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50"/>
        <w:rPr>
          <w:rFonts w:hint="default" w:ascii="Calibri" w:hAnsi="Calibri" w:cs="Calibri"/>
        </w:rPr>
      </w:pPr>
      <w:bookmarkStart w:id="749" w:name="_GoBack"/>
      <w:bookmarkEnd w:id="749"/>
      <w:r>
        <w:rPr>
          <w:rFonts w:hint="default" w:ascii="Calibri" w:hAnsi="Calibri" w:cs="Calibri"/>
        </w:rPr>
        <w:t>目录</w:t>
      </w:r>
    </w:p>
    <w:p>
      <w:pPr>
        <w:pStyle w:val="54"/>
        <w:tabs>
          <w:tab w:val="right" w:leader="dot" w:pos="9026"/>
        </w:tabs>
      </w:pPr>
      <w:r>
        <w:rPr>
          <w:rFonts w:hint="default" w:ascii="Calibri" w:hAnsi="Calibri" w:eastAsia="黑体" w:cs="Calibri"/>
          <w:sz w:val="28"/>
          <w:szCs w:val="24"/>
        </w:rPr>
        <w:fldChar w:fldCharType="begin"/>
      </w:r>
      <w:r>
        <w:rPr>
          <w:rFonts w:hint="default" w:ascii="Calibri" w:hAnsi="Calibri" w:eastAsia="黑体" w:cs="Calibri"/>
          <w:sz w:val="28"/>
          <w:szCs w:val="24"/>
        </w:rPr>
        <w:instrText xml:space="preserve">TOC \o "1-2" \h \u </w:instrText>
      </w:r>
      <w:r>
        <w:rPr>
          <w:rFonts w:hint="default" w:ascii="Calibri" w:hAnsi="Calibri" w:eastAsia="黑体" w:cs="Calibri"/>
          <w:sz w:val="28"/>
          <w:szCs w:val="24"/>
        </w:rPr>
        <w:fldChar w:fldCharType="separate"/>
      </w: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_Toc13385 </w:instrText>
      </w:r>
      <w:r>
        <w:rPr>
          <w:rFonts w:hint="default" w:ascii="Calibri" w:hAnsi="Calibri" w:eastAsia="黑体" w:cs="Calibri"/>
          <w:szCs w:val="24"/>
        </w:rPr>
        <w:fldChar w:fldCharType="separate"/>
      </w:r>
      <w:r>
        <w:rPr>
          <w:rFonts w:hint="default" w:ascii="Calibri" w:hAnsi="Calibri" w:cs="Calibri"/>
        </w:rPr>
        <w:t>概述</w:t>
      </w:r>
      <w:r>
        <w:tab/>
      </w:r>
      <w:r>
        <w:fldChar w:fldCharType="begin"/>
      </w:r>
      <w:r>
        <w:instrText xml:space="preserve"> PAGEREF _Toc13385 \h </w:instrText>
      </w:r>
      <w:r>
        <w:fldChar w:fldCharType="separate"/>
      </w:r>
      <w:r>
        <w:t>- 1 -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_Toc7794 </w:instrText>
      </w:r>
      <w:r>
        <w:rPr>
          <w:rFonts w:hint="default" w:ascii="Calibri" w:hAnsi="Calibri" w:eastAsia="黑体" w:cs="Calibri"/>
          <w:szCs w:val="24"/>
        </w:rPr>
        <w:fldChar w:fldCharType="separate"/>
      </w:r>
      <w:r>
        <w:rPr>
          <w:rFonts w:hint="default" w:ascii="Calibri" w:hAnsi="Calibri" w:cs="Calibri"/>
        </w:rPr>
        <w:t>1 项目由来</w:t>
      </w:r>
      <w:r>
        <w:tab/>
      </w:r>
      <w:r>
        <w:fldChar w:fldCharType="begin"/>
      </w:r>
      <w:r>
        <w:instrText xml:space="preserve"> PAGEREF _Toc7794 \h </w:instrText>
      </w:r>
      <w:r>
        <w:fldChar w:fldCharType="separate"/>
      </w:r>
      <w:r>
        <w:t>- 1 -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_Toc15672 </w:instrText>
      </w:r>
      <w:r>
        <w:rPr>
          <w:rFonts w:hint="default" w:ascii="Calibri" w:hAnsi="Calibri" w:eastAsia="黑体" w:cs="Calibri"/>
          <w:szCs w:val="24"/>
        </w:rPr>
        <w:fldChar w:fldCharType="separate"/>
      </w:r>
      <w:r>
        <w:rPr>
          <w:rFonts w:hint="default" w:ascii="Calibri" w:hAnsi="Calibri" w:cs="Calibri"/>
        </w:rPr>
        <w:t>2 项目特点</w:t>
      </w:r>
      <w:r>
        <w:tab/>
      </w:r>
      <w:r>
        <w:fldChar w:fldCharType="begin"/>
      </w:r>
      <w:r>
        <w:instrText xml:space="preserve"> PAGEREF _Toc15672 \h </w:instrText>
      </w:r>
      <w:r>
        <w:fldChar w:fldCharType="separate"/>
      </w:r>
      <w:r>
        <w:t>- 3 -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_Toc13814 </w:instrText>
      </w:r>
      <w:r>
        <w:rPr>
          <w:rFonts w:hint="default" w:ascii="Calibri" w:hAnsi="Calibri" w:eastAsia="黑体" w:cs="Calibri"/>
          <w:szCs w:val="24"/>
        </w:rPr>
        <w:fldChar w:fldCharType="separate"/>
      </w:r>
      <w:r>
        <w:rPr>
          <w:rFonts w:hint="default" w:ascii="Calibri" w:hAnsi="Calibri" w:cs="Calibri"/>
          <w:lang w:val="en-US" w:eastAsia="zh-CN"/>
        </w:rPr>
        <w:t>3、分析判定相关情况</w:t>
      </w:r>
      <w:r>
        <w:tab/>
      </w:r>
      <w:r>
        <w:fldChar w:fldCharType="begin"/>
      </w:r>
      <w:r>
        <w:instrText xml:space="preserve"> PAGEREF _Toc13814 \h </w:instrText>
      </w:r>
      <w:r>
        <w:fldChar w:fldCharType="separate"/>
      </w:r>
      <w:r>
        <w:t>- 4 -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_Toc21946 </w:instrText>
      </w:r>
      <w:r>
        <w:rPr>
          <w:rFonts w:hint="default" w:ascii="Calibri" w:hAnsi="Calibri" w:eastAsia="黑体" w:cs="Calibri"/>
          <w:szCs w:val="24"/>
        </w:rPr>
        <w:fldChar w:fldCharType="separate"/>
      </w:r>
      <w:r>
        <w:rPr>
          <w:rFonts w:hint="default" w:ascii="Calibri" w:hAnsi="Calibri" w:cs="Calibri"/>
          <w:lang w:val="en-US" w:eastAsia="zh-CN"/>
        </w:rPr>
        <w:t>4</w:t>
      </w:r>
      <w:r>
        <w:rPr>
          <w:rFonts w:hint="default" w:ascii="Calibri" w:hAnsi="Calibri" w:cs="Calibri"/>
        </w:rPr>
        <w:t xml:space="preserve"> 环境影响评价的工作过程</w:t>
      </w:r>
      <w:r>
        <w:tab/>
      </w:r>
      <w:r>
        <w:fldChar w:fldCharType="begin"/>
      </w:r>
      <w:r>
        <w:instrText xml:space="preserve"> PAGEREF _Toc21946 \h </w:instrText>
      </w:r>
      <w:r>
        <w:fldChar w:fldCharType="separate"/>
      </w:r>
      <w:r>
        <w:t>- 15 -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_Toc31972 </w:instrText>
      </w:r>
      <w:r>
        <w:rPr>
          <w:rFonts w:hint="default" w:ascii="Calibri" w:hAnsi="Calibri" w:eastAsia="黑体" w:cs="Calibri"/>
          <w:szCs w:val="24"/>
        </w:rPr>
        <w:fldChar w:fldCharType="separate"/>
      </w:r>
      <w:r>
        <w:rPr>
          <w:rFonts w:hint="default" w:ascii="Calibri" w:hAnsi="Calibri" w:cs="Calibri"/>
        </w:rPr>
        <w:t>5 关注的主要环境问题及环境影响</w:t>
      </w:r>
      <w:r>
        <w:tab/>
      </w:r>
      <w:r>
        <w:fldChar w:fldCharType="begin"/>
      </w:r>
      <w:r>
        <w:instrText xml:space="preserve"> PAGEREF _Toc31972 \h </w:instrText>
      </w:r>
      <w:r>
        <w:fldChar w:fldCharType="separate"/>
      </w:r>
      <w:r>
        <w:t>- 16 -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_Toc18101 </w:instrText>
      </w:r>
      <w:r>
        <w:rPr>
          <w:rFonts w:hint="default" w:ascii="Calibri" w:hAnsi="Calibri" w:eastAsia="黑体" w:cs="Calibri"/>
          <w:szCs w:val="24"/>
        </w:rPr>
        <w:fldChar w:fldCharType="separate"/>
      </w:r>
      <w:r>
        <w:rPr>
          <w:rFonts w:hint="default" w:ascii="Calibri" w:hAnsi="Calibri" w:cs="Calibri"/>
        </w:rPr>
        <w:t>6 环境影响报告书主要结论</w:t>
      </w:r>
      <w:r>
        <w:tab/>
      </w:r>
      <w:r>
        <w:fldChar w:fldCharType="begin"/>
      </w:r>
      <w:r>
        <w:instrText xml:space="preserve"> PAGEREF _Toc18101 \h </w:instrText>
      </w:r>
      <w:r>
        <w:fldChar w:fldCharType="separate"/>
      </w:r>
      <w:r>
        <w:t>- 18 -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_Toc29503 </w:instrText>
      </w:r>
      <w:r>
        <w:rPr>
          <w:rFonts w:hint="default" w:ascii="Calibri" w:hAnsi="Calibri" w:eastAsia="黑体" w:cs="Calibri"/>
          <w:szCs w:val="24"/>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rPr>
        <w:t xml:space="preserve">第1章 </w:t>
      </w:r>
      <w:r>
        <w:rPr>
          <w:rFonts w:hint="default" w:ascii="Calibri" w:hAnsi="Calibri" w:cs="Calibri"/>
        </w:rPr>
        <w:t>总则</w:t>
      </w:r>
      <w:r>
        <w:tab/>
      </w:r>
      <w:r>
        <w:fldChar w:fldCharType="begin"/>
      </w:r>
      <w:r>
        <w:instrText xml:space="preserve"> PAGEREF _Toc29503 \h </w:instrText>
      </w:r>
      <w:r>
        <w:fldChar w:fldCharType="separate"/>
      </w:r>
      <w:r>
        <w:t>- 19 -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_Toc14301 </w:instrText>
      </w:r>
      <w:r>
        <w:rPr>
          <w:rFonts w:hint="default" w:ascii="Calibri" w:hAnsi="Calibri" w:eastAsia="黑体" w:cs="Calibri"/>
          <w:szCs w:val="24"/>
        </w:rPr>
        <w:fldChar w:fldCharType="separate"/>
      </w:r>
      <w:r>
        <w:rPr>
          <w:rFonts w:hint="default" w:ascii="Calibri" w:hAnsi="Calibri" w:eastAsia="宋体" w:cs="Calibri"/>
          <w:szCs w:val="28"/>
        </w:rPr>
        <w:t xml:space="preserve">1.1 </w:t>
      </w:r>
      <w:r>
        <w:rPr>
          <w:rFonts w:hint="default" w:ascii="Calibri" w:hAnsi="Calibri" w:cs="Calibri"/>
        </w:rPr>
        <w:t>编制依据</w:t>
      </w:r>
      <w:r>
        <w:tab/>
      </w:r>
      <w:r>
        <w:fldChar w:fldCharType="begin"/>
      </w:r>
      <w:r>
        <w:instrText xml:space="preserve"> PAGEREF _Toc14301 \h </w:instrText>
      </w:r>
      <w:r>
        <w:fldChar w:fldCharType="separate"/>
      </w:r>
      <w:r>
        <w:t>- 19 -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_Toc4802 </w:instrText>
      </w:r>
      <w:r>
        <w:rPr>
          <w:rFonts w:hint="default" w:ascii="Calibri" w:hAnsi="Calibri" w:eastAsia="黑体" w:cs="Calibri"/>
          <w:szCs w:val="24"/>
        </w:rPr>
        <w:fldChar w:fldCharType="separate"/>
      </w:r>
      <w:r>
        <w:rPr>
          <w:rFonts w:hint="default" w:ascii="Calibri" w:hAnsi="Calibri" w:eastAsia="宋体" w:cs="Calibri"/>
          <w:szCs w:val="28"/>
        </w:rPr>
        <w:t xml:space="preserve">1.2 </w:t>
      </w:r>
      <w:r>
        <w:rPr>
          <w:rFonts w:hint="default" w:ascii="Calibri" w:hAnsi="Calibri" w:cs="Calibri"/>
        </w:rPr>
        <w:t>评价对象及基本构成</w:t>
      </w:r>
      <w:r>
        <w:tab/>
      </w:r>
      <w:r>
        <w:fldChar w:fldCharType="begin"/>
      </w:r>
      <w:r>
        <w:instrText xml:space="preserve"> PAGEREF _Toc4802 \h </w:instrText>
      </w:r>
      <w:r>
        <w:fldChar w:fldCharType="separate"/>
      </w:r>
      <w:r>
        <w:t>- 22 -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_Toc12679 </w:instrText>
      </w:r>
      <w:r>
        <w:rPr>
          <w:rFonts w:hint="default" w:ascii="Calibri" w:hAnsi="Calibri" w:eastAsia="黑体" w:cs="Calibri"/>
          <w:szCs w:val="24"/>
        </w:rPr>
        <w:fldChar w:fldCharType="separate"/>
      </w:r>
      <w:r>
        <w:rPr>
          <w:rFonts w:hint="default" w:ascii="Calibri" w:hAnsi="Calibri" w:eastAsia="宋体" w:cs="Calibri"/>
          <w:szCs w:val="28"/>
        </w:rPr>
        <w:t xml:space="preserve">1.3 </w:t>
      </w:r>
      <w:r>
        <w:rPr>
          <w:rFonts w:hint="default" w:ascii="Calibri" w:hAnsi="Calibri" w:cs="Calibri"/>
        </w:rPr>
        <w:t>评价目的与原则</w:t>
      </w:r>
      <w:r>
        <w:tab/>
      </w:r>
      <w:r>
        <w:fldChar w:fldCharType="begin"/>
      </w:r>
      <w:r>
        <w:instrText xml:space="preserve"> PAGEREF _Toc12679 \h </w:instrText>
      </w:r>
      <w:r>
        <w:fldChar w:fldCharType="separate"/>
      </w:r>
      <w:r>
        <w:t>- 22 -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_Toc2508 </w:instrText>
      </w:r>
      <w:r>
        <w:rPr>
          <w:rFonts w:hint="default" w:ascii="Calibri" w:hAnsi="Calibri" w:eastAsia="黑体" w:cs="Calibri"/>
          <w:szCs w:val="24"/>
        </w:rPr>
        <w:fldChar w:fldCharType="separate"/>
      </w:r>
      <w:r>
        <w:rPr>
          <w:rFonts w:hint="default" w:ascii="Calibri" w:hAnsi="Calibri" w:eastAsia="宋体" w:cs="Calibri"/>
          <w:szCs w:val="28"/>
        </w:rPr>
        <w:t xml:space="preserve">1.4 </w:t>
      </w:r>
      <w:r>
        <w:rPr>
          <w:rFonts w:hint="default" w:ascii="Calibri" w:hAnsi="Calibri" w:cs="Calibri"/>
          <w:lang w:eastAsia="zh-CN"/>
        </w:rPr>
        <w:t>评价标准</w:t>
      </w:r>
      <w:r>
        <w:tab/>
      </w:r>
      <w:r>
        <w:fldChar w:fldCharType="begin"/>
      </w:r>
      <w:r>
        <w:instrText xml:space="preserve"> PAGEREF _Toc2508 \h </w:instrText>
      </w:r>
      <w:r>
        <w:fldChar w:fldCharType="separate"/>
      </w:r>
      <w:r>
        <w:t>- 23 -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_Toc23153 </w:instrText>
      </w:r>
      <w:r>
        <w:rPr>
          <w:rFonts w:hint="default" w:ascii="Calibri" w:hAnsi="Calibri" w:eastAsia="黑体" w:cs="Calibri"/>
          <w:szCs w:val="24"/>
        </w:rPr>
        <w:fldChar w:fldCharType="separate"/>
      </w:r>
      <w:r>
        <w:rPr>
          <w:rFonts w:hint="default" w:ascii="Calibri" w:hAnsi="Calibri" w:eastAsia="宋体" w:cs="Calibri"/>
          <w:szCs w:val="28"/>
        </w:rPr>
        <w:t xml:space="preserve">1.5 </w:t>
      </w:r>
      <w:r>
        <w:rPr>
          <w:rFonts w:hint="default" w:ascii="Calibri" w:hAnsi="Calibri" w:cs="Calibri"/>
        </w:rPr>
        <w:t>环境保护目标</w:t>
      </w:r>
      <w:r>
        <w:tab/>
      </w:r>
      <w:r>
        <w:fldChar w:fldCharType="begin"/>
      </w:r>
      <w:r>
        <w:instrText xml:space="preserve"> PAGEREF _Toc23153 \h </w:instrText>
      </w:r>
      <w:r>
        <w:fldChar w:fldCharType="separate"/>
      </w:r>
      <w:r>
        <w:t>- 39 -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_Toc13973 </w:instrText>
      </w:r>
      <w:r>
        <w:rPr>
          <w:rFonts w:hint="default" w:ascii="Calibri" w:hAnsi="Calibri" w:eastAsia="黑体" w:cs="Calibri"/>
          <w:szCs w:val="24"/>
        </w:rPr>
        <w:fldChar w:fldCharType="separate"/>
      </w:r>
      <w:r>
        <w:rPr>
          <w:rFonts w:hint="default" w:ascii="Calibri" w:hAnsi="Calibri" w:eastAsia="宋体" w:cs="Calibri"/>
          <w:szCs w:val="28"/>
        </w:rPr>
        <w:t xml:space="preserve">1.6 </w:t>
      </w:r>
      <w:r>
        <w:rPr>
          <w:rFonts w:hint="default" w:ascii="Calibri" w:hAnsi="Calibri" w:cs="Calibri"/>
        </w:rPr>
        <w:t>相关规划及环境功能区划</w:t>
      </w:r>
      <w:r>
        <w:tab/>
      </w:r>
      <w:r>
        <w:fldChar w:fldCharType="begin"/>
      </w:r>
      <w:r>
        <w:instrText xml:space="preserve"> PAGEREF _Toc13973 \h </w:instrText>
      </w:r>
      <w:r>
        <w:fldChar w:fldCharType="separate"/>
      </w:r>
      <w:r>
        <w:t>- 40 -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_Toc26782 </w:instrText>
      </w:r>
      <w:r>
        <w:rPr>
          <w:rFonts w:hint="default" w:ascii="Calibri" w:hAnsi="Calibri" w:eastAsia="黑体" w:cs="Calibri"/>
          <w:szCs w:val="24"/>
        </w:rPr>
        <w:fldChar w:fldCharType="separate"/>
      </w:r>
      <w:r>
        <w:rPr>
          <w:rFonts w:hint="default" w:ascii="宋体" w:hAnsi="宋体" w:eastAsia="宋体" w:cs="宋体"/>
        </w:rPr>
        <w:t xml:space="preserve">第2章 </w:t>
      </w:r>
      <w:r>
        <w:rPr>
          <w:rFonts w:hint="default" w:ascii="Calibri" w:hAnsi="Calibri" w:cs="Calibri"/>
        </w:rPr>
        <w:t>工程分析</w:t>
      </w:r>
      <w:r>
        <w:tab/>
      </w:r>
      <w:r>
        <w:fldChar w:fldCharType="begin"/>
      </w:r>
      <w:r>
        <w:instrText xml:space="preserve"> PAGEREF _Toc26782 \h </w:instrText>
      </w:r>
      <w:r>
        <w:fldChar w:fldCharType="separate"/>
      </w:r>
      <w:r>
        <w:t>- 67 -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_Toc11546 </w:instrText>
      </w:r>
      <w:r>
        <w:rPr>
          <w:rFonts w:hint="default" w:ascii="Calibri" w:hAnsi="Calibri" w:eastAsia="黑体" w:cs="Calibri"/>
          <w:szCs w:val="24"/>
        </w:rPr>
        <w:fldChar w:fldCharType="separate"/>
      </w:r>
      <w:r>
        <w:rPr>
          <w:rFonts w:hint="default" w:ascii="Calibri" w:hAnsi="Calibri" w:eastAsia="宋体" w:cs="Calibri"/>
          <w:szCs w:val="28"/>
        </w:rPr>
        <w:t xml:space="preserve">2.1 </w:t>
      </w:r>
      <w:r>
        <w:rPr>
          <w:rFonts w:hint="default" w:ascii="Calibri" w:hAnsi="Calibri" w:cs="Calibri"/>
        </w:rPr>
        <w:t>项目概况</w:t>
      </w:r>
      <w:r>
        <w:tab/>
      </w:r>
      <w:r>
        <w:fldChar w:fldCharType="begin"/>
      </w:r>
      <w:r>
        <w:instrText xml:space="preserve"> PAGEREF _Toc11546 \h </w:instrText>
      </w:r>
      <w:r>
        <w:fldChar w:fldCharType="separate"/>
      </w:r>
      <w:r>
        <w:t>- 67 -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_Toc1551 </w:instrText>
      </w:r>
      <w:r>
        <w:rPr>
          <w:rFonts w:hint="default" w:ascii="Calibri" w:hAnsi="Calibri" w:eastAsia="黑体" w:cs="Calibri"/>
          <w:szCs w:val="24"/>
        </w:rPr>
        <w:fldChar w:fldCharType="separate"/>
      </w:r>
      <w:r>
        <w:rPr>
          <w:rFonts w:hint="default" w:ascii="Calibri" w:hAnsi="Calibri" w:eastAsia="宋体" w:cs="Calibri"/>
          <w:szCs w:val="28"/>
        </w:rPr>
        <w:t xml:space="preserve">2.2 </w:t>
      </w:r>
      <w:r>
        <w:rPr>
          <w:rFonts w:hint="default" w:ascii="Calibri" w:hAnsi="Calibri" w:cs="Calibri"/>
        </w:rPr>
        <w:t>营运期生产工艺</w:t>
      </w:r>
      <w:r>
        <w:tab/>
      </w:r>
      <w:r>
        <w:fldChar w:fldCharType="begin"/>
      </w:r>
      <w:r>
        <w:instrText xml:space="preserve"> PAGEREF _Toc1551 \h </w:instrText>
      </w:r>
      <w:r>
        <w:fldChar w:fldCharType="separate"/>
      </w:r>
      <w:r>
        <w:t>- 80 -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_Toc9574 </w:instrText>
      </w:r>
      <w:r>
        <w:rPr>
          <w:rFonts w:hint="default" w:ascii="Calibri" w:hAnsi="Calibri" w:eastAsia="黑体" w:cs="Calibri"/>
          <w:szCs w:val="24"/>
        </w:rPr>
        <w:fldChar w:fldCharType="separate"/>
      </w:r>
      <w:r>
        <w:rPr>
          <w:rFonts w:hint="default" w:ascii="Calibri" w:hAnsi="Calibri" w:eastAsia="宋体" w:cs="Calibri"/>
          <w:szCs w:val="28"/>
        </w:rPr>
        <w:t xml:space="preserve">2.3 </w:t>
      </w:r>
      <w:r>
        <w:rPr>
          <w:rFonts w:hint="default" w:ascii="Calibri" w:hAnsi="Calibri" w:cs="Calibri"/>
        </w:rPr>
        <w:t>本项目物料平衡及元素平衡</w:t>
      </w:r>
      <w:r>
        <w:tab/>
      </w:r>
      <w:r>
        <w:fldChar w:fldCharType="begin"/>
      </w:r>
      <w:r>
        <w:instrText xml:space="preserve"> PAGEREF _Toc9574 \h </w:instrText>
      </w:r>
      <w:r>
        <w:fldChar w:fldCharType="separate"/>
      </w:r>
      <w:r>
        <w:t>- 87 -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_Toc12397 </w:instrText>
      </w:r>
      <w:r>
        <w:rPr>
          <w:rFonts w:hint="default" w:ascii="Calibri" w:hAnsi="Calibri" w:eastAsia="黑体" w:cs="Calibri"/>
          <w:szCs w:val="24"/>
        </w:rPr>
        <w:fldChar w:fldCharType="separate"/>
      </w:r>
      <w:r>
        <w:rPr>
          <w:rFonts w:hint="default" w:ascii="Calibri" w:hAnsi="Calibri" w:eastAsia="宋体" w:cs="Calibri"/>
          <w:szCs w:val="28"/>
        </w:rPr>
        <w:t xml:space="preserve">2.4 </w:t>
      </w:r>
      <w:r>
        <w:rPr>
          <w:rFonts w:hint="default" w:ascii="Calibri" w:hAnsi="Calibri" w:cs="Calibri"/>
        </w:rPr>
        <w:t>运营期污染分析</w:t>
      </w:r>
      <w:r>
        <w:tab/>
      </w:r>
      <w:r>
        <w:fldChar w:fldCharType="begin"/>
      </w:r>
      <w:r>
        <w:instrText xml:space="preserve"> PAGEREF _Toc12397 \h </w:instrText>
      </w:r>
      <w:r>
        <w:fldChar w:fldCharType="separate"/>
      </w:r>
      <w:r>
        <w:t>- 92 -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_Toc23840 </w:instrText>
      </w:r>
      <w:r>
        <w:rPr>
          <w:rFonts w:hint="default" w:ascii="Calibri" w:hAnsi="Calibri" w:eastAsia="黑体" w:cs="Calibri"/>
          <w:szCs w:val="24"/>
        </w:rPr>
        <w:fldChar w:fldCharType="separate"/>
      </w:r>
      <w:r>
        <w:rPr>
          <w:rFonts w:hint="default" w:ascii="Calibri" w:hAnsi="Calibri" w:eastAsia="宋体" w:cs="Calibri"/>
          <w:szCs w:val="28"/>
        </w:rPr>
        <w:t xml:space="preserve">2.5 </w:t>
      </w:r>
      <w:r>
        <w:rPr>
          <w:rFonts w:hint="default" w:ascii="Calibri" w:hAnsi="Calibri" w:cs="Calibri"/>
        </w:rPr>
        <w:t>施工期污染源分析</w:t>
      </w:r>
      <w:r>
        <w:tab/>
      </w:r>
      <w:r>
        <w:fldChar w:fldCharType="begin"/>
      </w:r>
      <w:r>
        <w:instrText xml:space="preserve"> PAGEREF _Toc23840 \h </w:instrText>
      </w:r>
      <w:r>
        <w:fldChar w:fldCharType="separate"/>
      </w:r>
      <w:r>
        <w:t>- 111 -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_Toc4832 </w:instrText>
      </w:r>
      <w:r>
        <w:rPr>
          <w:rFonts w:hint="default" w:ascii="Calibri" w:hAnsi="Calibri" w:eastAsia="黑体" w:cs="Calibri"/>
          <w:szCs w:val="24"/>
        </w:rPr>
        <w:fldChar w:fldCharType="separate"/>
      </w:r>
      <w:r>
        <w:rPr>
          <w:rFonts w:hint="default" w:ascii="宋体" w:hAnsi="宋体" w:eastAsia="宋体" w:cs="宋体"/>
        </w:rPr>
        <w:t xml:space="preserve">第3章 </w:t>
      </w:r>
      <w:r>
        <w:rPr>
          <w:rFonts w:hint="default" w:ascii="Calibri" w:hAnsi="Calibri" w:cs="Calibri"/>
        </w:rPr>
        <w:t>环境现状调查与评价</w:t>
      </w:r>
      <w:r>
        <w:tab/>
      </w:r>
      <w:r>
        <w:fldChar w:fldCharType="begin"/>
      </w:r>
      <w:r>
        <w:instrText xml:space="preserve"> PAGEREF _Toc4832 \h </w:instrText>
      </w:r>
      <w:r>
        <w:fldChar w:fldCharType="separate"/>
      </w:r>
      <w:r>
        <w:t>- 117 -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_Toc3716 </w:instrText>
      </w:r>
      <w:r>
        <w:rPr>
          <w:rFonts w:hint="default" w:ascii="Calibri" w:hAnsi="Calibri" w:eastAsia="黑体" w:cs="Calibri"/>
          <w:szCs w:val="24"/>
        </w:rPr>
        <w:fldChar w:fldCharType="separate"/>
      </w:r>
      <w:r>
        <w:rPr>
          <w:rFonts w:hint="default" w:ascii="Calibri" w:hAnsi="Calibri" w:eastAsia="宋体" w:cs="Calibri"/>
          <w:szCs w:val="28"/>
        </w:rPr>
        <w:t xml:space="preserve">3.1 </w:t>
      </w:r>
      <w:r>
        <w:rPr>
          <w:rFonts w:hint="default" w:ascii="Calibri" w:hAnsi="Calibri" w:cs="Calibri"/>
        </w:rPr>
        <w:t>自然环境概况</w:t>
      </w:r>
      <w:r>
        <w:tab/>
      </w:r>
      <w:r>
        <w:fldChar w:fldCharType="begin"/>
      </w:r>
      <w:r>
        <w:instrText xml:space="preserve"> PAGEREF _Toc3716 \h </w:instrText>
      </w:r>
      <w:r>
        <w:fldChar w:fldCharType="separate"/>
      </w:r>
      <w:r>
        <w:t>- 117 -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_Toc5022 </w:instrText>
      </w:r>
      <w:r>
        <w:rPr>
          <w:rFonts w:hint="default" w:ascii="Calibri" w:hAnsi="Calibri" w:eastAsia="黑体" w:cs="Calibri"/>
          <w:szCs w:val="24"/>
        </w:rPr>
        <w:fldChar w:fldCharType="separate"/>
      </w:r>
      <w:r>
        <w:rPr>
          <w:rFonts w:hint="default" w:ascii="Calibri" w:hAnsi="Calibri" w:eastAsia="宋体" w:cs="Calibri"/>
          <w:szCs w:val="28"/>
        </w:rPr>
        <w:t xml:space="preserve">3.2 </w:t>
      </w:r>
      <w:r>
        <w:rPr>
          <w:rFonts w:hint="default" w:ascii="Calibri" w:hAnsi="Calibri" w:cs="Calibri"/>
        </w:rPr>
        <w:t>环境保护目标调查</w:t>
      </w:r>
      <w:r>
        <w:tab/>
      </w:r>
      <w:r>
        <w:fldChar w:fldCharType="begin"/>
      </w:r>
      <w:r>
        <w:instrText xml:space="preserve"> PAGEREF _Toc5022 \h </w:instrText>
      </w:r>
      <w:r>
        <w:fldChar w:fldCharType="separate"/>
      </w:r>
      <w:r>
        <w:t>- 119 -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_Toc28723 </w:instrText>
      </w:r>
      <w:r>
        <w:rPr>
          <w:rFonts w:hint="default" w:ascii="Calibri" w:hAnsi="Calibri" w:eastAsia="黑体" w:cs="Calibri"/>
          <w:szCs w:val="24"/>
        </w:rPr>
        <w:fldChar w:fldCharType="separate"/>
      </w:r>
      <w:r>
        <w:rPr>
          <w:rFonts w:hint="default" w:ascii="Calibri" w:hAnsi="Calibri" w:eastAsia="宋体" w:cs="Calibri"/>
          <w:szCs w:val="28"/>
        </w:rPr>
        <w:t xml:space="preserve">3.3 </w:t>
      </w:r>
      <w:r>
        <w:rPr>
          <w:rFonts w:hint="default" w:ascii="Calibri" w:hAnsi="Calibri" w:cs="Calibri"/>
        </w:rPr>
        <w:t>环境空气质量现状监测与评价</w:t>
      </w:r>
      <w:r>
        <w:tab/>
      </w:r>
      <w:r>
        <w:fldChar w:fldCharType="begin"/>
      </w:r>
      <w:r>
        <w:instrText xml:space="preserve"> PAGEREF _Toc28723 \h </w:instrText>
      </w:r>
      <w:r>
        <w:fldChar w:fldCharType="separate"/>
      </w:r>
      <w:r>
        <w:t>- 120 -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_Toc23290 </w:instrText>
      </w:r>
      <w:r>
        <w:rPr>
          <w:rFonts w:hint="default" w:ascii="Calibri" w:hAnsi="Calibri" w:eastAsia="黑体" w:cs="Calibri"/>
          <w:szCs w:val="24"/>
        </w:rPr>
        <w:fldChar w:fldCharType="separate"/>
      </w:r>
      <w:r>
        <w:rPr>
          <w:rFonts w:hint="default" w:ascii="宋体" w:hAnsi="宋体" w:eastAsia="宋体" w:cs="宋体"/>
        </w:rPr>
        <w:t xml:space="preserve">第4章 </w:t>
      </w:r>
      <w:r>
        <w:rPr>
          <w:rFonts w:hint="default" w:ascii="Calibri" w:hAnsi="Calibri" w:cs="Calibri"/>
        </w:rPr>
        <w:t>环境影响预测及评价</w:t>
      </w:r>
      <w:r>
        <w:tab/>
      </w:r>
      <w:r>
        <w:fldChar w:fldCharType="begin"/>
      </w:r>
      <w:r>
        <w:instrText xml:space="preserve"> PAGEREF _Toc23290 \h </w:instrText>
      </w:r>
      <w:r>
        <w:fldChar w:fldCharType="separate"/>
      </w:r>
      <w:r>
        <w:t>154</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_Toc3201 </w:instrText>
      </w:r>
      <w:r>
        <w:rPr>
          <w:rFonts w:hint="default" w:ascii="Calibri" w:hAnsi="Calibri" w:eastAsia="黑体" w:cs="Calibri"/>
          <w:szCs w:val="24"/>
        </w:rPr>
        <w:fldChar w:fldCharType="separate"/>
      </w:r>
      <w:r>
        <w:rPr>
          <w:rFonts w:hint="default" w:ascii="Calibri" w:hAnsi="Calibri" w:eastAsia="宋体" w:cs="Calibri"/>
          <w:szCs w:val="28"/>
        </w:rPr>
        <w:t xml:space="preserve">4.1 </w:t>
      </w:r>
      <w:r>
        <w:rPr>
          <w:rFonts w:hint="default" w:ascii="Calibri" w:hAnsi="Calibri" w:cs="Calibri"/>
        </w:rPr>
        <w:t>施工期环境影响分析</w:t>
      </w:r>
      <w:r>
        <w:tab/>
      </w:r>
      <w:r>
        <w:fldChar w:fldCharType="begin"/>
      </w:r>
      <w:r>
        <w:instrText xml:space="preserve"> PAGEREF _Toc3201 \h </w:instrText>
      </w:r>
      <w:r>
        <w:fldChar w:fldCharType="separate"/>
      </w:r>
      <w:r>
        <w:t>154</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_Toc29735 </w:instrText>
      </w:r>
      <w:r>
        <w:rPr>
          <w:rFonts w:hint="default" w:ascii="Calibri" w:hAnsi="Calibri" w:eastAsia="黑体" w:cs="Calibri"/>
          <w:szCs w:val="24"/>
        </w:rPr>
        <w:fldChar w:fldCharType="separate"/>
      </w:r>
      <w:r>
        <w:rPr>
          <w:rFonts w:hint="default" w:ascii="Calibri" w:hAnsi="Calibri" w:eastAsia="宋体" w:cs="Calibri"/>
          <w:szCs w:val="28"/>
        </w:rPr>
        <w:t xml:space="preserve">4.2 </w:t>
      </w:r>
      <w:r>
        <w:rPr>
          <w:rFonts w:hint="default" w:ascii="Calibri" w:hAnsi="Calibri" w:cs="Calibri"/>
        </w:rPr>
        <w:t>运营期</w:t>
      </w:r>
      <w:r>
        <w:tab/>
      </w:r>
      <w:r>
        <w:fldChar w:fldCharType="begin"/>
      </w:r>
      <w:r>
        <w:instrText xml:space="preserve"> PAGEREF _Toc29735 \h </w:instrText>
      </w:r>
      <w:r>
        <w:fldChar w:fldCharType="separate"/>
      </w:r>
      <w:r>
        <w:t>158</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_Toc9965 </w:instrText>
      </w:r>
      <w:r>
        <w:rPr>
          <w:rFonts w:hint="default" w:ascii="Calibri" w:hAnsi="Calibri" w:eastAsia="黑体" w:cs="Calibri"/>
          <w:szCs w:val="24"/>
        </w:rPr>
        <w:fldChar w:fldCharType="separate"/>
      </w:r>
      <w:r>
        <w:rPr>
          <w:rFonts w:hint="default" w:ascii="宋体" w:hAnsi="宋体" w:eastAsia="宋体" w:cs="宋体"/>
        </w:rPr>
        <w:t xml:space="preserve">第5章 </w:t>
      </w:r>
      <w:r>
        <w:rPr>
          <w:rFonts w:hint="default" w:ascii="Calibri" w:hAnsi="Calibri" w:cs="Calibri"/>
        </w:rPr>
        <w:t>环保措施及可行性论证</w:t>
      </w:r>
      <w:r>
        <w:tab/>
      </w:r>
      <w:r>
        <w:fldChar w:fldCharType="begin"/>
      </w:r>
      <w:r>
        <w:instrText xml:space="preserve"> PAGEREF _Toc9965 \h </w:instrText>
      </w:r>
      <w:r>
        <w:fldChar w:fldCharType="separate"/>
      </w:r>
      <w:r>
        <w:t>- 254 -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_Toc12158 </w:instrText>
      </w:r>
      <w:r>
        <w:rPr>
          <w:rFonts w:hint="default" w:ascii="Calibri" w:hAnsi="Calibri" w:eastAsia="黑体" w:cs="Calibri"/>
          <w:szCs w:val="24"/>
        </w:rPr>
        <w:fldChar w:fldCharType="separate"/>
      </w:r>
      <w:r>
        <w:rPr>
          <w:rFonts w:hint="default" w:ascii="Calibri" w:hAnsi="Calibri" w:eastAsia="宋体" w:cs="Calibri"/>
          <w:szCs w:val="28"/>
        </w:rPr>
        <w:t xml:space="preserve">5.1 </w:t>
      </w:r>
      <w:r>
        <w:rPr>
          <w:rFonts w:hint="default" w:ascii="Calibri" w:hAnsi="Calibri" w:cs="Calibri"/>
        </w:rPr>
        <w:t>施工期污染防治措施</w:t>
      </w:r>
      <w:r>
        <w:tab/>
      </w:r>
      <w:r>
        <w:fldChar w:fldCharType="begin"/>
      </w:r>
      <w:r>
        <w:instrText xml:space="preserve"> PAGEREF _Toc12158 \h </w:instrText>
      </w:r>
      <w:r>
        <w:fldChar w:fldCharType="separate"/>
      </w:r>
      <w:r>
        <w:t>- 254 -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_Toc10935 </w:instrText>
      </w:r>
      <w:r>
        <w:rPr>
          <w:rFonts w:hint="default" w:ascii="Calibri" w:hAnsi="Calibri" w:eastAsia="黑体" w:cs="Calibri"/>
          <w:szCs w:val="24"/>
        </w:rPr>
        <w:fldChar w:fldCharType="separate"/>
      </w:r>
      <w:r>
        <w:rPr>
          <w:rFonts w:hint="default" w:ascii="Calibri" w:hAnsi="Calibri" w:eastAsia="宋体" w:cs="Calibri"/>
          <w:szCs w:val="28"/>
        </w:rPr>
        <w:t xml:space="preserve">5.2 </w:t>
      </w:r>
      <w:r>
        <w:rPr>
          <w:rFonts w:hint="default" w:ascii="Calibri" w:hAnsi="Calibri" w:cs="Calibri"/>
        </w:rPr>
        <w:t>运营期污染防治措施</w:t>
      </w:r>
      <w:r>
        <w:tab/>
      </w:r>
      <w:r>
        <w:fldChar w:fldCharType="begin"/>
      </w:r>
      <w:r>
        <w:instrText xml:space="preserve"> PAGEREF _Toc10935 \h </w:instrText>
      </w:r>
      <w:r>
        <w:fldChar w:fldCharType="separate"/>
      </w:r>
      <w:r>
        <w:t>- 260 -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_Toc18584 </w:instrText>
      </w:r>
      <w:r>
        <w:rPr>
          <w:rFonts w:hint="default" w:ascii="Calibri" w:hAnsi="Calibri" w:eastAsia="黑体" w:cs="Calibri"/>
          <w:szCs w:val="24"/>
        </w:rPr>
        <w:fldChar w:fldCharType="separate"/>
      </w:r>
      <w:r>
        <w:rPr>
          <w:rFonts w:hint="default" w:ascii="Calibri" w:hAnsi="Calibri" w:eastAsia="宋体" w:cs="Calibri"/>
          <w:szCs w:val="28"/>
        </w:rPr>
        <w:t xml:space="preserve">5.3 </w:t>
      </w:r>
      <w:r>
        <w:rPr>
          <w:rFonts w:hint="default" w:ascii="Calibri" w:hAnsi="Calibri" w:cs="Calibri"/>
        </w:rPr>
        <w:t>环境风险污染防治措施</w:t>
      </w:r>
      <w:r>
        <w:tab/>
      </w:r>
      <w:r>
        <w:fldChar w:fldCharType="begin"/>
      </w:r>
      <w:r>
        <w:instrText xml:space="preserve"> PAGEREF _Toc18584 \h </w:instrText>
      </w:r>
      <w:r>
        <w:fldChar w:fldCharType="separate"/>
      </w:r>
      <w:r>
        <w:t>- 282 -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_Toc31912 </w:instrText>
      </w:r>
      <w:r>
        <w:rPr>
          <w:rFonts w:hint="default" w:ascii="Calibri" w:hAnsi="Calibri" w:eastAsia="黑体" w:cs="Calibri"/>
          <w:szCs w:val="24"/>
        </w:rPr>
        <w:fldChar w:fldCharType="separate"/>
      </w:r>
      <w:r>
        <w:rPr>
          <w:rFonts w:hint="default" w:ascii="Calibri" w:hAnsi="Calibri" w:eastAsia="宋体" w:cs="Calibri"/>
          <w:szCs w:val="28"/>
        </w:rPr>
        <w:t xml:space="preserve">5.4 </w:t>
      </w:r>
      <w:r>
        <w:rPr>
          <w:rFonts w:hint="default" w:ascii="Calibri" w:hAnsi="Calibri" w:cs="Calibri"/>
        </w:rPr>
        <w:t>环境保护投资及竣工验收</w:t>
      </w:r>
      <w:r>
        <w:tab/>
      </w:r>
      <w:r>
        <w:fldChar w:fldCharType="begin"/>
      </w:r>
      <w:r>
        <w:instrText xml:space="preserve"> PAGEREF _Toc31912 \h </w:instrText>
      </w:r>
      <w:r>
        <w:fldChar w:fldCharType="separate"/>
      </w:r>
      <w:r>
        <w:t>- 295 -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_Toc23305 </w:instrText>
      </w:r>
      <w:r>
        <w:rPr>
          <w:rFonts w:hint="default" w:ascii="Calibri" w:hAnsi="Calibri" w:eastAsia="黑体" w:cs="Calibri"/>
          <w:szCs w:val="24"/>
        </w:rPr>
        <w:fldChar w:fldCharType="separate"/>
      </w:r>
      <w:r>
        <w:rPr>
          <w:rFonts w:hint="default" w:ascii="宋体" w:hAnsi="宋体" w:eastAsia="宋体" w:cs="宋体"/>
        </w:rPr>
        <w:t xml:space="preserve">第6章 </w:t>
      </w:r>
      <w:r>
        <w:rPr>
          <w:rFonts w:hint="default" w:ascii="Calibri" w:hAnsi="Calibri" w:cs="Calibri"/>
        </w:rPr>
        <w:t>环境经济损益分析</w:t>
      </w:r>
      <w:r>
        <w:tab/>
      </w:r>
      <w:r>
        <w:fldChar w:fldCharType="begin"/>
      </w:r>
      <w:r>
        <w:instrText xml:space="preserve"> PAGEREF _Toc23305 \h </w:instrText>
      </w:r>
      <w:r>
        <w:fldChar w:fldCharType="separate"/>
      </w:r>
      <w:r>
        <w:t>- 299 -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_Toc9510 </w:instrText>
      </w:r>
      <w:r>
        <w:rPr>
          <w:rFonts w:hint="default" w:ascii="Calibri" w:hAnsi="Calibri" w:eastAsia="黑体" w:cs="Calibri"/>
          <w:szCs w:val="24"/>
        </w:rPr>
        <w:fldChar w:fldCharType="separate"/>
      </w:r>
      <w:r>
        <w:rPr>
          <w:rFonts w:hint="default" w:ascii="Calibri" w:hAnsi="Calibri" w:eastAsia="宋体" w:cs="Calibri"/>
          <w:szCs w:val="28"/>
        </w:rPr>
        <w:t xml:space="preserve">6.1 </w:t>
      </w:r>
      <w:r>
        <w:rPr>
          <w:rFonts w:hint="default" w:ascii="Calibri" w:hAnsi="Calibri" w:cs="Calibri"/>
        </w:rPr>
        <w:t>经济效益分析</w:t>
      </w:r>
      <w:r>
        <w:tab/>
      </w:r>
      <w:r>
        <w:fldChar w:fldCharType="begin"/>
      </w:r>
      <w:r>
        <w:instrText xml:space="preserve"> PAGEREF _Toc9510 \h </w:instrText>
      </w:r>
      <w:r>
        <w:fldChar w:fldCharType="separate"/>
      </w:r>
      <w:r>
        <w:t>- 299 -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_Toc22594 </w:instrText>
      </w:r>
      <w:r>
        <w:rPr>
          <w:rFonts w:hint="default" w:ascii="Calibri" w:hAnsi="Calibri" w:eastAsia="黑体" w:cs="Calibri"/>
          <w:szCs w:val="24"/>
        </w:rPr>
        <w:fldChar w:fldCharType="separate"/>
      </w:r>
      <w:r>
        <w:rPr>
          <w:rFonts w:hint="default" w:ascii="Calibri" w:hAnsi="Calibri" w:eastAsia="宋体" w:cs="Calibri"/>
          <w:szCs w:val="28"/>
        </w:rPr>
        <w:t xml:space="preserve">6.2 </w:t>
      </w:r>
      <w:r>
        <w:rPr>
          <w:rFonts w:hint="default" w:ascii="Calibri" w:hAnsi="Calibri" w:cs="Calibri"/>
        </w:rPr>
        <w:t>环境损益分析</w:t>
      </w:r>
      <w:r>
        <w:tab/>
      </w:r>
      <w:r>
        <w:fldChar w:fldCharType="begin"/>
      </w:r>
      <w:r>
        <w:instrText xml:space="preserve"> PAGEREF _Toc22594 \h </w:instrText>
      </w:r>
      <w:r>
        <w:fldChar w:fldCharType="separate"/>
      </w:r>
      <w:r>
        <w:t>- 299 -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_Toc1795 </w:instrText>
      </w:r>
      <w:r>
        <w:rPr>
          <w:rFonts w:hint="default" w:ascii="Calibri" w:hAnsi="Calibri" w:eastAsia="黑体" w:cs="Calibri"/>
          <w:szCs w:val="24"/>
        </w:rPr>
        <w:fldChar w:fldCharType="separate"/>
      </w:r>
      <w:r>
        <w:rPr>
          <w:rFonts w:hint="default" w:ascii="Calibri" w:hAnsi="Calibri" w:eastAsia="宋体" w:cs="Calibri"/>
          <w:szCs w:val="28"/>
        </w:rPr>
        <w:t xml:space="preserve">6.3 </w:t>
      </w:r>
      <w:r>
        <w:rPr>
          <w:rFonts w:hint="default" w:ascii="Calibri" w:hAnsi="Calibri" w:cs="Calibri"/>
        </w:rPr>
        <w:t>环境经济效益分析</w:t>
      </w:r>
      <w:r>
        <w:tab/>
      </w:r>
      <w:r>
        <w:fldChar w:fldCharType="begin"/>
      </w:r>
      <w:r>
        <w:instrText xml:space="preserve"> PAGEREF _Toc1795 \h </w:instrText>
      </w:r>
      <w:r>
        <w:fldChar w:fldCharType="separate"/>
      </w:r>
      <w:r>
        <w:t>- 301 -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_Toc27958 </w:instrText>
      </w:r>
      <w:r>
        <w:rPr>
          <w:rFonts w:hint="default" w:ascii="Calibri" w:hAnsi="Calibri" w:eastAsia="黑体" w:cs="Calibri"/>
          <w:szCs w:val="24"/>
        </w:rPr>
        <w:fldChar w:fldCharType="separate"/>
      </w:r>
      <w:r>
        <w:rPr>
          <w:rFonts w:hint="default" w:ascii="Calibri" w:hAnsi="Calibri" w:eastAsia="宋体" w:cs="Calibri"/>
          <w:szCs w:val="28"/>
        </w:rPr>
        <w:t xml:space="preserve">6.4 </w:t>
      </w:r>
      <w:r>
        <w:rPr>
          <w:rFonts w:hint="default" w:ascii="Calibri" w:hAnsi="Calibri" w:cs="Calibri"/>
        </w:rPr>
        <w:t>社会效益分析</w:t>
      </w:r>
      <w:r>
        <w:tab/>
      </w:r>
      <w:r>
        <w:fldChar w:fldCharType="begin"/>
      </w:r>
      <w:r>
        <w:instrText xml:space="preserve"> PAGEREF _Toc27958 \h </w:instrText>
      </w:r>
      <w:r>
        <w:fldChar w:fldCharType="separate"/>
      </w:r>
      <w:r>
        <w:t>- 301 -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_Toc17191 </w:instrText>
      </w:r>
      <w:r>
        <w:rPr>
          <w:rFonts w:hint="default" w:ascii="Calibri" w:hAnsi="Calibri" w:eastAsia="黑体" w:cs="Calibri"/>
          <w:szCs w:val="24"/>
        </w:rPr>
        <w:fldChar w:fldCharType="separate"/>
      </w:r>
      <w:r>
        <w:rPr>
          <w:rFonts w:hint="default" w:ascii="Calibri" w:hAnsi="Calibri" w:eastAsia="宋体" w:cs="Calibri"/>
          <w:szCs w:val="28"/>
        </w:rPr>
        <w:t xml:space="preserve">6.5 </w:t>
      </w:r>
      <w:r>
        <w:rPr>
          <w:rFonts w:hint="default" w:ascii="Calibri" w:hAnsi="Calibri" w:cs="Calibri"/>
        </w:rPr>
        <w:t>小结</w:t>
      </w:r>
      <w:r>
        <w:tab/>
      </w:r>
      <w:r>
        <w:fldChar w:fldCharType="begin"/>
      </w:r>
      <w:r>
        <w:instrText xml:space="preserve"> PAGEREF _Toc17191 \h </w:instrText>
      </w:r>
      <w:r>
        <w:fldChar w:fldCharType="separate"/>
      </w:r>
      <w:r>
        <w:t>- 302 -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_Toc18406 </w:instrText>
      </w:r>
      <w:r>
        <w:rPr>
          <w:rFonts w:hint="default" w:ascii="Calibri" w:hAnsi="Calibri" w:eastAsia="黑体" w:cs="Calibri"/>
          <w:szCs w:val="24"/>
        </w:rPr>
        <w:fldChar w:fldCharType="separate"/>
      </w:r>
      <w:r>
        <w:rPr>
          <w:rFonts w:hint="default" w:ascii="宋体" w:hAnsi="宋体" w:eastAsia="宋体" w:cs="宋体"/>
        </w:rPr>
        <w:t xml:space="preserve">第7章 </w:t>
      </w:r>
      <w:r>
        <w:rPr>
          <w:rFonts w:hint="default" w:ascii="Calibri" w:hAnsi="Calibri" w:cs="Calibri"/>
        </w:rPr>
        <w:t>环境管理与监测计划</w:t>
      </w:r>
      <w:r>
        <w:tab/>
      </w:r>
      <w:r>
        <w:fldChar w:fldCharType="begin"/>
      </w:r>
      <w:r>
        <w:instrText xml:space="preserve"> PAGEREF _Toc18406 \h </w:instrText>
      </w:r>
      <w:r>
        <w:fldChar w:fldCharType="separate"/>
      </w:r>
      <w:r>
        <w:t>- 303 -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_Toc1383 </w:instrText>
      </w:r>
      <w:r>
        <w:rPr>
          <w:rFonts w:hint="default" w:ascii="Calibri" w:hAnsi="Calibri" w:eastAsia="黑体" w:cs="Calibri"/>
          <w:szCs w:val="24"/>
        </w:rPr>
        <w:fldChar w:fldCharType="separate"/>
      </w:r>
      <w:r>
        <w:rPr>
          <w:rFonts w:hint="default" w:ascii="Calibri" w:hAnsi="Calibri" w:eastAsia="宋体" w:cs="Calibri"/>
          <w:szCs w:val="28"/>
        </w:rPr>
        <w:t xml:space="preserve">7.1 </w:t>
      </w:r>
      <w:r>
        <w:rPr>
          <w:rFonts w:hint="default" w:ascii="Calibri" w:hAnsi="Calibri" w:cs="Calibri"/>
        </w:rPr>
        <w:t>环境管理</w:t>
      </w:r>
      <w:r>
        <w:tab/>
      </w:r>
      <w:r>
        <w:fldChar w:fldCharType="begin"/>
      </w:r>
      <w:r>
        <w:instrText xml:space="preserve"> PAGEREF _Toc1383 \h </w:instrText>
      </w:r>
      <w:r>
        <w:fldChar w:fldCharType="separate"/>
      </w:r>
      <w:r>
        <w:t>- 303 -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_Toc2910 </w:instrText>
      </w:r>
      <w:r>
        <w:rPr>
          <w:rFonts w:hint="default" w:ascii="Calibri" w:hAnsi="Calibri" w:eastAsia="黑体" w:cs="Calibri"/>
          <w:szCs w:val="24"/>
        </w:rPr>
        <w:fldChar w:fldCharType="separate"/>
      </w:r>
      <w:r>
        <w:rPr>
          <w:rFonts w:hint="default" w:ascii="Calibri" w:hAnsi="Calibri" w:eastAsia="宋体" w:cs="Calibri"/>
          <w:szCs w:val="28"/>
        </w:rPr>
        <w:t xml:space="preserve">7.2 </w:t>
      </w:r>
      <w:r>
        <w:rPr>
          <w:rFonts w:hint="default" w:ascii="Calibri" w:hAnsi="Calibri" w:cs="Calibri"/>
        </w:rPr>
        <w:t>污染物排放环境管理</w:t>
      </w:r>
      <w:r>
        <w:tab/>
      </w:r>
      <w:r>
        <w:fldChar w:fldCharType="begin"/>
      </w:r>
      <w:r>
        <w:instrText xml:space="preserve"> PAGEREF _Toc2910 \h </w:instrText>
      </w:r>
      <w:r>
        <w:fldChar w:fldCharType="separate"/>
      </w:r>
      <w:r>
        <w:t>- 307 -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_Toc6395 </w:instrText>
      </w:r>
      <w:r>
        <w:rPr>
          <w:rFonts w:hint="default" w:ascii="Calibri" w:hAnsi="Calibri" w:eastAsia="黑体" w:cs="Calibri"/>
          <w:szCs w:val="24"/>
        </w:rPr>
        <w:fldChar w:fldCharType="separate"/>
      </w:r>
      <w:r>
        <w:rPr>
          <w:rFonts w:hint="default" w:ascii="Calibri" w:hAnsi="Calibri" w:eastAsia="宋体" w:cs="Calibri"/>
          <w:szCs w:val="28"/>
        </w:rPr>
        <w:t xml:space="preserve">7.3 </w:t>
      </w:r>
      <w:r>
        <w:rPr>
          <w:rFonts w:hint="default" w:ascii="Calibri" w:hAnsi="Calibri" w:cs="Calibri"/>
        </w:rPr>
        <w:t>环境监测计划</w:t>
      </w:r>
      <w:r>
        <w:tab/>
      </w:r>
      <w:r>
        <w:fldChar w:fldCharType="begin"/>
      </w:r>
      <w:r>
        <w:instrText xml:space="preserve"> PAGEREF _Toc6395 \h </w:instrText>
      </w:r>
      <w:r>
        <w:fldChar w:fldCharType="separate"/>
      </w:r>
      <w:r>
        <w:t>- 316 -</w:t>
      </w:r>
      <w:r>
        <w:fldChar w:fldCharType="end"/>
      </w:r>
      <w:r>
        <w:rPr>
          <w:rFonts w:hint="default" w:ascii="Calibri" w:hAnsi="Calibri" w:eastAsia="黑体" w:cs="Calibri"/>
          <w:szCs w:val="24"/>
        </w:rPr>
        <w:fldChar w:fldCharType="end"/>
      </w:r>
    </w:p>
    <w:p>
      <w:pPr>
        <w:pStyle w:val="54"/>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_Toc16589 </w:instrText>
      </w:r>
      <w:r>
        <w:rPr>
          <w:rFonts w:hint="default" w:ascii="Calibri" w:hAnsi="Calibri" w:eastAsia="黑体" w:cs="Calibri"/>
          <w:szCs w:val="24"/>
        </w:rPr>
        <w:fldChar w:fldCharType="separate"/>
      </w:r>
      <w:r>
        <w:rPr>
          <w:rFonts w:hint="default" w:ascii="宋体" w:hAnsi="宋体" w:eastAsia="宋体" w:cs="宋体"/>
        </w:rPr>
        <w:t xml:space="preserve">第8章 </w:t>
      </w:r>
      <w:r>
        <w:rPr>
          <w:rFonts w:hint="default" w:ascii="Calibri" w:hAnsi="Calibri" w:cs="Calibri"/>
        </w:rPr>
        <w:t>评价结论及建议</w:t>
      </w:r>
      <w:r>
        <w:tab/>
      </w:r>
      <w:r>
        <w:fldChar w:fldCharType="begin"/>
      </w:r>
      <w:r>
        <w:instrText xml:space="preserve"> PAGEREF _Toc16589 \h </w:instrText>
      </w:r>
      <w:r>
        <w:fldChar w:fldCharType="separate"/>
      </w:r>
      <w:r>
        <w:t>- 320 -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_Toc2504 </w:instrText>
      </w:r>
      <w:r>
        <w:rPr>
          <w:rFonts w:hint="default" w:ascii="Calibri" w:hAnsi="Calibri" w:eastAsia="黑体" w:cs="Calibri"/>
          <w:szCs w:val="24"/>
        </w:rPr>
        <w:fldChar w:fldCharType="separate"/>
      </w:r>
      <w:r>
        <w:rPr>
          <w:rFonts w:hint="default" w:ascii="Calibri" w:hAnsi="Calibri" w:eastAsia="宋体" w:cs="Calibri"/>
          <w:szCs w:val="28"/>
        </w:rPr>
        <w:t xml:space="preserve">8.1 </w:t>
      </w:r>
      <w:r>
        <w:rPr>
          <w:rFonts w:hint="default" w:ascii="Calibri" w:hAnsi="Calibri" w:cs="Calibri"/>
        </w:rPr>
        <w:t>项目概况</w:t>
      </w:r>
      <w:r>
        <w:tab/>
      </w:r>
      <w:r>
        <w:fldChar w:fldCharType="begin"/>
      </w:r>
      <w:r>
        <w:instrText xml:space="preserve"> PAGEREF _Toc2504 \h </w:instrText>
      </w:r>
      <w:r>
        <w:fldChar w:fldCharType="separate"/>
      </w:r>
      <w:r>
        <w:t>- 320 -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_Toc5682 </w:instrText>
      </w:r>
      <w:r>
        <w:rPr>
          <w:rFonts w:hint="default" w:ascii="Calibri" w:hAnsi="Calibri" w:eastAsia="黑体" w:cs="Calibri"/>
          <w:szCs w:val="24"/>
        </w:rPr>
        <w:fldChar w:fldCharType="separate"/>
      </w:r>
      <w:r>
        <w:rPr>
          <w:rFonts w:hint="default" w:ascii="Calibri" w:hAnsi="Calibri" w:eastAsia="宋体" w:cs="Calibri"/>
          <w:szCs w:val="28"/>
        </w:rPr>
        <w:t xml:space="preserve">8.2 </w:t>
      </w:r>
      <w:r>
        <w:rPr>
          <w:rFonts w:hint="default" w:ascii="Calibri" w:hAnsi="Calibri" w:cs="Calibri"/>
        </w:rPr>
        <w:t>选址及产业政策符合性</w:t>
      </w:r>
      <w:r>
        <w:tab/>
      </w:r>
      <w:r>
        <w:fldChar w:fldCharType="begin"/>
      </w:r>
      <w:r>
        <w:instrText xml:space="preserve"> PAGEREF _Toc5682 \h </w:instrText>
      </w:r>
      <w:r>
        <w:fldChar w:fldCharType="separate"/>
      </w:r>
      <w:r>
        <w:t>- 320 -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_Toc217 </w:instrText>
      </w:r>
      <w:r>
        <w:rPr>
          <w:rFonts w:hint="default" w:ascii="Calibri" w:hAnsi="Calibri" w:eastAsia="黑体" w:cs="Calibri"/>
          <w:szCs w:val="24"/>
        </w:rPr>
        <w:fldChar w:fldCharType="separate"/>
      </w:r>
      <w:r>
        <w:rPr>
          <w:rFonts w:hint="default" w:ascii="Calibri" w:hAnsi="Calibri" w:eastAsia="宋体" w:cs="Calibri"/>
          <w:szCs w:val="28"/>
        </w:rPr>
        <w:t xml:space="preserve">8.3 </w:t>
      </w:r>
      <w:r>
        <w:rPr>
          <w:rFonts w:hint="default" w:ascii="Calibri" w:hAnsi="Calibri" w:cs="Calibri"/>
        </w:rPr>
        <w:t>环境质量现状结论</w:t>
      </w:r>
      <w:r>
        <w:tab/>
      </w:r>
      <w:r>
        <w:fldChar w:fldCharType="begin"/>
      </w:r>
      <w:r>
        <w:instrText xml:space="preserve"> PAGEREF _Toc217 \h </w:instrText>
      </w:r>
      <w:r>
        <w:fldChar w:fldCharType="separate"/>
      </w:r>
      <w:r>
        <w:t>- 320 -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_Toc32610 </w:instrText>
      </w:r>
      <w:r>
        <w:rPr>
          <w:rFonts w:hint="default" w:ascii="Calibri" w:hAnsi="Calibri" w:eastAsia="黑体" w:cs="Calibri"/>
          <w:szCs w:val="24"/>
        </w:rPr>
        <w:fldChar w:fldCharType="separate"/>
      </w:r>
      <w:r>
        <w:rPr>
          <w:rFonts w:hint="default" w:ascii="Calibri" w:hAnsi="Calibri" w:eastAsia="宋体" w:cs="Calibri"/>
          <w:szCs w:val="28"/>
        </w:rPr>
        <w:t xml:space="preserve">8.4 </w:t>
      </w:r>
      <w:r>
        <w:rPr>
          <w:rFonts w:hint="default" w:ascii="Calibri" w:hAnsi="Calibri" w:cs="Calibri"/>
        </w:rPr>
        <w:t>主要环境影响结论</w:t>
      </w:r>
      <w:r>
        <w:tab/>
      </w:r>
      <w:r>
        <w:fldChar w:fldCharType="begin"/>
      </w:r>
      <w:r>
        <w:instrText xml:space="preserve"> PAGEREF _Toc32610 \h </w:instrText>
      </w:r>
      <w:r>
        <w:fldChar w:fldCharType="separate"/>
      </w:r>
      <w:r>
        <w:t>- 321 -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_Toc15802 </w:instrText>
      </w:r>
      <w:r>
        <w:rPr>
          <w:rFonts w:hint="default" w:ascii="Calibri" w:hAnsi="Calibri" w:eastAsia="黑体" w:cs="Calibri"/>
          <w:szCs w:val="24"/>
        </w:rPr>
        <w:fldChar w:fldCharType="separate"/>
      </w:r>
      <w:r>
        <w:rPr>
          <w:rFonts w:hint="default" w:ascii="Calibri" w:hAnsi="Calibri" w:eastAsia="宋体" w:cs="Calibri"/>
          <w:szCs w:val="28"/>
        </w:rPr>
        <w:t xml:space="preserve">8.5 </w:t>
      </w:r>
      <w:r>
        <w:rPr>
          <w:rFonts w:hint="default" w:ascii="Calibri" w:hAnsi="Calibri" w:cs="Calibri"/>
        </w:rPr>
        <w:t>环境保护措施可行性结论</w:t>
      </w:r>
      <w:r>
        <w:tab/>
      </w:r>
      <w:r>
        <w:fldChar w:fldCharType="begin"/>
      </w:r>
      <w:r>
        <w:instrText xml:space="preserve"> PAGEREF _Toc15802 \h </w:instrText>
      </w:r>
      <w:r>
        <w:fldChar w:fldCharType="separate"/>
      </w:r>
      <w:r>
        <w:t>- 325 -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_Toc13448 </w:instrText>
      </w:r>
      <w:r>
        <w:rPr>
          <w:rFonts w:hint="default" w:ascii="Calibri" w:hAnsi="Calibri" w:eastAsia="黑体" w:cs="Calibri"/>
          <w:szCs w:val="24"/>
        </w:rPr>
        <w:fldChar w:fldCharType="separate"/>
      </w:r>
      <w:r>
        <w:rPr>
          <w:rFonts w:hint="default" w:ascii="Calibri" w:hAnsi="Calibri" w:eastAsia="宋体" w:cs="Calibri"/>
          <w:szCs w:val="28"/>
        </w:rPr>
        <w:t xml:space="preserve">8.6 </w:t>
      </w:r>
      <w:r>
        <w:rPr>
          <w:rFonts w:hint="default" w:ascii="Calibri" w:hAnsi="Calibri" w:cs="Calibri"/>
        </w:rPr>
        <w:t>环境影响经济损益分析结论</w:t>
      </w:r>
      <w:r>
        <w:tab/>
      </w:r>
      <w:r>
        <w:fldChar w:fldCharType="begin"/>
      </w:r>
      <w:r>
        <w:instrText xml:space="preserve"> PAGEREF _Toc13448 \h </w:instrText>
      </w:r>
      <w:r>
        <w:fldChar w:fldCharType="separate"/>
      </w:r>
      <w:r>
        <w:t>- 328 -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_Toc23442 </w:instrText>
      </w:r>
      <w:r>
        <w:rPr>
          <w:rFonts w:hint="default" w:ascii="Calibri" w:hAnsi="Calibri" w:eastAsia="黑体" w:cs="Calibri"/>
          <w:szCs w:val="24"/>
        </w:rPr>
        <w:fldChar w:fldCharType="separate"/>
      </w:r>
      <w:r>
        <w:rPr>
          <w:rFonts w:hint="default" w:ascii="Calibri" w:hAnsi="Calibri" w:eastAsia="宋体" w:cs="Calibri"/>
          <w:szCs w:val="28"/>
        </w:rPr>
        <w:t xml:space="preserve">8.7 </w:t>
      </w:r>
      <w:r>
        <w:rPr>
          <w:rFonts w:hint="default" w:ascii="Calibri" w:hAnsi="Calibri" w:cs="Calibri"/>
        </w:rPr>
        <w:t>环境管理与监测计划</w:t>
      </w:r>
      <w:r>
        <w:tab/>
      </w:r>
      <w:r>
        <w:fldChar w:fldCharType="begin"/>
      </w:r>
      <w:r>
        <w:instrText xml:space="preserve"> PAGEREF _Toc23442 \h </w:instrText>
      </w:r>
      <w:r>
        <w:fldChar w:fldCharType="separate"/>
      </w:r>
      <w:r>
        <w:t>- 328 -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_Toc8515 </w:instrText>
      </w:r>
      <w:r>
        <w:rPr>
          <w:rFonts w:hint="default" w:ascii="Calibri" w:hAnsi="Calibri" w:eastAsia="黑体" w:cs="Calibri"/>
          <w:szCs w:val="24"/>
        </w:rPr>
        <w:fldChar w:fldCharType="separate"/>
      </w:r>
      <w:r>
        <w:rPr>
          <w:rFonts w:hint="default" w:ascii="Calibri" w:hAnsi="Calibri" w:eastAsia="宋体" w:cs="Calibri"/>
          <w:szCs w:val="28"/>
        </w:rPr>
        <w:t xml:space="preserve">8.8 </w:t>
      </w:r>
      <w:r>
        <w:rPr>
          <w:rFonts w:hint="default" w:ascii="Calibri" w:hAnsi="Calibri" w:cs="Calibri"/>
        </w:rPr>
        <w:t>公众意见采纳情况</w:t>
      </w:r>
      <w:r>
        <w:tab/>
      </w:r>
      <w:r>
        <w:fldChar w:fldCharType="begin"/>
      </w:r>
      <w:r>
        <w:instrText xml:space="preserve"> PAGEREF _Toc8515 \h </w:instrText>
      </w:r>
      <w:r>
        <w:fldChar w:fldCharType="separate"/>
      </w:r>
      <w:r>
        <w:t>- 329 -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_Toc18483 </w:instrText>
      </w:r>
      <w:r>
        <w:rPr>
          <w:rFonts w:hint="default" w:ascii="Calibri" w:hAnsi="Calibri" w:eastAsia="黑体" w:cs="Calibri"/>
          <w:szCs w:val="24"/>
        </w:rPr>
        <w:fldChar w:fldCharType="separate"/>
      </w:r>
      <w:r>
        <w:rPr>
          <w:rFonts w:hint="default" w:ascii="Calibri" w:hAnsi="Calibri" w:eastAsia="宋体" w:cs="Calibri"/>
          <w:szCs w:val="28"/>
        </w:rPr>
        <w:t xml:space="preserve">8.9 </w:t>
      </w:r>
      <w:r>
        <w:rPr>
          <w:rFonts w:hint="default" w:ascii="Calibri" w:hAnsi="Calibri" w:cs="Calibri"/>
        </w:rPr>
        <w:t>评价建议</w:t>
      </w:r>
      <w:r>
        <w:tab/>
      </w:r>
      <w:r>
        <w:fldChar w:fldCharType="begin"/>
      </w:r>
      <w:r>
        <w:instrText xml:space="preserve"> PAGEREF _Toc18483 \h </w:instrText>
      </w:r>
      <w:r>
        <w:fldChar w:fldCharType="separate"/>
      </w:r>
      <w:r>
        <w:t>- 330 -</w:t>
      </w:r>
      <w:r>
        <w:fldChar w:fldCharType="end"/>
      </w:r>
      <w:r>
        <w:rPr>
          <w:rFonts w:hint="default" w:ascii="Calibri" w:hAnsi="Calibri" w:eastAsia="黑体" w:cs="Calibri"/>
          <w:szCs w:val="24"/>
        </w:rPr>
        <w:fldChar w:fldCharType="end"/>
      </w:r>
    </w:p>
    <w:p>
      <w:pPr>
        <w:pStyle w:val="67"/>
        <w:tabs>
          <w:tab w:val="right" w:leader="dot" w:pos="9026"/>
        </w:tabs>
      </w:pPr>
      <w:r>
        <w:rPr>
          <w:rFonts w:hint="default" w:ascii="Calibri" w:hAnsi="Calibri" w:eastAsia="黑体" w:cs="Calibri"/>
          <w:szCs w:val="24"/>
        </w:rPr>
        <w:fldChar w:fldCharType="begin"/>
      </w:r>
      <w:r>
        <w:rPr>
          <w:rFonts w:hint="default" w:ascii="Calibri" w:hAnsi="Calibri" w:eastAsia="黑体" w:cs="Calibri"/>
          <w:szCs w:val="24"/>
        </w:rPr>
        <w:instrText xml:space="preserve"> HYPERLINK \l _Toc12811 </w:instrText>
      </w:r>
      <w:r>
        <w:rPr>
          <w:rFonts w:hint="default" w:ascii="Calibri" w:hAnsi="Calibri" w:eastAsia="黑体" w:cs="Calibri"/>
          <w:szCs w:val="24"/>
        </w:rPr>
        <w:fldChar w:fldCharType="separate"/>
      </w:r>
      <w:r>
        <w:rPr>
          <w:rFonts w:hint="default" w:ascii="Calibri" w:hAnsi="Calibri" w:eastAsia="宋体" w:cs="Calibri"/>
          <w:szCs w:val="28"/>
        </w:rPr>
        <w:t xml:space="preserve">8.10 </w:t>
      </w:r>
      <w:r>
        <w:rPr>
          <w:rFonts w:hint="default" w:ascii="Calibri" w:hAnsi="Calibri" w:cs="Calibri"/>
        </w:rPr>
        <w:t>环评总结论</w:t>
      </w:r>
      <w:r>
        <w:tab/>
      </w:r>
      <w:r>
        <w:fldChar w:fldCharType="begin"/>
      </w:r>
      <w:r>
        <w:instrText xml:space="preserve"> PAGEREF _Toc12811 \h </w:instrText>
      </w:r>
      <w:r>
        <w:fldChar w:fldCharType="separate"/>
      </w:r>
      <w:r>
        <w:t>- 330 -</w:t>
      </w:r>
      <w:r>
        <w:fldChar w:fldCharType="end"/>
      </w:r>
      <w:r>
        <w:rPr>
          <w:rFonts w:hint="default" w:ascii="Calibri" w:hAnsi="Calibri" w:eastAsia="黑体" w:cs="Calibri"/>
          <w:szCs w:val="24"/>
        </w:rPr>
        <w:fldChar w:fldCharType="end"/>
      </w:r>
    </w:p>
    <w:p>
      <w:pPr>
        <w:pStyle w:val="178"/>
        <w:snapToGrid w:val="0"/>
        <w:spacing w:line="360" w:lineRule="auto"/>
        <w:ind w:firstLine="170" w:firstLineChars="71"/>
        <w:rPr>
          <w:rFonts w:hint="default" w:ascii="Calibri" w:hAnsi="Calibri" w:eastAsia="黑体" w:cs="Calibri"/>
          <w:sz w:val="28"/>
          <w:szCs w:val="24"/>
        </w:rPr>
      </w:pPr>
      <w:r>
        <w:rPr>
          <w:rFonts w:hint="default" w:ascii="Calibri" w:hAnsi="Calibri" w:eastAsia="黑体" w:cs="Calibri"/>
          <w:szCs w:val="24"/>
        </w:rPr>
        <w:fldChar w:fldCharType="end"/>
      </w:r>
    </w:p>
    <w:p>
      <w:pPr>
        <w:pStyle w:val="178"/>
        <w:snapToGrid w:val="0"/>
        <w:spacing w:line="360" w:lineRule="auto"/>
        <w:ind w:firstLine="170" w:firstLineChars="71"/>
        <w:rPr>
          <w:rFonts w:hint="default" w:ascii="Calibri" w:hAnsi="Calibri" w:cs="Calibri"/>
          <w:szCs w:val="24"/>
        </w:rPr>
      </w:pPr>
    </w:p>
    <w:p>
      <w:pPr>
        <w:pStyle w:val="178"/>
        <w:spacing w:line="360" w:lineRule="auto"/>
        <w:ind w:firstLine="410" w:firstLineChars="171"/>
        <w:rPr>
          <w:rFonts w:hint="default" w:ascii="Calibri" w:hAnsi="Calibri" w:cs="Calibri"/>
          <w:szCs w:val="24"/>
        </w:rPr>
      </w:pPr>
      <w:r>
        <w:rPr>
          <w:rFonts w:hint="default" w:ascii="Calibri" w:hAnsi="Calibri" w:cs="Calibri"/>
          <w:szCs w:val="24"/>
        </w:rPr>
        <w:br w:type="page"/>
      </w:r>
    </w:p>
    <w:p>
      <w:pPr>
        <w:pStyle w:val="178"/>
        <w:spacing w:line="360" w:lineRule="auto"/>
        <w:ind w:firstLineChars="71"/>
        <w:rPr>
          <w:rFonts w:hint="default" w:ascii="Calibri" w:hAnsi="Calibri" w:cs="Calibri"/>
          <w:b/>
          <w:bCs/>
          <w:sz w:val="28"/>
          <w:szCs w:val="24"/>
        </w:rPr>
      </w:pPr>
      <w:r>
        <w:rPr>
          <w:rFonts w:hint="default" w:ascii="Calibri" w:hAnsi="Calibri" w:cs="Calibri"/>
          <w:b/>
          <w:bCs/>
          <w:sz w:val="28"/>
          <w:szCs w:val="24"/>
        </w:rPr>
        <w:t>附表:</w:t>
      </w:r>
    </w:p>
    <w:p>
      <w:pPr>
        <w:pStyle w:val="173"/>
        <w:spacing w:line="360" w:lineRule="auto"/>
        <w:ind w:firstLine="480"/>
        <w:rPr>
          <w:rFonts w:hint="default" w:ascii="Calibri" w:hAnsi="Calibri" w:cs="Calibri"/>
        </w:rPr>
      </w:pPr>
      <w:r>
        <w:rPr>
          <w:rFonts w:hint="default" w:ascii="Calibri" w:hAnsi="Calibri" w:cs="Calibri"/>
        </w:rPr>
        <w:t>附表一：建设项目大气环境影响评价自查表</w:t>
      </w:r>
    </w:p>
    <w:p>
      <w:pPr>
        <w:pStyle w:val="173"/>
        <w:spacing w:line="360" w:lineRule="auto"/>
        <w:ind w:firstLine="480"/>
        <w:rPr>
          <w:rFonts w:hint="default" w:ascii="Calibri" w:hAnsi="Calibri" w:cs="Calibri"/>
        </w:rPr>
      </w:pPr>
      <w:r>
        <w:rPr>
          <w:rFonts w:hint="default" w:ascii="Calibri" w:hAnsi="Calibri" w:cs="Calibri"/>
        </w:rPr>
        <w:t>附表二：建设项目地表水环境影响评价自查表</w:t>
      </w:r>
    </w:p>
    <w:p>
      <w:pPr>
        <w:pStyle w:val="173"/>
        <w:spacing w:line="360" w:lineRule="auto"/>
        <w:ind w:firstLine="480"/>
        <w:rPr>
          <w:rFonts w:hint="default" w:ascii="Calibri" w:hAnsi="Calibri" w:cs="Calibri"/>
        </w:rPr>
      </w:pPr>
      <w:r>
        <w:rPr>
          <w:rFonts w:hint="default" w:ascii="Calibri" w:hAnsi="Calibri" w:cs="Calibri"/>
        </w:rPr>
        <w:t>附表三：建设项目环境风险评价自查表</w:t>
      </w:r>
    </w:p>
    <w:p>
      <w:pPr>
        <w:pStyle w:val="173"/>
        <w:spacing w:line="360" w:lineRule="auto"/>
        <w:ind w:firstLine="480"/>
        <w:rPr>
          <w:rFonts w:hint="default" w:ascii="Calibri" w:hAnsi="Calibri" w:cs="Calibri"/>
        </w:rPr>
      </w:pPr>
      <w:r>
        <w:rPr>
          <w:rFonts w:hint="default" w:ascii="Calibri" w:hAnsi="Calibri" w:cs="Calibri"/>
        </w:rPr>
        <w:t>附表四：土壤环境影响评价自查表</w:t>
      </w:r>
    </w:p>
    <w:p>
      <w:pPr>
        <w:pStyle w:val="178"/>
        <w:spacing w:line="360" w:lineRule="auto"/>
        <w:ind w:firstLineChars="71"/>
        <w:rPr>
          <w:rFonts w:hint="default" w:ascii="Calibri" w:hAnsi="Calibri" w:cs="Calibri"/>
          <w:b/>
          <w:bCs/>
          <w:sz w:val="28"/>
          <w:szCs w:val="24"/>
        </w:rPr>
      </w:pPr>
      <w:r>
        <w:rPr>
          <w:rFonts w:hint="default" w:ascii="Calibri" w:hAnsi="Calibri" w:cs="Calibri"/>
          <w:b/>
          <w:bCs/>
          <w:sz w:val="28"/>
          <w:szCs w:val="24"/>
        </w:rPr>
        <w:t>附图: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附图1：建设项目所在地地理位置图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附图2：项目周围环境示意图</w:t>
      </w:r>
    </w:p>
    <w:p>
      <w:pPr>
        <w:spacing w:line="520" w:lineRule="exact"/>
        <w:ind w:firstLine="480" w:firstLineChars="200"/>
        <w:rPr>
          <w:rFonts w:hint="eastAsia" w:ascii="Calibri" w:hAnsi="Calibri" w:eastAsia="宋体" w:cs="Calibri"/>
          <w:sz w:val="24"/>
          <w:szCs w:val="24"/>
          <w:lang w:val="en-US" w:eastAsia="zh-CN"/>
        </w:rPr>
      </w:pPr>
      <w:r>
        <w:rPr>
          <w:rFonts w:hint="default" w:ascii="Calibri" w:hAnsi="Calibri" w:cs="Calibri"/>
          <w:sz w:val="24"/>
          <w:szCs w:val="24"/>
        </w:rPr>
        <w:t>附图3：项目所在地区域水系图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附图4：</w:t>
      </w:r>
      <w:r>
        <w:rPr>
          <w:rFonts w:hint="eastAsia" w:ascii="宋体" w:hAnsi="宋体" w:eastAsia="宋体" w:cs="宋体"/>
          <w:sz w:val="24"/>
          <w:szCs w:val="24"/>
        </w:rPr>
        <w:t>叶县产业集聚区发展规划图</w:t>
      </w:r>
    </w:p>
    <w:p>
      <w:pPr>
        <w:pStyle w:val="97"/>
        <w:ind w:firstLine="477" w:firstLineChars="199"/>
        <w:rPr>
          <w:rFonts w:hint="default" w:ascii="Calibri" w:hAnsi="Calibri" w:cs="Calibri"/>
          <w:sz w:val="24"/>
          <w:szCs w:val="24"/>
        </w:rPr>
      </w:pPr>
      <w:r>
        <w:rPr>
          <w:rFonts w:hint="default" w:ascii="Calibri" w:hAnsi="Calibri" w:cs="Calibri"/>
          <w:sz w:val="24"/>
          <w:szCs w:val="24"/>
        </w:rPr>
        <w:t>附图5：</w:t>
      </w:r>
      <w:r>
        <w:rPr>
          <w:rFonts w:hint="eastAsia"/>
          <w:sz w:val="24"/>
          <w:szCs w:val="24"/>
          <w:lang w:val="en-US" w:eastAsia="zh-CN"/>
        </w:rPr>
        <w:t>叶县县城总体布局规划图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附图6：</w:t>
      </w:r>
      <w:r>
        <w:rPr>
          <w:rFonts w:hint="eastAsia" w:ascii="宋体" w:hAnsi="宋体" w:eastAsia="宋体" w:cs="宋体"/>
          <w:sz w:val="24"/>
          <w:szCs w:val="24"/>
        </w:rPr>
        <w:t>叶县产业集聚区发展规划土地利用规划图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附图7：</w:t>
      </w:r>
      <w:r>
        <w:rPr>
          <w:rFonts w:hint="eastAsia"/>
          <w:sz w:val="24"/>
          <w:szCs w:val="24"/>
          <w:lang w:val="en-US" w:eastAsia="zh-CN"/>
        </w:rPr>
        <w:t>本地区水文地质图</w:t>
      </w:r>
    </w:p>
    <w:p>
      <w:pPr>
        <w:spacing w:line="520" w:lineRule="exact"/>
        <w:ind w:firstLine="480" w:firstLineChars="200"/>
        <w:rPr>
          <w:rFonts w:hint="eastAsia" w:ascii="Calibri" w:hAnsi="Calibri" w:eastAsia="宋体" w:cs="Calibri"/>
          <w:sz w:val="24"/>
          <w:szCs w:val="24"/>
          <w:lang w:eastAsia="zh-CN"/>
        </w:rPr>
      </w:pPr>
      <w:r>
        <w:rPr>
          <w:rFonts w:hint="default" w:ascii="Calibri" w:hAnsi="Calibri" w:cs="Calibri"/>
          <w:sz w:val="24"/>
          <w:szCs w:val="24"/>
        </w:rPr>
        <w:t>附图8：建设项目</w:t>
      </w:r>
      <w:r>
        <w:rPr>
          <w:rFonts w:hint="eastAsia" w:ascii="Calibri" w:hAnsi="Calibri" w:cs="Calibri"/>
          <w:sz w:val="24"/>
          <w:szCs w:val="24"/>
          <w:lang w:eastAsia="zh-CN"/>
        </w:rPr>
        <w:t>平面示意图</w:t>
      </w:r>
    </w:p>
    <w:p>
      <w:pPr>
        <w:spacing w:line="520" w:lineRule="exact"/>
        <w:ind w:firstLine="480" w:firstLineChars="200"/>
        <w:rPr>
          <w:rFonts w:hint="eastAsia" w:ascii="Calibri" w:hAnsi="Calibri" w:eastAsia="宋体" w:cs="Calibri"/>
          <w:sz w:val="24"/>
          <w:szCs w:val="24"/>
          <w:lang w:eastAsia="zh-CN"/>
        </w:rPr>
      </w:pPr>
      <w:r>
        <w:rPr>
          <w:rFonts w:hint="default" w:ascii="Calibri" w:hAnsi="Calibri" w:cs="Calibri"/>
          <w:sz w:val="24"/>
          <w:szCs w:val="24"/>
        </w:rPr>
        <w:t>附图9：建设项目</w:t>
      </w:r>
      <w:r>
        <w:rPr>
          <w:rFonts w:hint="eastAsia" w:ascii="Calibri" w:hAnsi="Calibri" w:cs="Calibri"/>
          <w:sz w:val="24"/>
          <w:szCs w:val="24"/>
          <w:lang w:eastAsia="zh-CN"/>
        </w:rPr>
        <w:t>防渗图</w:t>
      </w:r>
    </w:p>
    <w:p>
      <w:pPr>
        <w:spacing w:line="520" w:lineRule="exact"/>
        <w:ind w:firstLine="480" w:firstLineChars="200"/>
        <w:rPr>
          <w:rFonts w:hint="default" w:ascii="Calibri" w:hAnsi="Calibri" w:cs="Calibri"/>
          <w:sz w:val="24"/>
        </w:rPr>
      </w:pPr>
      <w:r>
        <w:rPr>
          <w:rFonts w:hint="default" w:ascii="Calibri" w:hAnsi="Calibri" w:cs="Calibri"/>
          <w:sz w:val="24"/>
        </w:rPr>
        <w:t>附图10：建设项目周围环境实景图</w:t>
      </w:r>
    </w:p>
    <w:p>
      <w:pPr>
        <w:pStyle w:val="97"/>
        <w:rPr>
          <w:rFonts w:hint="default" w:ascii="Calibri" w:hAnsi="Calibri" w:cs="Calibri"/>
        </w:rPr>
      </w:pPr>
    </w:p>
    <w:p>
      <w:pPr>
        <w:pStyle w:val="97"/>
        <w:rPr>
          <w:rFonts w:hint="default" w:ascii="Calibri" w:hAnsi="Calibri" w:cs="Calibri"/>
        </w:rPr>
        <w:sectPr>
          <w:headerReference r:id="rId3" w:type="default"/>
          <w:footerReference r:id="rId4" w:type="default"/>
          <w:pgSz w:w="11906" w:h="16838"/>
          <w:pgMar w:top="1440" w:right="1440" w:bottom="144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spacing w:line="360" w:lineRule="auto"/>
        <w:ind w:firstLine="480" w:firstLineChars="200"/>
        <w:rPr>
          <w:rFonts w:hint="default" w:ascii="Calibri" w:hAnsi="Calibri" w:cs="Calibri"/>
          <w:sz w:val="24"/>
        </w:rPr>
      </w:pPr>
    </w:p>
    <w:p>
      <w:pPr>
        <w:pStyle w:val="178"/>
        <w:spacing w:line="360" w:lineRule="auto"/>
        <w:ind w:firstLineChars="71"/>
        <w:rPr>
          <w:rFonts w:hint="default" w:ascii="Calibri" w:hAnsi="Calibri" w:cs="Calibri"/>
          <w:b/>
          <w:bCs/>
          <w:sz w:val="28"/>
          <w:szCs w:val="24"/>
        </w:rPr>
      </w:pPr>
      <w:r>
        <w:rPr>
          <w:rFonts w:hint="default" w:ascii="Calibri" w:hAnsi="Calibri" w:cs="Calibri"/>
          <w:b/>
          <w:bCs/>
          <w:sz w:val="28"/>
          <w:szCs w:val="24"/>
        </w:rPr>
        <w:t>附件:</w:t>
      </w:r>
    </w:p>
    <w:p>
      <w:pPr>
        <w:pStyle w:val="173"/>
        <w:spacing w:line="360" w:lineRule="auto"/>
        <w:ind w:firstLine="480"/>
        <w:rPr>
          <w:rFonts w:hint="default" w:ascii="Calibri" w:hAnsi="Calibri" w:cs="Calibri"/>
        </w:rPr>
      </w:pPr>
      <w:r>
        <w:rPr>
          <w:rFonts w:hint="default" w:ascii="Calibri" w:hAnsi="Calibri" w:cs="Calibri"/>
        </w:rPr>
        <w:t>附件一：项目委托书</w:t>
      </w:r>
    </w:p>
    <w:p>
      <w:pPr>
        <w:pStyle w:val="173"/>
        <w:spacing w:line="360" w:lineRule="auto"/>
        <w:ind w:firstLine="480"/>
        <w:rPr>
          <w:rFonts w:hint="default" w:ascii="Calibri" w:hAnsi="Calibri" w:cs="Calibri"/>
        </w:rPr>
      </w:pPr>
      <w:r>
        <w:rPr>
          <w:rFonts w:hint="default" w:ascii="Calibri" w:hAnsi="Calibri" w:cs="Calibri"/>
        </w:rPr>
        <w:t>附件二：备案确认书</w:t>
      </w:r>
    </w:p>
    <w:p>
      <w:pPr>
        <w:pStyle w:val="173"/>
        <w:spacing w:line="360" w:lineRule="auto"/>
        <w:ind w:firstLine="480"/>
        <w:rPr>
          <w:rFonts w:hint="eastAsia" w:ascii="Calibri" w:hAnsi="Calibri" w:eastAsia="宋体" w:cs="Calibri"/>
          <w:lang w:val="en-US" w:eastAsia="zh-CN"/>
        </w:rPr>
      </w:pPr>
      <w:r>
        <w:rPr>
          <w:rFonts w:hint="default" w:ascii="Calibri" w:hAnsi="Calibri" w:cs="Calibri"/>
        </w:rPr>
        <w:t>附件三：土地</w:t>
      </w:r>
      <w:r>
        <w:rPr>
          <w:rFonts w:hint="eastAsia" w:ascii="Calibri" w:hAnsi="Calibri" w:cs="Calibri"/>
          <w:lang w:eastAsia="zh-CN"/>
        </w:rPr>
        <w:t>成交合同</w:t>
      </w:r>
    </w:p>
    <w:p>
      <w:pPr>
        <w:pStyle w:val="173"/>
        <w:spacing w:line="360" w:lineRule="auto"/>
        <w:ind w:firstLine="480"/>
        <w:rPr>
          <w:rFonts w:hint="default" w:ascii="Calibri" w:hAnsi="Calibri" w:cs="Calibri"/>
        </w:rPr>
      </w:pPr>
      <w:r>
        <w:rPr>
          <w:rFonts w:hint="default" w:ascii="Calibri" w:hAnsi="Calibri" w:cs="Calibri"/>
        </w:rPr>
        <w:t>附件四：检测报告</w:t>
      </w:r>
    </w:p>
    <w:p>
      <w:pPr>
        <w:pStyle w:val="173"/>
        <w:spacing w:line="360" w:lineRule="auto"/>
        <w:ind w:firstLine="480"/>
        <w:rPr>
          <w:rFonts w:hint="default" w:ascii="Calibri" w:hAnsi="Calibri" w:cs="Calibri"/>
        </w:rPr>
        <w:sectPr>
          <w:pgSz w:w="11906" w:h="16838"/>
          <w:pgMar w:top="1440" w:right="1440" w:bottom="144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Calibri" w:hAnsi="Calibri" w:cs="Calibri"/>
        </w:rPr>
        <w:t>建设项目环评审批基础信息表</w:t>
      </w:r>
    </w:p>
    <w:p>
      <w:pPr>
        <w:pStyle w:val="6"/>
        <w:numPr>
          <w:ilvl w:val="0"/>
          <w:numId w:val="0"/>
        </w:numPr>
        <w:spacing w:before="156" w:after="156"/>
        <w:rPr>
          <w:rFonts w:hint="default" w:ascii="Calibri" w:hAnsi="Calibri" w:cs="Calibri"/>
        </w:rPr>
      </w:pPr>
      <w:bookmarkStart w:id="0" w:name="_Toc13385"/>
      <w:bookmarkStart w:id="1" w:name="_Toc31534"/>
      <w:bookmarkStart w:id="2" w:name="_Toc28286"/>
      <w:r>
        <w:rPr>
          <w:rFonts w:hint="default" w:ascii="Calibri" w:hAnsi="Calibri" w:cs="Calibri"/>
        </w:rPr>
        <w:t>概述</w:t>
      </w:r>
      <w:bookmarkEnd w:id="0"/>
      <w:bookmarkEnd w:id="1"/>
      <w:bookmarkEnd w:id="2"/>
    </w:p>
    <w:p>
      <w:pPr>
        <w:pStyle w:val="7"/>
        <w:numPr>
          <w:ilvl w:val="0"/>
          <w:numId w:val="0"/>
        </w:numPr>
        <w:spacing w:before="156" w:after="156"/>
        <w:ind w:left="567" w:hanging="567"/>
        <w:rPr>
          <w:rFonts w:hint="default" w:ascii="Calibri" w:hAnsi="Calibri" w:cs="Calibri"/>
        </w:rPr>
      </w:pPr>
      <w:bookmarkStart w:id="3" w:name="_Toc60"/>
      <w:bookmarkStart w:id="4" w:name="_Toc7794"/>
      <w:bookmarkStart w:id="5" w:name="_Toc10165"/>
      <w:r>
        <w:rPr>
          <w:rFonts w:hint="default" w:ascii="Calibri" w:hAnsi="Calibri" w:cs="Calibri"/>
        </w:rPr>
        <w:t>1 项目由来</w:t>
      </w:r>
      <w:bookmarkEnd w:id="3"/>
      <w:bookmarkEnd w:id="4"/>
      <w:bookmarkEnd w:id="5"/>
    </w:p>
    <w:p>
      <w:pPr>
        <w:pStyle w:val="110"/>
        <w:rPr>
          <w:rFonts w:hint="default" w:ascii="Calibri" w:hAnsi="Calibri" w:cs="Calibri"/>
          <w:bCs/>
        </w:rPr>
      </w:pPr>
      <w:r>
        <w:rPr>
          <w:rFonts w:hint="default" w:ascii="Calibri" w:hAnsi="Calibri" w:cs="Calibri"/>
          <w:bCs/>
        </w:rPr>
        <w:t>河南新天力循环科技有限公司位于平顶山市叶县产业集聚区，陆路和水运交通便捷，地理位置优越。河南新天力循环科技有限公司是新乡天力锂能股份有限公司于2022年1月12日在平顶山叶县产业集聚区成立的全资子公司</w:t>
      </w:r>
      <w:r>
        <w:rPr>
          <w:rFonts w:hint="eastAsia" w:ascii="Calibri" w:hAnsi="Calibri" w:cs="Calibri"/>
          <w:bCs/>
          <w:lang w:eastAsia="zh-CN"/>
        </w:rPr>
        <w:t>，</w:t>
      </w:r>
      <w:r>
        <w:rPr>
          <w:rFonts w:hint="default" w:ascii="Calibri" w:hAnsi="Calibri" w:cs="Calibri"/>
          <w:bCs/>
        </w:rPr>
        <w:t>主要从事电池级碳酸锂的开发、生产及销售。</w:t>
      </w:r>
    </w:p>
    <w:p>
      <w:pPr>
        <w:pStyle w:val="110"/>
        <w:rPr>
          <w:rFonts w:hint="default" w:ascii="Calibri" w:hAnsi="Calibri" w:cs="Calibri"/>
          <w:bCs/>
        </w:rPr>
      </w:pPr>
      <w:r>
        <w:rPr>
          <w:rFonts w:hint="default" w:ascii="Calibri" w:hAnsi="Calibri" w:cs="Calibri"/>
          <w:bCs/>
        </w:rPr>
        <w:t>习近平主席在第七十五届联合国大会上指出，中国将采取更加有力的政策和措施，力争于2030年前二氧化碳排放达到峰值，努力争取2060年前实现碳中和的目标。习主席强调，中国坚持走绿色、低碳、可持续发展道路，为建设清洁美丽世界、推动构建人类命运共同体做出更大贡献。基于国家产业政策的指引，锂离子电池作为新能源产业主要发展方向、其资源回收再利用的价值也在彰显，锂离子电池回收利用逐渐成为新能源产业发展的新风向。</w:t>
      </w:r>
    </w:p>
    <w:p>
      <w:pPr>
        <w:pStyle w:val="110"/>
        <w:rPr>
          <w:rFonts w:hint="default" w:ascii="Calibri" w:hAnsi="Calibri" w:cs="Calibri"/>
          <w:bCs/>
        </w:rPr>
      </w:pPr>
      <w:r>
        <w:rPr>
          <w:rFonts w:hint="default" w:ascii="Calibri" w:hAnsi="Calibri" w:cs="Calibri"/>
          <w:bCs/>
        </w:rPr>
        <w:t>近日河南省政府也出台了《河南省人民政府关于加快建立健全低碳循环发展经济体系的实施意见》，其中重点提出推广应用节能环保先进技术和产品，推动废旧材料资源化利用。锂离子电池由于具有比能量高、循环寿命长、无记忆效应等优势而广泛应用于移动电子通讯市场，且也成为目前纯电动汽车的首选动力电池之一。伴随着锂离子电池产业的迅速发展，对相关电池材料的需求量持续增长。</w:t>
      </w:r>
    </w:p>
    <w:p>
      <w:pPr>
        <w:pStyle w:val="110"/>
        <w:rPr>
          <w:rFonts w:hint="default" w:ascii="Calibri" w:hAnsi="Calibri" w:cs="Calibri"/>
          <w:bCs/>
        </w:rPr>
      </w:pPr>
      <w:r>
        <w:rPr>
          <w:rFonts w:hint="default" w:ascii="Calibri" w:hAnsi="Calibri" w:cs="Calibri"/>
          <w:bCs/>
        </w:rPr>
        <w:t>电池级碳酸锂是生产锂离子电池正极材料的关键原料，如钴酸锂电池、磷酸铁锂电池以及三元电池等的正极材料，均是以电池级碳酸锂为基础合成而得。此外，电池级碳酸锂作为锂离子电池的电解质添加剂，不仅能够显著提高电池的安全性能，而且可延长使用寿命。因此，电池级碳酸锂制备工艺的改进对于促进锂离子电池行业的发展具有重要推动作用。近年来，由于锂电行业的迅速发展，锂被用作锂电池的正极材料，其用途更加广泛，电池级碳酸锂的市场缺口也越来越大。</w:t>
      </w:r>
    </w:p>
    <w:p>
      <w:pPr>
        <w:pStyle w:val="110"/>
        <w:rPr>
          <w:rFonts w:hint="default" w:ascii="Calibri" w:hAnsi="Calibri" w:eastAsia="宋体" w:cs="Calibri"/>
          <w:bCs/>
          <w:lang w:val="en-US" w:eastAsia="zh-CN"/>
        </w:rPr>
      </w:pPr>
      <w:r>
        <w:rPr>
          <w:rFonts w:hint="default" w:ascii="Calibri" w:hAnsi="Calibri" w:cs="Calibri"/>
          <w:bCs/>
        </w:rPr>
        <w:t>2021年中国市场动力电池装机量约为159.6GWh，其中磷酸铁锂电池装机量为81.7GWh，占比51.2%。磷酸铁锂电池已经成为动力电池主流路线之一</w:t>
      </w:r>
      <w:r>
        <w:rPr>
          <w:rFonts w:hint="eastAsia" w:ascii="Calibri" w:hAnsi="Calibri" w:cs="Calibri"/>
          <w:bCs/>
          <w:lang w:eastAsia="zh-CN"/>
        </w:rPr>
        <w:t>；</w:t>
      </w:r>
      <w:r>
        <w:rPr>
          <w:rFonts w:hint="eastAsia" w:ascii="黑体" w:hAnsi="黑体" w:eastAsia="黑体" w:cs="黑体"/>
          <w:b/>
          <w:bCs w:val="0"/>
          <w:lang w:eastAsia="zh-CN"/>
        </w:rPr>
        <w:t>动力电池应用分会数据显示，2021年中国市场磷酸铁锂材料出货量达到48万吨，较2020年增长接近2.5倍。根据电池中国协会梳理了2020年以来的磷酸铁锂材料扩产的情况，规划的项目超过40个，拟扩产总规模达490万吨。若全部落地，加上现有产能，届时将有500万吨以上的巨量产能出现。根据调查国内现有正极片生产工艺水平，磷酸铁锂正极片生产过程中边角料（切割涂覆试样）一般占磷酸铁锂用量的</w:t>
      </w:r>
      <w:r>
        <w:rPr>
          <w:rFonts w:hint="eastAsia" w:ascii="黑体" w:hAnsi="黑体" w:eastAsia="黑体" w:cs="黑体"/>
          <w:b/>
          <w:bCs w:val="0"/>
          <w:lang w:val="en-US" w:eastAsia="zh-CN"/>
        </w:rPr>
        <w:t>10~12%，即2021年磷酸铁锂粉边角料约为4.8万吨，随着国内磷酸铁锂厂的投产，废边角料可以达到50万吨/年，具有较为稳定的原料来源，本项目处理磷酸铁锂粉约1.8万吨，目前国内产生的废磷酸铁锂粉量远超本项目的处理能力，处理规模合理。</w:t>
      </w:r>
    </w:p>
    <w:p>
      <w:pPr>
        <w:pStyle w:val="110"/>
        <w:ind w:firstLine="480" w:firstLineChars="200"/>
        <w:rPr>
          <w:rFonts w:hint="default" w:ascii="Calibri" w:hAnsi="Calibri" w:cs="Calibri"/>
          <w:bCs/>
        </w:rPr>
      </w:pPr>
      <w:r>
        <w:rPr>
          <w:rFonts w:hint="default" w:ascii="Calibri" w:hAnsi="Calibri" w:cs="Calibri"/>
          <w:bCs/>
        </w:rPr>
        <w:t>河南新天力循环科技有限公司采用自主研发的生产技术，</w:t>
      </w:r>
      <w:r>
        <w:rPr>
          <w:rFonts w:hint="eastAsia" w:ascii="Calibri" w:hAnsi="Calibri" w:cs="Calibri"/>
          <w:bCs/>
          <w:lang w:eastAsia="zh-CN"/>
        </w:rPr>
        <w:t>原料主要为收购电池生产厂生产过程中产生的磷酸铁锂正极片边角料及国内厂家生产</w:t>
      </w:r>
      <w:r>
        <w:rPr>
          <w:rFonts w:hint="default" w:ascii="Calibri" w:hAnsi="Calibri" w:cs="Calibri"/>
          <w:bCs/>
          <w:lang w:eastAsia="zh-CN"/>
        </w:rPr>
        <w:t>工业级磷酸</w:t>
      </w:r>
      <w:r>
        <w:rPr>
          <w:rFonts w:hint="eastAsia" w:ascii="Calibri" w:hAnsi="Calibri" w:cs="Calibri"/>
          <w:bCs/>
          <w:lang w:eastAsia="zh-CN"/>
        </w:rPr>
        <w:t>锂</w:t>
      </w:r>
      <w:r>
        <w:rPr>
          <w:rFonts w:hint="default" w:ascii="Calibri" w:hAnsi="Calibri" w:cs="Calibri"/>
          <w:bCs/>
        </w:rPr>
        <w:t>生产电池级碳酸锂，</w:t>
      </w:r>
      <w:r>
        <w:rPr>
          <w:rFonts w:hint="eastAsia" w:ascii="Calibri" w:hAnsi="Calibri" w:cs="Calibri"/>
          <w:bCs/>
          <w:lang w:eastAsia="zh-CN"/>
        </w:rPr>
        <w:t>采用本公司自主研发的技术进行除杂提纯生产工业级碳酸锂，同时其副产品</w:t>
      </w:r>
      <w:r>
        <w:rPr>
          <w:rFonts w:hint="default" w:ascii="Calibri" w:hAnsi="Calibri" w:cs="Calibri"/>
          <w:bCs/>
        </w:rPr>
        <w:t>磷酸铁亦可作为磷酸铁锂的主要原材料。项目的建设具有生产成本低，回收率高、资源综合利用好、污染小、附加值高的优势，产品在市场有很好的市场竞争力。</w:t>
      </w:r>
    </w:p>
    <w:p>
      <w:pPr>
        <w:pStyle w:val="8"/>
        <w:spacing w:line="520" w:lineRule="exact"/>
        <w:ind w:firstLine="480" w:firstLineChars="200"/>
        <w:rPr>
          <w:rFonts w:hint="default" w:ascii="Calibri" w:hAnsi="Calibri" w:cs="Calibri"/>
          <w:sz w:val="24"/>
          <w:szCs w:val="24"/>
        </w:rPr>
      </w:pPr>
      <w:r>
        <w:rPr>
          <w:rFonts w:hint="default" w:ascii="Calibri" w:hAnsi="Calibri" w:cs="Calibri"/>
          <w:bCs/>
          <w:sz w:val="24"/>
          <w:szCs w:val="24"/>
        </w:rPr>
        <w:t>综上，河南新天力循环科技有限公司</w:t>
      </w:r>
      <w:r>
        <w:rPr>
          <w:rFonts w:hint="default" w:ascii="Calibri" w:hAnsi="Calibri" w:cs="Calibri"/>
          <w:bCs/>
          <w:sz w:val="24"/>
          <w:szCs w:val="24"/>
          <w:lang w:val="en-US" w:eastAsia="zh-CN"/>
        </w:rPr>
        <w:t>计划</w:t>
      </w:r>
      <w:r>
        <w:rPr>
          <w:rFonts w:hint="default" w:ascii="Calibri" w:hAnsi="Calibri" w:cs="Calibri"/>
          <w:sz w:val="24"/>
          <w:szCs w:val="24"/>
        </w:rPr>
        <w:t>于平顶山市叶县</w:t>
      </w:r>
      <w:r>
        <w:rPr>
          <w:rFonts w:hint="default" w:ascii="Calibri" w:hAnsi="Calibri" w:cs="Calibri"/>
          <w:sz w:val="24"/>
          <w:szCs w:val="24"/>
          <w:lang w:eastAsia="zh-CN"/>
        </w:rPr>
        <w:t>产业集聚区</w:t>
      </w:r>
      <w:r>
        <w:rPr>
          <w:rFonts w:hint="default" w:ascii="Calibri" w:hAnsi="Calibri" w:cs="Calibri"/>
          <w:sz w:val="24"/>
          <w:szCs w:val="24"/>
        </w:rPr>
        <w:t>叶廉路东段906号</w:t>
      </w:r>
      <w:r>
        <w:rPr>
          <w:rFonts w:hint="default" w:ascii="Calibri" w:hAnsi="Calibri" w:cs="Calibri"/>
          <w:bCs/>
          <w:sz w:val="24"/>
          <w:szCs w:val="24"/>
          <w:lang w:val="en-US" w:eastAsia="zh-CN"/>
        </w:rPr>
        <w:t>投资</w:t>
      </w:r>
      <w:r>
        <w:rPr>
          <w:rFonts w:hint="default" w:ascii="Calibri" w:hAnsi="Calibri" w:cs="Calibri"/>
          <w:caps/>
          <w:sz w:val="24"/>
          <w:szCs w:val="24"/>
        </w:rPr>
        <w:t>54270.76万元</w:t>
      </w:r>
      <w:r>
        <w:rPr>
          <w:rFonts w:hint="default" w:ascii="Calibri" w:hAnsi="Calibri" w:cs="Calibri"/>
          <w:caps/>
          <w:sz w:val="24"/>
          <w:szCs w:val="24"/>
          <w:lang w:val="en-US" w:eastAsia="zh-CN"/>
        </w:rPr>
        <w:t>建设</w:t>
      </w:r>
      <w:r>
        <w:rPr>
          <w:rFonts w:hint="default" w:ascii="Calibri" w:hAnsi="Calibri" w:cs="Calibri"/>
          <w:lang w:eastAsia="zh-CN"/>
        </w:rPr>
        <w:t>年产一万吨电池级碳酸锂项目</w:t>
      </w:r>
      <w:r>
        <w:rPr>
          <w:rFonts w:hint="default" w:ascii="Calibri" w:hAnsi="Calibri" w:cs="Calibri"/>
          <w:sz w:val="24"/>
          <w:szCs w:val="24"/>
        </w:rPr>
        <w:t>，项目占地面积为100亩（66670m</w:t>
      </w:r>
      <w:r>
        <w:rPr>
          <w:rFonts w:hint="default" w:ascii="Calibri" w:hAnsi="Calibri" w:cs="Calibri"/>
          <w:sz w:val="24"/>
          <w:szCs w:val="24"/>
          <w:vertAlign w:val="superscript"/>
        </w:rPr>
        <w:t>2</w:t>
      </w:r>
      <w:r>
        <w:rPr>
          <w:rFonts w:hint="default" w:ascii="Calibri" w:hAnsi="Calibri" w:cs="Calibri"/>
          <w:sz w:val="24"/>
          <w:szCs w:val="24"/>
        </w:rPr>
        <w:t>），建筑面积约</w:t>
      </w:r>
      <w:r>
        <w:rPr>
          <w:rFonts w:hint="default" w:ascii="Calibri" w:hAnsi="Calibri" w:cs="Calibri"/>
          <w:color w:val="FF0000"/>
          <w:sz w:val="24"/>
          <w:szCs w:val="24"/>
          <w:lang w:eastAsia="zh-CN"/>
        </w:rPr>
        <w:t>26960</w:t>
      </w:r>
      <w:r>
        <w:rPr>
          <w:rFonts w:hint="default" w:ascii="Calibri" w:hAnsi="Calibri" w:cs="Calibri"/>
          <w:sz w:val="24"/>
          <w:szCs w:val="24"/>
        </w:rPr>
        <w:t>m</w:t>
      </w:r>
      <w:r>
        <w:rPr>
          <w:rFonts w:hint="default" w:ascii="Calibri" w:hAnsi="Calibri" w:cs="Calibri"/>
          <w:sz w:val="24"/>
          <w:szCs w:val="24"/>
          <w:vertAlign w:val="superscript"/>
        </w:rPr>
        <w:t>2</w:t>
      </w:r>
      <w:r>
        <w:rPr>
          <w:rFonts w:hint="default" w:ascii="Calibri" w:hAnsi="Calibri" w:cs="Calibri"/>
          <w:sz w:val="24"/>
          <w:szCs w:val="24"/>
        </w:rPr>
        <w:t>，该项目建成后可年产产品碳酸锂10000t/a。</w:t>
      </w:r>
    </w:p>
    <w:p>
      <w:pPr>
        <w:pStyle w:val="110"/>
        <w:rPr>
          <w:rFonts w:hint="default" w:ascii="Calibri" w:hAnsi="Calibri" w:cs="Calibri"/>
          <w:bCs/>
        </w:rPr>
      </w:pPr>
      <w:r>
        <w:rPr>
          <w:rFonts w:hint="default" w:ascii="Calibri" w:hAnsi="Calibri" w:cs="Calibri"/>
          <w:bCs/>
          <w:lang w:val="en-US" w:eastAsia="zh-CN"/>
        </w:rPr>
        <w:t>本项目</w:t>
      </w:r>
      <w:r>
        <w:rPr>
          <w:rFonts w:hint="default" w:ascii="Calibri" w:hAnsi="Calibri" w:cs="Calibri"/>
          <w:bCs/>
        </w:rPr>
        <w:t>的实施将对地方经济发展做出重要贡献，将填补</w:t>
      </w:r>
      <w:r>
        <w:rPr>
          <w:rFonts w:hint="default" w:ascii="Calibri" w:hAnsi="Calibri" w:cs="Calibri"/>
          <w:bCs/>
          <w:lang w:val="en-US" w:eastAsia="zh-CN"/>
        </w:rPr>
        <w:t>平顶山</w:t>
      </w:r>
      <w:r>
        <w:rPr>
          <w:rFonts w:hint="default" w:ascii="Calibri" w:hAnsi="Calibri" w:cs="Calibri"/>
          <w:bCs/>
        </w:rPr>
        <w:t>锂电池综合回收领域的空白，对完善河南省锂电产业链，解决上下游产业配套具有重要的现实意义。</w:t>
      </w:r>
    </w:p>
    <w:p>
      <w:pPr>
        <w:pStyle w:val="110"/>
        <w:jc w:val="left"/>
        <w:rPr>
          <w:rFonts w:hint="default" w:ascii="Calibri" w:hAnsi="Calibri" w:cs="Calibri"/>
        </w:rPr>
      </w:pPr>
      <w:r>
        <w:rPr>
          <w:rFonts w:hint="default" w:ascii="Calibri" w:hAnsi="Calibri" w:cs="Calibri"/>
        </w:rPr>
        <w:t>依据《中华人民共和国环境影响评价法》和</w:t>
      </w:r>
      <w:r>
        <w:rPr>
          <w:rStyle w:val="98"/>
          <w:rFonts w:hint="default" w:ascii="Calibri" w:hAnsi="Calibri" w:cs="Calibri"/>
        </w:rPr>
        <w:t>国务院（2017）第682号令《建设项目环境保护管理条例》等有关规定，本项目应进行环境影响评价。</w:t>
      </w:r>
      <w:r>
        <w:rPr>
          <w:rStyle w:val="98"/>
          <w:rFonts w:hint="eastAsia" w:ascii="Calibri" w:hAnsi="Calibri" w:cs="Calibri"/>
          <w:b/>
          <w:bCs/>
          <w:lang w:eastAsia="zh-CN"/>
        </w:rPr>
        <w:t>本项目处理的磷酸铁锂为外购的磷酸铁锂粉不涉及废电池或正极片的回收和加工，碳酸锂为外购的工业级碳酸锂不涉及废电池回收和加工，因此本项目属于化工行业。</w:t>
      </w:r>
      <w:r>
        <w:rPr>
          <w:rFonts w:hint="default" w:ascii="Calibri" w:hAnsi="Calibri" w:cs="Calibri"/>
        </w:rPr>
        <w:t>根据《国民经济行业分类》（GB/T4754-2017），本项目属于C2613无机盐制造。依据《建设项目环境影响评价分类管理名录》（2021年版，2021年1月1日起施行），本项目属于第二十三项“</w:t>
      </w:r>
      <w:r>
        <w:rPr>
          <w:rFonts w:hint="default" w:ascii="Calibri" w:hAnsi="Calibri" w:cs="Calibri"/>
          <w:bCs/>
        </w:rPr>
        <w:t>化学原料和化学制品制造业26</w:t>
      </w:r>
      <w:r>
        <w:rPr>
          <w:rFonts w:hint="default" w:ascii="Calibri" w:hAnsi="Calibri" w:cs="Calibri"/>
        </w:rPr>
        <w:t>”类别中的第44小项“基础化学原料制造261；农药制造263；涂料、油墨、颜料及类似产品制造264；合成材料制造265；专用化学产品制造266；炸药、火工及焰火产品制造267”，全部（含研发中试；不含单纯物理分离、物理提纯、混合、分装的）应编制环境影响报告书，“单纯物理分离、物理提纯、混合、分装的（不产生废水或挥发性有机物的除外）”应编制环境影响报告表。本项目生产碳酸锂及磷酸铁等，涉及化学反应，故应</w:t>
      </w:r>
      <w:r>
        <w:rPr>
          <w:rFonts w:hint="default" w:ascii="Calibri" w:hAnsi="Calibri" w:cs="Calibri"/>
          <w:bCs/>
        </w:rPr>
        <w:t>当编制环境影响报告书。</w:t>
      </w:r>
    </w:p>
    <w:p>
      <w:pPr>
        <w:pStyle w:val="97"/>
        <w:rPr>
          <w:rFonts w:hint="default" w:ascii="Calibri" w:hAnsi="Calibri" w:cs="Calibri"/>
        </w:rPr>
      </w:pPr>
      <w:r>
        <w:rPr>
          <w:rFonts w:hint="default" w:ascii="Calibri" w:hAnsi="Calibri" w:cs="Calibri"/>
        </w:rPr>
        <w:t>受河南新天力循环科技有限公司委托，河南启新环保科技有限公司承担了本项目的环境影响评价工作。我单位接受委托后，立即对该项目进行实地踏勘，对建设地点周围环境进行了调查分析，在充分收集和分析相关资料的基础上，根据本项目的特点及其所在地区的环境特征，分析项目建设存在的主要环境问题，筛选确定评价因子和主要评价内容，制定评价工作实施方案，依据环评导则和有关技术规范，编制完成了《河南新天力循环科技有限公司</w:t>
      </w:r>
      <w:r>
        <w:rPr>
          <w:rFonts w:hint="default" w:ascii="Calibri" w:hAnsi="Calibri" w:cs="Calibri"/>
          <w:lang w:eastAsia="zh-CN"/>
        </w:rPr>
        <w:t>年产一万吨电池级碳酸锂项目</w:t>
      </w:r>
      <w:r>
        <w:rPr>
          <w:rFonts w:hint="default" w:ascii="Calibri" w:hAnsi="Calibri" w:cs="Calibri"/>
        </w:rPr>
        <w:t>环境影响报告书》。</w:t>
      </w:r>
    </w:p>
    <w:p>
      <w:pPr>
        <w:pStyle w:val="7"/>
        <w:numPr>
          <w:ilvl w:val="0"/>
          <w:numId w:val="0"/>
        </w:numPr>
        <w:spacing w:before="156" w:after="156"/>
        <w:ind w:left="567" w:hanging="567"/>
        <w:rPr>
          <w:rFonts w:hint="default" w:ascii="Calibri" w:hAnsi="Calibri" w:cs="Calibri"/>
        </w:rPr>
      </w:pPr>
      <w:bookmarkStart w:id="6" w:name="_Toc8934"/>
      <w:bookmarkStart w:id="7" w:name="_Toc28068"/>
      <w:bookmarkStart w:id="8" w:name="_Toc15672"/>
      <w:r>
        <w:rPr>
          <w:rFonts w:hint="default" w:ascii="Calibri" w:hAnsi="Calibri" w:cs="Calibri"/>
        </w:rPr>
        <w:t>2 项目特点</w:t>
      </w:r>
      <w:bookmarkEnd w:id="6"/>
      <w:bookmarkEnd w:id="7"/>
      <w:bookmarkEnd w:id="8"/>
    </w:p>
    <w:p>
      <w:pPr>
        <w:pStyle w:val="110"/>
        <w:rPr>
          <w:rFonts w:hint="default" w:ascii="Calibri" w:hAnsi="Calibri" w:eastAsia="宋体" w:cs="Calibri"/>
          <w:lang w:val="en-US" w:eastAsia="zh-CN"/>
        </w:rPr>
      </w:pPr>
      <w:r>
        <w:rPr>
          <w:rFonts w:hint="default" w:ascii="Calibri" w:hAnsi="Calibri" w:cs="Calibri"/>
        </w:rPr>
        <w:t>（1）</w:t>
      </w:r>
      <w:r>
        <w:rPr>
          <w:rFonts w:hint="default" w:ascii="Calibri" w:hAnsi="Calibri" w:cs="Calibri"/>
          <w:lang w:eastAsia="zh-CN"/>
        </w:rPr>
        <w:t>根据河南省发展和改革委员会发布的《关于做好“两高”项目会商联审机制有关事项的通知》中煤电、石化、化工、煤化工、钢铁、焦化、建材（非金属矿物制品）、有色等</w:t>
      </w:r>
      <w:r>
        <w:rPr>
          <w:rFonts w:hint="default" w:ascii="Calibri" w:hAnsi="Calibri" w:cs="Calibri"/>
          <w:lang w:val="en-US" w:eastAsia="zh-CN"/>
        </w:rPr>
        <w:t>8个行业年综合规定能耗（等价值）5万吨标准煤及以上项目为两高项目</w:t>
      </w:r>
      <w:r>
        <w:rPr>
          <w:rFonts w:hint="default" w:ascii="Calibri" w:hAnsi="Calibri" w:cs="Calibri"/>
        </w:rPr>
        <w:t>。</w:t>
      </w:r>
      <w:r>
        <w:rPr>
          <w:rFonts w:hint="default" w:ascii="Calibri" w:hAnsi="Calibri" w:cs="Calibri"/>
          <w:lang w:eastAsia="zh-CN"/>
        </w:rPr>
        <w:t>根据本项目能评结论，本项目综合能耗为电力</w:t>
      </w:r>
      <w:r>
        <w:rPr>
          <w:rFonts w:hint="default" w:ascii="Calibri" w:hAnsi="Calibri" w:cs="Calibri"/>
          <w:lang w:val="en-US" w:eastAsia="zh-CN"/>
        </w:rPr>
        <w:t>6849.81tce、蒸汽为9287.46tce，综合能耗为16137.27tce，不属于高耗能项目。</w:t>
      </w:r>
    </w:p>
    <w:p>
      <w:pPr>
        <w:pStyle w:val="110"/>
        <w:rPr>
          <w:rFonts w:hint="eastAsia" w:ascii="黑体" w:hAnsi="黑体" w:eastAsia="黑体" w:cs="黑体"/>
          <w:b/>
          <w:bCs/>
        </w:rPr>
      </w:pPr>
      <w:r>
        <w:rPr>
          <w:rFonts w:hint="default" w:ascii="Calibri" w:hAnsi="Calibri" w:cs="Calibri"/>
        </w:rPr>
        <w:t>（2）根据《国民经济行业分类》（GB/T4754-2017），本项目属于C2613无机盐制造</w:t>
      </w:r>
      <w:r>
        <w:rPr>
          <w:rFonts w:hint="default" w:ascii="Calibri" w:hAnsi="Calibri" w:cs="Calibri"/>
          <w:lang w:eastAsia="zh-CN"/>
        </w:rPr>
        <w:t>，</w:t>
      </w:r>
      <w:r>
        <w:rPr>
          <w:rFonts w:hint="default" w:ascii="Calibri" w:hAnsi="Calibri" w:cs="Calibri"/>
        </w:rPr>
        <w:t>对照《产业结构调整指导目录（2019年版）》。</w:t>
      </w:r>
      <w:r>
        <w:rPr>
          <w:rFonts w:hint="eastAsia" w:ascii="黑体" w:hAnsi="黑体" w:eastAsia="黑体" w:cs="黑体"/>
          <w:b/>
          <w:bCs/>
          <w:lang w:eastAsia="zh-CN"/>
        </w:rPr>
        <w:t>本项目为年产</w:t>
      </w:r>
      <w:r>
        <w:rPr>
          <w:rFonts w:hint="eastAsia" w:ascii="黑体" w:hAnsi="黑体" w:eastAsia="黑体" w:cs="黑体"/>
          <w:b/>
          <w:bCs/>
          <w:lang w:val="en-US" w:eastAsia="zh-CN"/>
        </w:rPr>
        <w:t>1万吨电池级碳酸锂项目，其中主要生产设备碳化系统为一套碳化线即可以认为是单线，即单线年处理碳酸锂1万吨，</w:t>
      </w:r>
      <w:r>
        <w:rPr>
          <w:rFonts w:hint="eastAsia" w:ascii="黑体" w:hAnsi="黑体" w:eastAsia="黑体" w:cs="黑体"/>
          <w:b/>
          <w:bCs/>
          <w:lang w:eastAsia="zh-CN"/>
        </w:rPr>
        <w:t>不属于“单线产能5千吨/年以下碳酸锂、氢氧化锂生产装置”限制类项目，</w:t>
      </w:r>
      <w:r>
        <w:rPr>
          <w:rFonts w:hint="eastAsia" w:ascii="黑体" w:hAnsi="黑体" w:eastAsia="黑体" w:cs="黑体"/>
          <w:b/>
          <w:bCs/>
        </w:rPr>
        <w:t>项目建设符合国家当前相关产业政策。</w:t>
      </w:r>
    </w:p>
    <w:p>
      <w:pPr>
        <w:pStyle w:val="110"/>
        <w:rPr>
          <w:rFonts w:hint="default" w:ascii="Calibri" w:hAnsi="Calibri" w:eastAsia="宋体" w:cs="Calibri"/>
          <w:sz w:val="24"/>
          <w:szCs w:val="24"/>
          <w:highlight w:val="yellow"/>
          <w:lang w:val="en-US" w:eastAsia="zh-CN"/>
        </w:rPr>
      </w:pPr>
      <w:r>
        <w:rPr>
          <w:rFonts w:hint="default" w:ascii="Calibri" w:hAnsi="Calibri" w:cs="Calibri"/>
          <w:lang w:val="en-US" w:eastAsia="zh-CN"/>
        </w:rPr>
        <w:t>（3）本项目原料分为两部分，分别为</w:t>
      </w:r>
      <w:r>
        <w:rPr>
          <w:rFonts w:hint="eastAsia" w:ascii="Calibri" w:hAnsi="Calibri" w:cs="Calibri"/>
          <w:bCs/>
          <w:lang w:eastAsia="zh-CN"/>
        </w:rPr>
        <w:t>电池生产厂生产磷酸铁锂正极片过程中产生的边角料主要成份为磷酸铁锂粉和铝</w:t>
      </w:r>
      <w:r>
        <w:rPr>
          <w:rFonts w:hint="eastAsia" w:ascii="Calibri" w:hAnsi="Calibri" w:cs="Calibri"/>
          <w:sz w:val="24"/>
          <w:szCs w:val="24"/>
          <w:highlight w:val="none"/>
          <w:lang w:eastAsia="zh-CN"/>
        </w:rPr>
        <w:t>及其他厂家生产的含量为</w:t>
      </w:r>
      <w:r>
        <w:rPr>
          <w:rFonts w:hint="eastAsia" w:ascii="Calibri" w:hAnsi="Calibri" w:cs="Calibri"/>
          <w:sz w:val="24"/>
          <w:szCs w:val="24"/>
          <w:highlight w:val="none"/>
          <w:lang w:val="en-US" w:eastAsia="zh-CN"/>
        </w:rPr>
        <w:t>99%的</w:t>
      </w:r>
      <w:r>
        <w:rPr>
          <w:rFonts w:hint="default" w:ascii="Calibri" w:hAnsi="Calibri" w:cs="Calibri"/>
          <w:sz w:val="24"/>
          <w:szCs w:val="24"/>
          <w:highlight w:val="none"/>
        </w:rPr>
        <w:t>工业级碳酸锂</w:t>
      </w:r>
      <w:r>
        <w:rPr>
          <w:rFonts w:hint="eastAsia" w:ascii="Calibri" w:hAnsi="Calibri" w:cs="Calibri"/>
          <w:sz w:val="24"/>
          <w:szCs w:val="24"/>
          <w:highlight w:val="none"/>
          <w:lang w:eastAsia="zh-CN"/>
        </w:rPr>
        <w:t>生产碳酸锂生产含量为</w:t>
      </w:r>
      <w:r>
        <w:rPr>
          <w:rFonts w:hint="eastAsia" w:ascii="Calibri" w:hAnsi="Calibri" w:cs="Calibri"/>
          <w:sz w:val="24"/>
          <w:szCs w:val="24"/>
          <w:highlight w:val="none"/>
          <w:lang w:val="en-US" w:eastAsia="zh-CN"/>
        </w:rPr>
        <w:t>99.5%的电池级碳酸锂</w:t>
      </w:r>
      <w:r>
        <w:rPr>
          <w:rFonts w:hint="default" w:ascii="Calibri" w:hAnsi="Calibri" w:cs="Calibri"/>
          <w:sz w:val="24"/>
          <w:szCs w:val="24"/>
          <w:highlight w:val="none"/>
          <w:lang w:eastAsia="zh-CN"/>
        </w:rPr>
        <w:t>；工艺分别为：</w:t>
      </w:r>
      <w:r>
        <w:rPr>
          <w:rFonts w:hint="default" w:ascii="Calibri" w:hAnsi="Calibri" w:cs="Calibri"/>
          <w:sz w:val="24"/>
          <w:szCs w:val="24"/>
          <w:highlight w:val="none"/>
        </w:rPr>
        <w:t>磷酸铁锂</w:t>
      </w:r>
      <w:r>
        <w:rPr>
          <w:rFonts w:hint="default" w:ascii="Calibri" w:hAnsi="Calibri" w:cs="Calibri"/>
          <w:sz w:val="24"/>
          <w:szCs w:val="24"/>
          <w:highlight w:val="none"/>
          <w:lang w:eastAsia="zh-CN"/>
        </w:rPr>
        <w:t>经提纯预处理（酸浸、转换、沉锂）、碳化、热解、烘干磨粉包装生产电池级碳酸锂；工业级碳酸锂只有碳化、热解、烘干磨粉包装。</w:t>
      </w:r>
      <w:r>
        <w:rPr>
          <w:rFonts w:hint="default" w:ascii="Calibri" w:hAnsi="Calibri" w:cs="Calibri"/>
          <w:sz w:val="24"/>
          <w:szCs w:val="24"/>
          <w:highlight w:val="none"/>
          <w:lang w:val="en-US" w:eastAsia="zh-CN"/>
        </w:rPr>
        <w:t>提纯的主要工序为碳酸锂生成易溶于水的中间品碳酸氢锂，从而出去掉杂质。</w:t>
      </w:r>
    </w:p>
    <w:p>
      <w:pPr>
        <w:pStyle w:val="110"/>
        <w:rPr>
          <w:rFonts w:hint="default" w:ascii="Calibri" w:hAnsi="Calibri" w:cs="Calibri"/>
          <w:color w:val="auto"/>
        </w:rPr>
      </w:pPr>
      <w:r>
        <w:rPr>
          <w:rFonts w:hint="default" w:ascii="Calibri" w:hAnsi="Calibri" w:cs="Calibri"/>
          <w:color w:val="auto"/>
          <w:highlight w:val="none"/>
        </w:rPr>
        <w:t>（</w:t>
      </w:r>
      <w:r>
        <w:rPr>
          <w:rFonts w:hint="eastAsia" w:ascii="Calibri" w:hAnsi="Calibri" w:cs="Calibri"/>
          <w:color w:val="auto"/>
          <w:highlight w:val="none"/>
          <w:lang w:val="en-US" w:eastAsia="zh-CN"/>
        </w:rPr>
        <w:t>4</w:t>
      </w:r>
      <w:r>
        <w:rPr>
          <w:rFonts w:hint="default" w:ascii="Calibri" w:hAnsi="Calibri" w:cs="Calibri"/>
          <w:color w:val="auto"/>
          <w:highlight w:val="none"/>
        </w:rPr>
        <w:t>）本项目生产</w:t>
      </w:r>
      <w:r>
        <w:rPr>
          <w:rFonts w:hint="default" w:ascii="Calibri" w:hAnsi="Calibri" w:cs="Calibri"/>
          <w:color w:val="auto"/>
          <w:highlight w:val="none"/>
          <w:lang w:eastAsia="zh-CN"/>
        </w:rPr>
        <w:t>废水</w:t>
      </w:r>
      <w:r>
        <w:rPr>
          <w:rFonts w:hint="default" w:ascii="Calibri" w:hAnsi="Calibri" w:cs="Calibri"/>
          <w:color w:val="auto"/>
          <w:highlight w:val="none"/>
          <w:lang w:val="en-US" w:eastAsia="zh-CN"/>
        </w:rPr>
        <w:t>工序</w:t>
      </w:r>
      <w:r>
        <w:rPr>
          <w:rFonts w:hint="default" w:ascii="Calibri" w:hAnsi="Calibri" w:cs="Calibri"/>
          <w:color w:val="auto"/>
          <w:highlight w:val="none"/>
          <w:lang w:eastAsia="zh-CN"/>
        </w:rPr>
        <w:t>水质较为简单，冲洗水（含设备和地面冲洗水）成份为原料、中间产品、产品，同时项目</w:t>
      </w:r>
      <w:r>
        <w:rPr>
          <w:rFonts w:hint="default" w:ascii="Calibri" w:hAnsi="Calibri" w:cs="Calibri"/>
          <w:color w:val="auto"/>
          <w:highlight w:val="none"/>
          <w:lang w:val="en-US" w:eastAsia="zh-CN"/>
        </w:rPr>
        <w:t>生产工艺</w:t>
      </w:r>
      <w:r>
        <w:rPr>
          <w:rFonts w:hint="default" w:ascii="Calibri" w:hAnsi="Calibri" w:cs="Calibri"/>
          <w:color w:val="auto"/>
          <w:highlight w:val="none"/>
          <w:lang w:eastAsia="zh-CN"/>
        </w:rPr>
        <w:t>有</w:t>
      </w:r>
      <w:r>
        <w:rPr>
          <w:rFonts w:hint="default" w:ascii="Calibri" w:hAnsi="Calibri" w:cs="Calibri"/>
          <w:color w:val="auto"/>
          <w:highlight w:val="none"/>
          <w:lang w:val="en-US" w:eastAsia="zh-CN"/>
        </w:rPr>
        <w:t>多道过滤</w:t>
      </w:r>
      <w:r>
        <w:rPr>
          <w:rFonts w:hint="eastAsia" w:ascii="Calibri" w:hAnsi="Calibri" w:cs="Calibri"/>
          <w:color w:val="auto"/>
          <w:highlight w:val="none"/>
          <w:lang w:val="en-US" w:eastAsia="zh-CN"/>
        </w:rPr>
        <w:t>除渣（树脂和膜复合过滤）</w:t>
      </w:r>
      <w:r>
        <w:rPr>
          <w:rFonts w:hint="default" w:ascii="Calibri" w:hAnsi="Calibri" w:cs="Calibri"/>
          <w:color w:val="auto"/>
          <w:highlight w:val="none"/>
          <w:lang w:val="en-US" w:eastAsia="zh-CN"/>
        </w:rPr>
        <w:t>和碳化提纯，可以</w:t>
      </w:r>
      <w:r>
        <w:rPr>
          <w:rFonts w:hint="default" w:ascii="Calibri" w:hAnsi="Calibri" w:cs="Calibri"/>
          <w:color w:val="auto"/>
          <w:highlight w:val="none"/>
          <w:lang w:eastAsia="zh-CN"/>
        </w:rPr>
        <w:t>直接进中转罐回用不会影响产品品质</w:t>
      </w:r>
      <w:r>
        <w:rPr>
          <w:rFonts w:hint="default" w:ascii="Calibri" w:hAnsi="Calibri" w:cs="Calibri"/>
          <w:color w:val="auto"/>
          <w:highlight w:val="none"/>
        </w:rPr>
        <w:t>，</w:t>
      </w:r>
      <w:r>
        <w:rPr>
          <w:rFonts w:hint="default" w:ascii="Calibri" w:hAnsi="Calibri" w:cs="Calibri"/>
          <w:color w:val="auto"/>
          <w:highlight w:val="none"/>
          <w:lang w:eastAsia="zh-CN"/>
        </w:rPr>
        <w:t>生产废水全部回用</w:t>
      </w:r>
      <w:r>
        <w:rPr>
          <w:rFonts w:hint="default" w:ascii="Calibri" w:hAnsi="Calibri" w:cs="Calibri"/>
          <w:color w:val="auto"/>
        </w:rPr>
        <w:t>不外排。</w:t>
      </w:r>
      <w:r>
        <w:rPr>
          <w:rFonts w:hint="default" w:ascii="Calibri" w:hAnsi="Calibri" w:cs="Calibri"/>
          <w:color w:val="auto"/>
          <w:lang w:val="en-US" w:eastAsia="zh-CN"/>
        </w:rPr>
        <w:t>氯化钠结晶液通过活性炭吸附+过滤最终重新进入氯化钠结晶系统</w:t>
      </w:r>
      <w:r>
        <w:rPr>
          <w:rFonts w:hint="eastAsia" w:ascii="Calibri" w:hAnsi="Calibri" w:cs="Calibri"/>
          <w:color w:val="auto"/>
          <w:lang w:val="en-US" w:eastAsia="zh-CN"/>
        </w:rPr>
        <w:t>，不外排。</w:t>
      </w:r>
      <w:r>
        <w:rPr>
          <w:rFonts w:hint="default" w:ascii="Calibri" w:hAnsi="Calibri" w:cs="Calibri"/>
          <w:color w:val="auto"/>
          <w:lang w:eastAsia="zh-CN"/>
        </w:rPr>
        <w:t>初期雨水经沉淀后排放；</w:t>
      </w:r>
      <w:r>
        <w:rPr>
          <w:rFonts w:hint="default" w:ascii="Calibri" w:hAnsi="Calibri" w:cs="Calibri"/>
          <w:color w:val="auto"/>
        </w:rPr>
        <w:t>外排生活污水</w:t>
      </w:r>
      <w:r>
        <w:rPr>
          <w:rFonts w:hint="default" w:ascii="Calibri" w:hAnsi="Calibri" w:cs="Calibri"/>
          <w:color w:val="auto"/>
          <w:lang w:eastAsia="zh-CN"/>
        </w:rPr>
        <w:t>和纯水制备产生的浓水</w:t>
      </w:r>
      <w:r>
        <w:rPr>
          <w:rFonts w:hint="eastAsia" w:ascii="Calibri" w:hAnsi="Calibri" w:cs="Calibri"/>
          <w:color w:val="auto"/>
          <w:lang w:eastAsia="zh-CN"/>
        </w:rPr>
        <w:t>和二次蒸汽冷凝水、间接冷却水排水</w:t>
      </w:r>
      <w:r>
        <w:rPr>
          <w:rFonts w:hint="default" w:ascii="Calibri" w:hAnsi="Calibri" w:cs="Calibri"/>
          <w:color w:val="auto"/>
        </w:rPr>
        <w:t>满足</w:t>
      </w:r>
      <w:r>
        <w:rPr>
          <w:rFonts w:hint="default" w:ascii="Calibri" w:hAnsi="Calibri" w:cs="Calibri"/>
          <w:color w:val="auto"/>
          <w:lang w:eastAsia="zh-CN"/>
        </w:rPr>
        <w:t>《</w:t>
      </w:r>
      <w:r>
        <w:rPr>
          <w:rFonts w:hint="default" w:ascii="Calibri" w:hAnsi="Calibri" w:cs="Calibri"/>
          <w:color w:val="auto"/>
          <w:lang w:val="en-US" w:eastAsia="zh-CN"/>
        </w:rPr>
        <w:t>河南</w:t>
      </w:r>
      <w:r>
        <w:rPr>
          <w:rFonts w:hint="default" w:ascii="Calibri" w:hAnsi="Calibri" w:cs="Calibri"/>
          <w:color w:val="auto"/>
        </w:rPr>
        <w:t>化工行业水污染物间接排放标准》（DB41/1135—2016）</w:t>
      </w:r>
      <w:r>
        <w:rPr>
          <w:rFonts w:hint="default" w:ascii="Calibri" w:hAnsi="Calibri" w:cs="Calibri"/>
          <w:color w:val="auto"/>
          <w:lang w:eastAsia="zh-CN"/>
        </w:rPr>
        <w:t>的间接排放标准，排入叶县污水处理厂</w:t>
      </w:r>
      <w:r>
        <w:rPr>
          <w:rFonts w:hint="default" w:ascii="Calibri" w:hAnsi="Calibri" w:cs="Calibri"/>
          <w:color w:val="auto"/>
        </w:rPr>
        <w:t>。</w:t>
      </w:r>
    </w:p>
    <w:p>
      <w:pPr>
        <w:pStyle w:val="110"/>
        <w:adjustRightInd w:val="0"/>
        <w:ind w:firstLine="480" w:firstLineChars="200"/>
        <w:rPr>
          <w:rFonts w:hint="default" w:ascii="Calibri" w:hAnsi="Calibri" w:eastAsia="宋体" w:cs="Calibri"/>
          <w:color w:val="auto"/>
          <w:lang w:val="en-US" w:eastAsia="zh-CN"/>
        </w:rPr>
      </w:pPr>
      <w:r>
        <w:rPr>
          <w:rFonts w:hint="default" w:ascii="Calibri" w:hAnsi="Calibri" w:cs="Calibri"/>
          <w:color w:val="auto"/>
          <w:lang w:val="en-US" w:eastAsia="zh-CN"/>
        </w:rPr>
        <w:t>（</w:t>
      </w:r>
      <w:r>
        <w:rPr>
          <w:rFonts w:hint="eastAsia" w:ascii="Calibri" w:hAnsi="Calibri" w:cs="Calibri"/>
          <w:color w:val="auto"/>
          <w:lang w:val="en-US" w:eastAsia="zh-CN"/>
        </w:rPr>
        <w:t>5</w:t>
      </w:r>
      <w:r>
        <w:rPr>
          <w:rFonts w:hint="default" w:ascii="Calibri" w:hAnsi="Calibri" w:cs="Calibri"/>
          <w:color w:val="auto"/>
          <w:lang w:val="en-US" w:eastAsia="zh-CN"/>
        </w:rPr>
        <w:t>）废气成份较为简单，主要为HCL、颗粒物；产污设备比较明确，各产污点污染物可以分类收集分类处理。HCL主要来自酸浸和盐酸储罐配一套碱洗塔；各产尘点分别配套袋式除尘器；废气工艺比较成熟可靠。</w:t>
      </w:r>
    </w:p>
    <w:p>
      <w:pPr>
        <w:pStyle w:val="110"/>
        <w:adjustRightInd w:val="0"/>
        <w:ind w:firstLine="480" w:firstLineChars="200"/>
        <w:rPr>
          <w:rFonts w:hint="default" w:ascii="Calibri" w:hAnsi="Calibri" w:eastAsia="宋体" w:cs="Calibri"/>
          <w:color w:val="auto"/>
          <w:lang w:eastAsia="zh-CN"/>
        </w:rPr>
      </w:pPr>
      <w:r>
        <w:rPr>
          <w:rFonts w:hint="default" w:ascii="Calibri" w:hAnsi="Calibri" w:cs="Calibri"/>
          <w:color w:val="auto"/>
        </w:rPr>
        <w:t>（</w:t>
      </w:r>
      <w:r>
        <w:rPr>
          <w:rFonts w:hint="eastAsia" w:ascii="Calibri" w:hAnsi="Calibri" w:cs="Calibri"/>
          <w:color w:val="auto"/>
          <w:lang w:val="en-US" w:eastAsia="zh-CN"/>
        </w:rPr>
        <w:t>6</w:t>
      </w:r>
      <w:r>
        <w:rPr>
          <w:rFonts w:hint="default" w:ascii="Calibri" w:hAnsi="Calibri" w:cs="Calibri"/>
          <w:color w:val="auto"/>
        </w:rPr>
        <w:t>）</w:t>
      </w:r>
      <w:r>
        <w:rPr>
          <w:rFonts w:hint="default" w:ascii="Calibri" w:hAnsi="Calibri" w:cs="Calibri"/>
          <w:color w:val="auto"/>
          <w:lang w:val="en-US" w:eastAsia="zh-CN"/>
        </w:rPr>
        <w:t>通过采用清洁生产工艺，优化工艺，对副产品磷酸铁、磷酸镁配套压滤罐进行压滤和冲洗的工艺，减少副产品带走9</w:t>
      </w:r>
      <w:r>
        <w:rPr>
          <w:rFonts w:hint="eastAsia" w:ascii="Calibri" w:hAnsi="Calibri" w:cs="Calibri"/>
          <w:color w:val="auto"/>
          <w:lang w:val="en-US" w:eastAsia="zh-CN"/>
        </w:rPr>
        <w:t>6</w:t>
      </w:r>
      <w:r>
        <w:rPr>
          <w:rFonts w:hint="default" w:ascii="Calibri" w:hAnsi="Calibri" w:cs="Calibri"/>
          <w:color w:val="auto"/>
          <w:lang w:val="en-US" w:eastAsia="zh-CN"/>
        </w:rPr>
        <w:t>%锂和盐酸</w:t>
      </w:r>
      <w:r>
        <w:rPr>
          <w:rFonts w:hint="default" w:ascii="Calibri" w:hAnsi="Calibri" w:cs="Calibri"/>
          <w:color w:val="auto"/>
          <w:lang w:eastAsia="zh-CN"/>
        </w:rPr>
        <w:t>。</w:t>
      </w:r>
    </w:p>
    <w:p>
      <w:pPr>
        <w:pStyle w:val="110"/>
        <w:adjustRightInd w:val="0"/>
        <w:ind w:firstLine="480" w:firstLineChars="200"/>
        <w:rPr>
          <w:rFonts w:hint="default" w:ascii="Calibri" w:hAnsi="Calibri" w:cs="Calibri"/>
          <w:color w:val="auto"/>
        </w:rPr>
      </w:pPr>
      <w:r>
        <w:rPr>
          <w:rFonts w:hint="default" w:ascii="Calibri" w:hAnsi="Calibri" w:cs="Calibri"/>
          <w:color w:val="auto"/>
          <w:lang w:eastAsia="zh-CN"/>
        </w:rPr>
        <w:t>（</w:t>
      </w:r>
      <w:r>
        <w:rPr>
          <w:rFonts w:hint="eastAsia" w:ascii="Calibri" w:hAnsi="Calibri" w:cs="Calibri"/>
          <w:color w:val="auto"/>
          <w:lang w:val="en-US" w:eastAsia="zh-CN"/>
        </w:rPr>
        <w:t>7</w:t>
      </w:r>
      <w:r>
        <w:rPr>
          <w:rFonts w:hint="default" w:ascii="Calibri" w:hAnsi="Calibri" w:cs="Calibri"/>
          <w:color w:val="auto"/>
          <w:lang w:eastAsia="zh-CN"/>
        </w:rPr>
        <w:t>）</w:t>
      </w:r>
      <w:r>
        <w:rPr>
          <w:rFonts w:hint="default" w:ascii="Calibri" w:hAnsi="Calibri" w:cs="Calibri"/>
          <w:color w:val="auto"/>
        </w:rPr>
        <w:t>加强项目噪声源的降噪措施，噪声按《工业企业厂界环境噪声排放标准》(GB12348-2008)中2类标准要求，重点控制工程中高噪声设备；项目产生的一般固废按照《一般工业固体废物贮存和填埋污染控制标准》（GB18599-2020）综合利用或合理处置的原则进行控制，避免产生二次污染；危险固废按照《危险废物贮存污染控制标准》（GB18597-2001）及修改单标准中的规定执行。</w:t>
      </w:r>
    </w:p>
    <w:p>
      <w:pPr>
        <w:pStyle w:val="7"/>
        <w:numPr>
          <w:ilvl w:val="0"/>
          <w:numId w:val="0"/>
        </w:numPr>
        <w:spacing w:before="156" w:after="156"/>
        <w:ind w:left="567" w:hanging="567"/>
        <w:rPr>
          <w:rFonts w:hint="default" w:ascii="Calibri" w:hAnsi="Calibri" w:cs="Calibri"/>
          <w:lang w:val="en-US" w:eastAsia="zh-CN"/>
        </w:rPr>
      </w:pPr>
      <w:bookmarkStart w:id="9" w:name="_Toc13814"/>
      <w:r>
        <w:rPr>
          <w:rFonts w:hint="default" w:ascii="Calibri" w:hAnsi="Calibri" w:cs="Calibri"/>
          <w:lang w:val="en-US" w:eastAsia="zh-CN"/>
        </w:rPr>
        <w:t>3、分析判定相关情况</w:t>
      </w:r>
      <w:bookmarkEnd w:id="9"/>
    </w:p>
    <w:p>
      <w:pPr>
        <w:pStyle w:val="9"/>
        <w:keepNext/>
        <w:keepLines/>
        <w:pageBreakBefore w:val="0"/>
        <w:widowControl w:val="0"/>
        <w:numPr>
          <w:ilvl w:val="2"/>
          <w:numId w:val="0"/>
        </w:numPr>
        <w:kinsoku/>
        <w:wordWrap/>
        <w:overflowPunct/>
        <w:topLinePunct w:val="0"/>
        <w:autoSpaceDE/>
        <w:autoSpaceDN/>
        <w:bidi w:val="0"/>
        <w:adjustRightInd/>
        <w:snapToGrid/>
        <w:ind w:firstLine="482" w:firstLineChars="200"/>
        <w:textAlignment w:val="auto"/>
        <w:rPr>
          <w:rFonts w:hint="default" w:ascii="Calibri" w:hAnsi="Calibri" w:cs="Calibri"/>
          <w:b/>
          <w:bCs/>
          <w:sz w:val="24"/>
          <w:szCs w:val="24"/>
        </w:rPr>
      </w:pPr>
      <w:bookmarkStart w:id="10" w:name="_Toc5316"/>
      <w:bookmarkStart w:id="11" w:name="_Toc16315"/>
      <w:r>
        <w:rPr>
          <w:rFonts w:hint="default" w:ascii="Calibri" w:hAnsi="Calibri" w:cs="Calibri"/>
          <w:b/>
          <w:bCs/>
          <w:sz w:val="24"/>
          <w:szCs w:val="24"/>
          <w:lang w:eastAsia="zh-CN"/>
        </w:rPr>
        <w:t>（</w:t>
      </w:r>
      <w:r>
        <w:rPr>
          <w:rFonts w:hint="default" w:ascii="Calibri" w:hAnsi="Calibri" w:cs="Calibri"/>
          <w:b/>
          <w:bCs/>
          <w:sz w:val="24"/>
          <w:szCs w:val="24"/>
          <w:lang w:val="en-US" w:eastAsia="zh-CN"/>
        </w:rPr>
        <w:t>1</w:t>
      </w:r>
      <w:r>
        <w:rPr>
          <w:rFonts w:hint="default" w:ascii="Calibri" w:hAnsi="Calibri" w:cs="Calibri"/>
          <w:b/>
          <w:bCs/>
          <w:sz w:val="24"/>
          <w:szCs w:val="24"/>
          <w:lang w:eastAsia="zh-CN"/>
        </w:rPr>
        <w:t>）</w:t>
      </w:r>
      <w:r>
        <w:rPr>
          <w:rFonts w:hint="default" w:ascii="Calibri" w:hAnsi="Calibri" w:cs="Calibri"/>
          <w:b/>
          <w:bCs/>
          <w:sz w:val="24"/>
          <w:szCs w:val="24"/>
        </w:rPr>
        <w:t>与“三线一单”符合性分析</w:t>
      </w:r>
      <w:bookmarkEnd w:id="10"/>
      <w:bookmarkEnd w:id="11"/>
    </w:p>
    <w:p>
      <w:pPr>
        <w:spacing w:line="520" w:lineRule="exact"/>
        <w:ind w:firstLine="480"/>
        <w:rPr>
          <w:rFonts w:hint="default" w:ascii="Calibri" w:hAnsi="Calibri" w:cs="Calibri"/>
          <w:kern w:val="2"/>
          <w:sz w:val="24"/>
          <w:szCs w:val="24"/>
        </w:rPr>
      </w:pPr>
      <w:r>
        <w:rPr>
          <w:rFonts w:hint="default" w:ascii="Calibri" w:hAnsi="Calibri" w:cs="Calibri"/>
          <w:b/>
          <w:kern w:val="2"/>
          <w:sz w:val="24"/>
          <w:szCs w:val="24"/>
        </w:rPr>
        <w:t>生态保护红线</w:t>
      </w:r>
      <w:r>
        <w:rPr>
          <w:rFonts w:hint="default" w:ascii="Calibri" w:hAnsi="Calibri" w:cs="Calibri"/>
          <w:b/>
          <w:kern w:val="2"/>
          <w:sz w:val="24"/>
          <w:szCs w:val="24"/>
          <w:lang w:eastAsia="zh-CN"/>
        </w:rPr>
        <w:t>：</w:t>
      </w:r>
      <w:r>
        <w:rPr>
          <w:rFonts w:hint="default" w:ascii="Calibri" w:hAnsi="Calibri" w:cs="Calibri"/>
          <w:kern w:val="2"/>
          <w:sz w:val="24"/>
          <w:szCs w:val="24"/>
        </w:rPr>
        <w:t>根据《河南省“三线一单”研究报告》和《河南省“三线一单”文本》中生态保护红线划定结果，最终确定全省生态保护红线面积14153.88km</w:t>
      </w:r>
      <w:r>
        <w:rPr>
          <w:rFonts w:hint="default" w:ascii="Calibri" w:hAnsi="Calibri" w:cs="Calibri"/>
          <w:kern w:val="2"/>
          <w:sz w:val="24"/>
          <w:szCs w:val="24"/>
          <w:vertAlign w:val="superscript"/>
        </w:rPr>
        <w:t>2</w:t>
      </w:r>
      <w:r>
        <w:rPr>
          <w:rFonts w:hint="default" w:ascii="Calibri" w:hAnsi="Calibri" w:cs="Calibri"/>
          <w:kern w:val="2"/>
          <w:sz w:val="24"/>
          <w:szCs w:val="24"/>
        </w:rPr>
        <w:t>，占全国土面积的8.54%，主要分布于北部的太行山区，西部的小秦岭、崤山、熊耳山、伏牛山和外方山区，南部的桐柏山和大别山区，零星分布于南水北调中线干渠沿线、黄河干流沿线、淮河干流沿线、豫北平原和黄淮平原，总体分布格局为“三屏多点”。从北向南包括太行山区生态屏障、秦岭东部山区生态屏障、桐柏-大别山区生态屏障。</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本项目选址位于叶县产业集聚区，用地为工业用地，无自然保护区、风景名胜区、世界文化和自然遗产地、饮用水源保护区等环境敏感区，亦不在平顶山市划定的生态红线保护区范围内，用地符合当地土地利用总体规划。由此可知，本项目符合平顶山市生态红线保护要求。</w:t>
      </w:r>
    </w:p>
    <w:p>
      <w:pPr>
        <w:spacing w:line="520" w:lineRule="exact"/>
        <w:ind w:firstLine="480"/>
        <w:rPr>
          <w:rFonts w:hint="default" w:ascii="Calibri" w:hAnsi="Calibri" w:cs="Calibri"/>
          <w:kern w:val="2"/>
          <w:sz w:val="24"/>
          <w:szCs w:val="24"/>
        </w:rPr>
      </w:pPr>
      <w:r>
        <w:rPr>
          <w:rFonts w:hint="default" w:ascii="Calibri" w:hAnsi="Calibri" w:cs="Calibri"/>
          <w:b/>
          <w:kern w:val="2"/>
          <w:sz w:val="24"/>
          <w:szCs w:val="24"/>
        </w:rPr>
        <w:t>资源利用上线</w:t>
      </w:r>
      <w:r>
        <w:rPr>
          <w:rFonts w:hint="default" w:ascii="Calibri" w:hAnsi="Calibri" w:cs="Calibri"/>
          <w:b/>
          <w:kern w:val="2"/>
          <w:sz w:val="24"/>
          <w:szCs w:val="24"/>
          <w:lang w:eastAsia="zh-CN"/>
        </w:rPr>
        <w:t>：</w:t>
      </w:r>
      <w:r>
        <w:rPr>
          <w:rFonts w:hint="default" w:ascii="Calibri" w:hAnsi="Calibri" w:cs="Calibri"/>
          <w:kern w:val="2"/>
          <w:sz w:val="24"/>
          <w:szCs w:val="24"/>
        </w:rPr>
        <w:t>本项目选址不在河南省高污染燃料禁燃区，其营运过程中能源消耗为</w:t>
      </w:r>
      <w:r>
        <w:rPr>
          <w:rFonts w:hint="default" w:ascii="Calibri" w:hAnsi="Calibri" w:cs="Calibri"/>
          <w:color w:val="FF0000"/>
          <w:kern w:val="2"/>
          <w:sz w:val="24"/>
          <w:szCs w:val="24"/>
        </w:rPr>
        <w:t>电能</w:t>
      </w:r>
      <w:r>
        <w:rPr>
          <w:rFonts w:hint="default" w:ascii="Calibri" w:hAnsi="Calibri" w:cs="Calibri"/>
          <w:color w:val="FF0000"/>
          <w:kern w:val="2"/>
          <w:sz w:val="24"/>
          <w:szCs w:val="24"/>
          <w:lang w:eastAsia="zh-CN"/>
        </w:rPr>
        <w:t>和</w:t>
      </w:r>
      <w:r>
        <w:rPr>
          <w:rFonts w:hint="default" w:ascii="Calibri" w:hAnsi="Calibri" w:cs="Calibri"/>
          <w:color w:val="FF0000"/>
          <w:kern w:val="2"/>
          <w:sz w:val="24"/>
          <w:szCs w:val="24"/>
          <w:lang w:val="en-US" w:eastAsia="zh-CN"/>
        </w:rPr>
        <w:t>外购</w:t>
      </w:r>
      <w:r>
        <w:rPr>
          <w:rFonts w:hint="default" w:ascii="Calibri" w:hAnsi="Calibri" w:cs="Calibri"/>
          <w:color w:val="FF0000"/>
          <w:kern w:val="2"/>
          <w:sz w:val="24"/>
          <w:szCs w:val="24"/>
          <w:lang w:eastAsia="zh-CN"/>
        </w:rPr>
        <w:t>蒸汽</w:t>
      </w:r>
      <w:r>
        <w:rPr>
          <w:rFonts w:hint="default" w:ascii="Calibri" w:hAnsi="Calibri" w:cs="Calibri"/>
          <w:kern w:val="2"/>
          <w:sz w:val="24"/>
          <w:szCs w:val="24"/>
        </w:rPr>
        <w:t>，不</w:t>
      </w:r>
      <w:r>
        <w:rPr>
          <w:rFonts w:hint="default" w:ascii="Calibri" w:hAnsi="Calibri" w:cs="Calibri"/>
          <w:kern w:val="2"/>
          <w:sz w:val="24"/>
          <w:szCs w:val="24"/>
          <w:lang w:val="en-US" w:eastAsia="zh-CN"/>
        </w:rPr>
        <w:t>使用</w:t>
      </w:r>
      <w:r>
        <w:rPr>
          <w:rFonts w:hint="default" w:ascii="Calibri" w:hAnsi="Calibri" w:cs="Calibri"/>
          <w:kern w:val="2"/>
          <w:sz w:val="24"/>
          <w:szCs w:val="24"/>
        </w:rPr>
        <w:t>煤炭、石油等能源；项目不在地下水开采重点管控区，且项目营运后采取各种节水措施节约水资源</w:t>
      </w:r>
      <w:r>
        <w:rPr>
          <w:rFonts w:hint="default" w:ascii="Calibri" w:hAnsi="Calibri" w:cs="Calibri"/>
          <w:kern w:val="2"/>
          <w:sz w:val="24"/>
          <w:szCs w:val="24"/>
          <w:lang w:eastAsia="zh-CN"/>
        </w:rPr>
        <w:t>，</w:t>
      </w:r>
      <w:r>
        <w:rPr>
          <w:rFonts w:hint="default" w:ascii="Calibri" w:hAnsi="Calibri" w:cs="Calibri"/>
          <w:kern w:val="2"/>
          <w:sz w:val="24"/>
          <w:szCs w:val="24"/>
          <w:lang w:val="en-US" w:eastAsia="zh-CN"/>
        </w:rPr>
        <w:t>通过收集</w:t>
      </w:r>
      <w:r>
        <w:rPr>
          <w:rFonts w:hint="eastAsia" w:ascii="Calibri" w:hAnsi="Calibri" w:cs="Calibri"/>
          <w:kern w:val="2"/>
          <w:sz w:val="24"/>
          <w:szCs w:val="24"/>
          <w:lang w:val="en-US" w:eastAsia="zh-CN"/>
        </w:rPr>
        <w:t>一次</w:t>
      </w:r>
      <w:r>
        <w:rPr>
          <w:rFonts w:hint="default" w:ascii="Calibri" w:hAnsi="Calibri" w:cs="Calibri"/>
          <w:kern w:val="2"/>
          <w:sz w:val="24"/>
          <w:szCs w:val="24"/>
          <w:lang w:val="en-US" w:eastAsia="zh-CN"/>
        </w:rPr>
        <w:t>蒸汽冷凝水作为纯水制备补充水</w:t>
      </w:r>
      <w:r>
        <w:rPr>
          <w:rFonts w:hint="default" w:ascii="Calibri" w:hAnsi="Calibri" w:cs="Calibri"/>
          <w:kern w:val="2"/>
          <w:sz w:val="24"/>
          <w:szCs w:val="24"/>
        </w:rPr>
        <w:t>；项目占地类型为</w:t>
      </w:r>
      <w:r>
        <w:rPr>
          <w:rFonts w:hint="default" w:ascii="Calibri" w:hAnsi="Calibri" w:cs="Calibri"/>
          <w:bCs/>
          <w:kern w:val="2"/>
          <w:sz w:val="24"/>
          <w:szCs w:val="24"/>
        </w:rPr>
        <w:t>工业用地，不占用农田和基本农田；</w:t>
      </w:r>
      <w:r>
        <w:rPr>
          <w:rFonts w:hint="default" w:ascii="Calibri" w:hAnsi="Calibri" w:cs="Calibri"/>
          <w:kern w:val="2"/>
          <w:sz w:val="24"/>
          <w:szCs w:val="24"/>
        </w:rPr>
        <w:t>符合资源利用上线要求。</w:t>
      </w:r>
    </w:p>
    <w:p>
      <w:pPr>
        <w:spacing w:line="520" w:lineRule="exact"/>
        <w:ind w:firstLine="480"/>
        <w:rPr>
          <w:rFonts w:hint="default" w:ascii="Calibri" w:hAnsi="Calibri" w:cs="Calibri"/>
          <w:kern w:val="2"/>
          <w:sz w:val="24"/>
          <w:szCs w:val="24"/>
        </w:rPr>
      </w:pPr>
      <w:r>
        <w:rPr>
          <w:rFonts w:hint="default" w:ascii="Calibri" w:hAnsi="Calibri" w:cs="Calibri"/>
          <w:b/>
          <w:kern w:val="2"/>
          <w:sz w:val="24"/>
          <w:szCs w:val="24"/>
        </w:rPr>
        <w:t>环境质量底线</w:t>
      </w:r>
      <w:r>
        <w:rPr>
          <w:rFonts w:hint="default" w:ascii="Calibri" w:hAnsi="Calibri" w:cs="Calibri"/>
          <w:b/>
          <w:kern w:val="2"/>
          <w:sz w:val="24"/>
          <w:szCs w:val="24"/>
          <w:lang w:eastAsia="zh-CN"/>
        </w:rPr>
        <w:t>：</w:t>
      </w:r>
      <w:r>
        <w:rPr>
          <w:rFonts w:hint="default" w:ascii="Calibri" w:hAnsi="Calibri" w:cs="Calibri"/>
          <w:kern w:val="2"/>
          <w:sz w:val="24"/>
          <w:szCs w:val="24"/>
        </w:rPr>
        <w:t>根据《河南省“三线一单”研究报告》和《河南省“三线一单”文本》中环境质量底线及环境分区管控要求，河南省水环境管控分区共1528个，其中优先保护区523个，面积11940.52km</w:t>
      </w:r>
      <w:r>
        <w:rPr>
          <w:rFonts w:hint="default" w:ascii="Calibri" w:hAnsi="Calibri" w:cs="Calibri"/>
          <w:kern w:val="2"/>
          <w:sz w:val="24"/>
          <w:szCs w:val="24"/>
          <w:vertAlign w:val="superscript"/>
        </w:rPr>
        <w:t>2</w:t>
      </w:r>
      <w:r>
        <w:rPr>
          <w:rFonts w:hint="default" w:ascii="Calibri" w:hAnsi="Calibri" w:cs="Calibri"/>
          <w:kern w:val="2"/>
          <w:sz w:val="24"/>
          <w:szCs w:val="24"/>
        </w:rPr>
        <w:t>，占全省面积比例约7.2%；重点管控区463个，面积18745.20km</w:t>
      </w:r>
      <w:r>
        <w:rPr>
          <w:rFonts w:hint="default" w:ascii="Calibri" w:hAnsi="Calibri" w:cs="Calibri"/>
          <w:kern w:val="2"/>
          <w:sz w:val="24"/>
          <w:szCs w:val="24"/>
          <w:vertAlign w:val="superscript"/>
        </w:rPr>
        <w:t>2</w:t>
      </w:r>
      <w:r>
        <w:rPr>
          <w:rFonts w:hint="default" w:ascii="Calibri" w:hAnsi="Calibri" w:cs="Calibri"/>
          <w:kern w:val="2"/>
          <w:sz w:val="24"/>
          <w:szCs w:val="24"/>
        </w:rPr>
        <w:t>，占全省面积比例约11.31%；一般管控区542个，面积135050.41km</w:t>
      </w:r>
      <w:r>
        <w:rPr>
          <w:rFonts w:hint="default" w:ascii="Calibri" w:hAnsi="Calibri" w:cs="Calibri"/>
          <w:kern w:val="2"/>
          <w:sz w:val="24"/>
          <w:szCs w:val="24"/>
          <w:vertAlign w:val="superscript"/>
        </w:rPr>
        <w:t>2</w:t>
      </w:r>
      <w:r>
        <w:rPr>
          <w:rFonts w:hint="default" w:ascii="Calibri" w:hAnsi="Calibri" w:cs="Calibri"/>
          <w:kern w:val="2"/>
          <w:sz w:val="24"/>
          <w:szCs w:val="24"/>
        </w:rPr>
        <w:t>，占全省面积比例约81.49%。大气环境重点管控区包括大气环境的高排放区、弱扩散区、受体敏感区及布局敏感区四大类，最后划定的大气环境重点管控区按照受体敏感区＞高排放区＞布局敏感区＞弱扩散区的原则，对重叠区域进行聚合处理。河南省重点管控区739个，面积约42731.06km</w:t>
      </w:r>
      <w:r>
        <w:rPr>
          <w:rFonts w:hint="default" w:ascii="Calibri" w:hAnsi="Calibri" w:cs="Calibri"/>
          <w:kern w:val="2"/>
          <w:sz w:val="24"/>
          <w:szCs w:val="24"/>
          <w:vertAlign w:val="superscript"/>
        </w:rPr>
        <w:t>2</w:t>
      </w:r>
      <w:r>
        <w:rPr>
          <w:rFonts w:hint="default" w:ascii="Calibri" w:hAnsi="Calibri" w:cs="Calibri"/>
          <w:kern w:val="2"/>
          <w:sz w:val="24"/>
          <w:szCs w:val="24"/>
        </w:rPr>
        <w:t>，占河南全省面积的25.78%，其中受体敏感区、高排放区、布局敏感区、弱扩散区占河南全省面积的比例分别为4.73%、6.81%、12.12%和12.42%；在聚合处理大气环境优先管控区和重点管控区后，河南省大气环境一般管控区121个，面积约为109520.89km</w:t>
      </w:r>
      <w:r>
        <w:rPr>
          <w:rFonts w:hint="default" w:ascii="Calibri" w:hAnsi="Calibri" w:cs="Calibri"/>
          <w:kern w:val="2"/>
          <w:sz w:val="24"/>
          <w:szCs w:val="24"/>
          <w:vertAlign w:val="superscript"/>
        </w:rPr>
        <w:t>2</w:t>
      </w:r>
      <w:r>
        <w:rPr>
          <w:rFonts w:hint="default" w:ascii="Calibri" w:hAnsi="Calibri" w:cs="Calibri"/>
          <w:kern w:val="2"/>
          <w:sz w:val="24"/>
          <w:szCs w:val="24"/>
        </w:rPr>
        <w:t>，占全省面积的66.08%。全省水环境管控分区共1528个，其中优先保护区523个，面积占比约7.2%；重点管控区463个，面积占比约11.31%；一般管控区542个，面积占比约81.49%。全省土壤环境共划定优先保护区158个，面积82839.7km</w:t>
      </w:r>
      <w:r>
        <w:rPr>
          <w:rFonts w:hint="default" w:ascii="Calibri" w:hAnsi="Calibri" w:cs="Calibri"/>
          <w:kern w:val="2"/>
          <w:sz w:val="24"/>
          <w:szCs w:val="24"/>
          <w:vertAlign w:val="superscript"/>
        </w:rPr>
        <w:t>2</w:t>
      </w:r>
      <w:r>
        <w:rPr>
          <w:rFonts w:hint="default" w:ascii="Calibri" w:hAnsi="Calibri" w:cs="Calibri"/>
          <w:kern w:val="2"/>
          <w:sz w:val="24"/>
          <w:szCs w:val="24"/>
        </w:rPr>
        <w:t>，占全省面积的49.98%；重点管控区3176个，其中面状管控区245个、点状管控区2931个，面积1931.54km</w:t>
      </w:r>
      <w:r>
        <w:rPr>
          <w:rFonts w:hint="default" w:ascii="Calibri" w:hAnsi="Calibri" w:cs="Calibri"/>
          <w:kern w:val="2"/>
          <w:sz w:val="24"/>
          <w:szCs w:val="24"/>
          <w:vertAlign w:val="superscript"/>
        </w:rPr>
        <w:t>2</w:t>
      </w:r>
      <w:r>
        <w:rPr>
          <w:rFonts w:hint="default" w:ascii="Calibri" w:hAnsi="Calibri" w:cs="Calibri"/>
          <w:kern w:val="2"/>
          <w:sz w:val="24"/>
          <w:szCs w:val="24"/>
        </w:rPr>
        <w:t>，占全省面积的1.17%；一般管控区158个，面积80964.88km</w:t>
      </w:r>
      <w:r>
        <w:rPr>
          <w:rFonts w:hint="default" w:ascii="Calibri" w:hAnsi="Calibri" w:cs="Calibri"/>
          <w:kern w:val="2"/>
          <w:sz w:val="24"/>
          <w:szCs w:val="24"/>
          <w:vertAlign w:val="superscript"/>
        </w:rPr>
        <w:t>2</w:t>
      </w:r>
      <w:r>
        <w:rPr>
          <w:rFonts w:hint="default" w:ascii="Calibri" w:hAnsi="Calibri" w:cs="Calibri"/>
          <w:kern w:val="2"/>
          <w:sz w:val="24"/>
          <w:szCs w:val="24"/>
        </w:rPr>
        <w:t>，占全省面积的48.85%。</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本项目属于化学原料和化学制品制造业，营运后应采取措施严格控制污染物的排放，降低对区域水环境和大气环境环境的影响，新增的废气、废水污染物总量控制指标通过</w:t>
      </w:r>
      <w:r>
        <w:rPr>
          <w:rFonts w:hint="default" w:ascii="Calibri" w:hAnsi="Calibri" w:cs="Calibri"/>
          <w:color w:val="FF0000"/>
          <w:kern w:val="2"/>
          <w:sz w:val="24"/>
          <w:szCs w:val="24"/>
        </w:rPr>
        <w:t>倍量替代</w:t>
      </w:r>
      <w:r>
        <w:rPr>
          <w:rFonts w:hint="default" w:ascii="Calibri" w:hAnsi="Calibri" w:cs="Calibri"/>
          <w:kern w:val="2"/>
          <w:sz w:val="24"/>
          <w:szCs w:val="24"/>
        </w:rPr>
        <w:t>，不增加区域总量控制指标，符合环境质量底线要求。</w:t>
      </w:r>
    </w:p>
    <w:p>
      <w:pPr>
        <w:spacing w:line="520" w:lineRule="exact"/>
        <w:ind w:firstLine="480"/>
        <w:rPr>
          <w:rFonts w:hint="default" w:ascii="Calibri" w:hAnsi="Calibri" w:cs="Calibri"/>
          <w:sz w:val="24"/>
          <w:szCs w:val="24"/>
        </w:rPr>
      </w:pPr>
      <w:r>
        <w:rPr>
          <w:rFonts w:hint="default" w:ascii="Calibri" w:hAnsi="Calibri" w:cs="Calibri"/>
          <w:b/>
          <w:kern w:val="2"/>
          <w:sz w:val="24"/>
          <w:szCs w:val="24"/>
        </w:rPr>
        <w:t>生态环境准入清单</w:t>
      </w:r>
      <w:r>
        <w:rPr>
          <w:rFonts w:hint="default" w:ascii="Calibri" w:hAnsi="Calibri" w:cs="Calibri"/>
          <w:b/>
          <w:kern w:val="2"/>
          <w:sz w:val="24"/>
          <w:szCs w:val="24"/>
          <w:lang w:eastAsia="zh-CN"/>
        </w:rPr>
        <w:t>：</w:t>
      </w:r>
      <w:r>
        <w:rPr>
          <w:rFonts w:hint="default" w:ascii="Calibri" w:hAnsi="Calibri" w:cs="Calibri"/>
          <w:sz w:val="24"/>
          <w:szCs w:val="24"/>
        </w:rPr>
        <w:t>本项目选址位于叶县产业集聚区，根据《平顶山市人民政府关于实施“三线一单”生态环境分区管控的意见》（平政【2021】10号），《平顶山市生态环境局关于组织实施平顶山市“三线一单”生态环境分区管控准入清单的函》，叶县国土空间按优先保护单元、重点管控单元、一般管控单元三大类共分为9个生态环境管控单元。其中，优先保护单元3个，面积193.52平方公里，占比13.93%；重点管控单元5个，面积601.29平方公里，占比43.28%；一般管控单元1个，面积594.42平方公里，占比42.79%。</w:t>
      </w:r>
    </w:p>
    <w:p>
      <w:pPr>
        <w:autoSpaceDE w:val="0"/>
        <w:autoSpaceDN w:val="0"/>
        <w:adjustRightInd w:val="0"/>
        <w:snapToGrid w:val="0"/>
        <w:spacing w:line="520" w:lineRule="exact"/>
        <w:ind w:firstLine="480" w:firstLineChars="200"/>
        <w:jc w:val="left"/>
        <w:rPr>
          <w:rFonts w:hint="default" w:ascii="Calibri" w:hAnsi="Calibri" w:cs="Calibri"/>
          <w:sz w:val="24"/>
          <w:szCs w:val="24"/>
        </w:rPr>
      </w:pPr>
      <w:r>
        <w:rPr>
          <w:rFonts w:hint="default" w:ascii="Calibri" w:hAnsi="Calibri" w:cs="Calibri"/>
          <w:sz w:val="24"/>
          <w:szCs w:val="24"/>
        </w:rPr>
        <w:t>根据</w:t>
      </w:r>
      <w:r>
        <w:rPr>
          <w:rFonts w:hint="default" w:ascii="Calibri" w:hAnsi="Calibri" w:eastAsia="宋体" w:cs="Calibri"/>
          <w:b w:val="0"/>
          <w:bCs w:val="0"/>
          <w:color w:val="000000"/>
          <w:kern w:val="0"/>
          <w:sz w:val="24"/>
          <w:szCs w:val="24"/>
          <w:lang w:val="en-US" w:eastAsia="zh-CN"/>
        </w:rPr>
        <w:t>《平顶山市人民政府关于实施“三线一单”生态环境分区管控的意见》【平政（2021）10号】</w:t>
      </w:r>
      <w:r>
        <w:rPr>
          <w:rFonts w:hint="default" w:ascii="Calibri" w:hAnsi="Calibri" w:cs="Calibri"/>
          <w:sz w:val="24"/>
          <w:szCs w:val="24"/>
        </w:rPr>
        <w:t>本项目所在环境管控单元为重点管控单元，其生态环境准入清单见下表。</w:t>
      </w:r>
    </w:p>
    <w:p>
      <w:pPr>
        <w:pStyle w:val="23"/>
        <w:rPr>
          <w:rFonts w:hint="default" w:ascii="Calibri" w:hAnsi="Calibri" w:cs="Calibri"/>
        </w:rPr>
      </w:pPr>
    </w:p>
    <w:p>
      <w:pPr>
        <w:pStyle w:val="23"/>
        <w:rPr>
          <w:rFonts w:hint="default" w:ascii="Calibri" w:hAnsi="Calibri" w:eastAsia="宋体" w:cs="Calibri"/>
          <w:bCs w:val="0"/>
          <w:kern w:val="2"/>
          <w:szCs w:val="24"/>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w:t>
      </w:r>
      <w:r>
        <w:rPr>
          <w:rFonts w:hint="default" w:ascii="Calibri" w:hAnsi="Calibri" w:cs="Calibri"/>
          <w:kern w:val="2"/>
          <w:szCs w:val="24"/>
        </w:rPr>
        <w:t>叶县环境管控单元生态环境准入清单</w:t>
      </w:r>
    </w:p>
    <w:tbl>
      <w:tblPr>
        <w:tblStyle w:val="79"/>
        <w:tblW w:w="5002" w:type="pct"/>
        <w:tblInd w:w="-1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28" w:type="dxa"/>
          <w:bottom w:w="0" w:type="dxa"/>
          <w:right w:w="28" w:type="dxa"/>
        </w:tblCellMar>
      </w:tblPr>
      <w:tblGrid>
        <w:gridCol w:w="741"/>
        <w:gridCol w:w="598"/>
        <w:gridCol w:w="674"/>
        <w:gridCol w:w="4674"/>
        <w:gridCol w:w="1852"/>
        <w:gridCol w:w="54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516" w:hRule="atLeast"/>
        </w:trPr>
        <w:tc>
          <w:tcPr>
            <w:tcW w:w="408"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环境管控单元名称</w:t>
            </w:r>
          </w:p>
        </w:tc>
        <w:tc>
          <w:tcPr>
            <w:tcW w:w="329"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管控单元分类</w:t>
            </w:r>
          </w:p>
        </w:tc>
        <w:tc>
          <w:tcPr>
            <w:tcW w:w="2942" w:type="pct"/>
            <w:gridSpan w:val="2"/>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管控要求</w:t>
            </w:r>
          </w:p>
        </w:tc>
        <w:tc>
          <w:tcPr>
            <w:tcW w:w="1019" w:type="pc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本项目</w:t>
            </w:r>
          </w:p>
        </w:tc>
        <w:tc>
          <w:tcPr>
            <w:tcW w:w="29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符合性</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1058" w:hRule="atLeast"/>
        </w:trPr>
        <w:tc>
          <w:tcPr>
            <w:tcW w:w="408"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叶县产业集聚区</w:t>
            </w:r>
          </w:p>
        </w:tc>
        <w:tc>
          <w:tcPr>
            <w:tcW w:w="329"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重点管控单元</w:t>
            </w:r>
          </w:p>
        </w:tc>
        <w:tc>
          <w:tcPr>
            <w:tcW w:w="370"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空间布局约束</w:t>
            </w:r>
          </w:p>
        </w:tc>
        <w:tc>
          <w:tcPr>
            <w:tcW w:w="2572" w:type="pct"/>
            <w:tcBorders>
              <w:right w:val="single" w:color="auto" w:sz="4" w:space="0"/>
            </w:tcBorders>
            <w:vAlign w:val="center"/>
          </w:tcPr>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1.对现有的与集聚区主导产业规划或空间规划不相符的企业，限制其发展，对部分企业远期进行转产或搬迁；区内建设项目的大气环境防护范围内，不得规划新建居住区、学校、医院等环境敏感目标。</w:t>
            </w:r>
          </w:p>
          <w:p>
            <w:pPr>
              <w:keepNext w:val="0"/>
              <w:keepLines w:val="0"/>
              <w:suppressLineNumbers w:val="0"/>
              <w:spacing w:before="0" w:beforeAutospacing="0" w:after="0" w:afterAutospacing="0" w:line="280" w:lineRule="exact"/>
              <w:ind w:left="0" w:right="0"/>
              <w:jc w:val="left"/>
              <w:rPr>
                <w:rFonts w:hint="default" w:ascii="Calibri" w:hAnsi="Calibri" w:eastAsia="宋体" w:cs="Calibri"/>
                <w:kern w:val="2"/>
                <w:sz w:val="21"/>
                <w:szCs w:val="21"/>
                <w:lang w:val="en-US" w:eastAsia="zh-CN"/>
              </w:rPr>
            </w:pPr>
            <w:r>
              <w:rPr>
                <w:rFonts w:hint="default" w:ascii="Calibri" w:hAnsi="Calibri" w:cs="Calibri"/>
                <w:kern w:val="2"/>
                <w:sz w:val="21"/>
                <w:szCs w:val="21"/>
              </w:rPr>
              <w:t>2.合理控制集聚区化工产业发展；禁止入驻含氰电镀项目及涉及重金属废水排放的项目（含重金属废水可以做到零排放的项目除外）。新建、改建、扩建“两高”项目须符合生态环境保护法律法规和相关法定规划，满足重点污染物排放总量控制、碳排放达峰目标、生态环境准入清单、相关规划环评和相应行业建设项目环境准入条件、环评文件审批原则要求。</w:t>
            </w:r>
            <w:r>
              <w:rPr>
                <w:rFonts w:hint="default" w:ascii="Calibri" w:hAnsi="Calibri" w:cs="Calibri"/>
                <w:kern w:val="2"/>
                <w:sz w:val="21"/>
                <w:szCs w:val="21"/>
                <w:lang w:val="en-US" w:eastAsia="zh-CN"/>
              </w:rPr>
              <w:t xml:space="preserve">  </w:t>
            </w:r>
          </w:p>
        </w:tc>
        <w:tc>
          <w:tcPr>
            <w:tcW w:w="1019" w:type="pc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1、本项目为新建项目，属于无机盐制造，符合园区主导产业规划和空间规划。</w:t>
            </w:r>
          </w:p>
          <w:p>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rPr>
            </w:pPr>
            <w:r>
              <w:rPr>
                <w:rFonts w:hint="default" w:ascii="Calibri" w:hAnsi="Calibri" w:cs="Calibri"/>
                <w:kern w:val="2"/>
                <w:sz w:val="21"/>
                <w:szCs w:val="21"/>
              </w:rPr>
              <w:t>2、本项目不属于两高项目，用地为工业用地，选址位于叶县产业集集聚区，符合聚集区化工产业发展。本项目</w:t>
            </w:r>
            <w:r>
              <w:rPr>
                <w:rFonts w:hint="default" w:ascii="Calibri" w:hAnsi="Calibri" w:cs="Calibri"/>
                <w:kern w:val="2"/>
                <w:sz w:val="21"/>
                <w:szCs w:val="21"/>
                <w:lang w:val="en-US" w:eastAsia="zh-CN"/>
              </w:rPr>
              <w:t>生产废水直接送中转水罐进入生产系统，重复利用不外排</w:t>
            </w:r>
            <w:r>
              <w:rPr>
                <w:rFonts w:hint="default" w:ascii="Calibri" w:hAnsi="Calibri" w:cs="Calibri"/>
                <w:kern w:val="2"/>
                <w:sz w:val="21"/>
                <w:szCs w:val="21"/>
              </w:rPr>
              <w:t>。</w:t>
            </w:r>
            <w:r>
              <w:rPr>
                <w:rFonts w:hint="eastAsia" w:ascii="Calibri" w:hAnsi="Calibri" w:cs="Calibri"/>
                <w:kern w:val="2"/>
                <w:sz w:val="21"/>
                <w:szCs w:val="21"/>
                <w:lang w:eastAsia="zh-CN"/>
              </w:rPr>
              <w:t>氯化钠结晶每天采取</w:t>
            </w:r>
            <w:r>
              <w:rPr>
                <w:rFonts w:hint="eastAsia" w:ascii="Calibri" w:hAnsi="Calibri" w:cs="Calibri"/>
                <w:kern w:val="2"/>
                <w:sz w:val="21"/>
                <w:szCs w:val="21"/>
                <w:lang w:val="en-US" w:eastAsia="zh-CN"/>
              </w:rPr>
              <w:t>16t/d进行活性炭吸附过滤后重新打入氯化钠结晶系统。</w:t>
            </w:r>
          </w:p>
        </w:tc>
        <w:tc>
          <w:tcPr>
            <w:tcW w:w="29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2676" w:hRule="atLeast"/>
        </w:trPr>
        <w:tc>
          <w:tcPr>
            <w:tcW w:w="40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70"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污染物排放管控</w:t>
            </w:r>
          </w:p>
        </w:tc>
        <w:tc>
          <w:tcPr>
            <w:tcW w:w="2572" w:type="pct"/>
            <w:tcBorders>
              <w:right w:val="single" w:color="auto" w:sz="4" w:space="0"/>
            </w:tcBorders>
            <w:vAlign w:val="center"/>
          </w:tcPr>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1.严格执行污染物排放总量控制制度，采用清洁能源、加强污染治理等措施，严格控制烟粉尘、二氧化硫、氮氧化物、VOCs等大气污染物的排放。</w:t>
            </w:r>
          </w:p>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2.实施中水回用工程；采用水循环利用技术措施，减少废水排放量。</w:t>
            </w:r>
          </w:p>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3.“一河一策”制定综合整治方案并组织实施，确保河流水质稳定达标。</w:t>
            </w:r>
          </w:p>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4.新建“两高”项目应按照《关于加强重点行业建设项目区域削减措施监督管理的通知》要求，依据区域环境质量改善目标，制定配套区域污染物削减方案，采取有效的污染物区域削减措施，腾出足够的环境容量。</w:t>
            </w:r>
          </w:p>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5.新建耗煤项目应严格按规定采取煤炭消费减量替代措施，不得使用高污染燃料作为煤炭减量替代措施。</w:t>
            </w:r>
          </w:p>
          <w:p>
            <w:pPr>
              <w:keepNext w:val="0"/>
              <w:keepLines w:val="0"/>
              <w:suppressLineNumbers w:val="0"/>
              <w:spacing w:before="0" w:beforeAutospacing="0" w:after="0" w:afterAutospacing="0" w:line="280" w:lineRule="exact"/>
              <w:ind w:left="0" w:right="0"/>
              <w:jc w:val="left"/>
              <w:rPr>
                <w:rFonts w:hint="default" w:ascii="Calibri" w:hAnsi="Calibri" w:cs="Calibri"/>
                <w:kern w:val="2"/>
                <w:sz w:val="21"/>
                <w:szCs w:val="21"/>
              </w:rPr>
            </w:pPr>
            <w:r>
              <w:rPr>
                <w:rFonts w:hint="default" w:ascii="Calibri" w:hAnsi="Calibri" w:cs="Calibri"/>
                <w:kern w:val="2"/>
                <w:sz w:val="21"/>
                <w:szCs w:val="21"/>
              </w:rPr>
              <w:t>6.火电等“两高”行业建设项目应满足超低排放求。</w:t>
            </w:r>
          </w:p>
        </w:tc>
        <w:tc>
          <w:tcPr>
            <w:tcW w:w="1019" w:type="pc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1、本项目能源采用电能</w:t>
            </w:r>
            <w:r>
              <w:rPr>
                <w:rFonts w:hint="default" w:ascii="Calibri" w:hAnsi="Calibri" w:cs="Calibri"/>
                <w:kern w:val="2"/>
                <w:sz w:val="21"/>
                <w:szCs w:val="21"/>
                <w:lang w:val="en-US" w:eastAsia="zh-CN"/>
              </w:rPr>
              <w:t>和蒸汽；废气配套废气净化措施，减少</w:t>
            </w:r>
            <w:r>
              <w:rPr>
                <w:rFonts w:hint="default" w:ascii="Calibri" w:hAnsi="Calibri" w:cs="Calibri"/>
                <w:kern w:val="2"/>
                <w:sz w:val="21"/>
                <w:szCs w:val="21"/>
              </w:rPr>
              <w:t>废气排放，涉及的总量指标采用倍量替代。</w:t>
            </w:r>
          </w:p>
          <w:p>
            <w:pPr>
              <w:keepNext w:val="0"/>
              <w:keepLines w:val="0"/>
              <w:suppressLineNumbers w:val="0"/>
              <w:spacing w:before="0" w:beforeAutospacing="0" w:after="0" w:afterAutospacing="0"/>
              <w:ind w:left="0" w:right="0"/>
              <w:rPr>
                <w:rFonts w:hint="eastAsia" w:ascii="Calibri" w:hAnsi="Calibri" w:eastAsia="宋体" w:cs="Calibri"/>
                <w:kern w:val="2"/>
                <w:sz w:val="21"/>
                <w:szCs w:val="21"/>
                <w:lang w:eastAsia="zh-CN"/>
              </w:rPr>
            </w:pPr>
            <w:r>
              <w:rPr>
                <w:rFonts w:hint="default" w:ascii="Calibri" w:hAnsi="Calibri" w:cs="Calibri"/>
                <w:kern w:val="2"/>
                <w:sz w:val="21"/>
                <w:szCs w:val="21"/>
              </w:rPr>
              <w:t>2、</w:t>
            </w:r>
            <w:r>
              <w:rPr>
                <w:rFonts w:hint="default" w:ascii="Calibri" w:hAnsi="Calibri" w:cs="Calibri"/>
                <w:color w:val="auto"/>
                <w:kern w:val="2"/>
                <w:sz w:val="21"/>
                <w:szCs w:val="21"/>
                <w:highlight w:val="none"/>
              </w:rPr>
              <w:t>本项目生产废水</w:t>
            </w:r>
            <w:r>
              <w:rPr>
                <w:rFonts w:hint="default" w:ascii="Calibri" w:hAnsi="Calibri" w:cs="Calibri"/>
                <w:color w:val="auto"/>
                <w:kern w:val="2"/>
                <w:sz w:val="21"/>
                <w:szCs w:val="21"/>
                <w:highlight w:val="none"/>
                <w:lang w:val="en-US" w:eastAsia="zh-CN"/>
              </w:rPr>
              <w:t>直接送入中转水罐进入生产系统</w:t>
            </w:r>
            <w:r>
              <w:rPr>
                <w:rFonts w:hint="default" w:ascii="Calibri" w:hAnsi="Calibri" w:cs="Calibri"/>
                <w:color w:val="auto"/>
                <w:kern w:val="2"/>
                <w:sz w:val="21"/>
                <w:szCs w:val="21"/>
                <w:highlight w:val="none"/>
              </w:rPr>
              <w:t>循环利用不外排</w:t>
            </w:r>
            <w:r>
              <w:rPr>
                <w:rFonts w:hint="default" w:ascii="Calibri" w:hAnsi="Calibri" w:cs="Calibri"/>
                <w:color w:val="auto"/>
                <w:kern w:val="2"/>
                <w:sz w:val="21"/>
                <w:szCs w:val="21"/>
                <w:highlight w:val="none"/>
                <w:lang w:eastAsia="zh-CN"/>
              </w:rPr>
              <w:t>，</w:t>
            </w:r>
            <w:r>
              <w:rPr>
                <w:rFonts w:hint="eastAsia" w:ascii="Calibri" w:hAnsi="Calibri" w:cs="Calibri"/>
                <w:color w:val="auto"/>
                <w:kern w:val="2"/>
                <w:sz w:val="21"/>
                <w:szCs w:val="21"/>
                <w:highlight w:val="none"/>
                <w:lang w:eastAsia="zh-CN"/>
              </w:rPr>
              <w:t>一次</w:t>
            </w:r>
            <w:r>
              <w:rPr>
                <w:rFonts w:hint="default" w:ascii="Calibri" w:hAnsi="Calibri" w:cs="Calibri"/>
                <w:color w:val="auto"/>
                <w:kern w:val="2"/>
                <w:sz w:val="21"/>
                <w:szCs w:val="21"/>
                <w:highlight w:val="none"/>
                <w:lang w:eastAsia="zh-CN"/>
              </w:rPr>
              <w:t>蒸汽冷凝水送入纯水站制备纯水</w:t>
            </w:r>
            <w:r>
              <w:rPr>
                <w:rFonts w:hint="default" w:ascii="Calibri" w:hAnsi="Calibri" w:cs="Calibri"/>
                <w:kern w:val="2"/>
                <w:sz w:val="21"/>
                <w:szCs w:val="21"/>
              </w:rPr>
              <w:t>。</w:t>
            </w:r>
            <w:r>
              <w:rPr>
                <w:rFonts w:hint="eastAsia" w:ascii="Calibri" w:hAnsi="Calibri" w:cs="Calibri"/>
                <w:kern w:val="2"/>
                <w:sz w:val="21"/>
                <w:szCs w:val="21"/>
                <w:lang w:eastAsia="zh-CN"/>
              </w:rPr>
              <w:t>二次蒸汽冷凝水作为压滤工序补充水多余的外排。</w:t>
            </w:r>
          </w:p>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3、本项目不涉及该条内容。</w:t>
            </w:r>
          </w:p>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4、本项目不属于两高项目。</w:t>
            </w:r>
          </w:p>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5、本项目能源为电能</w:t>
            </w:r>
            <w:r>
              <w:rPr>
                <w:rFonts w:hint="default" w:ascii="Calibri" w:hAnsi="Calibri" w:cs="Calibri"/>
                <w:kern w:val="2"/>
                <w:sz w:val="21"/>
                <w:szCs w:val="21"/>
                <w:lang w:eastAsia="zh-CN"/>
              </w:rPr>
              <w:t>和市政蒸汽</w:t>
            </w:r>
            <w:r>
              <w:rPr>
                <w:rFonts w:hint="default" w:ascii="Calibri" w:hAnsi="Calibri" w:cs="Calibri"/>
                <w:kern w:val="2"/>
                <w:sz w:val="21"/>
                <w:szCs w:val="21"/>
              </w:rPr>
              <w:t>，不消耗煤炭。</w:t>
            </w:r>
          </w:p>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6、本项目不涉及该条内容。</w:t>
            </w:r>
          </w:p>
        </w:tc>
        <w:tc>
          <w:tcPr>
            <w:tcW w:w="29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1177" w:hRule="atLeast"/>
        </w:trPr>
        <w:tc>
          <w:tcPr>
            <w:tcW w:w="40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70"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环境风险防控</w:t>
            </w:r>
          </w:p>
        </w:tc>
        <w:tc>
          <w:tcPr>
            <w:tcW w:w="2572" w:type="pct"/>
            <w:tcBorders>
              <w:right w:val="single" w:color="auto" w:sz="4" w:space="0"/>
            </w:tcBorders>
            <w:vAlign w:val="center"/>
          </w:tcPr>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1.加快环境风险预警体系建设，严格危险化学品管理；建立完善有效的环境风险防控设施和有效的拦截、降污、导流等措施，防止对地表水环境造成危害。</w:t>
            </w:r>
          </w:p>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2.制定园区级综合环境应急预案，不断完善各类突发环境事件应急预案，有计划地组织应急培训和演练，全面提升园区风险防控和事故应急处置能力。</w:t>
            </w:r>
          </w:p>
        </w:tc>
        <w:tc>
          <w:tcPr>
            <w:tcW w:w="1019" w:type="pc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1、本项目严格管理，厂区建立完善的环境风险防控设施和措施，事故废水收集后进入事故池。</w:t>
            </w:r>
          </w:p>
          <w:p>
            <w:pPr>
              <w:keepNext w:val="0"/>
              <w:keepLines w:val="0"/>
              <w:suppressLineNumbers w:val="0"/>
              <w:spacing w:before="0" w:beforeAutospacing="0" w:after="0" w:afterAutospacing="0"/>
              <w:ind w:left="0" w:right="0"/>
              <w:rPr>
                <w:rFonts w:hint="default" w:ascii="Calibri" w:hAnsi="Calibri" w:cs="Calibri"/>
                <w:kern w:val="2"/>
                <w:sz w:val="21"/>
                <w:szCs w:val="21"/>
              </w:rPr>
            </w:pPr>
            <w:r>
              <w:rPr>
                <w:rFonts w:hint="default" w:ascii="Calibri" w:hAnsi="Calibri" w:cs="Calibri"/>
                <w:kern w:val="2"/>
                <w:sz w:val="21"/>
                <w:szCs w:val="21"/>
              </w:rPr>
              <w:t>2、本项目不涉及该条内容。</w:t>
            </w:r>
          </w:p>
        </w:tc>
        <w:tc>
          <w:tcPr>
            <w:tcW w:w="29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1011" w:hRule="atLeast"/>
        </w:trPr>
        <w:tc>
          <w:tcPr>
            <w:tcW w:w="40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370"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资源开发效率要求</w:t>
            </w:r>
          </w:p>
        </w:tc>
        <w:tc>
          <w:tcPr>
            <w:tcW w:w="2572" w:type="pct"/>
            <w:tcBorders>
              <w:right w:val="single" w:color="auto" w:sz="4" w:space="0"/>
            </w:tcBorders>
            <w:vAlign w:val="center"/>
          </w:tcPr>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1.工业固废综合利用率60%。</w:t>
            </w:r>
          </w:p>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2.除中水使用外，新鲜水使用量控制在4万m</w:t>
            </w:r>
            <w:r>
              <w:rPr>
                <w:rFonts w:hint="default" w:ascii="Calibri" w:hAnsi="Calibri" w:cs="Calibri"/>
                <w:kern w:val="2"/>
                <w:sz w:val="21"/>
                <w:szCs w:val="21"/>
                <w:vertAlign w:val="superscript"/>
              </w:rPr>
              <w:t>3</w:t>
            </w:r>
            <w:r>
              <w:rPr>
                <w:rFonts w:hint="default" w:ascii="Calibri" w:hAnsi="Calibri" w:cs="Calibri"/>
                <w:kern w:val="2"/>
                <w:sz w:val="21"/>
                <w:szCs w:val="21"/>
              </w:rPr>
              <w:t>/d以内。</w:t>
            </w:r>
          </w:p>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3.尽快实现集聚区集中供水，逐步关停企业自备水井。</w:t>
            </w:r>
          </w:p>
        </w:tc>
        <w:tc>
          <w:tcPr>
            <w:tcW w:w="1019" w:type="pct"/>
            <w:tcBorders>
              <w:left w:val="single" w:color="auto" w:sz="4" w:space="0"/>
              <w:right w:val="single" w:color="auto" w:sz="4" w:space="0"/>
            </w:tcBorders>
            <w:vAlign w:val="center"/>
          </w:tcPr>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1、本项目工业固废全部综合利用。</w:t>
            </w:r>
          </w:p>
          <w:p>
            <w:pPr>
              <w:keepNext w:val="0"/>
              <w:keepLines w:val="0"/>
              <w:suppressLineNumbers w:val="0"/>
              <w:spacing w:before="0" w:beforeAutospacing="0" w:after="0" w:afterAutospacing="0"/>
              <w:ind w:left="0" w:right="0"/>
              <w:jc w:val="left"/>
              <w:rPr>
                <w:rFonts w:hint="default" w:ascii="Calibri" w:hAnsi="Calibri" w:eastAsia="宋体" w:cs="Calibri"/>
                <w:color w:val="FF0000"/>
                <w:kern w:val="2"/>
                <w:sz w:val="21"/>
                <w:szCs w:val="21"/>
                <w:highlight w:val="none"/>
                <w:lang w:eastAsia="zh-CN"/>
              </w:rPr>
            </w:pPr>
            <w:r>
              <w:rPr>
                <w:rFonts w:hint="default" w:ascii="Calibri" w:hAnsi="Calibri" w:cs="Calibri"/>
                <w:color w:val="FF0000"/>
                <w:kern w:val="2"/>
                <w:sz w:val="21"/>
                <w:szCs w:val="21"/>
                <w:highlight w:val="none"/>
              </w:rPr>
              <w:t>2、本项目新鲜用水量</w:t>
            </w:r>
            <w:r>
              <w:rPr>
                <w:rFonts w:hint="eastAsia" w:ascii="Calibri" w:hAnsi="Calibri" w:cs="Calibri"/>
                <w:color w:val="FF0000"/>
                <w:kern w:val="2"/>
                <w:sz w:val="21"/>
                <w:szCs w:val="21"/>
                <w:highlight w:val="none"/>
                <w:lang w:val="en-US" w:eastAsia="zh-CN"/>
              </w:rPr>
              <w:t>93.91</w:t>
            </w:r>
            <w:r>
              <w:rPr>
                <w:rFonts w:hint="default" w:ascii="Calibri" w:hAnsi="Calibri" w:cs="Calibri"/>
                <w:color w:val="FF0000"/>
                <w:kern w:val="2"/>
                <w:sz w:val="21"/>
                <w:szCs w:val="21"/>
                <w:highlight w:val="none"/>
                <w:lang w:eastAsia="zh-CN"/>
              </w:rPr>
              <w:t>m</w:t>
            </w:r>
            <w:r>
              <w:rPr>
                <w:rFonts w:hint="default" w:ascii="Calibri" w:hAnsi="Calibri" w:cs="Calibri"/>
                <w:color w:val="FF0000"/>
                <w:kern w:val="2"/>
                <w:sz w:val="21"/>
                <w:szCs w:val="21"/>
                <w:highlight w:val="none"/>
                <w:vertAlign w:val="superscript"/>
                <w:lang w:eastAsia="zh-CN"/>
              </w:rPr>
              <w:t>3</w:t>
            </w:r>
            <w:r>
              <w:rPr>
                <w:rFonts w:hint="default" w:ascii="Calibri" w:hAnsi="Calibri" w:cs="Calibri"/>
                <w:color w:val="FF0000"/>
                <w:kern w:val="2"/>
                <w:sz w:val="21"/>
                <w:szCs w:val="21"/>
                <w:highlight w:val="none"/>
                <w:lang w:eastAsia="zh-CN"/>
              </w:rPr>
              <w:t>/d</w:t>
            </w:r>
            <w:r>
              <w:rPr>
                <w:rFonts w:hint="eastAsia" w:ascii="Calibri" w:hAnsi="Calibri" w:cs="Calibri"/>
                <w:color w:val="FF0000"/>
                <w:kern w:val="2"/>
                <w:sz w:val="21"/>
                <w:szCs w:val="21"/>
                <w:highlight w:val="none"/>
                <w:lang w:eastAsia="zh-CN"/>
              </w:rPr>
              <w:t>，满足需要。</w:t>
            </w:r>
          </w:p>
          <w:p>
            <w:pPr>
              <w:keepNext w:val="0"/>
              <w:keepLines w:val="0"/>
              <w:suppressLineNumbers w:val="0"/>
              <w:spacing w:before="0" w:beforeAutospacing="0" w:after="0" w:afterAutospacing="0"/>
              <w:ind w:left="0" w:right="0"/>
              <w:jc w:val="left"/>
              <w:rPr>
                <w:rFonts w:hint="default" w:ascii="Calibri" w:hAnsi="Calibri" w:cs="Calibri"/>
                <w:kern w:val="2"/>
                <w:sz w:val="21"/>
                <w:szCs w:val="21"/>
              </w:rPr>
            </w:pPr>
            <w:r>
              <w:rPr>
                <w:rFonts w:hint="default" w:ascii="Calibri" w:hAnsi="Calibri" w:cs="Calibri"/>
                <w:kern w:val="2"/>
                <w:sz w:val="21"/>
                <w:szCs w:val="21"/>
              </w:rPr>
              <w:t>3、本项目</w:t>
            </w:r>
            <w:r>
              <w:rPr>
                <w:rFonts w:hint="default" w:ascii="Calibri" w:hAnsi="Calibri" w:cs="Calibri"/>
                <w:kern w:val="2"/>
                <w:sz w:val="21"/>
                <w:szCs w:val="21"/>
                <w:lang w:eastAsia="zh-CN"/>
              </w:rPr>
              <w:t>位于产业集聚区，不自备水井</w:t>
            </w:r>
            <w:r>
              <w:rPr>
                <w:rFonts w:hint="default" w:ascii="Calibri" w:hAnsi="Calibri" w:cs="Calibri"/>
                <w:kern w:val="2"/>
                <w:sz w:val="21"/>
                <w:szCs w:val="21"/>
              </w:rPr>
              <w:t>。</w:t>
            </w:r>
          </w:p>
        </w:tc>
        <w:tc>
          <w:tcPr>
            <w:tcW w:w="29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符合</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193" w:hRule="atLeast"/>
        </w:trPr>
        <w:tc>
          <w:tcPr>
            <w:tcW w:w="5000" w:type="pct"/>
            <w:gridSpan w:val="6"/>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河南省产业发展总体准入要求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1108" w:type="pct"/>
            <w:gridSpan w:val="3"/>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产业发展</w:t>
            </w:r>
          </w:p>
        </w:tc>
        <w:tc>
          <w:tcPr>
            <w:tcW w:w="2572"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准入要求</w:t>
            </w:r>
          </w:p>
        </w:tc>
        <w:tc>
          <w:tcPr>
            <w:tcW w:w="1019"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本项目</w:t>
            </w:r>
          </w:p>
        </w:tc>
        <w:tc>
          <w:tcPr>
            <w:tcW w:w="299"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108" w:type="pct"/>
            <w:gridSpan w:val="3"/>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通用</w:t>
            </w:r>
          </w:p>
        </w:tc>
        <w:tc>
          <w:tcPr>
            <w:tcW w:w="2572"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不断促进全省产业高质量发展。培育壮大人工智能及新能源等新兴产业；持续巩固提升装备、食品、新型材料、汽车、电子信息等五大制造业主导产业优势地位；做好产业链、创新链、供应链、价值链、制度链“五链”耦合，把新基建、新技术、新材料、新装备、新产品、新业态作为高质量发展的主攻方向。</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2.禁止新改扩建《产业结构调整指导目录（2019年本）》明确的淘汰类项目；禁止引入《市场准入负面清单（2020年版）》禁止准入类事项。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重点区域严禁新增钢铁、焦化、水泥熟料、平板玻璃、电解铝、氧化铝、煤化工产能，严控新增炼油产能；禁止建设生产和使用高VOCs含量的溶剂型涂料、油墨、胶粘剂等项目；全面取缔露天和敞开式喷涂作业；重点区域原则上禁止新建露天矿山建设项目。</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4.严把“两高”项目生态环境准入关，严格限制“两高”项目盲目发展。新改扩建“两高”项目须符合生态环境保护法律法规和相关法定规划，符合产业政策、国土空间规划、“三线一单”、能耗“双控”、煤炭消费减量替代、碳排放强度、污染物区域削减替代等约束性要求，按照《河南省淘汰落后产能综合标准体系（2020年本）》，严格执行能耗、环保、质量、安全、技术等法规标准。</w:t>
            </w:r>
          </w:p>
        </w:tc>
        <w:tc>
          <w:tcPr>
            <w:tcW w:w="1019"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2、本项目符合国家产业政策，已通过叶县产业集聚区管理委员会备案。</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3、本项目选址位于叶县产业集聚区，不涉及该条内容。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4、本项目不是“两高”项目。</w:t>
            </w:r>
          </w:p>
        </w:tc>
        <w:tc>
          <w:tcPr>
            <w:tcW w:w="299" w:type="pct"/>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59"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产业集聚区（园区）</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5.限制发展并逐步退出高耗能、高污染、低附加值的一般制造业，打造引领性强的高新产业集群或与城市功能相协调的产业集群。</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6.加快完善产业集聚区（园区）集中供热、污水集中处理等管网和垃圾收储运体系，推进环保治理、喷涂、印染、电镀等设施集中布局和共享，促进企业间资源循环链接和综合利用。</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禁止新增化工园区，园区外新建化工企业一律不批，对园区内环境基础设施不完善或长期不能稳定运行的企业一律不批新改扩建化工项目；整治提升以化工为主导产业的产业集聚区（园区），对达不到安全和安全防护距离要求或存在重大安全隐患的，依法限期整改或予以关闭；大幅提升化工园区废水、废气、危险废物收集处置能力和园区清洁能源供应以及环境监测监控能力等标准。</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caps/>
                <w:sz w:val="21"/>
                <w:szCs w:val="21"/>
              </w:rPr>
            </w:pPr>
            <w:r>
              <w:rPr>
                <w:rFonts w:hint="default" w:ascii="Calibri" w:hAnsi="Calibri" w:cs="Calibri"/>
                <w:sz w:val="21"/>
                <w:szCs w:val="21"/>
              </w:rPr>
              <w:t>5、</w:t>
            </w:r>
            <w:r>
              <w:rPr>
                <w:rFonts w:hint="default" w:ascii="Calibri" w:hAnsi="Calibri" w:cs="Calibri"/>
                <w:caps/>
                <w:sz w:val="21"/>
                <w:szCs w:val="21"/>
              </w:rPr>
              <w:t>本项目属于无机化工-无机盐制造，</w:t>
            </w:r>
            <w:r>
              <w:rPr>
                <w:rFonts w:hint="default" w:ascii="Calibri" w:hAnsi="Calibri" w:cs="Calibri"/>
                <w:caps/>
                <w:sz w:val="21"/>
                <w:szCs w:val="21"/>
                <w:lang w:val="en-US" w:eastAsia="zh-CN"/>
              </w:rPr>
              <w:t>综合能耗16137.27tce，</w:t>
            </w:r>
            <w:r>
              <w:rPr>
                <w:rFonts w:hint="default" w:ascii="Calibri" w:hAnsi="Calibri" w:cs="Calibri"/>
                <w:caps/>
                <w:sz w:val="21"/>
                <w:szCs w:val="21"/>
              </w:rPr>
              <w:t>不属于</w:t>
            </w:r>
            <w:r>
              <w:rPr>
                <w:rFonts w:hint="default" w:ascii="Calibri" w:hAnsi="Calibri" w:cs="Calibri"/>
                <w:sz w:val="21"/>
                <w:szCs w:val="21"/>
              </w:rPr>
              <w:t>高耗能、高污染、低附加值的一般制造业</w:t>
            </w:r>
            <w:r>
              <w:rPr>
                <w:rFonts w:hint="default" w:ascii="Calibri" w:hAnsi="Calibri" w:cs="Calibri"/>
                <w:caps/>
                <w:sz w:val="21"/>
                <w:szCs w:val="21"/>
              </w:rPr>
              <w:t>。</w:t>
            </w:r>
          </w:p>
          <w:p>
            <w:pPr>
              <w:keepNext w:val="0"/>
              <w:keepLines w:val="0"/>
              <w:suppressLineNumbers w:val="0"/>
              <w:adjustRightInd w:val="0"/>
              <w:snapToGrid w:val="0"/>
              <w:spacing w:before="0" w:beforeAutospacing="0" w:after="0" w:afterAutospacing="0"/>
              <w:ind w:left="0" w:right="0"/>
              <w:rPr>
                <w:rFonts w:hint="default" w:ascii="Calibri" w:hAnsi="Calibri" w:cs="Calibri"/>
                <w:caps/>
                <w:sz w:val="21"/>
                <w:szCs w:val="21"/>
              </w:rPr>
            </w:pPr>
            <w:r>
              <w:rPr>
                <w:rFonts w:hint="default" w:ascii="Calibri" w:hAnsi="Calibri" w:cs="Calibri"/>
                <w:caps/>
                <w:sz w:val="21"/>
                <w:szCs w:val="21"/>
              </w:rPr>
              <w:t>6、集聚区配套</w:t>
            </w:r>
            <w:r>
              <w:rPr>
                <w:rFonts w:hint="default" w:ascii="Calibri" w:hAnsi="Calibri" w:cs="Calibri"/>
                <w:caps/>
                <w:sz w:val="21"/>
                <w:szCs w:val="21"/>
                <w:lang w:val="en-US" w:eastAsia="zh-CN"/>
              </w:rPr>
              <w:t>有</w:t>
            </w:r>
            <w:r>
              <w:rPr>
                <w:rFonts w:hint="default" w:ascii="Calibri" w:hAnsi="Calibri" w:cs="Calibri"/>
                <w:caps/>
                <w:sz w:val="21"/>
                <w:szCs w:val="21"/>
              </w:rPr>
              <w:t>市政管网工程。</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7、本项目为化工项目，选址位于叶县产业集聚区化工片区，该园区主导产业为装备制造、化工产业，本项目符合园区主导产业定位。</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5"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化工</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17.化工园区外危险化学品生产企业不得进行改扩建（涉及环保、安全、节能技术改造项目除外）；原则上不再核准（备案）一次性固定资产投资额低于3亿元（不含土地费用）的危险化学品生产建设项目（符合国家《战略性新兴产业重点产品和服务指导目录》的项目，高新技术化工产业项目，涉及环保、安全、节能技术改造项目除外）。</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新建化工项目必须进入以化工为主导产业的产业集聚区或化工专业园区；严格限制尿素、电石、烧碱、聚氯乙烯、纯碱、磷铵等过剩行业新增产能，对符合政策要求的先进工艺改造提升项目实行等量或减量置换。</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17、本项目选址位于叶县产业集聚区内，总投资54270.76万元，现已经通过叶县产业集聚区管理委员会备案。</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18、本项目为新建项目，在叶县产业集聚区内，该园区是以装备制造、化工产业为主导产业的产业集聚区。</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5000" w:type="pct"/>
            <w:gridSpan w:val="6"/>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河南省大气生态环境总体准入要求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32"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空间布局约束</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集中供暖区禁止新改扩分散燃煤供热锅炉，已建成的不能达标排放的燃煤供热锅炉，应当期限内拆除；在保证电力、热力、天然气供应前提下，加快推进热电联产机组供热半径30公里范围内燃煤锅炉及落后燃煤小热电关停整合；城市建成区生物质锅炉实施超低排放改造，燃气锅炉实施低氮改造；对不能稳定达标排放、改造升级无望的污染企业，依法依规停产限产、关停退出。</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不符合城市建设规划、行业发展规划、生态环境功能定位的重点污染企业退出城市建成区；城市建成区、人群密集区的重污染企业和危险化学品等环境风险大的企业搬迁改造、关停退出；重点地区要严格限制石化、化工、包装印刷、工业涂装等高VOCs排放建设项目；新建涉VOCs排放的工业企业要入园区；实行区域内VOCs排放等量或倍量削减替代。</w:t>
            </w:r>
          </w:p>
        </w:tc>
        <w:tc>
          <w:tcPr>
            <w:tcW w:w="101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1、本项目不建设锅炉，能源为电能</w:t>
            </w:r>
            <w:r>
              <w:rPr>
                <w:rFonts w:hint="default" w:ascii="Calibri" w:hAnsi="Calibri" w:cs="Calibri"/>
                <w:sz w:val="21"/>
                <w:szCs w:val="21"/>
                <w:lang w:eastAsia="zh-CN"/>
              </w:rPr>
              <w:t>和市政蒸汽</w:t>
            </w:r>
            <w:r>
              <w:rPr>
                <w:rFonts w:hint="default" w:ascii="Calibri" w:hAnsi="Calibri" w:cs="Calibri"/>
                <w:sz w:val="21"/>
                <w:szCs w:val="21"/>
              </w:rPr>
              <w:t>。</w:t>
            </w:r>
          </w:p>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2、本项目选址位于叶县产业集聚区，无VOCs产生。</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7"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污染物排放管控</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实施工业低碳行动。推进钢铁、水泥、铝加工、平板玻璃、煤化工、煤电、有色金属等产业绿色、减量、提质发展，开展全流程清洁化、循环化、低碳化改造，加快建设绿色制造体系；对具有一定规模、符合条件的钢铁企业实施超低排放改造；煤化工企业全面完成VOCs治理；水泥企业生产工序达到超低排放标准。</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重点行业二氧化硫、氮氧化物、颗粒物、VOCs全面执行大气污染物特别排放限值；综合整治VOCs排放，新改扩建涉VOCs排放项目，应加强废气收集，安装高效治理设施；对确有必要新建或改造升级的高端铸造建设项目，原则上应使用天然气或电力等清洁能源；所有产生颗粒物或VOCs的工序应配备高效收集和处理装置；县级以上建成区餐饮企业全部安装油烟净化设施并符合河南省《餐饮业油烟污染物排放标准》（DB41/1604-2018）。</w:t>
            </w:r>
          </w:p>
        </w:tc>
        <w:tc>
          <w:tcPr>
            <w:tcW w:w="1019"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3、本项目按照全流程清洁化、循环化、低碳化进行建设。</w:t>
            </w:r>
          </w:p>
          <w:p>
            <w:pPr>
              <w:keepNext w:val="0"/>
              <w:keepLines w:val="0"/>
              <w:suppressLineNumbers w:val="0"/>
              <w:adjustRightInd w:val="0"/>
              <w:snapToGrid w:val="0"/>
              <w:spacing w:before="0" w:beforeAutospacing="0" w:after="0" w:afterAutospacing="0"/>
              <w:ind w:left="0" w:right="0"/>
              <w:jc w:val="left"/>
              <w:rPr>
                <w:rFonts w:hint="default" w:ascii="Calibri" w:hAnsi="Calibri" w:eastAsia="宋体" w:cs="Calibri"/>
                <w:color w:val="FF0000"/>
                <w:sz w:val="21"/>
                <w:szCs w:val="21"/>
                <w:lang w:val="en-US" w:eastAsia="zh-CN"/>
              </w:rPr>
            </w:pPr>
            <w:r>
              <w:rPr>
                <w:rFonts w:hint="default" w:ascii="Calibri" w:hAnsi="Calibri" w:cs="Calibri"/>
                <w:color w:val="auto"/>
                <w:sz w:val="21"/>
                <w:szCs w:val="21"/>
              </w:rPr>
              <w:t>4、本项目为无机化工，不在国家、省绩效分级重点行业中，不属于重点行业，无VOCs产生和排放，使用电能</w:t>
            </w:r>
            <w:r>
              <w:rPr>
                <w:rFonts w:hint="default" w:ascii="Calibri" w:hAnsi="Calibri" w:cs="Calibri"/>
                <w:color w:val="auto"/>
                <w:sz w:val="21"/>
                <w:szCs w:val="21"/>
                <w:lang w:val="en-US" w:eastAsia="zh-CN"/>
              </w:rPr>
              <w:t>和市政蒸汽</w:t>
            </w:r>
            <w:r>
              <w:rPr>
                <w:rFonts w:hint="default" w:ascii="Calibri" w:hAnsi="Calibri" w:cs="Calibri"/>
                <w:color w:val="auto"/>
                <w:sz w:val="21"/>
                <w:szCs w:val="21"/>
              </w:rPr>
              <w:t>作为能源。</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87"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污染物排放管控</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5.强化项目环评</w:t>
            </w:r>
            <w:r>
              <w:rPr>
                <w:rFonts w:hint="default" w:ascii="Calibri" w:hAnsi="Calibri" w:cs="Calibri" w:eastAsiaTheme="majorEastAsia"/>
                <w:sz w:val="21"/>
                <w:szCs w:val="21"/>
              </w:rPr>
              <w:t>及“三同时”管理</w:t>
            </w:r>
            <w:r>
              <w:rPr>
                <w:rFonts w:hint="default" w:ascii="Calibri" w:hAnsi="Calibri" w:cs="Calibri"/>
                <w:sz w:val="21"/>
                <w:szCs w:val="21"/>
              </w:rPr>
              <w:t>，国家、省绩效分级重点行业的新改扩建项目达到B级以上要求。</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6.积极发展铁路运输，完善干线铁路布局，加快铁路专用线建</w:t>
            </w:r>
            <w:r>
              <w:rPr>
                <w:rFonts w:hint="default" w:ascii="Calibri" w:hAnsi="Calibri" w:cs="Calibri" w:eastAsiaTheme="minorEastAsia"/>
                <w:sz w:val="21"/>
                <w:szCs w:val="21"/>
              </w:rPr>
              <w:t>设。推动铁路专用线直通大型工矿企业和物流园区，实现“点到点”铁路运输；新改扩建涉及大宗物料运输的建设项目，原则上不得利用公路运输；以推动大宗物料及粮油等农副产品运输“公转铁”为重点，鼓励钢铁、电力、焦化、电解铝、水泥、汽车制造等大型生产企业新建或改扩建铁路专用线；支持煤炭、钢铁、建</w:t>
            </w:r>
            <w:r>
              <w:rPr>
                <w:rFonts w:hint="default" w:ascii="Calibri" w:hAnsi="Calibri" w:cs="Calibri"/>
                <w:sz w:val="21"/>
                <w:szCs w:val="21"/>
              </w:rPr>
              <w:t>材等大型专业化物流园区、交易集散基地新建或改扩建铁路专用线。</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7.鼓励工业炉窑使用电、天然气等清洁能源或由周边热电厂供热；大力推广优质能源替代民用散煤；农村地区综合推广使用生物质成型燃料、沼气、太阳能等清洁能源，减少散煤使用。</w:t>
            </w:r>
          </w:p>
        </w:tc>
        <w:tc>
          <w:tcPr>
            <w:tcW w:w="1019"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color w:val="auto"/>
                <w:sz w:val="21"/>
                <w:szCs w:val="21"/>
              </w:rPr>
            </w:pPr>
            <w:r>
              <w:rPr>
                <w:rFonts w:hint="default" w:ascii="Calibri" w:hAnsi="Calibri" w:cs="Calibri"/>
                <w:color w:val="auto"/>
                <w:sz w:val="21"/>
                <w:szCs w:val="21"/>
              </w:rPr>
              <w:t>5、本项目为无机化工，不在国家、省绩效分级重点行业中。</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6、本项目不涉及该条内容。</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7、本项目能源为电能</w:t>
            </w:r>
            <w:r>
              <w:rPr>
                <w:rFonts w:hint="default" w:ascii="Calibri" w:hAnsi="Calibri" w:cs="Calibri"/>
                <w:sz w:val="21"/>
                <w:szCs w:val="21"/>
                <w:lang w:val="en-US" w:eastAsia="zh-CN"/>
              </w:rPr>
              <w:t>和市政蒸汽</w:t>
            </w:r>
            <w:r>
              <w:rPr>
                <w:rFonts w:hint="default" w:ascii="Calibri" w:hAnsi="Calibri" w:cs="Calibri"/>
                <w:sz w:val="21"/>
                <w:szCs w:val="21"/>
              </w:rPr>
              <w:t>，属于清洁能源。</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5000" w:type="pct"/>
            <w:gridSpan w:val="6"/>
            <w:vAlign w:val="top"/>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河南省水生态环境总体准入要求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空间布局约束</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1.在属于水污染防治重点控制单元的区域内，不予审批耗水量大、废水排放量大的煤化工、化学原料药及生物发酵制药、制浆造纸、制革及毛皮鞣制、印染等行业单纯新建和单纯扩大产能的项目。</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2.在省辖黄河和淮河流域干流沿岸，严格控制石油化工、化学原料和化学制品制造、制浆造纸、医药制造、化学纤维制造、有色金属冶炼、纺织印染等项目环境风险，合理布局生产装置及危险化学品仓储等设施。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3.城市建成区内现有的钢铁、有色金属、造纸、印染、原料药制造、化工等污染较重的企业，应有序搬迁改造或依法关闭。</w:t>
            </w:r>
          </w:p>
        </w:tc>
        <w:tc>
          <w:tcPr>
            <w:tcW w:w="1019"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1、本项目生产废水和</w:t>
            </w:r>
            <w:r>
              <w:rPr>
                <w:rFonts w:hint="default" w:ascii="Calibri" w:hAnsi="Calibri" w:cs="Calibri"/>
                <w:sz w:val="21"/>
                <w:szCs w:val="21"/>
                <w:lang w:eastAsia="zh-CN"/>
              </w:rPr>
              <w:t>设备及地面</w:t>
            </w:r>
            <w:r>
              <w:rPr>
                <w:rFonts w:hint="default" w:ascii="Calibri" w:hAnsi="Calibri" w:cs="Calibri"/>
                <w:sz w:val="21"/>
                <w:szCs w:val="21"/>
              </w:rPr>
              <w:t>冲洗废水直接进入压滤水罐回用</w:t>
            </w:r>
            <w:r>
              <w:rPr>
                <w:rFonts w:hint="default" w:ascii="Calibri" w:hAnsi="Calibri" w:cs="Calibri"/>
                <w:sz w:val="21"/>
                <w:szCs w:val="21"/>
                <w:lang w:eastAsia="zh-CN"/>
              </w:rPr>
              <w:t>酸浸或上道工序不外排</w:t>
            </w:r>
            <w:r>
              <w:rPr>
                <w:rFonts w:hint="default" w:ascii="Calibri" w:hAnsi="Calibri" w:cs="Calibri"/>
                <w:sz w:val="21"/>
                <w:szCs w:val="21"/>
              </w:rPr>
              <w:t>。</w:t>
            </w:r>
          </w:p>
          <w:p>
            <w:pPr>
              <w:pStyle w:val="62"/>
              <w:keepNext w:val="0"/>
              <w:keepLines w:val="0"/>
              <w:suppressLineNumbers w:val="0"/>
              <w:spacing w:before="0" w:beforeLines="0" w:beforeAutospacing="0" w:after="0" w:afterLines="0" w:afterAutospacing="0"/>
              <w:ind w:left="0" w:right="0"/>
              <w:rPr>
                <w:rFonts w:hint="default" w:ascii="Calibri" w:hAnsi="Calibri" w:cs="Calibri"/>
                <w:sz w:val="21"/>
                <w:szCs w:val="21"/>
                <w:lang w:eastAsia="zh-CN"/>
              </w:rPr>
            </w:pPr>
            <w:r>
              <w:rPr>
                <w:rFonts w:hint="default" w:ascii="Calibri" w:hAnsi="Calibri" w:cs="Calibri"/>
                <w:sz w:val="21"/>
                <w:szCs w:val="21"/>
                <w:lang w:eastAsia="zh-CN"/>
              </w:rPr>
              <w:t>2、本项目区域受纳水体为灰河，不在淮河流域干流沿岸，且总图对生产装置和各类储罐已进行了合理布局。</w:t>
            </w:r>
          </w:p>
          <w:p>
            <w:pPr>
              <w:pStyle w:val="62"/>
              <w:keepNext w:val="0"/>
              <w:keepLines w:val="0"/>
              <w:suppressLineNumbers w:val="0"/>
              <w:spacing w:before="0" w:beforeLines="0" w:beforeAutospacing="0" w:after="0" w:afterLines="0" w:afterAutospacing="0"/>
              <w:ind w:left="0" w:right="0"/>
              <w:rPr>
                <w:rFonts w:hint="default" w:ascii="Calibri" w:hAnsi="Calibri" w:cs="Calibri"/>
                <w:sz w:val="21"/>
                <w:szCs w:val="21"/>
                <w:lang w:eastAsia="zh-CN"/>
              </w:rPr>
            </w:pPr>
            <w:r>
              <w:rPr>
                <w:rFonts w:hint="default" w:ascii="Calibri" w:hAnsi="Calibri" w:cs="Calibri"/>
                <w:sz w:val="21"/>
                <w:szCs w:val="21"/>
                <w:lang w:eastAsia="zh-CN"/>
              </w:rPr>
              <w:t>3、项目选址位于叶县产业集聚区，不属于城市建成区。</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0"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污染物排放管控</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4.新改扩建造纸、焦化、氮肥、农副食品加工、毛皮制革、印染、有色金属、原料药制造、电镀等重点水污染物排放行业建设项目实行主要污染物排放等量或减量置换。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5.鼓励钢铁、纺织印染、造纸、石油石化、化工、制革等高耗水企业废水深度处理回用。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6.新建、升级产业集聚区（园区）要同步规划、建设污水集中处理等设施；现有省级产业集聚区建成区域实现管网全配套，污水集中处理设施稳定达标运行，同时安装自动在线监控装置。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7.新建城区的污水处理设施和污水管网，要与城市发展同步规划、同步建设，做到雨污分流；新建或提升改造的城镇污水处理厂须达到或优于一级A排放标准；具备条件的污水处理厂应建设尾水人工湿地；限制含重金属工业废水进入城市生活污水处理厂。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按照“减量化、稳定化、无害化、资源化”要求，加快推进城镇污水处理厂污泥无害化处理处置和资源化利用；依法查处取缔非法污泥堆放点，禁止重金属等污染物不达标的污泥进行土地利用；2021年年底，全省城市和县城污泥无害化处置率分别达到95%以上和85%以上。</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4、本项目不涉及。</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5、本项目属于无机化工，本项目生产废水和</w:t>
            </w:r>
            <w:r>
              <w:rPr>
                <w:rFonts w:hint="default" w:ascii="Calibri" w:hAnsi="Calibri" w:cs="Calibri"/>
                <w:sz w:val="21"/>
                <w:szCs w:val="21"/>
                <w:lang w:eastAsia="zh-CN"/>
              </w:rPr>
              <w:t>设备及地面</w:t>
            </w:r>
            <w:r>
              <w:rPr>
                <w:rFonts w:hint="default" w:ascii="Calibri" w:hAnsi="Calibri" w:cs="Calibri"/>
                <w:sz w:val="21"/>
                <w:szCs w:val="21"/>
              </w:rPr>
              <w:t>冲洗废水直接进入压滤水罐回用酸浸</w:t>
            </w:r>
            <w:r>
              <w:rPr>
                <w:rFonts w:hint="default" w:ascii="Calibri" w:hAnsi="Calibri" w:cs="Calibri"/>
                <w:sz w:val="21"/>
                <w:szCs w:val="21"/>
                <w:lang w:eastAsia="zh-CN"/>
              </w:rPr>
              <w:t>或上道工序</w:t>
            </w:r>
            <w:r>
              <w:rPr>
                <w:rFonts w:hint="default" w:ascii="Calibri" w:hAnsi="Calibri" w:cs="Calibri"/>
                <w:sz w:val="21"/>
                <w:szCs w:val="21"/>
              </w:rPr>
              <w:t>不外排。蒸汽冷凝水送入纯水站制备纯水。生活污水经化粪池处理后进入集聚区污水管网，最终进入叶县产业集聚区污水处理厂进行处理。</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w:t>
            </w:r>
            <w:r>
              <w:rPr>
                <w:rFonts w:hint="default" w:ascii="Calibri" w:hAnsi="Calibri" w:cs="Calibri"/>
                <w:sz w:val="21"/>
                <w:szCs w:val="21"/>
                <w:lang w:val="en-US" w:eastAsia="zh-CN"/>
              </w:rPr>
              <w:t>不涉及</w:t>
            </w:r>
            <w:r>
              <w:rPr>
                <w:rFonts w:hint="default" w:ascii="Calibri" w:hAnsi="Calibri" w:cs="Calibri"/>
                <w:sz w:val="21"/>
                <w:szCs w:val="21"/>
              </w:rPr>
              <w:t>。</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w:t>
            </w:r>
            <w:r>
              <w:rPr>
                <w:rFonts w:hint="default" w:ascii="Calibri" w:hAnsi="Calibri" w:cs="Calibri"/>
                <w:sz w:val="21"/>
                <w:szCs w:val="21"/>
                <w:lang w:val="en-US" w:eastAsia="zh-CN"/>
              </w:rPr>
              <w:t>本项目外排废水主要为生活废水和纯水制备产生浓水</w:t>
            </w:r>
            <w:r>
              <w:rPr>
                <w:rFonts w:hint="eastAsia" w:ascii="Calibri" w:hAnsi="Calibri" w:cs="Calibri"/>
                <w:sz w:val="21"/>
                <w:szCs w:val="21"/>
                <w:lang w:val="en-US" w:eastAsia="zh-CN"/>
              </w:rPr>
              <w:t>和二次蒸汽冷凝水</w:t>
            </w:r>
            <w:r>
              <w:rPr>
                <w:rFonts w:hint="default" w:ascii="Calibri" w:hAnsi="Calibri" w:cs="Calibri"/>
                <w:sz w:val="21"/>
                <w:szCs w:val="21"/>
                <w:lang w:val="en-US" w:eastAsia="zh-CN"/>
              </w:rPr>
              <w:t>，不属于含重金属工业废水</w:t>
            </w:r>
            <w:r>
              <w:rPr>
                <w:rFonts w:hint="default" w:ascii="Calibri" w:hAnsi="Calibri" w:cs="Calibri"/>
                <w:sz w:val="21"/>
                <w:szCs w:val="21"/>
              </w:rPr>
              <w:t>。</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8、本项目不涉及该条内容。</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01"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环境风险防控</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9.严格限制并逐步淘汰、替代高风险化学品生产、使用（涉及高风险化学品生产、使用的行业包括石油加工、炼焦、化学原料及化学制品制造、医药制造、有色金属冶炼及压延加工、毛皮皮革、有色金属矿采选、铅蓄电池制造等）。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10.建立集中式饮用水水源地突发环境事件应急预案，建立饮用水水源地污染来源预警、水质安全应急处理和水厂应急处理三位一体的饮用水水源地应急保障体系；依法清理饮用水水源保护区内违法建筑和排污口。</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11.完善四大流域上、下游政府及相关部门之间的联防联控、信息共享、闸坝调度机制，落实应急防范措施，强化应急演练，避免发生重、特大水污染事件。</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9、本项目产品未列入《环境保护综合名录（2021年版）》中“高环境风险”产品名录。</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10、本项目不涉及该条内容。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11、本项目不涉及该条内容。</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5000" w:type="pct"/>
            <w:gridSpan w:val="6"/>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河南省土壤生态环境总体准入要求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49"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建设用地</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5.严控新增重金属污染物排放量，在重有色金属矿（含伴生矿）采选业（铜、铅锌、镍钴、锡、锑和汞矿采选业等）、重有色金属冶炼业（铜、铅锌、镍钴、锡、锑和汞冶炼等）、铅蓄电池制造业、皮革及其制品业（皮革鞣制加工等）、化学原料及化学制品制造业（电石法聚氯乙烯行业、铬盐行业等）、电镀行业等重点行业实施重点重金属减量替代。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污染地块未经治理与修复，或者经治理与修复但未达到相关规划用地土壤环境质量要求的，有关生态环境主管部门不予批准选址涉及该污染地块的建设项目环评，自然资源部门不得核发建设工程规划许可证；列入建设用地土壤污染风险管控和修复名录的地块，禁止开工建设任何与风险管控、修复无关的项目。</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对列入污染地块名录的地块，土地使用权人应当根据风险评估结果，并结合污染地块相关开发利用计划，有针对性地实施风险管控，对暂不开发利用的污染地块，实施以防止污染扩散为目的的风险管控；对拟开发利用为居住用地和商业、学校、医疗、养老机构等公共设施用地的污染地块，实施以安全利用为目的的风险管控；对拟开发利用为居住用地和商业、学校、医疗、养老机构等公共设施用地的污染地块，经风险评估确认需要治理与修复的，土地使用权人应当开展治理与修复。</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8.对列入污染地块名录的地块及时移除或者清理污染源；采取污染隔离、阻断等措施，防止污染扩散；开展土壤、地表水、地下水、空气环境监测，发现污染扩散的，及时采取有效补救措施；污染地块治理与修复期间应当采取有效措施防止对地块及其周边环境造成二次污染，治理与修复过程中产生的废水、废气和固体废物按照国家有关规定进行处理或者处置，并达到相关环境标准和要求。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9.对列入疑似污染地块名单的地块，未经土壤污染状况调查确定为未污染地块的，不得进入用地程序。</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10.鼓励土壤污染重点监管单位向工业园区集聚发展。重点单位新改扩建项目用地应当符合国家或者地方有关建设用地土壤污染风险管控标准；重点单位在隐患排查、监测等活动中发现工矿用地土壤和地下水存在污染迹象的，应当排查污染源，查明污染原因，采取措施防止新增污染；重点单位拆除设施、设备或者建筑物、构筑物的，应当制定包括应急措施在内的土壤污染防治工作方案，报地方人民政府生态环境、工业和信息化主管部门备案并实施。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11.优先对集中式饮用水水源地上游和永久基本农田周边地区的现役尾矿库，通过采取覆膜、压土、排洪、堤坝加固等隐患治理，以及提等改造、工艺升级和强化保障等措施，开展整治工作，对已闭库的，及时开展尾矿库用地复垦或生态恢复；重点监管的尾矿库所属企业要完成环境安全隐患排查和风险评估，完善污染治理设施，储备应急物资，按规定编制、报备环境应急预案。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12.严格规范生活垃圾处理设施运行管理，坚决查处渗滤液直排和超标排放行为，完善生活垃圾填埋场防扬散等措施。</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13.生产、使用、贮存、运输、回收、处置、排放有毒有害物质的单位和个人，应当采取有效措施，防止有毒有害物质渗漏、流失、扬散，避免土壤受到污染。</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14.强化产业园区的整体土壤与地下水污染防控，强化园区规划环评及具体项目环评对土壤污染的影响分析和风险防控措施；涉重或化工产业园区或园区内企业应定期对园区内土壤环境质量进行监测，发现污染情形时及时上报当地生态环境主管部门，并立即采取风险管控措施。</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rPr>
              <w:t>5、本项目生产废水和设备及地面冲洗废水直接进入压滤水罐回用酸浸</w:t>
            </w:r>
            <w:r>
              <w:rPr>
                <w:rFonts w:hint="default" w:ascii="Calibri" w:hAnsi="Calibri" w:cs="Calibri"/>
                <w:sz w:val="21"/>
                <w:szCs w:val="21"/>
                <w:lang w:eastAsia="zh-CN"/>
              </w:rPr>
              <w:t>或上道工序</w:t>
            </w:r>
            <w:r>
              <w:rPr>
                <w:rFonts w:hint="default" w:ascii="Calibri" w:hAnsi="Calibri" w:cs="Calibri"/>
                <w:sz w:val="21"/>
                <w:szCs w:val="21"/>
              </w:rPr>
              <w:t>不外排</w:t>
            </w:r>
            <w:r>
              <w:rPr>
                <w:rFonts w:hint="default" w:ascii="Calibri" w:hAnsi="Calibri" w:cs="Calibri"/>
                <w:sz w:val="21"/>
                <w:szCs w:val="21"/>
                <w:lang w:eastAsia="zh-CN"/>
              </w:rPr>
              <w:t>。</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6、本项目为新建项目，不涉及该条内容。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10、本项目选址位于叶县产业集聚区，用地符合建设用地土壤污染风险管控标准，营运后及时开展隐患排查、监测等活动。</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12、本项目生活垃圾日产日清，不产生渗滤液，收集后送集聚区垃圾中转站。</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13、本项目营运后对各种化学品采区有效措施，避免污染土壤。</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14、本项目营运后应定期对</w:t>
            </w:r>
            <w:r>
              <w:rPr>
                <w:rFonts w:hint="default" w:ascii="Calibri" w:hAnsi="Calibri" w:cs="Calibri"/>
                <w:sz w:val="21"/>
                <w:szCs w:val="21"/>
                <w:lang w:eastAsia="zh-CN"/>
              </w:rPr>
              <w:t>厂区</w:t>
            </w:r>
            <w:r>
              <w:rPr>
                <w:rFonts w:hint="default" w:ascii="Calibri" w:hAnsi="Calibri" w:cs="Calibri"/>
                <w:sz w:val="21"/>
                <w:szCs w:val="21"/>
              </w:rPr>
              <w:t>内土壤环境质量进行监测，发现污染情形时及时上报当地生态环境主管部门，并立即采取风险管控措施。</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3" w:hRule="atLeast"/>
          <w:jc w:val="center"/>
        </w:trPr>
        <w:tc>
          <w:tcPr>
            <w:tcW w:w="5000" w:type="pct"/>
            <w:gridSpan w:val="6"/>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0"/>
                <w:szCs w:val="20"/>
              </w:rPr>
              <w:t>河南省资源利用效率总体准入要求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能源</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1.控制高硫高灰煤开发和销售，推进煤炭清洁化利用，煤炭入选率提高到80%。</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新建高耗煤项目单位产品（产值）能耗要达到国内先进水平；到2025年，通过实施节能降碳行动，钢铁、电解铝、水泥、平板玻璃行业能效达到标杆水平的产能比例超过30%，行业整体能效水平明显提升，碳排放强度明显下降，绿色低碳发展能力显著增强。</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3.禁燃区内，禁止销售、燃用高污染燃料；禁止新建、扩建燃用高污染燃料的设施，已建成的，应当在城市人民政府规定的期限内改用天然气、页岩气、液化石油气、电或者其他清洁能源。</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禁燃区内，鼓励有条件的工业窑炉开展煤改气、煤改电；鼓励符合条件的区域建设大型风电基地，因地制宜推动分散式风电开发；鼓励新型工业、高技术企业利用天然气，深入推进城镇天然气利用工程，扩大天然气利用规模和提升供气保障能力。</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1、本项目不涉及该条内容。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2、本项目能耗类型为电</w:t>
            </w:r>
            <w:r>
              <w:rPr>
                <w:rFonts w:hint="default" w:ascii="Calibri" w:hAnsi="Calibri" w:cs="Calibri"/>
                <w:sz w:val="21"/>
                <w:szCs w:val="21"/>
                <w:lang w:eastAsia="zh-CN"/>
              </w:rPr>
              <w:t>和市政蒸汽</w:t>
            </w:r>
            <w:r>
              <w:rPr>
                <w:rFonts w:hint="default" w:ascii="Calibri" w:hAnsi="Calibri" w:cs="Calibri"/>
                <w:sz w:val="21"/>
                <w:szCs w:val="21"/>
              </w:rPr>
              <w:t>，不涉及煤炭。</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3、本项目位于叶县产业集聚区，不属于禁燃区，不涉及该条内容。</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4、本项目不涉及该条内容。</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37" w:hRule="atLeast"/>
          <w:jc w:val="center"/>
        </w:trPr>
        <w:tc>
          <w:tcPr>
            <w:tcW w:w="1108" w:type="pct"/>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水资源</w:t>
            </w:r>
          </w:p>
        </w:tc>
        <w:tc>
          <w:tcPr>
            <w:tcW w:w="2572" w:type="pct"/>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1.在生态脆弱、严重缺水和地下水超采地区，严格控制高耗水新改扩建项目。 </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2.新改扩建设计规模5万立方米以上的污水处理厂，应当配套建设再生水利用系统。</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3.对取用水总量已经达到或超过控制指标的地方，暂停审批建设项目新增取水，对取用水总量接近控制目标的地方，限制审批建设项目新增取水。</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4.到2025年，高效节水灌溉面积达到4000万亩，农田灌溉水有效利用系数提高到0.63，万元工业增加值用水量较2020年降低10%；到2035年，全省用水总量控制在302亿立方米以内。</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5.严格控制开采深层承压水，地热水、矿泉水开发严格实施取水许可和采矿许可。</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 xml:space="preserve">6.在地下水禁采区内，除应急供水外严禁新凿取水井，停止新增地下水取水许可；对禁采区内已有地下水用户要加强取水许可管理，对取水许可证到期的，无特殊情况不再核发取水许可证，促进地下水用户转换水源。 </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7.在地下水限采区内，城市供水管网覆盖范围内除应急供水外，严禁新凿取水井；对已批准开采地下水的用户，要根据超采程度逐步核减地下水开采总量和年度取水指标，逐步实现地下水采补平衡；对城市供水管网覆盖范围外，无其他替代水源、确需取用地下水的，要严格论证审批，加强日常监督管理，严控新增取用地下水。</w:t>
            </w:r>
          </w:p>
        </w:tc>
        <w:tc>
          <w:tcPr>
            <w:tcW w:w="101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本项目不在生态脆弱、严重缺水和地下水超采地区。本项目不涉及2、3、4、5、6、7条所列内容。</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39"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土地资源</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1.禁止在国土空间规划确定的禁止开垦的范围内从事土地开发活动。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2.推动化肥使用量零增长行动，全面推广测土配方施肥技术，有机肥替代，加强免耕机械种肥异位同播技术研究与推广。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3.闭矿后的涉重金属矿区，参照建设用地开展土壤环境调查评估，合理确定复垦后的土地用途；在灵宝、新密、登封、桐柏等地，将土壤污染治理纳入矿山生态环境恢复治理验收内容，未开展土壤污染治理的，验收不予通过。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4.主题公园用地要优先利用存量和低效建设用地，严格控制新增建设用地，禁止占用耕地（亦不得通过先行办理分批次农用地转用等形式变相占用耕地）、天然林地、国家级公益林地和城镇公园绿地。</w:t>
            </w:r>
          </w:p>
        </w:tc>
        <w:tc>
          <w:tcPr>
            <w:tcW w:w="1019" w:type="pct"/>
            <w:vAlign w:val="center"/>
          </w:tcPr>
          <w:p>
            <w:pPr>
              <w:pStyle w:val="62"/>
              <w:keepNext w:val="0"/>
              <w:keepLines w:val="0"/>
              <w:suppressLineNumbers w:val="0"/>
              <w:spacing w:before="156" w:beforeAutospacing="0" w:after="156" w:afterAutospacing="0"/>
              <w:ind w:left="0" w:right="0"/>
              <w:jc w:val="both"/>
              <w:rPr>
                <w:rFonts w:hint="default" w:ascii="Calibri" w:hAnsi="Calibri" w:cs="Calibri"/>
                <w:sz w:val="21"/>
                <w:szCs w:val="21"/>
                <w:lang w:eastAsia="zh-CN"/>
              </w:rPr>
            </w:pPr>
            <w:r>
              <w:rPr>
                <w:rFonts w:hint="default" w:ascii="Calibri" w:hAnsi="Calibri" w:cs="Calibri"/>
                <w:sz w:val="21"/>
                <w:szCs w:val="21"/>
                <w:lang w:eastAsia="zh-CN"/>
              </w:rPr>
              <w:t>本项目选址位于叶县产业集聚区，用地性质为规划中的工业用地，符合叶县产业集聚区发展规划。本项目不涉及2、3、4条所列内容。</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5000" w:type="pct"/>
            <w:gridSpan w:val="6"/>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b/>
                <w:sz w:val="21"/>
                <w:szCs w:val="21"/>
              </w:rPr>
            </w:pPr>
            <w:r>
              <w:rPr>
                <w:rFonts w:hint="default" w:ascii="Calibri" w:hAnsi="Calibri" w:cs="Calibri"/>
                <w:sz w:val="21"/>
                <w:szCs w:val="21"/>
              </w:rPr>
              <w:t>重点区域大气生态环境管控要求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6"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苏皖鲁豫交界地区（平顶山、许昌、漯河、周口、商丘、南阳、驻马店、信阳）</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1.禁燃区内禁止销售、燃用高污染燃料；禁止新改扩建燃用高污染燃料的设施，已建成的应当限期整改，采用清洁能源替代。</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2.强化重点行业大气污染物排放限值，强化污染物排放管控要求，关停淘汰落后产能。 </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3.加大天然气、液化石油气、煤制天然气、太阳能等清洁能源的供应和推广力度，逐步提高城市清洁能源使用比重。</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1、本项目不在禁燃区内。</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2、本项目对大气污染物采取合理的措施，强化污染物排放管控要求，可以满足相应的排放标准。</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3、本项目能源消耗类型为电能。</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6"/>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重点流域水生态环境管控要求</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8"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省辖</w:t>
            </w:r>
          </w:p>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淮河</w:t>
            </w:r>
          </w:p>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流域</w:t>
            </w:r>
          </w:p>
        </w:tc>
        <w:tc>
          <w:tcPr>
            <w:tcW w:w="2572"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1.建成区排水管网清污分流、污水处理厂提质增效。</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2.严格执行流域洪河、惠济河、贾鲁河、清潩河流域水污染物排放标准，控制排放总量。</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3.加强跨界污染风险防范，建立上下游水污染防治联动协作机制；对具有通航功能的重点河流加强船舶污染物防控，防治事故性溢油和操作性排放的油污染。</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4.采取闸坝联合调度、生态补水、水资源置换等措施，合理安排闸坝下泄水量和泄流时段，继续维持河湖基本生态用水需求，改善贾鲁河、惠济河、黑河等流量保障情况；开展其他断流河流生态流量保障机制。</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5.推进沙河、颍河等淮河重要支流和引江济淮工程（河南段）沿线水环境综合治理。</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6.重点推进南水北调受水区地下水压采工作，加快公共供水管网建设，逐步关停自备井。</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7.积极推广管道输水灌溉、喷灌、微灌等高效节水灌溉技术，组织开展灌区现代化改造试点；实现农业种植结构优化调整、农业用水方式由粗放式向集约化转变。</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8.完善鼓励和淘汰的用水工艺、技术和装备目录。重点开展火电、钢铁、石化、化工、纺织、造纸、食品等高耗水工业行业节水技术改造，大力推进工业水循环利用，推进节水型企业、节水型工业园区建设。</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9.大力推进雨水、再生水、矿井水、苦咸水等非常规水源利用，将非常规水源纳入区域水资源统一配置；鼓励省辖淮河流域钢铁、造纸、化工、制革等高耗水企业废水深度处理回用。</w:t>
            </w:r>
          </w:p>
        </w:tc>
        <w:tc>
          <w:tcPr>
            <w:tcW w:w="101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本项目选址位于叶县产业集聚区，属于淮河流域沙河水系，</w:t>
            </w:r>
            <w:r>
              <w:rPr>
                <w:rFonts w:hint="default" w:ascii="Calibri" w:hAnsi="Calibri" w:cs="Calibri"/>
                <w:sz w:val="21"/>
                <w:szCs w:val="21"/>
                <w:lang w:val="en-US" w:eastAsia="zh-CN"/>
              </w:rPr>
              <w:t>项目</w:t>
            </w:r>
            <w:r>
              <w:rPr>
                <w:rFonts w:hint="default" w:ascii="Calibri" w:hAnsi="Calibri" w:cs="Calibri"/>
                <w:color w:val="auto"/>
                <w:sz w:val="21"/>
                <w:szCs w:val="21"/>
                <w:highlight w:val="none"/>
              </w:rPr>
              <w:t>生产废水</w:t>
            </w:r>
            <w:r>
              <w:rPr>
                <w:rFonts w:hint="default" w:ascii="Calibri" w:hAnsi="Calibri" w:cs="Calibri"/>
                <w:color w:val="auto"/>
                <w:sz w:val="21"/>
                <w:szCs w:val="21"/>
                <w:highlight w:val="none"/>
                <w:lang w:eastAsia="zh-CN"/>
              </w:rPr>
              <w:t>和冲洗废水直接送入中转罐进入生产系统，</w:t>
            </w:r>
            <w:r>
              <w:rPr>
                <w:rFonts w:hint="default" w:ascii="Calibri" w:hAnsi="Calibri" w:cs="Calibri"/>
                <w:color w:val="auto"/>
                <w:sz w:val="21"/>
                <w:szCs w:val="21"/>
                <w:highlight w:val="none"/>
                <w:lang w:val="en-US" w:eastAsia="zh-CN"/>
              </w:rPr>
              <w:t>不外排</w:t>
            </w:r>
            <w:r>
              <w:rPr>
                <w:rFonts w:hint="default" w:ascii="Calibri" w:hAnsi="Calibri" w:cs="Calibri"/>
                <w:sz w:val="21"/>
                <w:szCs w:val="21"/>
              </w:rPr>
              <w:t>。</w:t>
            </w:r>
            <w:r>
              <w:rPr>
                <w:rFonts w:hint="default" w:ascii="Calibri" w:hAnsi="Calibri" w:cs="Calibri"/>
                <w:sz w:val="21"/>
                <w:szCs w:val="21"/>
                <w:lang w:eastAsia="zh-CN"/>
              </w:rPr>
              <w:t>蒸汽冷凝水送入纯水站制备纯水，</w:t>
            </w:r>
            <w:r>
              <w:rPr>
                <w:rFonts w:hint="default" w:ascii="Calibri" w:hAnsi="Calibri" w:cs="Calibri"/>
                <w:sz w:val="21"/>
                <w:szCs w:val="21"/>
              </w:rPr>
              <w:t>生活污水经化粪池处理后</w:t>
            </w:r>
            <w:r>
              <w:rPr>
                <w:rFonts w:hint="default" w:ascii="Calibri" w:hAnsi="Calibri" w:cs="Calibri"/>
                <w:sz w:val="21"/>
                <w:szCs w:val="21"/>
                <w:lang w:eastAsia="zh-CN"/>
              </w:rPr>
              <w:t>和纯水制备浓水一起排入</w:t>
            </w:r>
            <w:r>
              <w:rPr>
                <w:rFonts w:hint="default" w:ascii="Calibri" w:hAnsi="Calibri" w:cs="Calibri"/>
                <w:sz w:val="21"/>
                <w:szCs w:val="21"/>
              </w:rPr>
              <w:t>集聚区污水管网，最终进入叶县产业集聚区污水处理厂进行处理。</w:t>
            </w:r>
          </w:p>
        </w:tc>
        <w:tc>
          <w:tcPr>
            <w:tcW w:w="29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符合</w:t>
            </w:r>
          </w:p>
        </w:tc>
      </w:tr>
    </w:tbl>
    <w:p>
      <w:pPr>
        <w:pStyle w:val="110"/>
        <w:adjustRightInd w:val="0"/>
        <w:rPr>
          <w:rFonts w:hint="default" w:ascii="Calibri" w:hAnsi="Calibri" w:cs="Calibri"/>
        </w:rPr>
      </w:pPr>
      <w:r>
        <w:rPr>
          <w:rFonts w:hint="default" w:ascii="Calibri" w:hAnsi="Calibri" w:cs="Calibri"/>
        </w:rPr>
        <w:t>本项目为化学原料和化学制品制造业，符合产业政策，不属于“两高”项目。本项目符合叶县产业集聚区产业定位，用地性质为规划中的工业用地，生产过程中产生的废气、废水</w:t>
      </w:r>
      <w:r>
        <w:rPr>
          <w:rFonts w:hint="default" w:ascii="Calibri" w:hAnsi="Calibri" w:cs="Calibri"/>
          <w:lang w:eastAsia="zh-CN"/>
        </w:rPr>
        <w:t>、</w:t>
      </w:r>
      <w:r>
        <w:rPr>
          <w:rFonts w:hint="default" w:ascii="Calibri" w:hAnsi="Calibri" w:cs="Calibri"/>
          <w:lang w:val="en-US" w:eastAsia="zh-CN"/>
        </w:rPr>
        <w:t>噪声、固废</w:t>
      </w:r>
      <w:r>
        <w:rPr>
          <w:rFonts w:hint="default" w:ascii="Calibri" w:hAnsi="Calibri" w:cs="Calibri"/>
        </w:rPr>
        <w:t>采取切实可行的污染防治措施，严格控制污染物排放量，且涉及的总量控制指标采用倍量替代，符合叶县生态环境准入清单中管控要求。</w:t>
      </w:r>
    </w:p>
    <w:p>
      <w:pPr>
        <w:pStyle w:val="110"/>
        <w:adjustRightInd w:val="0"/>
        <w:rPr>
          <w:rFonts w:hint="default" w:ascii="Calibri" w:hAnsi="Calibri" w:cs="Calibri"/>
          <w:color w:val="auto"/>
          <w:lang w:val="en-US" w:eastAsia="zh-CN"/>
        </w:rPr>
      </w:pPr>
      <w:r>
        <w:rPr>
          <w:rFonts w:hint="default" w:ascii="Calibri" w:hAnsi="Calibri" w:cs="Calibri"/>
        </w:rPr>
        <w:t>综上所述，本项目符合</w:t>
      </w:r>
      <w:r>
        <w:rPr>
          <w:rFonts w:hint="default" w:ascii="Calibri" w:hAnsi="Calibri" w:cs="Calibri"/>
          <w:lang w:val="en-US" w:eastAsia="zh-CN"/>
        </w:rPr>
        <w:t>叶县</w:t>
      </w:r>
      <w:r>
        <w:rPr>
          <w:rFonts w:hint="default" w:ascii="Calibri" w:hAnsi="Calibri" w:cs="Calibri"/>
        </w:rPr>
        <w:t>生态保护红线要求，不降低项目周边环境质量底线，不超出当地资源利用上线，符合当地生态环境准入清单。本项目建设符合叶县“三线一单”的要求。</w:t>
      </w:r>
    </w:p>
    <w:p>
      <w:pPr>
        <w:pStyle w:val="7"/>
        <w:numPr>
          <w:ilvl w:val="0"/>
          <w:numId w:val="0"/>
        </w:numPr>
        <w:spacing w:before="156" w:after="156"/>
        <w:ind w:left="567" w:hanging="567"/>
        <w:rPr>
          <w:rFonts w:hint="default" w:ascii="Calibri" w:hAnsi="Calibri" w:cs="Calibri"/>
        </w:rPr>
      </w:pPr>
      <w:bookmarkStart w:id="12" w:name="_Toc1891"/>
      <w:bookmarkStart w:id="13" w:name="_Toc21946"/>
      <w:bookmarkStart w:id="14" w:name="_Toc19720"/>
      <w:r>
        <w:rPr>
          <w:rFonts w:hint="default" w:ascii="Calibri" w:hAnsi="Calibri" w:cs="Calibri"/>
          <w:lang w:val="en-US" w:eastAsia="zh-CN"/>
        </w:rPr>
        <w:t>4</w:t>
      </w:r>
      <w:r>
        <w:rPr>
          <w:rFonts w:hint="default" w:ascii="Calibri" w:hAnsi="Calibri" w:cs="Calibri"/>
        </w:rPr>
        <w:t xml:space="preserve"> 环境影响评价的工作过程</w:t>
      </w:r>
      <w:bookmarkEnd w:id="12"/>
      <w:bookmarkEnd w:id="13"/>
      <w:bookmarkEnd w:id="14"/>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本次环评根据环境影响评价技术导则的要求，环境现状评价主要采用资料收集、现场监测等技术方法；环境影响预测和评价主要采用数据模型和类比调查等技术方法。根据《建设项目环境影响评价技术导则 总纲》（HJ2.1-2016）等相关规定的要求，环境影响评价过程具体如下：</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（1）202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3</w:t>
      </w:r>
      <w:r>
        <w:rPr>
          <w:rFonts w:hint="default" w:ascii="Calibri" w:hAnsi="Calibri" w:cs="Calibri"/>
        </w:rPr>
        <w:t>月1日河南启新环保科技有限公司接受委托承担“</w:t>
      </w:r>
      <w:r>
        <w:rPr>
          <w:rFonts w:hint="default" w:ascii="Calibri" w:hAnsi="Calibri" w:cs="Calibri"/>
          <w:lang w:eastAsia="zh-CN"/>
        </w:rPr>
        <w:t>年产一万吨电池级碳酸锂项目</w:t>
      </w:r>
      <w:r>
        <w:rPr>
          <w:rFonts w:hint="default" w:ascii="Calibri" w:hAnsi="Calibri" w:cs="Calibri"/>
        </w:rPr>
        <w:t>”环境影响报告书的编制工作。</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（2）202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3</w:t>
      </w:r>
      <w:r>
        <w:rPr>
          <w:rFonts w:hint="default" w:ascii="Calibri" w:hAnsi="Calibri" w:cs="Calibri"/>
        </w:rPr>
        <w:t>月</w:t>
      </w:r>
      <w:r>
        <w:rPr>
          <w:rFonts w:hint="default" w:ascii="Calibri" w:hAnsi="Calibri" w:cs="Calibri"/>
          <w:lang w:val="en-US" w:eastAsia="zh-CN"/>
        </w:rPr>
        <w:t>2</w:t>
      </w:r>
      <w:r>
        <w:rPr>
          <w:rFonts w:hint="default" w:ascii="Calibri" w:hAnsi="Calibri" w:cs="Calibri"/>
        </w:rPr>
        <w:t>日～</w:t>
      </w:r>
      <w:r>
        <w:rPr>
          <w:rFonts w:hint="default" w:ascii="Calibri" w:hAnsi="Calibri" w:cs="Calibri"/>
          <w:lang w:val="en-US" w:eastAsia="zh-CN"/>
        </w:rPr>
        <w:t>3</w:t>
      </w:r>
      <w:r>
        <w:rPr>
          <w:rFonts w:hint="default" w:ascii="Calibri" w:hAnsi="Calibri" w:cs="Calibri"/>
        </w:rPr>
        <w:t>月</w:t>
      </w:r>
      <w:r>
        <w:rPr>
          <w:rFonts w:hint="default" w:ascii="Calibri" w:hAnsi="Calibri" w:cs="Calibri"/>
          <w:lang w:val="en-US" w:eastAsia="zh-CN"/>
        </w:rPr>
        <w:t>10</w:t>
      </w:r>
      <w:r>
        <w:rPr>
          <w:rFonts w:hint="default" w:ascii="Calibri" w:hAnsi="Calibri" w:cs="Calibri"/>
        </w:rPr>
        <w:t>日，研究了相关技术文件和其他有关文件，进行初步工程分析、开展初步的环境现状调查；</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（3）202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3</w:t>
      </w:r>
      <w:r>
        <w:rPr>
          <w:rFonts w:hint="default" w:ascii="Calibri" w:hAnsi="Calibri" w:cs="Calibri"/>
        </w:rPr>
        <w:t>月1</w:t>
      </w:r>
      <w:r>
        <w:rPr>
          <w:rFonts w:hint="default" w:ascii="Calibri" w:hAnsi="Calibri" w:cs="Calibri"/>
          <w:lang w:val="en-US" w:eastAsia="zh-CN"/>
        </w:rPr>
        <w:t>0</w:t>
      </w:r>
      <w:r>
        <w:rPr>
          <w:rFonts w:hint="default" w:ascii="Calibri" w:hAnsi="Calibri" w:cs="Calibri"/>
        </w:rPr>
        <w:t>日～</w:t>
      </w:r>
      <w:r>
        <w:rPr>
          <w:rFonts w:hint="default" w:ascii="Calibri" w:hAnsi="Calibri" w:cs="Calibri"/>
          <w:lang w:val="en-US" w:eastAsia="zh-CN"/>
        </w:rPr>
        <w:t>3</w:t>
      </w:r>
      <w:r>
        <w:rPr>
          <w:rFonts w:hint="default" w:ascii="Calibri" w:hAnsi="Calibri" w:cs="Calibri"/>
        </w:rPr>
        <w:t>月20日，进行环境影响识别和评价因子筛选，明确评价重点和环境保护目标，确定评价工作等级、评价范围和评价标准，制定工作方案。</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（4）202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3</w:t>
      </w:r>
      <w:r>
        <w:rPr>
          <w:rFonts w:hint="default" w:ascii="Calibri" w:hAnsi="Calibri" w:cs="Calibri"/>
        </w:rPr>
        <w:t>月21日～</w:t>
      </w:r>
      <w:r>
        <w:rPr>
          <w:rFonts w:hint="default" w:ascii="Calibri" w:hAnsi="Calibri" w:cs="Calibri"/>
          <w:lang w:val="en-US" w:eastAsia="zh-CN"/>
        </w:rPr>
        <w:t>4</w:t>
      </w:r>
      <w:r>
        <w:rPr>
          <w:rFonts w:hint="default" w:ascii="Calibri" w:hAnsi="Calibri" w:cs="Calibri"/>
        </w:rPr>
        <w:t>月31日，开始进行建设项目工程分析，同时开展环境现状调查、监测与评价，进行各环境要素环境影响预测与评价，各专题环境影响分析与评价。</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（5）202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5</w:t>
      </w:r>
      <w:r>
        <w:rPr>
          <w:rFonts w:hint="default" w:ascii="Calibri" w:hAnsi="Calibri" w:cs="Calibri"/>
        </w:rPr>
        <w:t>月</w:t>
      </w:r>
      <w:r>
        <w:rPr>
          <w:rFonts w:hint="default" w:ascii="Calibri" w:hAnsi="Calibri" w:cs="Calibri"/>
          <w:lang w:val="en-US" w:eastAsia="zh-CN"/>
        </w:rPr>
        <w:t>5</w:t>
      </w:r>
      <w:r>
        <w:rPr>
          <w:rFonts w:hint="default" w:ascii="Calibri" w:hAnsi="Calibri" w:cs="Calibri"/>
        </w:rPr>
        <w:t>日～5月</w:t>
      </w:r>
      <w:r>
        <w:rPr>
          <w:rFonts w:hint="default" w:ascii="Calibri" w:hAnsi="Calibri" w:cs="Calibri"/>
          <w:lang w:val="en-US" w:eastAsia="zh-CN"/>
        </w:rPr>
        <w:t>10</w:t>
      </w:r>
      <w:r>
        <w:rPr>
          <w:rFonts w:hint="default" w:ascii="Calibri" w:hAnsi="Calibri" w:cs="Calibri"/>
        </w:rPr>
        <w:t>日，提出环境保护措施，进行技术经济论证，给出污染物排放清单，给出建设项目环境影响评价结论。</w:t>
      </w:r>
    </w:p>
    <w:p>
      <w:pPr>
        <w:pStyle w:val="110"/>
        <w:keepNext w:val="0"/>
        <w:keepLines w:val="0"/>
        <w:pageBreakBefore w:val="0"/>
        <w:widowControl/>
        <w:kinsoku/>
        <w:wordWrap/>
        <w:overflowPunct/>
        <w:topLinePunct w:val="0"/>
        <w:autoSpaceDE/>
        <w:autoSpaceDN/>
        <w:bidi w:val="0"/>
        <w:adjustRightInd/>
        <w:snapToGrid w:val="0"/>
        <w:ind w:firstLine="480" w:firstLineChars="200"/>
        <w:textAlignment w:val="auto"/>
        <w:rPr>
          <w:rFonts w:hint="default" w:ascii="Calibri" w:hAnsi="Calibri" w:cs="Calibri"/>
        </w:rPr>
      </w:pPr>
      <w:r>
        <w:rPr>
          <w:rFonts w:hint="default" w:ascii="Calibri" w:hAnsi="Calibri" w:cs="Calibri"/>
        </w:rPr>
        <w:t>（6）202</w:t>
      </w:r>
      <w:r>
        <w:rPr>
          <w:rFonts w:hint="eastAsia" w:ascii="Calibri" w:hAnsi="Calibri" w:cs="Calibri"/>
          <w:lang w:val="en-US" w:eastAsia="zh-CN"/>
        </w:rPr>
        <w:t>2</w:t>
      </w:r>
      <w:r>
        <w:rPr>
          <w:rFonts w:hint="default" w:ascii="Calibri" w:hAnsi="Calibri" w:cs="Calibri"/>
        </w:rPr>
        <w:t>年</w:t>
      </w:r>
      <w:r>
        <w:rPr>
          <w:rFonts w:hint="default" w:ascii="Calibri" w:hAnsi="Calibri" w:cs="Calibri"/>
          <w:lang w:val="en-US" w:eastAsia="zh-CN"/>
        </w:rPr>
        <w:t>5</w:t>
      </w:r>
      <w:r>
        <w:rPr>
          <w:rFonts w:hint="default" w:ascii="Calibri" w:hAnsi="Calibri" w:cs="Calibri"/>
        </w:rPr>
        <w:t>月中旬，报告书进入环评单位内审程序、经校核、审核、审定后定稿。本项目评价工作程序见下图：</w:t>
      </w:r>
    </w:p>
    <w:p>
      <w:pPr>
        <w:pStyle w:val="110"/>
        <w:rPr>
          <w:rFonts w:hint="default" w:ascii="Calibri" w:hAnsi="Calibri" w:cs="Calibri"/>
        </w:rPr>
      </w:pPr>
    </w:p>
    <w:p>
      <w:pPr>
        <w:pStyle w:val="110"/>
        <w:rPr>
          <w:rFonts w:hint="default" w:ascii="Calibri" w:hAnsi="Calibri" w:cs="Calibri"/>
        </w:rPr>
      </w:pPr>
    </w:p>
    <w:p>
      <w:pPr>
        <w:pStyle w:val="110"/>
        <w:rPr>
          <w:rFonts w:hint="default" w:ascii="Calibri" w:hAnsi="Calibri" w:cs="Calibri"/>
        </w:rPr>
      </w:pPr>
    </w:p>
    <w:p>
      <w:pPr>
        <w:pStyle w:val="110"/>
        <w:rPr>
          <w:rFonts w:hint="default" w:ascii="Calibri" w:hAnsi="Calibri" w:cs="Calibri"/>
        </w:rPr>
      </w:pPr>
    </w:p>
    <w:p>
      <w:pPr>
        <w:pStyle w:val="110"/>
        <w:rPr>
          <w:rFonts w:hint="default" w:ascii="Calibri" w:hAnsi="Calibri" w:cs="Calibri"/>
        </w:rPr>
      </w:pPr>
    </w:p>
    <w:p>
      <w:pPr>
        <w:pStyle w:val="23"/>
        <w:rPr>
          <w:rFonts w:hint="default" w:ascii="Calibri" w:hAnsi="Calibri" w:cs="Calibri"/>
          <w:b/>
          <w:bCs w:val="0"/>
        </w:rPr>
      </w:pPr>
      <w:r>
        <w:rPr>
          <w:rFonts w:hint="default" w:ascii="Calibri" w:hAnsi="Calibri" w:cs="Calibri"/>
        </w:rPr>
        <mc:AlternateContent>
          <mc:Choice Requires="wpc">
            <w:drawing>
              <wp:anchor distT="0" distB="0" distL="114300" distR="114300" simplePos="0" relativeHeight="251662336" behindDoc="0" locked="0" layoutInCell="1" allowOverlap="1">
                <wp:simplePos x="0" y="0"/>
                <wp:positionH relativeFrom="column">
                  <wp:posOffset>178435</wp:posOffset>
                </wp:positionH>
                <wp:positionV relativeFrom="paragraph">
                  <wp:posOffset>146050</wp:posOffset>
                </wp:positionV>
                <wp:extent cx="5278120" cy="6682105"/>
                <wp:effectExtent l="0" t="0" r="0" b="0"/>
                <wp:wrapTopAndBottom/>
                <wp:docPr id="299" name="画布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1" name="矩形 3"/>
                        <wps:cNvSpPr/>
                        <wps:spPr>
                          <a:xfrm>
                            <a:off x="1213968" y="192781"/>
                            <a:ext cx="3187398" cy="351844"/>
                          </a:xfrm>
                          <a:prstGeom prst="rect">
                            <a:avLst/>
                          </a:prstGeom>
                          <a:noFill/>
                          <a:ln w="9525" cap="flat" cmpd="sng">
                            <a:solidFill>
                              <a:srgbClr val="000000"/>
                            </a:solidFill>
                            <a:prstDash val="solid"/>
                            <a:miter/>
                            <a:headEnd type="none" w="med" len="med"/>
                            <a:tailEnd type="none" w="med" len="med"/>
                          </a:ln>
                        </wps:spPr>
                        <wps:txbx>
                          <w:txbxContent>
                            <w:p>
                              <w:pPr>
                                <w:rPr>
                                  <w:sz w:val="21"/>
                                  <w:szCs w:val="21"/>
                                </w:rPr>
                              </w:pPr>
                              <w:r>
                                <w:rPr>
                                  <w:rFonts w:hint="eastAsia"/>
                                  <w:sz w:val="21"/>
                                  <w:szCs w:val="21"/>
                                </w:rPr>
                                <w:t xml:space="preserve">    根据相关规定确定环境影响评价文件类型</w:t>
                              </w:r>
                            </w:p>
                          </w:txbxContent>
                        </wps:txbx>
                        <wps:bodyPr lIns="91440" tIns="82800" rIns="91440" bIns="45720" upright="1"/>
                      </wps:wsp>
                      <wps:wsp>
                        <wps:cNvPr id="272" name="矩形 4"/>
                        <wps:cNvSpPr/>
                        <wps:spPr>
                          <a:xfrm>
                            <a:off x="1488870" y="744004"/>
                            <a:ext cx="2590677" cy="722746"/>
                          </a:xfrm>
                          <a:prstGeom prst="rect">
                            <a:avLst/>
                          </a:prstGeom>
                          <a:noFill/>
                          <a:ln w="9525" cap="flat" cmpd="sng">
                            <a:solidFill>
                              <a:srgbClr val="000000"/>
                            </a:solidFill>
                            <a:prstDash val="solid"/>
                            <a:miter/>
                            <a:headEnd type="none" w="med" len="med"/>
                            <a:tailEnd type="none" w="med" len="med"/>
                          </a:ln>
                        </wps:spPr>
                        <wps:txbx>
                          <w:txbxContent>
                            <w:p>
                              <w:pPr>
                                <w:rPr>
                                  <w:rFonts w:ascii="Calibri" w:hAnsi="Calibri"/>
                                  <w:sz w:val="21"/>
                                  <w:szCs w:val="21"/>
                                </w:rPr>
                              </w:pPr>
                              <w:r>
                                <w:rPr>
                                  <w:rFonts w:ascii="Calibri" w:hAnsi="Calibri"/>
                                  <w:sz w:val="21"/>
                                  <w:szCs w:val="21"/>
                                </w:rPr>
                                <w:t>1</w:t>
                              </w:r>
                              <w:r>
                                <w:rPr>
                                  <w:rFonts w:ascii="Calibri"/>
                                  <w:sz w:val="21"/>
                                  <w:szCs w:val="21"/>
                                </w:rPr>
                                <w:t>、研究相关技术文件和其他有关文件</w:t>
                              </w:r>
                            </w:p>
                            <w:p>
                              <w:pPr>
                                <w:rPr>
                                  <w:rFonts w:ascii="Calibri" w:hAnsi="Calibri"/>
                                  <w:sz w:val="21"/>
                                  <w:szCs w:val="21"/>
                                </w:rPr>
                              </w:pPr>
                              <w:r>
                                <w:rPr>
                                  <w:rFonts w:ascii="Calibri" w:hAnsi="Calibri"/>
                                  <w:sz w:val="21"/>
                                  <w:szCs w:val="21"/>
                                </w:rPr>
                                <w:t>2</w:t>
                              </w:r>
                              <w:r>
                                <w:rPr>
                                  <w:rFonts w:ascii="Calibri"/>
                                  <w:sz w:val="21"/>
                                  <w:szCs w:val="21"/>
                                </w:rPr>
                                <w:t>、进行初步工程分析</w:t>
                              </w:r>
                            </w:p>
                            <w:p>
                              <w:pPr>
                                <w:rPr>
                                  <w:rFonts w:ascii="Calibri" w:hAnsi="Calibri"/>
                                  <w:sz w:val="21"/>
                                  <w:szCs w:val="21"/>
                                </w:rPr>
                              </w:pPr>
                              <w:r>
                                <w:rPr>
                                  <w:rFonts w:ascii="Calibri" w:hAnsi="Calibri"/>
                                  <w:sz w:val="21"/>
                                  <w:szCs w:val="21"/>
                                </w:rPr>
                                <w:t>3</w:t>
                              </w:r>
                              <w:r>
                                <w:rPr>
                                  <w:rFonts w:ascii="Calibri"/>
                                  <w:sz w:val="21"/>
                                  <w:szCs w:val="21"/>
                                </w:rPr>
                                <w:t>、开展初步的环境现状调查</w:t>
                              </w:r>
                            </w:p>
                          </w:txbxContent>
                        </wps:txbx>
                        <wps:bodyPr lIns="91440" tIns="82800" rIns="91440" bIns="45720" upright="1"/>
                      </wps:wsp>
                      <wps:wsp>
                        <wps:cNvPr id="273" name="矩形 5"/>
                        <wps:cNvSpPr/>
                        <wps:spPr>
                          <a:xfrm>
                            <a:off x="1488870" y="1611886"/>
                            <a:ext cx="2590677" cy="722746"/>
                          </a:xfrm>
                          <a:prstGeom prst="rect">
                            <a:avLst/>
                          </a:prstGeom>
                          <a:noFill/>
                          <a:ln w="9525" cap="flat" cmpd="sng">
                            <a:solidFill>
                              <a:srgbClr val="000000"/>
                            </a:solidFill>
                            <a:prstDash val="solid"/>
                            <a:miter/>
                            <a:headEnd type="none" w="med" len="med"/>
                            <a:tailEnd type="none" w="med" len="med"/>
                          </a:ln>
                        </wps:spPr>
                        <wps:txbx>
                          <w:txbxContent>
                            <w:p>
                              <w:pPr>
                                <w:rPr>
                                  <w:rFonts w:ascii="Calibri" w:hAnsi="Calibri"/>
                                  <w:sz w:val="21"/>
                                  <w:szCs w:val="21"/>
                                </w:rPr>
                              </w:pPr>
                              <w:r>
                                <w:rPr>
                                  <w:rFonts w:ascii="Calibri" w:hAnsi="Calibri"/>
                                  <w:sz w:val="21"/>
                                  <w:szCs w:val="21"/>
                                </w:rPr>
                                <w:t>1</w:t>
                              </w:r>
                              <w:r>
                                <w:rPr>
                                  <w:rFonts w:ascii="Calibri"/>
                                  <w:sz w:val="21"/>
                                  <w:szCs w:val="21"/>
                                </w:rPr>
                                <w:t>、环境影响识别和评价因子筛选</w:t>
                              </w:r>
                            </w:p>
                            <w:p>
                              <w:pPr>
                                <w:rPr>
                                  <w:rFonts w:ascii="Calibri" w:hAnsi="Calibri"/>
                                  <w:sz w:val="21"/>
                                  <w:szCs w:val="21"/>
                                </w:rPr>
                              </w:pPr>
                              <w:r>
                                <w:rPr>
                                  <w:rFonts w:ascii="Calibri" w:hAnsi="Calibri"/>
                                  <w:sz w:val="21"/>
                                  <w:szCs w:val="21"/>
                                </w:rPr>
                                <w:t>2</w:t>
                              </w:r>
                              <w:r>
                                <w:rPr>
                                  <w:rFonts w:ascii="Calibri"/>
                                  <w:sz w:val="21"/>
                                  <w:szCs w:val="21"/>
                                </w:rPr>
                                <w:t>、明确评价重点和环境保护目标</w:t>
                              </w:r>
                            </w:p>
                            <w:p>
                              <w:pPr>
                                <w:rPr>
                                  <w:rFonts w:ascii="Calibri" w:hAnsi="Calibri"/>
                                  <w:sz w:val="21"/>
                                  <w:szCs w:val="21"/>
                                </w:rPr>
                              </w:pPr>
                              <w:r>
                                <w:rPr>
                                  <w:rFonts w:ascii="Calibri" w:hAnsi="Calibri"/>
                                  <w:sz w:val="21"/>
                                  <w:szCs w:val="21"/>
                                </w:rPr>
                                <w:t>3</w:t>
                              </w:r>
                              <w:r>
                                <w:rPr>
                                  <w:rFonts w:ascii="Calibri"/>
                                  <w:sz w:val="21"/>
                                  <w:szCs w:val="21"/>
                                </w:rPr>
                                <w:t>、确定工作等级、评价范围和评价标准</w:t>
                              </w:r>
                            </w:p>
                          </w:txbxContent>
                        </wps:txbx>
                        <wps:bodyPr lIns="91440" tIns="82800" rIns="91440" bIns="45720" upright="1"/>
                      </wps:wsp>
                      <wps:wsp>
                        <wps:cNvPr id="274" name="矩形 6"/>
                        <wps:cNvSpPr/>
                        <wps:spPr>
                          <a:xfrm>
                            <a:off x="2001287" y="2534010"/>
                            <a:ext cx="1524790" cy="353310"/>
                          </a:xfrm>
                          <a:prstGeom prst="rect">
                            <a:avLst/>
                          </a:prstGeom>
                          <a:no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制定工作方案</w:t>
                              </w:r>
                            </w:p>
                          </w:txbxContent>
                        </wps:txbx>
                        <wps:bodyPr lIns="91440" tIns="82800" rIns="91440" bIns="45720" upright="1"/>
                      </wps:wsp>
                      <wps:wsp>
                        <wps:cNvPr id="275" name="矩形 7"/>
                        <wps:cNvSpPr/>
                        <wps:spPr>
                          <a:xfrm>
                            <a:off x="1013106" y="3392363"/>
                            <a:ext cx="1324662" cy="505776"/>
                          </a:xfrm>
                          <a:prstGeom prst="rect">
                            <a:avLst/>
                          </a:prstGeom>
                          <a:no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环境现状调查</w:t>
                              </w:r>
                            </w:p>
                            <w:p>
                              <w:pPr>
                                <w:jc w:val="center"/>
                                <w:rPr>
                                  <w:sz w:val="21"/>
                                  <w:szCs w:val="21"/>
                                </w:rPr>
                              </w:pPr>
                              <w:r>
                                <w:rPr>
                                  <w:rFonts w:hint="eastAsia"/>
                                  <w:sz w:val="21"/>
                                  <w:szCs w:val="21"/>
                                </w:rPr>
                                <w:t>监测与评价</w:t>
                              </w:r>
                            </w:p>
                          </w:txbxContent>
                        </wps:txbx>
                        <wps:bodyPr lIns="91440" tIns="82800" rIns="91440" bIns="45720" upright="1"/>
                      </wps:wsp>
                      <wps:wsp>
                        <wps:cNvPr id="276" name="矩形 8"/>
                        <wps:cNvSpPr/>
                        <wps:spPr>
                          <a:xfrm>
                            <a:off x="3475495" y="3392363"/>
                            <a:ext cx="977918" cy="505043"/>
                          </a:xfrm>
                          <a:prstGeom prst="rect">
                            <a:avLst/>
                          </a:prstGeom>
                          <a:noFill/>
                          <a:ln w="9525" cap="flat" cmpd="sng">
                            <a:solidFill>
                              <a:srgbClr val="000000"/>
                            </a:solidFill>
                            <a:prstDash val="solid"/>
                            <a:miter/>
                            <a:headEnd type="none" w="med" len="med"/>
                            <a:tailEnd type="none" w="med" len="med"/>
                          </a:ln>
                        </wps:spPr>
                        <wps:txbx>
                          <w:txbxContent>
                            <w:p>
                              <w:pPr>
                                <w:rPr>
                                  <w:sz w:val="21"/>
                                  <w:szCs w:val="21"/>
                                </w:rPr>
                              </w:pPr>
                              <w:r>
                                <w:rPr>
                                  <w:rFonts w:hint="eastAsia"/>
                                  <w:sz w:val="21"/>
                                  <w:szCs w:val="21"/>
                                </w:rPr>
                                <w:t xml:space="preserve">  建设项目</w:t>
                              </w:r>
                            </w:p>
                            <w:p>
                              <w:pPr>
                                <w:rPr>
                                  <w:sz w:val="21"/>
                                  <w:szCs w:val="21"/>
                                </w:rPr>
                              </w:pPr>
                              <w:r>
                                <w:rPr>
                                  <w:rFonts w:hint="eastAsia"/>
                                  <w:sz w:val="21"/>
                                  <w:szCs w:val="21"/>
                                </w:rPr>
                                <w:t xml:space="preserve">  工程分析</w:t>
                              </w:r>
                            </w:p>
                          </w:txbxContent>
                        </wps:txbx>
                        <wps:bodyPr lIns="91440" tIns="82800" rIns="91440" bIns="45720" upright="1"/>
                      </wps:wsp>
                      <wps:wsp>
                        <wps:cNvPr id="277" name="直线 9"/>
                        <wps:cNvCnPr/>
                        <wps:spPr>
                          <a:xfrm>
                            <a:off x="2759284" y="2887320"/>
                            <a:ext cx="733" cy="275611"/>
                          </a:xfrm>
                          <a:prstGeom prst="line">
                            <a:avLst/>
                          </a:prstGeom>
                          <a:ln w="9525" cap="flat" cmpd="sng">
                            <a:solidFill>
                              <a:srgbClr val="000000"/>
                            </a:solidFill>
                            <a:prstDash val="solid"/>
                            <a:headEnd type="none" w="med" len="med"/>
                            <a:tailEnd type="triangle" w="med" len="med"/>
                          </a:ln>
                        </wps:spPr>
                        <wps:bodyPr upright="1"/>
                      </wps:wsp>
                      <wps:wsp>
                        <wps:cNvPr id="278" name="直线 10"/>
                        <wps:cNvCnPr/>
                        <wps:spPr>
                          <a:xfrm flipV="1">
                            <a:off x="1687532" y="3162931"/>
                            <a:ext cx="2287918" cy="733"/>
                          </a:xfrm>
                          <a:prstGeom prst="line">
                            <a:avLst/>
                          </a:prstGeom>
                          <a:ln w="9525" cap="flat" cmpd="sng">
                            <a:solidFill>
                              <a:srgbClr val="000000"/>
                            </a:solidFill>
                            <a:prstDash val="solid"/>
                            <a:headEnd type="none" w="med" len="med"/>
                            <a:tailEnd type="none" w="med" len="med"/>
                          </a:ln>
                        </wps:spPr>
                        <wps:bodyPr upright="1"/>
                      </wps:wsp>
                      <wps:wsp>
                        <wps:cNvPr id="279" name="直线 11"/>
                        <wps:cNvCnPr/>
                        <wps:spPr>
                          <a:xfrm>
                            <a:off x="2761483" y="544625"/>
                            <a:ext cx="733" cy="199378"/>
                          </a:xfrm>
                          <a:prstGeom prst="line">
                            <a:avLst/>
                          </a:prstGeom>
                          <a:ln w="9525" cap="flat" cmpd="sng">
                            <a:solidFill>
                              <a:srgbClr val="000000"/>
                            </a:solidFill>
                            <a:prstDash val="solid"/>
                            <a:headEnd type="none" w="med" len="med"/>
                            <a:tailEnd type="triangle" w="med" len="med"/>
                          </a:ln>
                        </wps:spPr>
                        <wps:bodyPr upright="1"/>
                      </wps:wsp>
                      <wps:wsp>
                        <wps:cNvPr id="280" name="直线 12"/>
                        <wps:cNvCnPr/>
                        <wps:spPr>
                          <a:xfrm flipV="1">
                            <a:off x="1686799" y="3163664"/>
                            <a:ext cx="733" cy="228699"/>
                          </a:xfrm>
                          <a:prstGeom prst="line">
                            <a:avLst/>
                          </a:prstGeom>
                          <a:ln w="9525" cap="flat" cmpd="sng">
                            <a:solidFill>
                              <a:srgbClr val="000000"/>
                            </a:solidFill>
                            <a:prstDash val="solid"/>
                            <a:headEnd type="none" w="med" len="med"/>
                            <a:tailEnd type="none" w="med" len="med"/>
                          </a:ln>
                        </wps:spPr>
                        <wps:bodyPr upright="1"/>
                      </wps:wsp>
                      <wps:wsp>
                        <wps:cNvPr id="281" name="直线 13"/>
                        <wps:cNvCnPr/>
                        <wps:spPr>
                          <a:xfrm flipV="1">
                            <a:off x="3975451" y="3163664"/>
                            <a:ext cx="1466" cy="228699"/>
                          </a:xfrm>
                          <a:prstGeom prst="line">
                            <a:avLst/>
                          </a:prstGeom>
                          <a:ln w="9525" cap="flat" cmpd="sng">
                            <a:solidFill>
                              <a:srgbClr val="000000"/>
                            </a:solidFill>
                            <a:prstDash val="solid"/>
                            <a:headEnd type="none" w="med" len="med"/>
                            <a:tailEnd type="none" w="med" len="med"/>
                          </a:ln>
                        </wps:spPr>
                        <wps:bodyPr upright="1"/>
                      </wps:wsp>
                      <wps:wsp>
                        <wps:cNvPr id="282" name="直线 14"/>
                        <wps:cNvCnPr/>
                        <wps:spPr>
                          <a:xfrm flipV="1">
                            <a:off x="1687532" y="3897406"/>
                            <a:ext cx="1466" cy="228699"/>
                          </a:xfrm>
                          <a:prstGeom prst="line">
                            <a:avLst/>
                          </a:prstGeom>
                          <a:ln w="9525" cap="flat" cmpd="sng">
                            <a:solidFill>
                              <a:srgbClr val="000000"/>
                            </a:solidFill>
                            <a:prstDash val="solid"/>
                            <a:headEnd type="none" w="med" len="med"/>
                            <a:tailEnd type="none" w="med" len="med"/>
                          </a:ln>
                        </wps:spPr>
                        <wps:bodyPr upright="1"/>
                      </wps:wsp>
                      <wps:wsp>
                        <wps:cNvPr id="283" name="直线 15"/>
                        <wps:cNvCnPr/>
                        <wps:spPr>
                          <a:xfrm flipV="1">
                            <a:off x="3976917" y="3897406"/>
                            <a:ext cx="1466" cy="228699"/>
                          </a:xfrm>
                          <a:prstGeom prst="line">
                            <a:avLst/>
                          </a:prstGeom>
                          <a:ln w="9525" cap="flat" cmpd="sng">
                            <a:solidFill>
                              <a:srgbClr val="000000"/>
                            </a:solidFill>
                            <a:prstDash val="solid"/>
                            <a:headEnd type="none" w="med" len="med"/>
                            <a:tailEnd type="none" w="med" len="med"/>
                          </a:ln>
                        </wps:spPr>
                        <wps:bodyPr upright="1"/>
                      </wps:wsp>
                      <wps:wsp>
                        <wps:cNvPr id="284" name="矩形 16"/>
                        <wps:cNvSpPr/>
                        <wps:spPr>
                          <a:xfrm>
                            <a:off x="1429491" y="4325483"/>
                            <a:ext cx="2761483" cy="51897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Calibri" w:hAnsi="Calibri"/>
                                  <w:sz w:val="21"/>
                                  <w:szCs w:val="21"/>
                                </w:rPr>
                              </w:pPr>
                              <w:r>
                                <w:rPr>
                                  <w:rFonts w:ascii="Calibri" w:hAnsi="Calibri"/>
                                  <w:sz w:val="21"/>
                                  <w:szCs w:val="21"/>
                                </w:rPr>
                                <w:t>1</w:t>
                              </w:r>
                              <w:r>
                                <w:rPr>
                                  <w:rFonts w:ascii="Calibri"/>
                                  <w:sz w:val="21"/>
                                  <w:szCs w:val="21"/>
                                </w:rPr>
                                <w:t>、各环境要素环境影响预测与评价</w:t>
                              </w:r>
                            </w:p>
                            <w:p>
                              <w:pPr>
                                <w:ind w:firstLine="420" w:firstLineChars="200"/>
                                <w:rPr>
                                  <w:rFonts w:ascii="Calibri" w:hAnsi="Calibri"/>
                                  <w:sz w:val="21"/>
                                  <w:szCs w:val="21"/>
                                </w:rPr>
                              </w:pPr>
                              <w:r>
                                <w:rPr>
                                  <w:rFonts w:ascii="Calibri" w:hAnsi="Calibri"/>
                                  <w:sz w:val="21"/>
                                  <w:szCs w:val="21"/>
                                </w:rPr>
                                <w:t>2</w:t>
                              </w:r>
                              <w:r>
                                <w:rPr>
                                  <w:rFonts w:ascii="Calibri"/>
                                  <w:sz w:val="21"/>
                                  <w:szCs w:val="21"/>
                                </w:rPr>
                                <w:t>、各专题环境影响分析与评价</w:t>
                              </w:r>
                            </w:p>
                            <w:p>
                              <w:pPr>
                                <w:rPr>
                                  <w:sz w:val="21"/>
                                  <w:szCs w:val="21"/>
                                </w:rPr>
                              </w:pPr>
                            </w:p>
                          </w:txbxContent>
                        </wps:txbx>
                        <wps:bodyPr lIns="91440" tIns="82800" rIns="91440" bIns="45720" upright="1"/>
                      </wps:wsp>
                      <wps:wsp>
                        <wps:cNvPr id="285" name="矩形 17"/>
                        <wps:cNvSpPr/>
                        <wps:spPr>
                          <a:xfrm>
                            <a:off x="1429491" y="5172108"/>
                            <a:ext cx="2761483" cy="729343"/>
                          </a:xfrm>
                          <a:prstGeom prst="rect">
                            <a:avLst/>
                          </a:prstGeom>
                          <a:noFill/>
                          <a:ln w="9525" cap="flat" cmpd="sng">
                            <a:solidFill>
                              <a:srgbClr val="000000"/>
                            </a:solidFill>
                            <a:prstDash val="solid"/>
                            <a:miter/>
                            <a:headEnd type="none" w="med" len="med"/>
                            <a:tailEnd type="none" w="med" len="med"/>
                          </a:ln>
                        </wps:spPr>
                        <wps:txbx>
                          <w:txbxContent>
                            <w:p>
                              <w:pPr>
                                <w:rPr>
                                  <w:rFonts w:ascii="Calibri" w:hAnsi="Calibri"/>
                                  <w:sz w:val="21"/>
                                  <w:szCs w:val="21"/>
                                </w:rPr>
                              </w:pPr>
                              <w:r>
                                <w:rPr>
                                  <w:rFonts w:ascii="Calibri" w:hAnsi="Calibri"/>
                                  <w:sz w:val="21"/>
                                  <w:szCs w:val="21"/>
                                </w:rPr>
                                <w:t>1</w:t>
                              </w:r>
                              <w:r>
                                <w:rPr>
                                  <w:rFonts w:ascii="Calibri"/>
                                  <w:sz w:val="21"/>
                                  <w:szCs w:val="21"/>
                                </w:rPr>
                                <w:t>、提出环境保护措施，进行技术经济论证</w:t>
                              </w:r>
                            </w:p>
                            <w:p>
                              <w:pPr>
                                <w:rPr>
                                  <w:rFonts w:ascii="Calibri" w:hAnsi="Calibri"/>
                                  <w:sz w:val="21"/>
                                  <w:szCs w:val="21"/>
                                </w:rPr>
                              </w:pPr>
                              <w:r>
                                <w:rPr>
                                  <w:rFonts w:ascii="Calibri" w:hAnsi="Calibri"/>
                                  <w:sz w:val="21"/>
                                  <w:szCs w:val="21"/>
                                </w:rPr>
                                <w:t>2</w:t>
                              </w:r>
                              <w:r>
                                <w:rPr>
                                  <w:rFonts w:ascii="Calibri"/>
                                  <w:sz w:val="21"/>
                                  <w:szCs w:val="21"/>
                                </w:rPr>
                                <w:t>、给出污染物排放清单</w:t>
                              </w:r>
                            </w:p>
                            <w:p>
                              <w:pPr>
                                <w:rPr>
                                  <w:rFonts w:ascii="Calibri" w:hAnsi="Calibri"/>
                                  <w:sz w:val="21"/>
                                  <w:szCs w:val="21"/>
                                </w:rPr>
                              </w:pPr>
                              <w:r>
                                <w:rPr>
                                  <w:rFonts w:ascii="Calibri" w:hAnsi="Calibri"/>
                                  <w:sz w:val="21"/>
                                  <w:szCs w:val="21"/>
                                </w:rPr>
                                <w:t>3</w:t>
                              </w:r>
                              <w:r>
                                <w:rPr>
                                  <w:rFonts w:ascii="Calibri"/>
                                  <w:sz w:val="21"/>
                                  <w:szCs w:val="21"/>
                                </w:rPr>
                                <w:t>、给出建设项目环境影响评价结论</w:t>
                              </w:r>
                            </w:p>
                          </w:txbxContent>
                        </wps:txbx>
                        <wps:bodyPr lIns="91440" tIns="82800" rIns="91440" bIns="45720" upright="1"/>
                      </wps:wsp>
                      <wps:wsp>
                        <wps:cNvPr id="286" name="直线 18"/>
                        <wps:cNvCnPr/>
                        <wps:spPr>
                          <a:xfrm>
                            <a:off x="1688998" y="4126105"/>
                            <a:ext cx="2289385" cy="2932"/>
                          </a:xfrm>
                          <a:prstGeom prst="line">
                            <a:avLst/>
                          </a:prstGeom>
                          <a:ln w="9525" cap="flat" cmpd="sng">
                            <a:solidFill>
                              <a:srgbClr val="000000"/>
                            </a:solidFill>
                            <a:prstDash val="solid"/>
                            <a:headEnd type="none" w="med" len="med"/>
                            <a:tailEnd type="none" w="med" len="med"/>
                          </a:ln>
                        </wps:spPr>
                        <wps:bodyPr upright="1"/>
                      </wps:wsp>
                      <wps:wsp>
                        <wps:cNvPr id="287" name="直线 19"/>
                        <wps:cNvCnPr/>
                        <wps:spPr>
                          <a:xfrm>
                            <a:off x="2779077" y="4844453"/>
                            <a:ext cx="733" cy="327655"/>
                          </a:xfrm>
                          <a:prstGeom prst="line">
                            <a:avLst/>
                          </a:prstGeom>
                          <a:ln w="9525" cap="flat" cmpd="sng">
                            <a:solidFill>
                              <a:srgbClr val="000000"/>
                            </a:solidFill>
                            <a:prstDash val="solid"/>
                            <a:headEnd type="none" w="med" len="med"/>
                            <a:tailEnd type="triangle" w="med" len="med"/>
                          </a:ln>
                        </wps:spPr>
                        <wps:bodyPr upright="1"/>
                      </wps:wsp>
                      <wps:wsp>
                        <wps:cNvPr id="288" name="矩形 20"/>
                        <wps:cNvSpPr/>
                        <wps:spPr>
                          <a:xfrm>
                            <a:off x="1749843" y="6100829"/>
                            <a:ext cx="2026212" cy="357708"/>
                          </a:xfrm>
                          <a:prstGeom prst="rect">
                            <a:avLst/>
                          </a:prstGeom>
                          <a:noFill/>
                          <a:ln w="9525" cap="flat" cmpd="sng">
                            <a:solidFill>
                              <a:srgbClr val="000000"/>
                            </a:solidFill>
                            <a:prstDash val="solid"/>
                            <a:miter/>
                            <a:headEnd type="none" w="med" len="med"/>
                            <a:tailEnd type="none" w="med" len="med"/>
                          </a:ln>
                        </wps:spPr>
                        <wps:txbx>
                          <w:txbxContent>
                            <w:p>
                              <w:pPr>
                                <w:jc w:val="center"/>
                                <w:rPr>
                                  <w:sz w:val="21"/>
                                  <w:szCs w:val="21"/>
                                </w:rPr>
                              </w:pPr>
                              <w:r>
                                <w:rPr>
                                  <w:rFonts w:hint="eastAsia"/>
                                  <w:sz w:val="21"/>
                                  <w:szCs w:val="21"/>
                                </w:rPr>
                                <w:t>编制环境影响报告书</w:t>
                              </w:r>
                            </w:p>
                            <w:p>
                              <w:pPr>
                                <w:rPr>
                                  <w:sz w:val="21"/>
                                  <w:szCs w:val="21"/>
                                </w:rPr>
                              </w:pPr>
                            </w:p>
                          </w:txbxContent>
                        </wps:txbx>
                        <wps:bodyPr lIns="91440" tIns="82800" rIns="91440" bIns="45720" upright="1"/>
                      </wps:wsp>
                      <wps:wsp>
                        <wps:cNvPr id="289" name="矩形 21"/>
                        <wps:cNvSpPr/>
                        <wps:spPr>
                          <a:xfrm>
                            <a:off x="107029" y="82830"/>
                            <a:ext cx="5072860" cy="6500319"/>
                          </a:xfrm>
                          <a:prstGeom prst="rect">
                            <a:avLst/>
                          </a:prstGeom>
                          <a:noFill/>
                          <a:ln w="9525" cap="flat" cmpd="sng">
                            <a:solidFill>
                              <a:srgbClr val="000000"/>
                            </a:solidFill>
                            <a:prstDash val="dash"/>
                            <a:miter/>
                            <a:headEnd type="none" w="med" len="med"/>
                            <a:tailEnd type="none" w="med" len="med"/>
                          </a:ln>
                        </wps:spPr>
                        <wps:bodyPr upright="1"/>
                      </wps:wsp>
                      <wps:wsp>
                        <wps:cNvPr id="290" name="自选图形 22"/>
                        <wps:cNvCnPr/>
                        <wps:spPr>
                          <a:xfrm>
                            <a:off x="107029" y="3000937"/>
                            <a:ext cx="5072860" cy="733"/>
                          </a:xfrm>
                          <a:prstGeom prst="straightConnector1">
                            <a:avLst/>
                          </a:prstGeom>
                          <a:ln w="9525" cap="flat" cmpd="sng">
                            <a:solidFill>
                              <a:srgbClr val="000000"/>
                            </a:solidFill>
                            <a:prstDash val="dash"/>
                            <a:headEnd type="none" w="med" len="med"/>
                            <a:tailEnd type="none" w="med" len="med"/>
                          </a:ln>
                        </wps:spPr>
                        <wps:bodyPr/>
                      </wps:wsp>
                      <wps:wsp>
                        <wps:cNvPr id="291" name="自选图形 23"/>
                        <wps:cNvCnPr/>
                        <wps:spPr>
                          <a:xfrm>
                            <a:off x="107029" y="4999118"/>
                            <a:ext cx="5072860" cy="1466"/>
                          </a:xfrm>
                          <a:prstGeom prst="straightConnector1">
                            <a:avLst/>
                          </a:prstGeom>
                          <a:ln w="9525" cap="flat" cmpd="sng">
                            <a:solidFill>
                              <a:srgbClr val="000000"/>
                            </a:solidFill>
                            <a:prstDash val="dash"/>
                            <a:headEnd type="none" w="med" len="med"/>
                            <a:tailEnd type="none" w="med" len="med"/>
                          </a:ln>
                        </wps:spPr>
                        <wps:bodyPr/>
                      </wps:wsp>
                      <wps:wsp>
                        <wps:cNvPr id="292" name="矩形 24"/>
                        <wps:cNvSpPr/>
                        <wps:spPr>
                          <a:xfrm>
                            <a:off x="107029" y="1025479"/>
                            <a:ext cx="332082" cy="924324"/>
                          </a:xfrm>
                          <a:prstGeom prst="rect">
                            <a:avLst/>
                          </a:prstGeom>
                          <a:noFill/>
                          <a:ln>
                            <a:noFill/>
                          </a:ln>
                        </wps:spPr>
                        <wps:txbx>
                          <w:txbxContent>
                            <w:p>
                              <w:pPr>
                                <w:jc w:val="center"/>
                                <w:rPr>
                                  <w:sz w:val="21"/>
                                  <w:szCs w:val="21"/>
                                </w:rPr>
                              </w:pPr>
                              <w:r>
                                <w:rPr>
                                  <w:rFonts w:hint="eastAsia"/>
                                  <w:sz w:val="21"/>
                                  <w:szCs w:val="21"/>
                                </w:rPr>
                                <w:t>第一阶段</w:t>
                              </w:r>
                            </w:p>
                          </w:txbxContent>
                        </wps:txbx>
                        <wps:bodyPr lIns="91440" tIns="82800" rIns="91440" bIns="45720" upright="1"/>
                      </wps:wsp>
                      <wps:wsp>
                        <wps:cNvPr id="293" name="矩形 25"/>
                        <wps:cNvSpPr/>
                        <wps:spPr>
                          <a:xfrm>
                            <a:off x="107029" y="3493518"/>
                            <a:ext cx="332082" cy="925790"/>
                          </a:xfrm>
                          <a:prstGeom prst="rect">
                            <a:avLst/>
                          </a:prstGeom>
                          <a:noFill/>
                          <a:ln>
                            <a:noFill/>
                          </a:ln>
                        </wps:spPr>
                        <wps:txbx>
                          <w:txbxContent>
                            <w:p>
                              <w:pPr>
                                <w:jc w:val="center"/>
                                <w:rPr>
                                  <w:sz w:val="21"/>
                                  <w:szCs w:val="21"/>
                                </w:rPr>
                              </w:pPr>
                              <w:r>
                                <w:rPr>
                                  <w:rFonts w:hint="eastAsia"/>
                                  <w:sz w:val="21"/>
                                  <w:szCs w:val="21"/>
                                </w:rPr>
                                <w:t>第二阶段</w:t>
                              </w:r>
                            </w:p>
                          </w:txbxContent>
                        </wps:txbx>
                        <wps:bodyPr lIns="91440" tIns="82800" rIns="91440" bIns="45720" upright="1"/>
                      </wps:wsp>
                      <wps:wsp>
                        <wps:cNvPr id="294" name="矩形 26"/>
                        <wps:cNvSpPr/>
                        <wps:spPr>
                          <a:xfrm>
                            <a:off x="107029" y="5331170"/>
                            <a:ext cx="332082" cy="925057"/>
                          </a:xfrm>
                          <a:prstGeom prst="rect">
                            <a:avLst/>
                          </a:prstGeom>
                          <a:noFill/>
                          <a:ln>
                            <a:noFill/>
                          </a:ln>
                        </wps:spPr>
                        <wps:txbx>
                          <w:txbxContent>
                            <w:p>
                              <w:pPr>
                                <w:jc w:val="center"/>
                                <w:rPr>
                                  <w:sz w:val="21"/>
                                  <w:szCs w:val="21"/>
                                </w:rPr>
                              </w:pPr>
                              <w:r>
                                <w:rPr>
                                  <w:rFonts w:hint="eastAsia"/>
                                  <w:sz w:val="21"/>
                                  <w:szCs w:val="21"/>
                                </w:rPr>
                                <w:t>第三阶段</w:t>
                              </w:r>
                            </w:p>
                          </w:txbxContent>
                        </wps:txbx>
                        <wps:bodyPr lIns="91440" tIns="82800" rIns="91440" bIns="45720" upright="1"/>
                      </wps:wsp>
                      <wps:wsp>
                        <wps:cNvPr id="295" name="直线 27"/>
                        <wps:cNvCnPr/>
                        <wps:spPr>
                          <a:xfrm>
                            <a:off x="2759284" y="1466750"/>
                            <a:ext cx="3665" cy="145136"/>
                          </a:xfrm>
                          <a:prstGeom prst="line">
                            <a:avLst/>
                          </a:prstGeom>
                          <a:ln w="9525" cap="flat" cmpd="sng">
                            <a:solidFill>
                              <a:srgbClr val="000000"/>
                            </a:solidFill>
                            <a:prstDash val="solid"/>
                            <a:headEnd type="none" w="med" len="med"/>
                            <a:tailEnd type="triangle" w="med" len="med"/>
                          </a:ln>
                        </wps:spPr>
                        <wps:bodyPr upright="1"/>
                      </wps:wsp>
                      <wps:wsp>
                        <wps:cNvPr id="296" name="直线 28"/>
                        <wps:cNvCnPr/>
                        <wps:spPr>
                          <a:xfrm>
                            <a:off x="2760017" y="2334632"/>
                            <a:ext cx="733" cy="199378"/>
                          </a:xfrm>
                          <a:prstGeom prst="line">
                            <a:avLst/>
                          </a:prstGeom>
                          <a:ln w="9525" cap="flat" cmpd="sng">
                            <a:solidFill>
                              <a:srgbClr val="000000"/>
                            </a:solidFill>
                            <a:prstDash val="solid"/>
                            <a:headEnd type="none" w="med" len="med"/>
                            <a:tailEnd type="triangle" w="med" len="med"/>
                          </a:ln>
                        </wps:spPr>
                        <wps:bodyPr upright="1"/>
                      </wps:wsp>
                      <wps:wsp>
                        <wps:cNvPr id="297" name="直线 29"/>
                        <wps:cNvCnPr/>
                        <wps:spPr>
                          <a:xfrm>
                            <a:off x="2777611" y="4126105"/>
                            <a:ext cx="1466" cy="199378"/>
                          </a:xfrm>
                          <a:prstGeom prst="line">
                            <a:avLst/>
                          </a:prstGeom>
                          <a:ln w="9525" cap="flat" cmpd="sng">
                            <a:solidFill>
                              <a:srgbClr val="000000"/>
                            </a:solidFill>
                            <a:prstDash val="solid"/>
                            <a:headEnd type="none" w="med" len="med"/>
                            <a:tailEnd type="triangle" w="med" len="med"/>
                          </a:ln>
                        </wps:spPr>
                        <wps:bodyPr upright="1"/>
                      </wps:wsp>
                      <wps:wsp>
                        <wps:cNvPr id="298" name="直线 30"/>
                        <wps:cNvCnPr/>
                        <wps:spPr>
                          <a:xfrm>
                            <a:off x="2779810" y="5901451"/>
                            <a:ext cx="1466" cy="199378"/>
                          </a:xfrm>
                          <a:prstGeom prst="line">
                            <a:avLst/>
                          </a:prstGeom>
                          <a:ln w="9525" cap="flat" cmpd="sng">
                            <a:solidFill>
                              <a:srgbClr val="000000"/>
                            </a:solidFill>
                            <a:prstDash val="solid"/>
                            <a:headEnd type="none" w="med" len="med"/>
                            <a:tailEnd type="triangle" w="med" len="med"/>
                          </a:ln>
                        </wps:spPr>
                        <wps:bodyPr upright="1"/>
                      </wps:wsp>
                    </wpc:wpc>
                  </a:graphicData>
                </a:graphic>
              </wp:anchor>
            </w:drawing>
          </mc:Choice>
          <mc:Fallback>
            <w:pict>
              <v:group id="画布 2" o:spid="_x0000_s1026" o:spt="203" style="position:absolute;left:0pt;margin-left:14.05pt;margin-top:11.5pt;height:526.15pt;width:415.6pt;mso-wrap-distance-bottom:0pt;mso-wrap-distance-top:0pt;z-index:251662336;mso-width-relative:page;mso-height-relative:page;" coordsize="5278120,6682105" editas="canvas" o:gfxdata="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&#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">
                <o:lock v:ext="edit" aspectratio="f"/>
                <v:shape id="画布 2" o:spid="_x0000_s1026" style="position:absolute;left:0;top:0;height:6682105;width:5278120;" filled="f" stroked="f" coordsize="21600,21600" o:gfxdata="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">
                  <v:fill on="f" focussize="0,0"/>
                  <v:stroke on="f"/>
                  <v:imagedata o:title=""/>
                  <o:lock v:ext="edit" aspectratio="t"/>
                </v:shape>
                <v:rect id="矩形 3" o:spid="_x0000_s1026" o:spt="1" style="position:absolute;left:1213968;top:192781;height:351844;width:3187398;"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9wh+49kAAAAKAQAADwAAAAAAAAABACAAAAAiAAAAZHJzL2Rvd25yZXYueG1sUEsBAhQAFAAAAAgA&#10;h07iQJEOASMkAgAAQQQAAA4AAAAAAAAAAQAgAAAAKAEAAGRycy9lMm9Eb2MueG1sUEsFBgAAAAAG&#10;AAYAWQEAAL4FAAAAAA==&#10;">
                  <v:fill on="f" focussize="0,0"/>
                  <v:stroke color="#000000" joinstyle="miter"/>
                  <v:imagedata o:title=""/>
                  <o:lock v:ext="edit" aspectratio="f"/>
                  <v:textbox inset="2.54mm,2.3mm,2.54mm,1.27mm">
                    <w:txbxContent>
                      <w:p>
                        <w:pPr>
                          <w:rPr>
                            <w:sz w:val="21"/>
                            <w:szCs w:val="21"/>
                          </w:rPr>
                        </w:pPr>
                        <w:r>
                          <w:rPr>
                            <w:rFonts w:hint="eastAsia"/>
                            <w:sz w:val="21"/>
                            <w:szCs w:val="21"/>
                          </w:rPr>
                          <w:t xml:space="preserve">    根据相关规定确定环境影响评价文件类型</w:t>
                        </w:r>
                      </w:p>
                    </w:txbxContent>
                  </v:textbox>
                </v:rect>
                <v:rect id="矩形 4" o:spid="_x0000_s1026" o:spt="1" style="position:absolute;left:1488870;top:744004;height:722746;width:2590677;"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3CH7j2QAAAAoBAAAPAAAAAAAAAAEAIAAAACIAAABkcnMvZG93bnJldi54bWxQSwECFAAUAAAA&#10;CACHTuJAAnuuLiYCAABBBAAADgAAAAAAAAABACAAAAAoAQAAZHJzL2Uyb0RvYy54bWxQSwUGAAAA&#10;AAYABgBZAQAAwAUAAAAA&#10;">
                  <v:fill on="f" focussize="0,0"/>
                  <v:stroke color="#000000" joinstyle="miter"/>
                  <v:imagedata o:title=""/>
                  <o:lock v:ext="edit" aspectratio="f"/>
                  <v:textbox inset="2.54mm,2.3mm,2.54mm,1.27mm">
                    <w:txbxContent>
                      <w:p>
                        <w:pPr>
                          <w:rPr>
                            <w:rFonts w:ascii="Calibri" w:hAnsi="Calibri"/>
                            <w:sz w:val="21"/>
                            <w:szCs w:val="21"/>
                          </w:rPr>
                        </w:pPr>
                        <w:r>
                          <w:rPr>
                            <w:rFonts w:ascii="Calibri" w:hAnsi="Calibri"/>
                            <w:sz w:val="21"/>
                            <w:szCs w:val="21"/>
                          </w:rPr>
                          <w:t>1</w:t>
                        </w:r>
                        <w:r>
                          <w:rPr>
                            <w:rFonts w:ascii="Calibri"/>
                            <w:sz w:val="21"/>
                            <w:szCs w:val="21"/>
                          </w:rPr>
                          <w:t>、研究相关技术文件和其他有关文件</w:t>
                        </w:r>
                      </w:p>
                      <w:p>
                        <w:pPr>
                          <w:rPr>
                            <w:rFonts w:ascii="Calibri" w:hAnsi="Calibri"/>
                            <w:sz w:val="21"/>
                            <w:szCs w:val="21"/>
                          </w:rPr>
                        </w:pPr>
                        <w:r>
                          <w:rPr>
                            <w:rFonts w:ascii="Calibri" w:hAnsi="Calibri"/>
                            <w:sz w:val="21"/>
                            <w:szCs w:val="21"/>
                          </w:rPr>
                          <w:t>2</w:t>
                        </w:r>
                        <w:r>
                          <w:rPr>
                            <w:rFonts w:ascii="Calibri"/>
                            <w:sz w:val="21"/>
                            <w:szCs w:val="21"/>
                          </w:rPr>
                          <w:t>、进行初步工程分析</w:t>
                        </w:r>
                      </w:p>
                      <w:p>
                        <w:pPr>
                          <w:rPr>
                            <w:rFonts w:ascii="Calibri" w:hAnsi="Calibri"/>
                            <w:sz w:val="21"/>
                            <w:szCs w:val="21"/>
                          </w:rPr>
                        </w:pPr>
                        <w:r>
                          <w:rPr>
                            <w:rFonts w:ascii="Calibri" w:hAnsi="Calibri"/>
                            <w:sz w:val="21"/>
                            <w:szCs w:val="21"/>
                          </w:rPr>
                          <w:t>3</w:t>
                        </w:r>
                        <w:r>
                          <w:rPr>
                            <w:rFonts w:ascii="Calibri"/>
                            <w:sz w:val="21"/>
                            <w:szCs w:val="21"/>
                          </w:rPr>
                          <w:t>、开展初步的环境现状调查</w:t>
                        </w:r>
                      </w:p>
                    </w:txbxContent>
                  </v:textbox>
                </v:rect>
                <v:rect id="矩形 5" o:spid="_x0000_s1026" o:spt="1" style="position:absolute;left:1488870;top:1611886;height:722746;width:2590677;"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3CH7j2QAAAAoBAAAPAAAAAAAAAAEAIAAAACIAAABkcnMvZG93bnJldi54bWxQSwECFAAUAAAA&#10;CACHTuJAAy+m3CYCAABCBAAADgAAAAAAAAABACAAAAAoAQAAZHJzL2Uyb0RvYy54bWxQSwUGAAAA&#10;AAYABgBZAQAAwAUAAAAA&#10;">
                  <v:fill on="f" focussize="0,0"/>
                  <v:stroke color="#000000" joinstyle="miter"/>
                  <v:imagedata o:title=""/>
                  <o:lock v:ext="edit" aspectratio="f"/>
                  <v:textbox inset="2.54mm,2.3mm,2.54mm,1.27mm">
                    <w:txbxContent>
                      <w:p>
                        <w:pPr>
                          <w:rPr>
                            <w:rFonts w:ascii="Calibri" w:hAnsi="Calibri"/>
                            <w:sz w:val="21"/>
                            <w:szCs w:val="21"/>
                          </w:rPr>
                        </w:pPr>
                        <w:r>
                          <w:rPr>
                            <w:rFonts w:ascii="Calibri" w:hAnsi="Calibri"/>
                            <w:sz w:val="21"/>
                            <w:szCs w:val="21"/>
                          </w:rPr>
                          <w:t>1</w:t>
                        </w:r>
                        <w:r>
                          <w:rPr>
                            <w:rFonts w:ascii="Calibri"/>
                            <w:sz w:val="21"/>
                            <w:szCs w:val="21"/>
                          </w:rPr>
                          <w:t>、环境影响识别和评价因子筛选</w:t>
                        </w:r>
                      </w:p>
                      <w:p>
                        <w:pPr>
                          <w:rPr>
                            <w:rFonts w:ascii="Calibri" w:hAnsi="Calibri"/>
                            <w:sz w:val="21"/>
                            <w:szCs w:val="21"/>
                          </w:rPr>
                        </w:pPr>
                        <w:r>
                          <w:rPr>
                            <w:rFonts w:ascii="Calibri" w:hAnsi="Calibri"/>
                            <w:sz w:val="21"/>
                            <w:szCs w:val="21"/>
                          </w:rPr>
                          <w:t>2</w:t>
                        </w:r>
                        <w:r>
                          <w:rPr>
                            <w:rFonts w:ascii="Calibri"/>
                            <w:sz w:val="21"/>
                            <w:szCs w:val="21"/>
                          </w:rPr>
                          <w:t>、明确评价重点和环境保护目标</w:t>
                        </w:r>
                      </w:p>
                      <w:p>
                        <w:pPr>
                          <w:rPr>
                            <w:rFonts w:ascii="Calibri" w:hAnsi="Calibri"/>
                            <w:sz w:val="21"/>
                            <w:szCs w:val="21"/>
                          </w:rPr>
                        </w:pPr>
                        <w:r>
                          <w:rPr>
                            <w:rFonts w:ascii="Calibri" w:hAnsi="Calibri"/>
                            <w:sz w:val="21"/>
                            <w:szCs w:val="21"/>
                          </w:rPr>
                          <w:t>3</w:t>
                        </w:r>
                        <w:r>
                          <w:rPr>
                            <w:rFonts w:ascii="Calibri"/>
                            <w:sz w:val="21"/>
                            <w:szCs w:val="21"/>
                          </w:rPr>
                          <w:t>、确定工作等级、评价范围和评价标准</w:t>
                        </w:r>
                      </w:p>
                    </w:txbxContent>
                  </v:textbox>
                </v:rect>
                <v:rect id="矩形 6" o:spid="_x0000_s1026" o:spt="1" style="position:absolute;left:2001287;top:2534010;height:353310;width:1524790;"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cIfuPZAAAACgEAAA8AAAAAAAAAAQAgAAAAIgAAAGRycy9kb3ducmV2LnhtbFBLAQIUABQAAAAI&#10;AIdO4kBiBLpqJQIAAEIEAAAOAAAAAAAAAAEAIAAAACgBAABkcnMvZTJvRG9jLnhtbFBLBQYAAAAA&#10;BgAGAFkBAAC/BQAAAAA=&#10;">
                  <v:fill on="f" focussize="0,0"/>
                  <v:stroke color="#000000" joinstyle="miter"/>
                  <v:imagedata o:title=""/>
                  <o:lock v:ext="edit" aspectratio="f"/>
                  <v:textbox inset="2.54mm,2.3mm,2.54mm,1.27mm">
                    <w:txbxContent>
                      <w:p>
                        <w:pPr>
                          <w:jc w:val="center"/>
                          <w:rPr>
                            <w:sz w:val="21"/>
                            <w:szCs w:val="21"/>
                          </w:rPr>
                        </w:pPr>
                        <w:r>
                          <w:rPr>
                            <w:rFonts w:hint="eastAsia"/>
                            <w:sz w:val="21"/>
                            <w:szCs w:val="21"/>
                          </w:rPr>
                          <w:t>制定工作方案</w:t>
                        </w:r>
                      </w:p>
                    </w:txbxContent>
                  </v:textbox>
                </v:rect>
                <v:rect id="矩形 7" o:spid="_x0000_s1026" o:spt="1" style="position:absolute;left:1013106;top:3392363;height:505776;width:1324662;"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cIfuPZAAAACgEAAA8AAAAAAAAAAQAgAAAAIgAAAGRycy9kb3ducmV2LnhtbFBLAQIUABQAAAAI&#10;AIdO4kC1LAlDJQIAAEIEAAAOAAAAAAAAAAEAIAAAACgBAABkcnMvZTJvRG9jLnhtbFBLBQYAAAAA&#10;BgAGAFkBAAC/BQAAAAA=&#10;">
                  <v:fill on="f" focussize="0,0"/>
                  <v:stroke color="#000000" joinstyle="miter"/>
                  <v:imagedata o:title=""/>
                  <o:lock v:ext="edit" aspectratio="f"/>
                  <v:textbox inset="2.54mm,2.3mm,2.54mm,1.27mm">
                    <w:txbxContent>
                      <w:p>
                        <w:pPr>
                          <w:jc w:val="center"/>
                          <w:rPr>
                            <w:sz w:val="21"/>
                            <w:szCs w:val="21"/>
                          </w:rPr>
                        </w:pPr>
                        <w:r>
                          <w:rPr>
                            <w:rFonts w:hint="eastAsia"/>
                            <w:sz w:val="21"/>
                            <w:szCs w:val="21"/>
                          </w:rPr>
                          <w:t>环境现状调查</w:t>
                        </w:r>
                      </w:p>
                      <w:p>
                        <w:pPr>
                          <w:jc w:val="center"/>
                          <w:rPr>
                            <w:sz w:val="21"/>
                            <w:szCs w:val="21"/>
                          </w:rPr>
                        </w:pPr>
                        <w:r>
                          <w:rPr>
                            <w:rFonts w:hint="eastAsia"/>
                            <w:sz w:val="21"/>
                            <w:szCs w:val="21"/>
                          </w:rPr>
                          <w:t>监测与评价</w:t>
                        </w:r>
                      </w:p>
                    </w:txbxContent>
                  </v:textbox>
                </v:rect>
                <v:rect id="矩形 8" o:spid="_x0000_s1026" o:spt="1" style="position:absolute;left:3475495;top:3392363;height:505043;width:977918;"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D3CH7j2QAAAAoBAAAPAAAAAAAAAAEAIAAAACIAAABkcnMvZG93bnJldi54bWxQSwECFAAUAAAA&#10;CACHTuJAVbEG/yYCAABBBAAADgAAAAAAAAABACAAAAAoAQAAZHJzL2Uyb0RvYy54bWxQSwUGAAAA&#10;AAYABgBZAQAAwAUAAAAA&#10;">
                  <v:fill on="f" focussize="0,0"/>
                  <v:stroke color="#000000" joinstyle="miter"/>
                  <v:imagedata o:title=""/>
                  <o:lock v:ext="edit" aspectratio="f"/>
                  <v:textbox inset="2.54mm,2.3mm,2.54mm,1.27mm">
                    <w:txbxContent>
                      <w:p>
                        <w:pPr>
                          <w:rPr>
                            <w:sz w:val="21"/>
                            <w:szCs w:val="21"/>
                          </w:rPr>
                        </w:pPr>
                        <w:r>
                          <w:rPr>
                            <w:rFonts w:hint="eastAsia"/>
                            <w:sz w:val="21"/>
                            <w:szCs w:val="21"/>
                          </w:rPr>
                          <w:t xml:space="preserve">  建设项目</w:t>
                        </w:r>
                      </w:p>
                      <w:p>
                        <w:pPr>
                          <w:rPr>
                            <w:sz w:val="21"/>
                            <w:szCs w:val="21"/>
                          </w:rPr>
                        </w:pPr>
                        <w:r>
                          <w:rPr>
                            <w:rFonts w:hint="eastAsia"/>
                            <w:sz w:val="21"/>
                            <w:szCs w:val="21"/>
                          </w:rPr>
                          <w:t xml:space="preserve">  工程分析</w:t>
                        </w:r>
                      </w:p>
                    </w:txbxContent>
                  </v:textbox>
                </v:rect>
                <v:line id="直线 9" o:spid="_x0000_s1026" o:spt="20" style="position:absolute;left:2759284;top:2887320;height:275611;width:733;"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7ZxNoAAAAKAQAADwAAAAAAAAABACAAAAAiAAAAZHJzL2Rvd25y&#10;ZXYueG1sUEsBAhQAFAAAAAgAh07iQNk70gb8AQAA7gMAAA4AAAAAAAAAAQAgAAAAKQEAAGRycy9l&#10;Mm9Eb2MueG1sUEsFBgAAAAAGAAYAWQEAAJcFAAAAAA==&#10;">
                  <v:fill on="f" focussize="0,0"/>
                  <v:stroke color="#000000" joinstyle="round" endarrow="block"/>
                  <v:imagedata o:title=""/>
                  <o:lock v:ext="edit" aspectratio="f"/>
                </v:line>
                <v:line id="直线 10" o:spid="_x0000_s1026" o:spt="20" style="position:absolute;left:1687532;top:3162931;flip:y;height:733;width:2287918;" filled="f" stroked="t" coordsize="21600,21600" o:gfxdata="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H65T2AAAAAoBAAAPAAAAAAAAAAEAIAAAACIAAABkcnMvZG93bnJl&#10;di54bWxQSwECFAAUAAAACACHTuJA86jUUf0BAAD2AwAADgAAAAAAAAABACAAAAAnAQAAZHJzL2Uy&#10;b0RvYy54bWxQSwUGAAAAAAYABgBZAQAAlgUAAAAA&#10;">
                  <v:fill on="f" focussize="0,0"/>
                  <v:stroke color="#000000" joinstyle="round"/>
                  <v:imagedata o:title=""/>
                  <o:lock v:ext="edit" aspectratio="f"/>
                </v:line>
                <v:line id="直线 11" o:spid="_x0000_s1026" o:spt="20" style="position:absolute;left:2761483;top:544625;height:199378;width:733;"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7ZxNoAAAAKAQAADwAAAAAAAAABACAAAAAiAAAAZHJzL2Rvd25y&#10;ZXYueG1sUEsBAhQAFAAAAAgAh07iQBv2zs78AQAA7gMAAA4AAAAAAAAAAQAgAAAAKQEAAGRycy9l&#10;Mm9Eb2MueG1sUEsFBgAAAAAGAAYAWQEAAJcFAAAAAA==&#10;">
                  <v:fill on="f" focussize="0,0"/>
                  <v:stroke color="#000000" joinstyle="round" endarrow="block"/>
                  <v:imagedata o:title=""/>
                  <o:lock v:ext="edit" aspectratio="f"/>
                </v:line>
                <v:line id="直线 12" o:spid="_x0000_s1026" o:spt="20" style="position:absolute;left:1686799;top:3163664;flip:y;height:228699;width:733;" filled="f" stroked="t" coordsize="21600,21600" o:gfxdata="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H65T2AAAAAoBAAAPAAAAAAAAAAEAIAAAACIAAABkcnMvZG93&#10;bnJldi54bWxQSwECFAAUAAAACACHTuJAy5lqYgACAAD1AwAADgAAAAAAAAABACAAAAAnAQAAZHJz&#10;L2Uyb0RvYy54bWxQSwUGAAAAAAYABgBZAQAAmQUAAAAA&#10;">
                  <v:fill on="f" focussize="0,0"/>
                  <v:stroke color="#000000" joinstyle="round"/>
                  <v:imagedata o:title=""/>
                  <o:lock v:ext="edit" aspectratio="f"/>
                </v:line>
                <v:line id="直线 13" o:spid="_x0000_s1026" o:spt="20" style="position:absolute;left:3975451;top:3163664;flip:y;height:228699;width:1466;" filled="f" stroked="t" coordsize="21600,21600" o:gfxdata="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H65T2AAAAAoBAAAPAAAAAAAAAAEAIAAAACIAAABkcnMvZG93&#10;bnJldi54bWxQSwECFAAUAAAACACHTuJAIG3aFgACAAD2AwAADgAAAAAAAAABACAAAAAnAQAAZHJz&#10;L2Uyb0RvYy54bWxQSwUGAAAAAAYABgBZAQAAmQUAAAAA&#10;">
                  <v:fill on="f" focussize="0,0"/>
                  <v:stroke color="#000000" joinstyle="round"/>
                  <v:imagedata o:title=""/>
                  <o:lock v:ext="edit" aspectratio="f"/>
                </v:line>
                <v:line id="直线 14" o:spid="_x0000_s1026" o:spt="20" style="position:absolute;left:1687532;top:3897406;flip:y;height:228699;width:1466;" filled="f" stroked="t" coordsize="21600,21600" o:gfxdata="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h+uU9gAAAAKAQAADwAAAAAAAAABACAAAAAiAAAAZHJzL2Rv&#10;d25yZXYueG1sUEsBAhQAFAAAAAgAh07iQD59WcsBAgAA9gMAAA4AAAAAAAAAAQAgAAAAJwEAAGRy&#10;cy9lMm9Eb2MueG1sUEsFBgAAAAAGAAYAWQEAAJoFAAAAAA==&#10;">
                  <v:fill on="f" focussize="0,0"/>
                  <v:stroke color="#000000" joinstyle="round"/>
                  <v:imagedata o:title=""/>
                  <o:lock v:ext="edit" aspectratio="f"/>
                </v:line>
                <v:line id="直线 15" o:spid="_x0000_s1026" o:spt="20" style="position:absolute;left:3976917;top:3897406;flip:y;height:228699;width:1466;" filled="f" stroked="t" coordsize="21600,21600" o:gfxdata="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4frlPYAAAACgEAAA8AAAAAAAAAAQAgAAAAIgAAAGRycy9k&#10;b3ducmV2LnhtbFBLAQIUABQAAAAIAIdO4kDWFUxcAgIAAPYDAAAOAAAAAAAAAAEAIAAAACcBAABk&#10;cnMvZTJvRG9jLnhtbFBLBQYAAAAABgAGAFkBAACbBQAAAAA=&#10;">
                  <v:fill on="f" focussize="0,0"/>
                  <v:stroke color="#000000" joinstyle="round"/>
                  <v:imagedata o:title=""/>
                  <o:lock v:ext="edit" aspectratio="f"/>
                </v:line>
                <v:rect id="矩形 16" o:spid="_x0000_s1026" o:spt="1" style="position:absolute;left:1429491;top:4325483;height:518970;width:2761483;"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cIfuPZAAAACgEAAA8AAAAAAAAAAQAgAAAAIgAAAGRycy9kb3ducmV2LnhtbFBLAQIUABQA&#10;AAAIAIdO4kCNFEeiKAIAAEMEAAAOAAAAAAAAAAEAIAAAACgBAABkcnMvZTJvRG9jLnhtbFBLBQYA&#10;AAAABgAGAFkBAADCBQAAAAA=&#10;">
                  <v:fill on="f" focussize="0,0"/>
                  <v:stroke color="#000000" joinstyle="miter"/>
                  <v:imagedata o:title=""/>
                  <o:lock v:ext="edit" aspectratio="f"/>
                  <v:textbox inset="2.54mm,2.3mm,2.54mm,1.27mm">
                    <w:txbxContent>
                      <w:p>
                        <w:pPr>
                          <w:jc w:val="center"/>
                          <w:rPr>
                            <w:rFonts w:ascii="Calibri" w:hAnsi="Calibri"/>
                            <w:sz w:val="21"/>
                            <w:szCs w:val="21"/>
                          </w:rPr>
                        </w:pPr>
                        <w:r>
                          <w:rPr>
                            <w:rFonts w:ascii="Calibri" w:hAnsi="Calibri"/>
                            <w:sz w:val="21"/>
                            <w:szCs w:val="21"/>
                          </w:rPr>
                          <w:t>1</w:t>
                        </w:r>
                        <w:r>
                          <w:rPr>
                            <w:rFonts w:ascii="Calibri"/>
                            <w:sz w:val="21"/>
                            <w:szCs w:val="21"/>
                          </w:rPr>
                          <w:t>、各环境要素环境影响预测与评价</w:t>
                        </w:r>
                      </w:p>
                      <w:p>
                        <w:pPr>
                          <w:ind w:firstLine="420" w:firstLineChars="200"/>
                          <w:rPr>
                            <w:rFonts w:ascii="Calibri" w:hAnsi="Calibri"/>
                            <w:sz w:val="21"/>
                            <w:szCs w:val="21"/>
                          </w:rPr>
                        </w:pPr>
                        <w:r>
                          <w:rPr>
                            <w:rFonts w:ascii="Calibri" w:hAnsi="Calibri"/>
                            <w:sz w:val="21"/>
                            <w:szCs w:val="21"/>
                          </w:rPr>
                          <w:t>2</w:t>
                        </w:r>
                        <w:r>
                          <w:rPr>
                            <w:rFonts w:ascii="Calibri"/>
                            <w:sz w:val="21"/>
                            <w:szCs w:val="21"/>
                          </w:rPr>
                          <w:t>、各专题环境影响分析与评价</w:t>
                        </w:r>
                      </w:p>
                      <w:p>
                        <w:pPr>
                          <w:rPr>
                            <w:sz w:val="21"/>
                            <w:szCs w:val="21"/>
                          </w:rPr>
                        </w:pPr>
                      </w:p>
                    </w:txbxContent>
                  </v:textbox>
                </v:rect>
                <v:rect id="矩形 17" o:spid="_x0000_s1026" o:spt="1" style="position:absolute;left:1429491;top:5172108;height:729343;width:2761483;"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9wh+49kAAAAKAQAADwAAAAAAAAABACAAAAAiAAAAZHJzL2Rvd25yZXYueG1sUEsBAhQAFAAA&#10;AAgAh07iQKThylEnAgAAQwQAAA4AAAAAAAAAAQAgAAAAKAEAAGRycy9lMm9Eb2MueG1sUEsFBgAA&#10;AAAGAAYAWQEAAMEFAAAAAA==&#10;">
                  <v:fill on="f" focussize="0,0"/>
                  <v:stroke color="#000000" joinstyle="miter"/>
                  <v:imagedata o:title=""/>
                  <o:lock v:ext="edit" aspectratio="f"/>
                  <v:textbox inset="2.54mm,2.3mm,2.54mm,1.27mm">
                    <w:txbxContent>
                      <w:p>
                        <w:pPr>
                          <w:rPr>
                            <w:rFonts w:ascii="Calibri" w:hAnsi="Calibri"/>
                            <w:sz w:val="21"/>
                            <w:szCs w:val="21"/>
                          </w:rPr>
                        </w:pPr>
                        <w:r>
                          <w:rPr>
                            <w:rFonts w:ascii="Calibri" w:hAnsi="Calibri"/>
                            <w:sz w:val="21"/>
                            <w:szCs w:val="21"/>
                          </w:rPr>
                          <w:t>1</w:t>
                        </w:r>
                        <w:r>
                          <w:rPr>
                            <w:rFonts w:ascii="Calibri"/>
                            <w:sz w:val="21"/>
                            <w:szCs w:val="21"/>
                          </w:rPr>
                          <w:t>、提出环境保护措施，进行技术经济论证</w:t>
                        </w:r>
                      </w:p>
                      <w:p>
                        <w:pPr>
                          <w:rPr>
                            <w:rFonts w:ascii="Calibri" w:hAnsi="Calibri"/>
                            <w:sz w:val="21"/>
                            <w:szCs w:val="21"/>
                          </w:rPr>
                        </w:pPr>
                        <w:r>
                          <w:rPr>
                            <w:rFonts w:ascii="Calibri" w:hAnsi="Calibri"/>
                            <w:sz w:val="21"/>
                            <w:szCs w:val="21"/>
                          </w:rPr>
                          <w:t>2</w:t>
                        </w:r>
                        <w:r>
                          <w:rPr>
                            <w:rFonts w:ascii="Calibri"/>
                            <w:sz w:val="21"/>
                            <w:szCs w:val="21"/>
                          </w:rPr>
                          <w:t>、给出污染物排放清单</w:t>
                        </w:r>
                      </w:p>
                      <w:p>
                        <w:pPr>
                          <w:rPr>
                            <w:rFonts w:ascii="Calibri" w:hAnsi="Calibri"/>
                            <w:sz w:val="21"/>
                            <w:szCs w:val="21"/>
                          </w:rPr>
                        </w:pPr>
                        <w:r>
                          <w:rPr>
                            <w:rFonts w:ascii="Calibri" w:hAnsi="Calibri"/>
                            <w:sz w:val="21"/>
                            <w:szCs w:val="21"/>
                          </w:rPr>
                          <w:t>3</w:t>
                        </w:r>
                        <w:r>
                          <w:rPr>
                            <w:rFonts w:ascii="Calibri"/>
                            <w:sz w:val="21"/>
                            <w:szCs w:val="21"/>
                          </w:rPr>
                          <w:t>、给出建设项目环境影响评价结论</w:t>
                        </w:r>
                      </w:p>
                    </w:txbxContent>
                  </v:textbox>
                </v:rect>
                <v:line id="直线 18" o:spid="_x0000_s1026" o:spt="20" style="position:absolute;left:1688998;top:4126105;height:2932;width:2289385;" filled="f" stroked="t" coordsize="21600,21600" o:gfxdata="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Yg8Z42AAAAAoBAAAPAAAAAAAAAAEAIAAAACIAAABkcnMvZG93bnJldi54&#10;bWxQSwECFAAUAAAACACHTuJAUKiqYPoBAADtAwAADgAAAAAAAAABACAAAAAnAQAAZHJzL2Uyb0Rv&#10;Yy54bWxQSwUGAAAAAAYABgBZAQAAkwUAAAAA&#10;">
                  <v:fill on="f" focussize="0,0"/>
                  <v:stroke color="#000000" joinstyle="round"/>
                  <v:imagedata o:title=""/>
                  <o:lock v:ext="edit" aspectratio="f"/>
                </v:line>
                <v:line id="直线 19" o:spid="_x0000_s1026" o:spt="20" style="position:absolute;left:2779077;top:4844453;height:327655;width:733;"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v+2cTaAAAACgEAAA8AAAAAAAAAAQAgAAAAIgAAAGRycy9k&#10;b3ducmV2LnhtbFBLAQIUABQAAAAIAIdO4kDsEA/+AAIAAO8DAAAOAAAAAAAAAAEAIAAAACkBAABk&#10;cnMvZTJvRG9jLnhtbFBLBQYAAAAABgAGAFkBAACbBQAAAAA=&#10;">
                  <v:fill on="f" focussize="0,0"/>
                  <v:stroke color="#000000" joinstyle="round" endarrow="block"/>
                  <v:imagedata o:title=""/>
                  <o:lock v:ext="edit" aspectratio="f"/>
                </v:line>
                <v:rect id="矩形 20" o:spid="_x0000_s1026" o:spt="1" style="position:absolute;left:1749843;top:6100829;height:357708;width:2026212;" filled="f" stroked="t" coordsize="21600,21600" o:gfxdata="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PcIfuPZAAAACgEAAA8AAAAAAAAAAQAgAAAAIgAAAGRycy9kb3ducmV2LnhtbFBLAQIUABQAAAAI&#10;AIdO4kCtT6geJQIAAEMEAAAOAAAAAAAAAAEAIAAAACgBAABkcnMvZTJvRG9jLnhtbFBLBQYAAAAA&#10;BgAGAFkBAAC/BQAAAAA=&#10;">
                  <v:fill on="f" focussize="0,0"/>
                  <v:stroke color="#000000" joinstyle="miter"/>
                  <v:imagedata o:title=""/>
                  <o:lock v:ext="edit" aspectratio="f"/>
                  <v:textbox inset="2.54mm,2.3mm,2.54mm,1.27mm">
                    <w:txbxContent>
                      <w:p>
                        <w:pPr>
                          <w:jc w:val="center"/>
                          <w:rPr>
                            <w:sz w:val="21"/>
                            <w:szCs w:val="21"/>
                          </w:rPr>
                        </w:pPr>
                        <w:r>
                          <w:rPr>
                            <w:rFonts w:hint="eastAsia"/>
                            <w:sz w:val="21"/>
                            <w:szCs w:val="21"/>
                          </w:rPr>
                          <w:t>编制环境影响报告书</w:t>
                        </w:r>
                      </w:p>
                      <w:p>
                        <w:pPr>
                          <w:rPr>
                            <w:sz w:val="21"/>
                            <w:szCs w:val="21"/>
                          </w:rPr>
                        </w:pPr>
                      </w:p>
                    </w:txbxContent>
                  </v:textbox>
                </v:rect>
                <v:rect id="矩形 21" o:spid="_x0000_s1026" o:spt="1" style="position:absolute;left:107029;top:82830;height:6500319;width:5072860;" filled="f" stroked="t" coordsize="21600,21600" o:gfxdata="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LHmZdgAAAAKAQAADwAAAAAAAAABACAAAAAiAAAAZHJz&#10;L2Rvd25yZXYueG1sUEsBAhQAFAAAAAgAh07iQACIxeUEAgAAAQQAAA4AAAAAAAAAAQAgAAAAJwEA&#10;AGRycy9lMm9Eb2MueG1sUEsFBgAAAAAGAAYAWQEAAJ0FAAAAAA==&#10;">
                  <v:fill on="f" focussize="0,0"/>
                  <v:stroke color="#000000" joinstyle="miter" dashstyle="dash"/>
                  <v:imagedata o:title=""/>
                  <o:lock v:ext="edit" aspectratio="f"/>
                </v:rect>
                <v:shape id="自选图形 22" o:spid="_x0000_s1026" o:spt="32" type="#_x0000_t32" style="position:absolute;left:107029;top:3000937;height:733;width:5072860;" filled="f" stroked="t" coordsize="21600,21600" o:gfxdata="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G7YbTaAAAACgEAAA8AAAAAAAAAAQAgAAAAIgAA&#10;AGRycy9kb3ducmV2LnhtbFBLAQIUABQAAAAIAIdO4kB1dBFDBgIAAPIDAAAOAAAAAAAAAAEAIAAA&#10;ACkBAABkcnMvZTJvRG9jLnhtbFBLBQYAAAAABgAGAFkBAAChBQAAAAA=&#10;">
                  <v:fill on="f" focussize="0,0"/>
                  <v:stroke color="#000000" joinstyle="round" dashstyle="dash"/>
                  <v:imagedata o:title=""/>
                  <o:lock v:ext="edit" aspectratio="f"/>
                </v:shape>
                <v:shape id="自选图形 23" o:spid="_x0000_s1026" o:spt="32" type="#_x0000_t32" style="position:absolute;left:107029;top:4999118;height:1466;width:5072860;" filled="f" stroked="t" coordsize="21600,21600" o:gfxdata="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hu2G02gAAAAoBAAAPAAAAAAAAAAEAIAAAACIA&#10;AABkcnMvZG93bnJldi54bWxQSwECFAAUAAAACACHTuJAbH49rgcCAADzAwAADgAAAAAAAAABACAA&#10;AAApAQAAZHJzL2Uyb0RvYy54bWxQSwUGAAAAAAYABgBZAQAAogUAAAAA&#10;">
                  <v:fill on="f" focussize="0,0"/>
                  <v:stroke color="#000000" joinstyle="round" dashstyle="dash"/>
                  <v:imagedata o:title=""/>
                  <o:lock v:ext="edit" aspectratio="f"/>
                </v:shape>
                <v:rect id="矩形 24" o:spid="_x0000_s1026" o:spt="1" style="position:absolute;left:107029;top:1025479;height:924324;width:332082;" filled="f" stroked="f" coordsize="21600,21600" o:gfxdata="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EP/P0nVAAAACgEAAA8AAAAAAAAAAQAgAAAAIgAAAGRycy9kb3du&#10;cmV2LnhtbFBLAQIUABQAAAAIAIdO4kCVEfmZyQEAAIIDAAAOAAAAAAAAAAEAIAAAACQBAABkcnMv&#10;ZTJvRG9jLnhtbFBLBQYAAAAABgAGAFkBAABfBQAAAAA=&#10;">
                  <v:fill on="f" focussize="0,0"/>
                  <v:stroke on="f"/>
                  <v:imagedata o:title=""/>
                  <o:lock v:ext="edit" aspectratio="f"/>
                  <v:textbox inset="2.54mm,2.3mm,2.54mm,1.27mm">
                    <w:txbxContent>
                      <w:p>
                        <w:pPr>
                          <w:jc w:val="center"/>
                          <w:rPr>
                            <w:sz w:val="21"/>
                            <w:szCs w:val="21"/>
                          </w:rPr>
                        </w:pPr>
                        <w:r>
                          <w:rPr>
                            <w:rFonts w:hint="eastAsia"/>
                            <w:sz w:val="21"/>
                            <w:szCs w:val="21"/>
                          </w:rPr>
                          <w:t>第一阶段</w:t>
                        </w:r>
                      </w:p>
                    </w:txbxContent>
                  </v:textbox>
                </v:rect>
                <v:rect id="矩形 25" o:spid="_x0000_s1026" o:spt="1" style="position:absolute;left:107029;top:3493518;height:925790;width:332082;" filled="f" stroked="f" coordsize="21600,21600" o:gfxdata="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EP/P0nVAAAACgEAAA8AAAAAAAAAAQAgAAAAIgAAAGRycy9k&#10;b3ducmV2LnhtbFBLAQIUABQAAAAIAIdO4kAl62xAzAEAAIIDAAAOAAAAAAAAAAEAIAAAACQBAABk&#10;cnMvZTJvRG9jLnhtbFBLBQYAAAAABgAGAFkBAABiBQAAAAA=&#10;">
                  <v:fill on="f" focussize="0,0"/>
                  <v:stroke on="f"/>
                  <v:imagedata o:title=""/>
                  <o:lock v:ext="edit" aspectratio="f"/>
                  <v:textbox inset="2.54mm,2.3mm,2.54mm,1.27mm">
                    <w:txbxContent>
                      <w:p>
                        <w:pPr>
                          <w:jc w:val="center"/>
                          <w:rPr>
                            <w:sz w:val="21"/>
                            <w:szCs w:val="21"/>
                          </w:rPr>
                        </w:pPr>
                        <w:r>
                          <w:rPr>
                            <w:rFonts w:hint="eastAsia"/>
                            <w:sz w:val="21"/>
                            <w:szCs w:val="21"/>
                          </w:rPr>
                          <w:t>第二阶段</w:t>
                        </w:r>
                      </w:p>
                    </w:txbxContent>
                  </v:textbox>
                </v:rect>
                <v:rect id="矩形 26" o:spid="_x0000_s1026" o:spt="1" style="position:absolute;left:107029;top:5331170;height:925057;width:332082;" filled="f" stroked="f" coordsize="21600,21600" o:gfxdata="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Q/8/SdUAAAAKAQAADwAAAAAAAAABACAAAAAiAAAAZHJzL2Rv&#10;d25yZXYueG1sUEsBAhQAFAAAAAgAh07iQHDs+xrLAQAAggMAAA4AAAAAAAAAAQAgAAAAJAEAAGRy&#10;cy9lMm9Eb2MueG1sUEsFBgAAAAAGAAYAWQEAAGEFAAAAAA==&#10;">
                  <v:fill on="f" focussize="0,0"/>
                  <v:stroke on="f"/>
                  <v:imagedata o:title=""/>
                  <o:lock v:ext="edit" aspectratio="f"/>
                  <v:textbox inset="2.54mm,2.3mm,2.54mm,1.27mm">
                    <w:txbxContent>
                      <w:p>
                        <w:pPr>
                          <w:jc w:val="center"/>
                          <w:rPr>
                            <w:sz w:val="21"/>
                            <w:szCs w:val="21"/>
                          </w:rPr>
                        </w:pPr>
                        <w:r>
                          <w:rPr>
                            <w:rFonts w:hint="eastAsia"/>
                            <w:sz w:val="21"/>
                            <w:szCs w:val="21"/>
                          </w:rPr>
                          <w:t>第三阶段</w:t>
                        </w:r>
                      </w:p>
                    </w:txbxContent>
                  </v:textbox>
                </v:rect>
                <v:line id="直线 27" o:spid="_x0000_s1026" o:spt="20" style="position:absolute;left:2759284;top:1466750;height:145136;width:3665;"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b/tnE2gAAAAoBAAAPAAAAAAAAAAEAIAAAACIAAABkcnMvZG93&#10;bnJldi54bWxQSwECFAAUAAAACACHTuJAyChKVP4BAADwAwAADgAAAAAAAAABACAAAAApAQAAZHJz&#10;L2Uyb0RvYy54bWxQSwUGAAAAAAYABgBZAQAAmQUAAAAA&#10;">
                  <v:fill on="f" focussize="0,0"/>
                  <v:stroke color="#000000" joinstyle="round" endarrow="block"/>
                  <v:imagedata o:title=""/>
                  <o:lock v:ext="edit" aspectratio="f"/>
                </v:line>
                <v:line id="直线 28" o:spid="_x0000_s1026" o:spt="20" style="position:absolute;left:2760017;top:2334632;height:199378;width:733;"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7ZxNoAAAAKAQAADwAAAAAAAAABACAAAAAiAAAAZHJz&#10;L2Rvd25yZXYueG1sUEsBAhQAFAAAAAgAh07iQFBh9NoCAgAA7wMAAA4AAAAAAAAAAQAgAAAAKQEA&#10;AGRycy9lMm9Eb2MueG1sUEsFBgAAAAAGAAYAWQEAAJ0FAAAAAA==&#10;">
                  <v:fill on="f" focussize="0,0"/>
                  <v:stroke color="#000000" joinstyle="round" endarrow="block"/>
                  <v:imagedata o:title=""/>
                  <o:lock v:ext="edit" aspectratio="f"/>
                </v:line>
                <v:line id="直线 29" o:spid="_x0000_s1026" o:spt="20" style="position:absolute;left:2777611;top:4126105;height:199378;width:1466;"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7ZxNoAAAAKAQAADwAAAAAAAAABACAAAAAiAAAAZHJz&#10;L2Rvd25yZXYueG1sUEsBAhQAFAAAAAgAh07iQAg1/I8CAgAA8AMAAA4AAAAAAAAAAQAgAAAAKQEA&#10;AGRycy9lMm9Eb2MueG1sUEsFBgAAAAAGAAYAWQEAAJ0FAAAAAA==&#10;">
                  <v:fill on="f" focussize="0,0"/>
                  <v:stroke color="#000000" joinstyle="round" endarrow="block"/>
                  <v:imagedata o:title=""/>
                  <o:lock v:ext="edit" aspectratio="f"/>
                </v:line>
                <v:line id="直线 30" o:spid="_x0000_s1026" o:spt="20" style="position:absolute;left:2779810;top:5901451;height:199378;width:1466;" filled="f" stroked="t" coordsize="21600,21600" o:gfxdata="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b/tnE2gAAAAoBAAAPAAAAAAAAAAEAIAAAACIAAABkcnMvZG93&#10;bnJldi54bWxQSwECFAAUAAAACACHTuJAEzd2EP4BAADwAwAADgAAAAAAAAABACAAAAApAQAAZHJz&#10;L2Uyb0RvYy54bWxQSwUGAAAAAAYABgBZAQAAmQUAAAAA&#10;">
                  <v:fill on="f" focussize="0,0"/>
                  <v:stroke color="#000000" joinstyle="round" endarrow="block"/>
                  <v:imagedata o:title=""/>
                  <o:lock v:ext="edit" aspectratio="f"/>
                </v:line>
                <w10:wrap type="topAndBottom"/>
              </v:group>
            </w:pict>
          </mc:Fallback>
        </mc:AlternateContent>
      </w:r>
      <w:bookmarkStart w:id="15" w:name="_Ref47881600"/>
      <w:r>
        <w:rPr>
          <w:rFonts w:hint="default" w:ascii="Calibri" w:hAnsi="Calibri" w:cs="Calibri"/>
        </w:rPr>
        <w:t>图</w:t>
      </w:r>
      <w:bookmarkEnd w:id="15"/>
      <w:r>
        <w:rPr>
          <w:rFonts w:hint="default" w:ascii="Calibri" w:hAnsi="Calibri" w:cs="Calibri"/>
        </w:rPr>
        <w:t>1</w:t>
      </w:r>
      <w:r>
        <w:rPr>
          <w:rFonts w:hint="default" w:ascii="Calibri" w:hAnsi="Calibri" w:cs="Calibri"/>
          <w:b/>
          <w:bCs w:val="0"/>
        </w:rPr>
        <w:t xml:space="preserve"> </w:t>
      </w:r>
      <w:r>
        <w:rPr>
          <w:rFonts w:hint="default" w:ascii="Calibri" w:hAnsi="Calibri" w:cs="Calibri"/>
          <w:bCs w:val="0"/>
        </w:rPr>
        <w:t>环境影响评价工作程序图</w:t>
      </w:r>
    </w:p>
    <w:p>
      <w:pPr>
        <w:pStyle w:val="7"/>
        <w:numPr>
          <w:ilvl w:val="0"/>
          <w:numId w:val="0"/>
        </w:numPr>
        <w:spacing w:before="156" w:after="156"/>
        <w:rPr>
          <w:rFonts w:hint="default" w:ascii="Calibri" w:hAnsi="Calibri" w:cs="Calibri"/>
        </w:rPr>
      </w:pPr>
      <w:bookmarkStart w:id="16" w:name="_Toc19754"/>
      <w:bookmarkStart w:id="17" w:name="_Toc31972"/>
      <w:bookmarkStart w:id="18" w:name="_Toc4623"/>
      <w:r>
        <w:rPr>
          <w:rFonts w:hint="default" w:ascii="Calibri" w:hAnsi="Calibri" w:cs="Calibri"/>
        </w:rPr>
        <w:t>5 关注的主要环境问题及环境影响</w:t>
      </w:r>
      <w:bookmarkEnd w:id="16"/>
      <w:bookmarkEnd w:id="17"/>
      <w:bookmarkEnd w:id="18"/>
    </w:p>
    <w:p>
      <w:pPr>
        <w:pStyle w:val="97"/>
        <w:rPr>
          <w:rFonts w:hint="default" w:ascii="Calibri" w:hAnsi="Calibri" w:cs="Calibri"/>
        </w:rPr>
      </w:pPr>
      <w:r>
        <w:rPr>
          <w:rFonts w:hint="default" w:ascii="Calibri" w:hAnsi="Calibri" w:cs="Calibri"/>
        </w:rPr>
        <w:t>根据本项目污染特点和周边环境制约因素，本次评价关注的主要环境问题来自废水、废气、噪声</w:t>
      </w:r>
      <w:r>
        <w:rPr>
          <w:rFonts w:hint="default" w:ascii="Calibri" w:hAnsi="Calibri" w:cs="Calibri"/>
          <w:lang w:eastAsia="zh-CN"/>
        </w:rPr>
        <w:t>、</w:t>
      </w:r>
      <w:r>
        <w:rPr>
          <w:rFonts w:hint="default" w:ascii="Calibri" w:hAnsi="Calibri" w:cs="Calibri"/>
        </w:rPr>
        <w:t>固体废物</w:t>
      </w:r>
      <w:r>
        <w:rPr>
          <w:rFonts w:hint="default" w:ascii="Calibri" w:hAnsi="Calibri" w:cs="Calibri"/>
          <w:lang w:val="en-US" w:eastAsia="zh-CN"/>
        </w:rPr>
        <w:t>和环境风险</w:t>
      </w:r>
      <w:r>
        <w:rPr>
          <w:rFonts w:hint="default" w:ascii="Calibri" w:hAnsi="Calibri" w:cs="Calibri"/>
        </w:rPr>
        <w:t>，其中，项目废水为生产废水及生活污水，本项目</w:t>
      </w:r>
      <w:r>
        <w:rPr>
          <w:rFonts w:hint="default" w:ascii="Calibri" w:hAnsi="Calibri" w:cs="Calibri"/>
          <w:bCs/>
        </w:rPr>
        <w:t>论证生产废水循环利用的可行性；</w:t>
      </w:r>
      <w:r>
        <w:rPr>
          <w:rFonts w:hint="default" w:ascii="Calibri" w:hAnsi="Calibri" w:cs="Calibri"/>
        </w:rPr>
        <w:t>项目的实施可能对地下水及土壤造成的影响及地下水和土壤防控措施的可行性分析；废气主要关注废气有组织和无组织排放达标情况及环保措施可靠性；噪声源为各生产设备运行时产生的机械噪声，主要关注厂界噪声达标情况；固体废物主要关注一般工业固废和危险废物贮存、管理及处置方式及环境风险的可接受性及风险措施的可行性。</w:t>
      </w:r>
    </w:p>
    <w:p>
      <w:pPr>
        <w:pStyle w:val="97"/>
        <w:rPr>
          <w:rFonts w:hint="default" w:ascii="Calibri" w:hAnsi="Calibri" w:eastAsia="宋体" w:cs="Calibri"/>
          <w:color w:val="auto"/>
          <w:sz w:val="24"/>
          <w:szCs w:val="24"/>
          <w:lang w:val="en-US" w:eastAsia="zh-CN"/>
        </w:rPr>
      </w:pPr>
      <w:r>
        <w:rPr>
          <w:rFonts w:hint="default" w:ascii="Calibri" w:hAnsi="Calibri" w:cs="Calibri"/>
          <w:color w:val="auto"/>
          <w:sz w:val="24"/>
          <w:szCs w:val="24"/>
        </w:rPr>
        <w:t>（1）废气：本项目</w:t>
      </w:r>
      <w:r>
        <w:rPr>
          <w:rFonts w:hint="default" w:ascii="Calibri" w:hAnsi="Calibri" w:cs="Calibri"/>
          <w:color w:val="auto"/>
          <w:kern w:val="0"/>
          <w:sz w:val="24"/>
          <w:szCs w:val="24"/>
        </w:rPr>
        <w:t>工艺</w:t>
      </w:r>
      <w:r>
        <w:rPr>
          <w:rFonts w:hint="default" w:ascii="Calibri" w:hAnsi="Calibri" w:cs="Calibri"/>
          <w:color w:val="auto"/>
          <w:kern w:val="0"/>
          <w:sz w:val="24"/>
          <w:szCs w:val="24"/>
          <w:lang w:eastAsia="zh-CN"/>
        </w:rPr>
        <w:t>产生的</w:t>
      </w:r>
      <w:r>
        <w:rPr>
          <w:rFonts w:hint="default" w:ascii="Calibri" w:hAnsi="Calibri" w:cs="Calibri"/>
          <w:color w:val="auto"/>
          <w:kern w:val="0"/>
          <w:sz w:val="24"/>
          <w:szCs w:val="24"/>
          <w:lang w:val="en-US" w:eastAsia="zh-CN"/>
        </w:rPr>
        <w:t>上料</w:t>
      </w:r>
      <w:r>
        <w:rPr>
          <w:rFonts w:hint="eastAsia" w:ascii="Calibri" w:hAnsi="Calibri" w:cs="Calibri"/>
          <w:color w:val="auto"/>
          <w:kern w:val="0"/>
          <w:sz w:val="24"/>
          <w:szCs w:val="24"/>
          <w:lang w:val="en-US" w:eastAsia="zh-CN"/>
        </w:rPr>
        <w:t>粉尘</w:t>
      </w:r>
      <w:r>
        <w:rPr>
          <w:rFonts w:hint="default" w:ascii="Calibri" w:hAnsi="Calibri" w:cs="Calibri"/>
          <w:color w:val="auto"/>
          <w:kern w:val="0"/>
          <w:sz w:val="24"/>
          <w:szCs w:val="24"/>
          <w:lang w:val="en-US" w:eastAsia="zh-CN"/>
        </w:rPr>
        <w:t>和碳酸锂（烘干、磨粉、筛分、包装）工序产生的颗粒物分别配</w:t>
      </w:r>
      <w:r>
        <w:rPr>
          <w:rFonts w:hint="eastAsia" w:ascii="Calibri" w:hAnsi="Calibri" w:cs="Calibri"/>
          <w:color w:val="auto"/>
          <w:kern w:val="0"/>
          <w:sz w:val="24"/>
          <w:szCs w:val="24"/>
          <w:lang w:val="en-US" w:eastAsia="zh-CN"/>
        </w:rPr>
        <w:t>4</w:t>
      </w:r>
      <w:r>
        <w:rPr>
          <w:rFonts w:hint="default" w:ascii="Calibri" w:hAnsi="Calibri" w:cs="Calibri"/>
          <w:color w:val="auto"/>
          <w:kern w:val="0"/>
          <w:sz w:val="24"/>
          <w:szCs w:val="24"/>
          <w:lang w:val="en-US" w:eastAsia="zh-CN"/>
        </w:rPr>
        <w:t>套袋式除尘器，酸浸</w:t>
      </w:r>
      <w:r>
        <w:rPr>
          <w:rFonts w:hint="eastAsia" w:ascii="Calibri" w:hAnsi="Calibri" w:cs="Calibri"/>
          <w:color w:val="auto"/>
          <w:kern w:val="0"/>
          <w:sz w:val="24"/>
          <w:szCs w:val="24"/>
          <w:lang w:val="en-US" w:eastAsia="zh-CN"/>
        </w:rPr>
        <w:t>、中转罐</w:t>
      </w:r>
      <w:r>
        <w:rPr>
          <w:rFonts w:hint="default" w:ascii="Calibri" w:hAnsi="Calibri" w:cs="Calibri"/>
          <w:color w:val="auto"/>
          <w:kern w:val="0"/>
          <w:sz w:val="24"/>
          <w:szCs w:val="24"/>
          <w:lang w:eastAsia="zh-CN"/>
        </w:rPr>
        <w:t>和罐区</w:t>
      </w:r>
      <w:r>
        <w:rPr>
          <w:rFonts w:hint="default" w:ascii="Calibri" w:hAnsi="Calibri" w:cs="Calibri"/>
          <w:color w:val="auto"/>
          <w:kern w:val="0"/>
          <w:sz w:val="24"/>
          <w:szCs w:val="24"/>
          <w:lang w:val="en-US" w:eastAsia="zh-CN"/>
        </w:rPr>
        <w:t>产生的HCL酸性废气配套</w:t>
      </w:r>
      <w:r>
        <w:rPr>
          <w:rFonts w:hint="eastAsia" w:ascii="Calibri" w:hAnsi="Calibri" w:cs="Calibri"/>
          <w:color w:val="auto"/>
          <w:kern w:val="0"/>
          <w:sz w:val="24"/>
          <w:szCs w:val="24"/>
          <w:lang w:val="en-US" w:eastAsia="zh-CN"/>
        </w:rPr>
        <w:t>二级</w:t>
      </w:r>
      <w:r>
        <w:rPr>
          <w:rFonts w:hint="default" w:ascii="Calibri" w:hAnsi="Calibri" w:cs="Calibri"/>
          <w:color w:val="auto"/>
          <w:kern w:val="0"/>
          <w:sz w:val="24"/>
          <w:szCs w:val="24"/>
          <w:lang w:val="en-US" w:eastAsia="zh-CN"/>
        </w:rPr>
        <w:t>碱洗塔进行净化。</w:t>
      </w:r>
    </w:p>
    <w:p>
      <w:pPr>
        <w:pStyle w:val="97"/>
        <w:rPr>
          <w:rFonts w:hint="default" w:ascii="Calibri" w:hAnsi="Calibri" w:eastAsia="宋体" w:cs="Calibri"/>
          <w:color w:val="auto"/>
          <w:sz w:val="24"/>
          <w:szCs w:val="24"/>
          <w:lang w:eastAsia="zh-CN"/>
        </w:rPr>
      </w:pPr>
      <w:r>
        <w:rPr>
          <w:rFonts w:hint="default" w:ascii="Calibri" w:hAnsi="Calibri" w:cs="Calibri"/>
          <w:color w:val="auto"/>
          <w:sz w:val="24"/>
          <w:szCs w:val="24"/>
        </w:rPr>
        <w:t>对于无组织废气，</w:t>
      </w:r>
      <w:r>
        <w:rPr>
          <w:rFonts w:hint="default" w:ascii="Calibri" w:hAnsi="Calibri" w:cs="Calibri"/>
          <w:color w:val="auto"/>
          <w:sz w:val="24"/>
          <w:szCs w:val="24"/>
          <w:lang w:eastAsia="zh-CN"/>
        </w:rPr>
        <w:t>采用封闭的管道中转和输送，</w:t>
      </w:r>
      <w:r>
        <w:rPr>
          <w:rFonts w:hint="default" w:ascii="Calibri" w:hAnsi="Calibri" w:cs="Calibri"/>
          <w:color w:val="auto"/>
          <w:sz w:val="24"/>
          <w:szCs w:val="24"/>
        </w:rPr>
        <w:t>通过制定泄漏检测与修复计划，定期监测、及时修复，防止或减少跑、冒、滴、漏现象，通过源头控制无组织排放。本次评价重点分析废气源强、治理措施的可行性、厂界废气达标的可行性及对周边环境空气的影响</w:t>
      </w:r>
      <w:r>
        <w:rPr>
          <w:rFonts w:hint="default" w:ascii="Calibri" w:hAnsi="Calibri" w:cs="Calibri"/>
          <w:color w:val="auto"/>
          <w:sz w:val="24"/>
          <w:szCs w:val="24"/>
          <w:lang w:eastAsia="zh-CN"/>
        </w:rPr>
        <w:t>。</w:t>
      </w:r>
    </w:p>
    <w:p>
      <w:pPr>
        <w:pStyle w:val="97"/>
        <w:rPr>
          <w:rFonts w:hint="default" w:ascii="Calibri" w:hAnsi="Calibri" w:eastAsia="宋体" w:cs="Calibri"/>
          <w:color w:val="auto"/>
          <w:sz w:val="24"/>
          <w:szCs w:val="24"/>
          <w:lang w:val="en-US" w:eastAsia="zh-CN"/>
        </w:rPr>
      </w:pPr>
      <w:r>
        <w:rPr>
          <w:rFonts w:hint="default" w:ascii="Calibri" w:hAnsi="Calibri" w:cs="Calibri"/>
          <w:color w:val="auto"/>
          <w:sz w:val="24"/>
          <w:szCs w:val="24"/>
        </w:rPr>
        <w:t>（2）废水：雨污分流、污污分流、清污分流。本项目</w:t>
      </w:r>
      <w:r>
        <w:rPr>
          <w:rFonts w:hint="default" w:ascii="Calibri" w:hAnsi="Calibri" w:cs="Calibri"/>
          <w:color w:val="auto"/>
          <w:sz w:val="24"/>
          <w:szCs w:val="24"/>
          <w:lang w:eastAsia="zh-CN"/>
        </w:rPr>
        <w:t>工艺</w:t>
      </w:r>
      <w:r>
        <w:rPr>
          <w:rFonts w:hint="default" w:ascii="Calibri" w:hAnsi="Calibri" w:cs="Calibri"/>
          <w:color w:val="auto"/>
          <w:sz w:val="24"/>
          <w:szCs w:val="24"/>
          <w:lang w:val="en-US" w:eastAsia="zh-CN"/>
        </w:rPr>
        <w:t>冲洗水（含地面和设备冲洗水）直接进入酸浸或上道工序，全部回用不外排</w:t>
      </w:r>
      <w:r>
        <w:rPr>
          <w:rFonts w:hint="default" w:ascii="Calibri" w:hAnsi="Calibri" w:cs="Calibri"/>
          <w:color w:val="auto"/>
          <w:sz w:val="24"/>
          <w:szCs w:val="24"/>
        </w:rPr>
        <w:t>。</w:t>
      </w:r>
      <w:r>
        <w:rPr>
          <w:rFonts w:hint="default" w:ascii="Calibri" w:hAnsi="Calibri" w:cs="Calibri"/>
          <w:color w:val="auto"/>
          <w:sz w:val="24"/>
          <w:szCs w:val="24"/>
          <w:lang w:val="en-US" w:eastAsia="zh-CN"/>
        </w:rPr>
        <w:t>蒸汽冷凝水送入纯水站制备纯水；生活废水化粪池处理后和纯水站产生的浓水一起排入市政污水管网。</w:t>
      </w:r>
    </w:p>
    <w:p>
      <w:pPr>
        <w:pStyle w:val="97"/>
        <w:rPr>
          <w:rFonts w:hint="default" w:ascii="Calibri" w:hAnsi="Calibri" w:cs="Calibri"/>
          <w:color w:val="auto"/>
          <w:sz w:val="24"/>
          <w:szCs w:val="24"/>
        </w:rPr>
      </w:pPr>
      <w:r>
        <w:rPr>
          <w:rFonts w:hint="default" w:ascii="Calibri" w:hAnsi="Calibri" w:cs="Calibri"/>
          <w:color w:val="auto"/>
          <w:sz w:val="24"/>
          <w:szCs w:val="24"/>
        </w:rPr>
        <w:t>本次评价重点关注</w:t>
      </w:r>
      <w:r>
        <w:rPr>
          <w:rFonts w:hint="default" w:ascii="Calibri" w:hAnsi="Calibri" w:cs="Calibri"/>
          <w:color w:val="auto"/>
          <w:sz w:val="24"/>
          <w:szCs w:val="24"/>
          <w:lang w:eastAsia="zh-CN"/>
        </w:rPr>
        <w:t>各工艺废水</w:t>
      </w:r>
      <w:r>
        <w:rPr>
          <w:rFonts w:hint="default" w:ascii="Calibri" w:hAnsi="Calibri" w:cs="Calibri"/>
          <w:color w:val="auto"/>
          <w:sz w:val="24"/>
          <w:szCs w:val="24"/>
        </w:rPr>
        <w:t>是否与其它工艺废水分质收集、单独进行预处理，厂区废水总排放口是否达到排放标准；重点关注废水成分和废水处理站处理工艺，重点分析废水排放达标可行性和</w:t>
      </w:r>
      <w:r>
        <w:rPr>
          <w:rFonts w:hint="default" w:ascii="Calibri" w:hAnsi="Calibri" w:cs="Calibri"/>
          <w:color w:val="auto"/>
          <w:sz w:val="24"/>
          <w:szCs w:val="24"/>
          <w:lang w:val="en-US" w:eastAsia="zh-CN"/>
        </w:rPr>
        <w:t>叶县</w:t>
      </w:r>
      <w:r>
        <w:rPr>
          <w:rFonts w:hint="default" w:ascii="Calibri" w:hAnsi="Calibri" w:cs="Calibri"/>
          <w:color w:val="auto"/>
          <w:sz w:val="24"/>
          <w:szCs w:val="24"/>
        </w:rPr>
        <w:t>污水处理厂接受可行性。</w:t>
      </w:r>
    </w:p>
    <w:p>
      <w:pPr>
        <w:pStyle w:val="97"/>
        <w:rPr>
          <w:rFonts w:hint="default" w:ascii="Calibri" w:hAnsi="Calibri" w:eastAsia="宋体" w:cs="Calibri"/>
          <w:color w:val="auto"/>
          <w:sz w:val="24"/>
          <w:szCs w:val="24"/>
          <w:lang w:eastAsia="zh-CN"/>
        </w:rPr>
      </w:pPr>
      <w:r>
        <w:rPr>
          <w:rFonts w:hint="default" w:ascii="Calibri" w:hAnsi="Calibri" w:cs="Calibri"/>
          <w:color w:val="auto"/>
          <w:sz w:val="24"/>
          <w:szCs w:val="24"/>
        </w:rPr>
        <w:t>（3）固废：建设单位应分类收集和处置，对于工艺过程中产生的危险废物送危废暂存间委托资质单位进行安全处置，并按照规范要求建设危废暂存间，加强危废管理，禁止随意排放、流失和渗漏。</w:t>
      </w:r>
      <w:r>
        <w:rPr>
          <w:rFonts w:hint="default" w:ascii="Calibri" w:hAnsi="Calibri" w:cs="Calibri"/>
          <w:color w:val="auto"/>
          <w:sz w:val="24"/>
          <w:szCs w:val="24"/>
          <w:lang w:eastAsia="zh-CN"/>
        </w:rPr>
        <w:t>一般固废包括可以直接回用的包装袋由厂家回收，生活垃圾送集聚区垃圾中转站。</w:t>
      </w:r>
    </w:p>
    <w:p>
      <w:pPr>
        <w:pStyle w:val="97"/>
        <w:rPr>
          <w:rFonts w:hint="default" w:ascii="Calibri" w:hAnsi="Calibri" w:cs="Calibri"/>
          <w:color w:val="auto"/>
          <w:sz w:val="24"/>
          <w:szCs w:val="24"/>
        </w:rPr>
      </w:pPr>
      <w:r>
        <w:rPr>
          <w:rFonts w:hint="default" w:ascii="Calibri" w:hAnsi="Calibri" w:cs="Calibri"/>
          <w:color w:val="auto"/>
          <w:sz w:val="24"/>
          <w:szCs w:val="24"/>
        </w:rPr>
        <w:t>本环评重点分析危险废物的产生情况、暂存设施设置的规范要求以及最终处置是否符合环保管理要求。</w:t>
      </w:r>
    </w:p>
    <w:p>
      <w:pPr>
        <w:pStyle w:val="97"/>
        <w:rPr>
          <w:rFonts w:hint="default" w:ascii="Calibri" w:hAnsi="Calibri" w:cs="Calibri"/>
          <w:color w:val="auto"/>
          <w:sz w:val="24"/>
          <w:szCs w:val="24"/>
        </w:rPr>
      </w:pPr>
      <w:r>
        <w:rPr>
          <w:rFonts w:hint="default" w:ascii="Calibri" w:hAnsi="Calibri" w:cs="Calibri"/>
          <w:color w:val="auto"/>
          <w:sz w:val="24"/>
          <w:szCs w:val="24"/>
        </w:rPr>
        <w:t>（4）噪声：本项目噪声主要来源于生产设备和各类泵机、各类风机</w:t>
      </w:r>
      <w:r>
        <w:rPr>
          <w:rFonts w:hint="default" w:ascii="Calibri" w:hAnsi="Calibri" w:cs="Calibri"/>
          <w:color w:val="auto"/>
          <w:sz w:val="24"/>
          <w:szCs w:val="24"/>
          <w:lang w:eastAsia="zh-CN"/>
        </w:rPr>
        <w:t>、冷却塔、</w:t>
      </w:r>
      <w:r>
        <w:rPr>
          <w:rFonts w:hint="default" w:ascii="Calibri" w:hAnsi="Calibri" w:cs="Calibri"/>
          <w:color w:val="auto"/>
          <w:sz w:val="24"/>
          <w:szCs w:val="24"/>
          <w:lang w:val="en-US" w:eastAsia="zh-CN"/>
        </w:rPr>
        <w:t>空压机</w:t>
      </w:r>
      <w:r>
        <w:rPr>
          <w:rFonts w:hint="default" w:ascii="Calibri" w:hAnsi="Calibri" w:cs="Calibri"/>
          <w:color w:val="auto"/>
          <w:sz w:val="24"/>
          <w:szCs w:val="24"/>
        </w:rPr>
        <w:t>等，本环评重点分析噪声控制措施的可行性、厂界噪声达标的可行性及对周围声环境的影响。</w:t>
      </w:r>
    </w:p>
    <w:p>
      <w:pPr>
        <w:pStyle w:val="97"/>
        <w:rPr>
          <w:rFonts w:hint="default" w:ascii="Calibri" w:hAnsi="Calibri" w:cs="Calibri"/>
          <w:color w:val="auto"/>
          <w:sz w:val="24"/>
          <w:szCs w:val="24"/>
        </w:rPr>
      </w:pPr>
      <w:r>
        <w:rPr>
          <w:rFonts w:hint="default" w:ascii="Calibri" w:hAnsi="Calibri" w:cs="Calibri"/>
          <w:color w:val="auto"/>
          <w:sz w:val="24"/>
          <w:szCs w:val="24"/>
        </w:rPr>
        <w:t>（5）环境风险：本</w:t>
      </w:r>
      <w:r>
        <w:rPr>
          <w:rFonts w:hint="eastAsia" w:ascii="Calibri" w:hAnsi="Calibri" w:cs="Calibri"/>
          <w:color w:val="auto"/>
          <w:sz w:val="24"/>
          <w:szCs w:val="24"/>
          <w:lang w:eastAsia="zh-CN"/>
        </w:rPr>
        <w:t>项目</w:t>
      </w:r>
      <w:r>
        <w:rPr>
          <w:rFonts w:hint="default" w:ascii="Calibri" w:hAnsi="Calibri" w:cs="Calibri"/>
          <w:color w:val="auto"/>
          <w:sz w:val="24"/>
          <w:szCs w:val="24"/>
        </w:rPr>
        <w:t>生产涉及的毒性及易燃易爆化学品</w:t>
      </w:r>
      <w:r>
        <w:rPr>
          <w:rFonts w:hint="default" w:ascii="Calibri" w:hAnsi="Calibri" w:cs="Calibri"/>
          <w:color w:val="auto"/>
          <w:sz w:val="24"/>
          <w:szCs w:val="24"/>
          <w:lang w:val="en-US" w:eastAsia="zh-CN"/>
        </w:rPr>
        <w:t>较少主要为盐酸和废机油，盐酸储量较大</w:t>
      </w:r>
      <w:r>
        <w:rPr>
          <w:rFonts w:hint="default" w:ascii="Calibri" w:hAnsi="Calibri" w:cs="Calibri"/>
          <w:color w:val="auto"/>
          <w:sz w:val="24"/>
          <w:szCs w:val="24"/>
          <w:lang w:eastAsia="zh-CN"/>
        </w:rPr>
        <w:t>。</w:t>
      </w:r>
      <w:r>
        <w:rPr>
          <w:rFonts w:hint="default" w:ascii="Calibri" w:hAnsi="Calibri" w:cs="Calibri"/>
          <w:color w:val="auto"/>
          <w:sz w:val="24"/>
          <w:szCs w:val="24"/>
        </w:rPr>
        <w:t>因此，本次评价重点关注</w:t>
      </w:r>
      <w:r>
        <w:rPr>
          <w:rFonts w:hint="default" w:ascii="Calibri" w:hAnsi="Calibri" w:cs="Calibri"/>
          <w:color w:val="auto"/>
          <w:sz w:val="24"/>
          <w:szCs w:val="24"/>
          <w:lang w:eastAsia="zh-CN"/>
        </w:rPr>
        <w:t>项目</w:t>
      </w:r>
      <w:r>
        <w:rPr>
          <w:rFonts w:hint="default" w:ascii="Calibri" w:hAnsi="Calibri" w:cs="Calibri"/>
          <w:color w:val="auto"/>
          <w:sz w:val="24"/>
          <w:szCs w:val="24"/>
        </w:rPr>
        <w:t>生产及物料储存过程中存在的潜在环境风险是否可防可控。</w:t>
      </w:r>
    </w:p>
    <w:p>
      <w:pPr>
        <w:pStyle w:val="97"/>
        <w:rPr>
          <w:rFonts w:hint="default" w:ascii="Calibri" w:hAnsi="Calibri" w:eastAsia="宋体" w:cs="Calibri"/>
          <w:color w:val="auto"/>
          <w:sz w:val="24"/>
          <w:szCs w:val="24"/>
          <w:lang w:eastAsia="zh-CN"/>
        </w:rPr>
      </w:pPr>
      <w:r>
        <w:rPr>
          <w:rFonts w:hint="default" w:ascii="Calibri" w:hAnsi="Calibri" w:cs="Calibri"/>
          <w:color w:val="auto"/>
          <w:sz w:val="24"/>
          <w:szCs w:val="24"/>
          <w:lang w:eastAsia="zh-CN"/>
        </w:rPr>
        <w:t>通过减少厂区物料的存储，减少在线量，同时通过设置自动在线检测设施和人工检测相结合减少风险发生的概率。</w:t>
      </w:r>
    </w:p>
    <w:p>
      <w:pPr>
        <w:pStyle w:val="97"/>
        <w:rPr>
          <w:rFonts w:hint="default" w:ascii="Calibri" w:hAnsi="Calibri" w:cs="Calibri"/>
          <w:color w:val="auto"/>
          <w:sz w:val="24"/>
          <w:szCs w:val="24"/>
        </w:rPr>
      </w:pPr>
      <w:r>
        <w:rPr>
          <w:rFonts w:hint="default" w:ascii="Calibri" w:hAnsi="Calibri" w:cs="Calibri"/>
          <w:color w:val="auto"/>
          <w:sz w:val="24"/>
          <w:szCs w:val="24"/>
        </w:rPr>
        <w:t>（6）地下水和土壤：本次评价重点关注生产装置区、原料产品罐区、化学品仓库、危废暂存间和废水处理站的防渗措施和防渗要求</w:t>
      </w:r>
      <w:r>
        <w:rPr>
          <w:rFonts w:hint="default" w:ascii="Calibri" w:hAnsi="Calibri" w:cs="Calibri"/>
          <w:color w:val="auto"/>
          <w:sz w:val="24"/>
          <w:szCs w:val="24"/>
          <w:lang w:eastAsia="zh-CN"/>
        </w:rPr>
        <w:t>，</w:t>
      </w:r>
      <w:r>
        <w:rPr>
          <w:rFonts w:hint="default" w:ascii="Calibri" w:hAnsi="Calibri" w:cs="Calibri"/>
          <w:color w:val="auto"/>
          <w:sz w:val="24"/>
          <w:szCs w:val="24"/>
          <w:lang w:val="en-US" w:eastAsia="zh-CN"/>
        </w:rPr>
        <w:t>结合地上管罐或者设备</w:t>
      </w:r>
      <w:r>
        <w:rPr>
          <w:rFonts w:hint="default" w:ascii="Calibri" w:hAnsi="Calibri" w:cs="Calibri"/>
          <w:color w:val="auto"/>
          <w:sz w:val="24"/>
          <w:szCs w:val="24"/>
          <w:lang w:eastAsia="zh-CN"/>
        </w:rPr>
        <w:t>减少和地面的接触。</w:t>
      </w:r>
    </w:p>
    <w:p>
      <w:pPr>
        <w:pStyle w:val="110"/>
        <w:adjustRightInd w:val="0"/>
        <w:ind w:firstLine="480" w:firstLineChars="200"/>
        <w:rPr>
          <w:rFonts w:hint="default" w:ascii="Calibri" w:hAnsi="Calibri" w:cs="Calibri"/>
        </w:rPr>
      </w:pPr>
      <w:r>
        <w:rPr>
          <w:rFonts w:hint="default" w:ascii="Calibri" w:hAnsi="Calibri" w:cs="Calibri"/>
        </w:rPr>
        <w:t>为降低项目运行对环境造成的影响，建设单位应严格贯彻本评价提出的各项污染防治措施，全面落实各类污染物的治理设施的建设工作，确保各类污染物达标排放，可有效控制各类污染源及污染物对周围环境的影响，把项目对环境的影响降低到最低程度。</w:t>
      </w:r>
    </w:p>
    <w:p>
      <w:pPr>
        <w:pStyle w:val="7"/>
        <w:numPr>
          <w:ilvl w:val="0"/>
          <w:numId w:val="0"/>
        </w:numPr>
        <w:spacing w:before="156" w:after="156"/>
        <w:rPr>
          <w:rFonts w:hint="default" w:ascii="Calibri" w:hAnsi="Calibri" w:cs="Calibri"/>
        </w:rPr>
      </w:pPr>
      <w:bookmarkStart w:id="19" w:name="_Toc29492"/>
      <w:bookmarkStart w:id="20" w:name="_Toc18101"/>
      <w:bookmarkStart w:id="21" w:name="_Toc22523"/>
      <w:r>
        <w:rPr>
          <w:rFonts w:hint="default" w:ascii="Calibri" w:hAnsi="Calibri" w:cs="Calibri"/>
        </w:rPr>
        <w:t>6 环境影响报告书主要结论</w:t>
      </w:r>
      <w:bookmarkEnd w:id="19"/>
      <w:bookmarkEnd w:id="20"/>
      <w:bookmarkEnd w:id="21"/>
    </w:p>
    <w:p>
      <w:pPr>
        <w:pStyle w:val="110"/>
        <w:adjustRightInd w:val="0"/>
        <w:ind w:firstLine="480" w:firstLineChars="200"/>
        <w:rPr>
          <w:rFonts w:hint="default" w:ascii="Calibri" w:hAnsi="Calibri" w:cs="Calibri"/>
        </w:rPr>
      </w:pPr>
      <w:r>
        <w:rPr>
          <w:rFonts w:hint="default" w:ascii="Calibri" w:hAnsi="Calibri" w:cs="Calibri"/>
        </w:rPr>
        <w:t>河南新天力循环科技有限公司</w:t>
      </w:r>
      <w:r>
        <w:rPr>
          <w:rFonts w:hint="default" w:ascii="Calibri" w:hAnsi="Calibri" w:cs="Calibri"/>
          <w:lang w:eastAsia="zh-CN"/>
        </w:rPr>
        <w:t>年产一万吨电池级碳酸锂项目于</w:t>
      </w:r>
      <w:r>
        <w:rPr>
          <w:rFonts w:hint="default" w:ascii="Calibri" w:hAnsi="Calibri" w:cs="Calibri"/>
          <w:color w:val="auto"/>
        </w:rPr>
        <w:t>《产业结构调整指导目录（2019年本）》中</w:t>
      </w:r>
      <w:r>
        <w:rPr>
          <w:rFonts w:hint="default" w:ascii="Calibri" w:hAnsi="Calibri" w:cs="Calibri"/>
          <w:color w:val="auto"/>
          <w:lang w:eastAsia="zh-CN"/>
        </w:rPr>
        <w:t>鼓励类</w:t>
      </w:r>
      <w:r>
        <w:rPr>
          <w:rFonts w:hint="default" w:ascii="Calibri" w:hAnsi="Calibri" w:cs="Calibri"/>
          <w:color w:val="auto"/>
        </w:rPr>
        <w:t>项目，符合国家当前产业政策，选址位于</w:t>
      </w:r>
      <w:r>
        <w:rPr>
          <w:rFonts w:hint="default" w:ascii="Calibri" w:hAnsi="Calibri" w:cs="Calibri"/>
          <w:color w:val="auto"/>
          <w:lang w:eastAsia="zh-CN"/>
        </w:rPr>
        <w:t>叶县</w:t>
      </w:r>
      <w:r>
        <w:rPr>
          <w:rFonts w:hint="default" w:ascii="Calibri" w:hAnsi="Calibri" w:cs="Calibri"/>
          <w:color w:val="auto"/>
        </w:rPr>
        <w:t>产业集聚区，符合</w:t>
      </w:r>
      <w:r>
        <w:rPr>
          <w:rFonts w:hint="default" w:ascii="Calibri" w:hAnsi="Calibri" w:cs="Calibri"/>
          <w:color w:val="auto"/>
          <w:lang w:eastAsia="zh-CN"/>
        </w:rPr>
        <w:t>叶县</w:t>
      </w:r>
      <w:r>
        <w:rPr>
          <w:rFonts w:hint="default" w:ascii="Calibri" w:hAnsi="Calibri" w:cs="Calibri"/>
          <w:color w:val="auto"/>
        </w:rPr>
        <w:t>产业集聚区产业定位和集聚区发展规划，符合“三线一单”的要求。</w:t>
      </w:r>
    </w:p>
    <w:p>
      <w:pPr>
        <w:pStyle w:val="110"/>
        <w:adjustRightInd w:val="0"/>
        <w:ind w:firstLine="480" w:firstLineChars="200"/>
        <w:rPr>
          <w:rFonts w:hint="default" w:ascii="Calibri" w:hAnsi="Calibri" w:cs="Calibri"/>
        </w:rPr>
      </w:pPr>
      <w:r>
        <w:rPr>
          <w:rFonts w:hint="default" w:ascii="Calibri" w:hAnsi="Calibri" w:cs="Calibri"/>
        </w:rPr>
        <w:t>本项目具有较明显的社会、经济、环境综合效益，其建成营运后，在采取相应的治理措施后，可满足相应的国家排放标准；项目实施后能满足区域环境质量与环境功能的要求。建设单位严格执行国家的环保法律法规，切实落实本环评中提出的各项污染防治和生态保护措施，将对周围环境的影响降低到可接受的程度，从环保角度看，本项目的建设可行。</w:t>
      </w:r>
    </w:p>
    <w:p>
      <w:pPr>
        <w:pStyle w:val="110"/>
        <w:adjustRightInd w:val="0"/>
        <w:ind w:firstLine="480" w:firstLineChars="200"/>
        <w:rPr>
          <w:rFonts w:hint="default" w:ascii="Calibri" w:hAnsi="Calibri" w:cs="Calibri"/>
        </w:rPr>
        <w:sectPr>
          <w:footerReference r:id="rId5" w:type="default"/>
          <w:pgSz w:w="11906" w:h="16838"/>
          <w:pgMar w:top="1440" w:right="1440" w:bottom="1440" w:left="1440" w:header="851" w:footer="992" w:gutter="0"/>
          <w:pgBorders>
            <w:top w:val="none" w:sz="0" w:space="0"/>
            <w:left w:val="none" w:sz="0" w:space="0"/>
            <w:bottom w:val="none" w:sz="0" w:space="0"/>
            <w:right w:val="none" w:sz="0" w:space="0"/>
          </w:pgBorders>
          <w:pgNumType w:fmt="numberInDash" w:start="1"/>
          <w:cols w:space="720" w:num="1"/>
          <w:docGrid w:type="lines" w:linePitch="312" w:charSpace="0"/>
        </w:sectPr>
      </w:pPr>
      <w:r>
        <w:rPr>
          <w:rFonts w:hint="default" w:ascii="Calibri" w:hAnsi="Calibri" w:cs="Calibri"/>
        </w:rPr>
        <w:t>本次评价工作得到了河南新天力循环科技有限公司有关人员的积极配合和支持，也得到了</w:t>
      </w:r>
      <w:r>
        <w:rPr>
          <w:rFonts w:hint="default" w:ascii="Calibri" w:hAnsi="Calibri" w:cs="Calibri"/>
          <w:color w:val="0000CC"/>
        </w:rPr>
        <w:t>平顶山市生态环境局叶县分局</w:t>
      </w:r>
      <w:r>
        <w:rPr>
          <w:rFonts w:hint="default" w:ascii="Calibri" w:hAnsi="Calibri" w:cs="Calibri"/>
        </w:rPr>
        <w:t>的技术指导和大力支持，在此一并致谢。</w:t>
      </w:r>
    </w:p>
    <w:p>
      <w:pPr>
        <w:pStyle w:val="6"/>
        <w:numPr>
          <w:ilvl w:val="0"/>
          <w:numId w:val="2"/>
        </w:numPr>
        <w:spacing w:before="156" w:after="156"/>
        <w:rPr>
          <w:rFonts w:hint="default" w:ascii="Calibri" w:hAnsi="Calibri" w:cs="Calibri"/>
        </w:rPr>
      </w:pPr>
      <w:bookmarkStart w:id="22" w:name="_Toc4621"/>
      <w:bookmarkStart w:id="23" w:name="_Toc29503"/>
      <w:bookmarkStart w:id="24" w:name="_Toc9096"/>
      <w:r>
        <w:rPr>
          <w:rFonts w:hint="default" w:ascii="Calibri" w:hAnsi="Calibri" w:cs="Calibri"/>
        </w:rPr>
        <w:t>总则</w:t>
      </w:r>
      <w:bookmarkEnd w:id="22"/>
      <w:bookmarkEnd w:id="23"/>
      <w:bookmarkEnd w:id="24"/>
      <w:bookmarkStart w:id="25" w:name="_Toc5762"/>
      <w:bookmarkStart w:id="26" w:name="_Toc447804101"/>
    </w:p>
    <w:p>
      <w:pPr>
        <w:pStyle w:val="7"/>
        <w:bidi w:val="0"/>
        <w:rPr>
          <w:rFonts w:hint="default" w:ascii="Calibri" w:hAnsi="Calibri" w:cs="Calibri"/>
        </w:rPr>
      </w:pPr>
      <w:bookmarkStart w:id="27" w:name="_Toc13785"/>
      <w:bookmarkStart w:id="28" w:name="_Toc14301"/>
      <w:bookmarkStart w:id="29" w:name="_Toc15251"/>
      <w:r>
        <w:rPr>
          <w:rFonts w:hint="default" w:ascii="Calibri" w:hAnsi="Calibri" w:cs="Calibri"/>
        </w:rPr>
        <w:t>编制依据</w:t>
      </w:r>
      <w:bookmarkEnd w:id="25"/>
      <w:bookmarkEnd w:id="26"/>
      <w:bookmarkEnd w:id="27"/>
      <w:bookmarkEnd w:id="28"/>
      <w:bookmarkEnd w:id="29"/>
    </w:p>
    <w:p>
      <w:pPr>
        <w:pStyle w:val="9"/>
        <w:bidi w:val="0"/>
        <w:ind w:left="720" w:leftChars="0" w:hanging="720" w:firstLineChars="0"/>
        <w:rPr>
          <w:rFonts w:hint="default" w:ascii="Calibri" w:hAnsi="Calibri" w:cs="Calibri"/>
        </w:rPr>
      </w:pPr>
      <w:bookmarkStart w:id="30" w:name="_Toc17401"/>
      <w:bookmarkStart w:id="31" w:name="_Toc13276"/>
      <w:r>
        <w:rPr>
          <w:rFonts w:hint="default" w:ascii="Calibri" w:hAnsi="Calibri" w:cs="Calibri"/>
        </w:rPr>
        <w:t>法律法规</w:t>
      </w:r>
      <w:bookmarkEnd w:id="30"/>
      <w:bookmarkEnd w:id="31"/>
    </w:p>
    <w:p>
      <w:pPr>
        <w:pStyle w:val="110"/>
        <w:adjustRightInd w:val="0"/>
        <w:ind w:firstLine="480" w:firstLineChars="200"/>
        <w:rPr>
          <w:rFonts w:hint="default" w:ascii="Calibri" w:hAnsi="Calibri" w:cs="Calibri"/>
        </w:rPr>
      </w:pPr>
      <w:r>
        <w:rPr>
          <w:rFonts w:hint="default" w:ascii="Calibri" w:hAnsi="Calibri" w:cs="Calibri"/>
        </w:rPr>
        <w:t>（1）《中华人民共和国环境保护法》（2014年修订），2015年1月1日起施行；</w:t>
      </w:r>
    </w:p>
    <w:p>
      <w:pPr>
        <w:pStyle w:val="110"/>
        <w:adjustRightInd w:val="0"/>
        <w:ind w:firstLine="480" w:firstLineChars="200"/>
        <w:rPr>
          <w:rFonts w:hint="default" w:ascii="Calibri" w:hAnsi="Calibri" w:cs="Calibri"/>
        </w:rPr>
      </w:pPr>
      <w:r>
        <w:rPr>
          <w:rFonts w:hint="default" w:ascii="Calibri" w:hAnsi="Calibri" w:cs="Calibri"/>
        </w:rPr>
        <w:t>（2）《中华人民共和国环境影响评价法》（2018年修正），2018年12月29日修订并实施；</w:t>
      </w:r>
    </w:p>
    <w:p>
      <w:pPr>
        <w:pStyle w:val="110"/>
        <w:adjustRightInd w:val="0"/>
        <w:ind w:firstLine="480" w:firstLineChars="200"/>
        <w:rPr>
          <w:rFonts w:hint="default" w:ascii="Calibri" w:hAnsi="Calibri" w:cs="Calibri"/>
        </w:rPr>
      </w:pPr>
      <w:r>
        <w:rPr>
          <w:rFonts w:hint="default" w:ascii="Calibri" w:hAnsi="Calibri" w:cs="Calibri"/>
        </w:rPr>
        <w:t>（3）《中华人民共和国土地管理法》，（2019年修正），2020年1月1日起施行；</w:t>
      </w:r>
    </w:p>
    <w:p>
      <w:pPr>
        <w:pStyle w:val="110"/>
        <w:adjustRightInd w:val="0"/>
        <w:ind w:firstLine="480" w:firstLineChars="200"/>
        <w:rPr>
          <w:rFonts w:hint="default" w:ascii="Calibri" w:hAnsi="Calibri" w:cs="Calibri"/>
        </w:rPr>
      </w:pPr>
      <w:r>
        <w:rPr>
          <w:rFonts w:hint="default" w:ascii="Calibri" w:hAnsi="Calibri" w:cs="Calibri"/>
        </w:rPr>
        <w:t>（4）《中华人民共和国环境噪声污染防治法》，（20</w:t>
      </w:r>
      <w:r>
        <w:rPr>
          <w:rFonts w:hint="default" w:ascii="Calibri" w:hAnsi="Calibri" w:cs="Calibri"/>
          <w:lang w:val="en-US" w:eastAsia="zh-CN"/>
        </w:rPr>
        <w:t>21</w:t>
      </w:r>
      <w:r>
        <w:rPr>
          <w:rFonts w:hint="default" w:ascii="Calibri" w:hAnsi="Calibri" w:cs="Calibri"/>
        </w:rPr>
        <w:t>年修</w:t>
      </w:r>
      <w:r>
        <w:rPr>
          <w:rFonts w:hint="default" w:ascii="Calibri" w:hAnsi="Calibri" w:cs="Calibri"/>
          <w:lang w:eastAsia="zh-CN"/>
        </w:rPr>
        <w:t>订</w:t>
      </w:r>
      <w:r>
        <w:rPr>
          <w:rFonts w:hint="default" w:ascii="Calibri" w:hAnsi="Calibri" w:cs="Calibri"/>
        </w:rPr>
        <w:t>）</w:t>
      </w:r>
      <w:r>
        <w:rPr>
          <w:rFonts w:hint="default" w:ascii="Calibri" w:hAnsi="Calibri" w:cs="Calibri"/>
          <w:lang w:eastAsia="zh-CN"/>
        </w:rPr>
        <w:t>，</w:t>
      </w:r>
      <w:r>
        <w:rPr>
          <w:rFonts w:hint="default" w:ascii="Calibri" w:hAnsi="Calibri" w:cs="Calibri"/>
        </w:rPr>
        <w:t>20</w:t>
      </w:r>
      <w:r>
        <w:rPr>
          <w:rFonts w:hint="default" w:ascii="Calibri" w:hAnsi="Calibri" w:cs="Calibri"/>
          <w:lang w:val="en-US" w:eastAsia="zh-CN"/>
        </w:rPr>
        <w:t>22</w:t>
      </w:r>
      <w:r>
        <w:rPr>
          <w:rFonts w:hint="default" w:ascii="Calibri" w:hAnsi="Calibri" w:cs="Calibri"/>
        </w:rPr>
        <w:t>年</w:t>
      </w:r>
      <w:r>
        <w:rPr>
          <w:rFonts w:hint="default" w:ascii="Calibri" w:hAnsi="Calibri" w:cs="Calibri"/>
          <w:lang w:val="en-US" w:eastAsia="zh-CN"/>
        </w:rPr>
        <w:t>6</w:t>
      </w:r>
      <w:r>
        <w:rPr>
          <w:rFonts w:hint="default" w:ascii="Calibri" w:hAnsi="Calibri" w:cs="Calibri"/>
        </w:rPr>
        <w:t>月</w:t>
      </w:r>
      <w:r>
        <w:rPr>
          <w:rFonts w:hint="default" w:ascii="Calibri" w:hAnsi="Calibri" w:cs="Calibri"/>
          <w:lang w:val="en-US" w:eastAsia="zh-CN"/>
        </w:rPr>
        <w:t>5</w:t>
      </w:r>
      <w:r>
        <w:rPr>
          <w:rFonts w:hint="default" w:ascii="Calibri" w:hAnsi="Calibri" w:cs="Calibri"/>
        </w:rPr>
        <w:t>日实</w:t>
      </w:r>
      <w:r>
        <w:rPr>
          <w:rFonts w:hint="default" w:ascii="Calibri" w:hAnsi="Calibri" w:cs="Calibri"/>
          <w:lang w:eastAsia="zh-CN"/>
        </w:rPr>
        <w:t>行</w:t>
      </w:r>
      <w:r>
        <w:rPr>
          <w:rFonts w:hint="default" w:ascii="Calibri" w:hAnsi="Calibri" w:cs="Calibri"/>
        </w:rPr>
        <w:t>；</w:t>
      </w:r>
    </w:p>
    <w:p>
      <w:pPr>
        <w:pStyle w:val="110"/>
        <w:adjustRightInd w:val="0"/>
        <w:ind w:firstLine="480" w:firstLineChars="200"/>
        <w:rPr>
          <w:rFonts w:hint="default" w:ascii="Calibri" w:hAnsi="Calibri" w:cs="Calibri"/>
        </w:rPr>
      </w:pPr>
      <w:r>
        <w:rPr>
          <w:rFonts w:hint="default" w:ascii="Calibri" w:hAnsi="Calibri" w:cs="Calibri"/>
        </w:rPr>
        <w:t>（5）《中华人民共和国大气污染防治法》，2018年10月26日修订并实施；</w:t>
      </w:r>
    </w:p>
    <w:p>
      <w:pPr>
        <w:spacing w:line="520" w:lineRule="exact"/>
        <w:ind w:firstLine="480" w:firstLineChars="200"/>
        <w:rPr>
          <w:rFonts w:hint="default" w:ascii="Calibri" w:hAnsi="Calibri" w:cs="Calibri"/>
          <w:sz w:val="24"/>
          <w:szCs w:val="22"/>
        </w:rPr>
      </w:pPr>
      <w:r>
        <w:rPr>
          <w:rFonts w:hint="default" w:ascii="Calibri" w:hAnsi="Calibri" w:cs="Calibri"/>
          <w:sz w:val="24"/>
          <w:szCs w:val="24"/>
        </w:rPr>
        <w:t>（6）</w:t>
      </w:r>
      <w:r>
        <w:rPr>
          <w:rFonts w:hint="default" w:ascii="Calibri" w:hAnsi="Calibri" w:cs="Calibri"/>
          <w:sz w:val="24"/>
          <w:szCs w:val="22"/>
        </w:rPr>
        <w:t>《中华人民共和国固体废物污染环境防治法》（2020年修订），（2020年9月1日施行）；</w:t>
      </w:r>
    </w:p>
    <w:p>
      <w:pPr>
        <w:pStyle w:val="110"/>
        <w:adjustRightInd w:val="0"/>
        <w:ind w:firstLine="480" w:firstLineChars="200"/>
        <w:rPr>
          <w:rFonts w:hint="default" w:ascii="Calibri" w:hAnsi="Calibri" w:cs="Calibri"/>
        </w:rPr>
      </w:pPr>
      <w:r>
        <w:rPr>
          <w:rFonts w:hint="default" w:ascii="Calibri" w:hAnsi="Calibri" w:cs="Calibri"/>
        </w:rPr>
        <w:t>（7）《中华人民共和国水污染防治法》（2017年修正），2018年1月1日起施行；</w:t>
      </w:r>
    </w:p>
    <w:p>
      <w:pPr>
        <w:pStyle w:val="110"/>
        <w:adjustRightInd w:val="0"/>
        <w:ind w:firstLine="480" w:firstLineChars="200"/>
        <w:rPr>
          <w:rFonts w:hint="default" w:ascii="Calibri" w:hAnsi="Calibri" w:cs="Calibri"/>
        </w:rPr>
      </w:pPr>
      <w:r>
        <w:rPr>
          <w:rFonts w:hint="default" w:ascii="Calibri" w:hAnsi="Calibri" w:cs="Calibri"/>
        </w:rPr>
        <w:t>（8）《中华人民共和国水法》（2016年7月修订），2016年7月2日起施行；</w:t>
      </w:r>
    </w:p>
    <w:p>
      <w:pPr>
        <w:pStyle w:val="110"/>
        <w:adjustRightInd w:val="0"/>
        <w:ind w:firstLine="480" w:firstLineChars="200"/>
        <w:rPr>
          <w:rFonts w:hint="default" w:ascii="Calibri" w:hAnsi="Calibri" w:cs="Calibri"/>
        </w:rPr>
      </w:pPr>
      <w:r>
        <w:rPr>
          <w:rFonts w:hint="default" w:ascii="Calibri" w:hAnsi="Calibri" w:cs="Calibri"/>
        </w:rPr>
        <w:t>（9）《中华人民共和国清洁生产促进法》，2012年7月1日起施行；</w:t>
      </w:r>
    </w:p>
    <w:p>
      <w:pPr>
        <w:pStyle w:val="110"/>
        <w:adjustRightInd w:val="0"/>
        <w:ind w:firstLine="480" w:firstLineChars="200"/>
        <w:rPr>
          <w:rFonts w:hint="default" w:ascii="Calibri" w:hAnsi="Calibri" w:cs="Calibri"/>
        </w:rPr>
      </w:pPr>
      <w:r>
        <w:rPr>
          <w:rFonts w:hint="default" w:ascii="Calibri" w:hAnsi="Calibri" w:cs="Calibri"/>
        </w:rPr>
        <w:t>（10）《中华人民共和国节约能源法》（2018年修正），2018年10月26日起施行；</w:t>
      </w:r>
    </w:p>
    <w:p>
      <w:pPr>
        <w:pStyle w:val="110"/>
        <w:adjustRightInd w:val="0"/>
        <w:ind w:firstLine="480" w:firstLineChars="200"/>
        <w:rPr>
          <w:rFonts w:hint="eastAsia" w:ascii="Calibri" w:hAnsi="Calibri" w:eastAsia="宋体" w:cs="Calibri"/>
          <w:lang w:eastAsia="zh-CN"/>
        </w:rPr>
      </w:pPr>
      <w:r>
        <w:rPr>
          <w:rFonts w:hint="default" w:ascii="Calibri" w:hAnsi="Calibri" w:cs="Calibri"/>
        </w:rPr>
        <w:t>（11）《中华人民共和国土壤污染防治法》，2019年1月1日起施行</w:t>
      </w:r>
      <w:r>
        <w:rPr>
          <w:rFonts w:hint="eastAsia" w:ascii="Calibri" w:hAnsi="Calibri" w:cs="Calibri"/>
          <w:lang w:eastAsia="zh-CN"/>
        </w:rPr>
        <w:t>；</w:t>
      </w:r>
    </w:p>
    <w:p>
      <w:pPr>
        <w:pStyle w:val="110"/>
        <w:adjustRightInd w:val="0"/>
        <w:ind w:firstLine="482" w:firstLineChars="200"/>
        <w:rPr>
          <w:rFonts w:hint="eastAsia" w:ascii="黑体" w:hAnsi="黑体" w:eastAsia="黑体" w:cs="黑体"/>
          <w:b/>
          <w:bCs/>
          <w:lang w:eastAsia="zh-CN"/>
        </w:rPr>
      </w:pPr>
      <w:r>
        <w:rPr>
          <w:rFonts w:hint="eastAsia" w:ascii="黑体" w:hAnsi="黑体" w:eastAsia="黑体" w:cs="黑体"/>
          <w:b/>
          <w:bCs/>
          <w:lang w:eastAsia="zh-CN"/>
        </w:rPr>
        <w:t>（</w:t>
      </w:r>
      <w:r>
        <w:rPr>
          <w:rFonts w:hint="eastAsia" w:ascii="黑体" w:hAnsi="黑体" w:eastAsia="黑体" w:cs="黑体"/>
          <w:b/>
          <w:bCs/>
          <w:lang w:val="en-US" w:eastAsia="zh-CN"/>
        </w:rPr>
        <w:t>12</w:t>
      </w:r>
      <w:r>
        <w:rPr>
          <w:rFonts w:hint="eastAsia" w:ascii="黑体" w:hAnsi="黑体" w:eastAsia="黑体" w:cs="黑体"/>
          <w:b/>
          <w:bCs/>
          <w:lang w:eastAsia="zh-CN"/>
        </w:rPr>
        <w:t>）《</w:t>
      </w:r>
      <w:r>
        <w:rPr>
          <w:rFonts w:hint="eastAsia" w:ascii="黑体" w:hAnsi="黑体" w:eastAsia="黑体" w:cs="黑体"/>
          <w:b/>
          <w:bCs/>
        </w:rPr>
        <w:t>中华人民共和国法</w:t>
      </w:r>
      <w:r>
        <w:rPr>
          <w:rFonts w:hint="eastAsia" w:ascii="黑体" w:hAnsi="黑体" w:eastAsia="黑体" w:cs="黑体"/>
          <w:b/>
          <w:bCs/>
          <w:lang w:eastAsia="zh-CN"/>
        </w:rPr>
        <w:t>循环经济促进法》（2018年修正），2009年1月1日起施行。</w:t>
      </w:r>
    </w:p>
    <w:p>
      <w:pPr>
        <w:pStyle w:val="9"/>
        <w:bidi w:val="0"/>
        <w:ind w:left="720" w:leftChars="0" w:hanging="720" w:firstLineChars="0"/>
        <w:rPr>
          <w:rFonts w:hint="default" w:ascii="Calibri" w:hAnsi="Calibri" w:cs="Calibri"/>
        </w:rPr>
      </w:pPr>
      <w:bookmarkStart w:id="32" w:name="_Toc7044"/>
      <w:bookmarkStart w:id="33" w:name="_Toc32330"/>
      <w:r>
        <w:rPr>
          <w:rFonts w:hint="default" w:ascii="Calibri" w:hAnsi="Calibri" w:cs="Calibri"/>
        </w:rPr>
        <w:t>部门规章</w:t>
      </w:r>
      <w:bookmarkEnd w:id="32"/>
      <w:bookmarkEnd w:id="33"/>
    </w:p>
    <w:p>
      <w:pPr>
        <w:pStyle w:val="110"/>
        <w:adjustRightInd w:val="0"/>
        <w:ind w:firstLine="480" w:firstLineChars="200"/>
        <w:rPr>
          <w:rFonts w:hint="default" w:ascii="Calibri" w:hAnsi="Calibri" w:cs="Calibri"/>
        </w:rPr>
      </w:pPr>
      <w:r>
        <w:rPr>
          <w:rFonts w:hint="default" w:ascii="Calibri" w:hAnsi="Calibri" w:cs="Calibri"/>
        </w:rPr>
        <w:t>（1）生态环境部令第16号《建设项目环境影响评价分类管理名录》（2021年版），2021年1月1日施行；</w:t>
      </w:r>
    </w:p>
    <w:p>
      <w:pPr>
        <w:pStyle w:val="110"/>
        <w:adjustRightInd w:val="0"/>
        <w:ind w:firstLine="480" w:firstLineChars="200"/>
        <w:rPr>
          <w:rFonts w:hint="default" w:ascii="Calibri" w:hAnsi="Calibri" w:cs="Calibri"/>
        </w:rPr>
      </w:pPr>
      <w:r>
        <w:rPr>
          <w:rFonts w:hint="default" w:ascii="Calibri" w:hAnsi="Calibri" w:cs="Calibri"/>
        </w:rPr>
        <w:t>（2）《环境影响评价公众参与办法》，生态环境部令第4号，2019年1月1日实施；</w:t>
      </w:r>
    </w:p>
    <w:p>
      <w:pPr>
        <w:pStyle w:val="110"/>
        <w:adjustRightInd w:val="0"/>
        <w:ind w:firstLine="480" w:firstLineChars="200"/>
        <w:rPr>
          <w:rFonts w:hint="default" w:ascii="Calibri" w:hAnsi="Calibri" w:cs="Calibri"/>
        </w:rPr>
      </w:pPr>
      <w:r>
        <w:rPr>
          <w:rFonts w:hint="default" w:ascii="Calibri" w:hAnsi="Calibri" w:cs="Calibri"/>
        </w:rPr>
        <w:t>（3）《建设项目环境影响报告书（表）编制监督管理办法》，生态环境部令第9号，2019年11月1日施行；</w:t>
      </w:r>
    </w:p>
    <w:p>
      <w:pPr>
        <w:pStyle w:val="110"/>
        <w:adjustRightInd w:val="0"/>
        <w:ind w:firstLine="480" w:firstLineChars="200"/>
        <w:rPr>
          <w:rFonts w:hint="default" w:ascii="Calibri" w:hAnsi="Calibri" w:cs="Calibri"/>
        </w:rPr>
      </w:pPr>
      <w:r>
        <w:rPr>
          <w:rFonts w:hint="default" w:ascii="Calibri" w:hAnsi="Calibri" w:cs="Calibri"/>
        </w:rPr>
        <w:t>（4）《产业结构调整指导目录（2019年本）》，国家发展改革委第29号令，2020年1月1日施行；</w:t>
      </w:r>
    </w:p>
    <w:p>
      <w:pPr>
        <w:pStyle w:val="110"/>
        <w:adjustRightInd w:val="0"/>
        <w:ind w:firstLine="480" w:firstLineChars="200"/>
        <w:rPr>
          <w:rFonts w:hint="default" w:ascii="Calibri" w:hAnsi="Calibri" w:cs="Calibri"/>
        </w:rPr>
      </w:pPr>
      <w:r>
        <w:rPr>
          <w:rFonts w:hint="default" w:ascii="Calibri" w:hAnsi="Calibri" w:cs="Calibri"/>
        </w:rPr>
        <w:t>（5）《关于落实大气污染防治行动计划严格环境影响评价准入的通知》（环办[2014]30号，2014年3月25日）；</w:t>
      </w:r>
    </w:p>
    <w:p>
      <w:pPr>
        <w:pStyle w:val="110"/>
        <w:adjustRightInd w:val="0"/>
        <w:ind w:firstLine="480" w:firstLineChars="200"/>
        <w:rPr>
          <w:rFonts w:hint="default" w:ascii="Calibri" w:hAnsi="Calibri" w:cs="Calibri"/>
        </w:rPr>
      </w:pPr>
      <w:r>
        <w:rPr>
          <w:rFonts w:hint="default" w:ascii="Calibri" w:hAnsi="Calibri" w:cs="Calibri"/>
        </w:rPr>
        <w:t>（6）《国家危险废物名录》（2021版），2021年1月1日实施；</w:t>
      </w:r>
    </w:p>
    <w:p>
      <w:pPr>
        <w:pStyle w:val="110"/>
        <w:adjustRightInd w:val="0"/>
        <w:ind w:firstLine="480" w:firstLineChars="200"/>
        <w:rPr>
          <w:rFonts w:hint="default" w:ascii="Calibri" w:hAnsi="Calibri" w:cs="Calibri"/>
        </w:rPr>
      </w:pPr>
      <w:r>
        <w:rPr>
          <w:rFonts w:hint="default" w:ascii="Calibri" w:hAnsi="Calibri" w:cs="Calibri"/>
        </w:rPr>
        <w:t>（7）《关于切实加强风险防范严格环境影响评价管理的通知》，环发[2012]98号，2012年8月；</w:t>
      </w:r>
    </w:p>
    <w:p>
      <w:pPr>
        <w:pStyle w:val="110"/>
        <w:adjustRightInd w:val="0"/>
        <w:ind w:firstLine="480" w:firstLineChars="200"/>
        <w:rPr>
          <w:rFonts w:hint="default" w:ascii="Calibri" w:hAnsi="Calibri" w:cs="Calibri"/>
        </w:rPr>
      </w:pPr>
      <w:r>
        <w:rPr>
          <w:rFonts w:hint="default" w:ascii="Calibri" w:hAnsi="Calibri" w:cs="Calibri"/>
        </w:rPr>
        <w:t>（8）河南省环境保护厅公告【2019】6 号关于发布河南省生态环境厅审批环境影响评价文件的建设项目目录（2019 年本）的公告；</w:t>
      </w:r>
    </w:p>
    <w:p>
      <w:pPr>
        <w:pStyle w:val="110"/>
        <w:adjustRightInd w:val="0"/>
        <w:ind w:firstLine="480" w:firstLineChars="200"/>
        <w:rPr>
          <w:rFonts w:hint="default" w:ascii="Calibri" w:hAnsi="Calibri" w:cs="Calibri"/>
        </w:rPr>
      </w:pPr>
      <w:r>
        <w:rPr>
          <w:rFonts w:hint="default" w:ascii="Calibri" w:hAnsi="Calibri" w:cs="Calibri"/>
        </w:rPr>
        <w:t>（9）河南省生态环境厅关于进一步下放部分建设环境影响评价文件审批权限的公告，2019 年8 月29 日起实施；</w:t>
      </w:r>
    </w:p>
    <w:p>
      <w:pPr>
        <w:pStyle w:val="110"/>
        <w:adjustRightInd w:val="0"/>
        <w:ind w:firstLine="480" w:firstLineChars="200"/>
        <w:rPr>
          <w:rFonts w:hint="default" w:ascii="Calibri" w:hAnsi="Calibri" w:cs="Calibri"/>
        </w:rPr>
      </w:pPr>
      <w:r>
        <w:rPr>
          <w:rFonts w:hint="default" w:ascii="Calibri" w:hAnsi="Calibri" w:cs="Calibri"/>
        </w:rPr>
        <w:t>（10）《平顶山市生态环境局关于向各县（市）下放部分省辖市经济社会管理权限的通知》（平环【2021】169号）；</w:t>
      </w:r>
    </w:p>
    <w:p>
      <w:pPr>
        <w:pStyle w:val="110"/>
        <w:adjustRightInd w:val="0"/>
        <w:ind w:firstLine="480" w:firstLineChars="200"/>
        <w:jc w:val="left"/>
        <w:rPr>
          <w:rFonts w:hint="default" w:ascii="Calibri" w:hAnsi="Calibri" w:cs="Calibri"/>
        </w:rPr>
      </w:pPr>
      <w:r>
        <w:rPr>
          <w:rFonts w:hint="default" w:ascii="Calibri" w:hAnsi="Calibri" w:cs="Calibri"/>
        </w:rPr>
        <w:t>（11）《河南省人民政府关于印发河南省“十四五”生态环境保护和生态经济发展规划的通知》（豫政〔2021〕44号）；</w:t>
      </w:r>
    </w:p>
    <w:p>
      <w:pPr>
        <w:pStyle w:val="110"/>
        <w:adjustRightInd w:val="0"/>
        <w:ind w:firstLine="480" w:firstLineChars="200"/>
        <w:jc w:val="left"/>
        <w:rPr>
          <w:rFonts w:hint="default" w:ascii="Calibri" w:hAnsi="Calibri" w:cs="Calibri"/>
        </w:rPr>
      </w:pPr>
      <w:r>
        <w:rPr>
          <w:rFonts w:hint="default" w:ascii="Calibri" w:hAnsi="Calibri" w:cs="Calibri"/>
        </w:rPr>
        <w:t>（12）《</w:t>
      </w:r>
      <w:r>
        <w:rPr>
          <w:rFonts w:hint="default" w:ascii="Calibri" w:hAnsi="Calibri" w:cs="Calibri"/>
          <w:lang w:eastAsia="zh-CN"/>
        </w:rPr>
        <w:t>河南省生态环境保护委员会办公室</w:t>
      </w:r>
      <w:r>
        <w:rPr>
          <w:rFonts w:hint="default" w:ascii="Calibri" w:hAnsi="Calibri" w:cs="Calibri"/>
        </w:rPr>
        <w:t>关于印发河南省202</w:t>
      </w:r>
      <w:r>
        <w:rPr>
          <w:rFonts w:hint="default" w:ascii="Calibri" w:hAnsi="Calibri" w:cs="Calibri"/>
          <w:lang w:val="en-US" w:eastAsia="zh-CN"/>
        </w:rPr>
        <w:t>2</w:t>
      </w:r>
      <w:r>
        <w:rPr>
          <w:rFonts w:hint="default" w:ascii="Calibri" w:hAnsi="Calibri" w:cs="Calibri"/>
        </w:rPr>
        <w:t>年大气、水、土壤污染防治攻坚战及农业农村污染治理攻坚战实施方案的通知》（豫环</w:t>
      </w:r>
      <w:r>
        <w:rPr>
          <w:rFonts w:hint="default" w:ascii="Calibri" w:hAnsi="Calibri" w:cs="Calibri"/>
          <w:lang w:eastAsia="zh-CN"/>
        </w:rPr>
        <w:t>委</w:t>
      </w:r>
      <w:r>
        <w:rPr>
          <w:rFonts w:hint="default" w:ascii="Calibri" w:hAnsi="Calibri" w:cs="Calibri"/>
        </w:rPr>
        <w:t>办【202</w:t>
      </w:r>
      <w:r>
        <w:rPr>
          <w:rFonts w:hint="default" w:ascii="Calibri" w:hAnsi="Calibri" w:cs="Calibri"/>
          <w:lang w:val="en-US" w:eastAsia="zh-CN"/>
        </w:rPr>
        <w:t>2</w:t>
      </w:r>
      <w:r>
        <w:rPr>
          <w:rFonts w:hint="default" w:ascii="Calibri" w:hAnsi="Calibri" w:cs="Calibri"/>
        </w:rPr>
        <w:t>】</w:t>
      </w:r>
      <w:r>
        <w:rPr>
          <w:rFonts w:hint="default" w:ascii="Calibri" w:hAnsi="Calibri" w:cs="Calibri"/>
          <w:lang w:val="en-US" w:eastAsia="zh-CN"/>
        </w:rPr>
        <w:t>9</w:t>
      </w:r>
      <w:r>
        <w:rPr>
          <w:rFonts w:hint="default" w:ascii="Calibri" w:hAnsi="Calibri" w:cs="Calibri"/>
        </w:rPr>
        <w:t>号）；</w:t>
      </w:r>
    </w:p>
    <w:p>
      <w:pPr>
        <w:pStyle w:val="110"/>
        <w:ind w:firstLine="480" w:firstLineChars="200"/>
        <w:rPr>
          <w:rFonts w:hint="default" w:ascii="Calibri" w:hAnsi="Calibri" w:cs="Calibri"/>
        </w:rPr>
      </w:pPr>
      <w:r>
        <w:rPr>
          <w:rFonts w:hint="default" w:ascii="Calibri" w:hAnsi="Calibri" w:cs="Calibri"/>
        </w:rPr>
        <w:t>（13）《河南省人民政府办公厅关于印发河南省坚决遏制“两高”项目盲目发展行动方案的通知》（豫政办【2021】65号）；</w:t>
      </w:r>
    </w:p>
    <w:p>
      <w:pPr>
        <w:pStyle w:val="110"/>
        <w:adjustRightInd w:val="0"/>
        <w:ind w:firstLine="480" w:firstLineChars="200"/>
        <w:jc w:val="left"/>
        <w:rPr>
          <w:rFonts w:hint="default" w:ascii="Calibri" w:hAnsi="Calibri" w:cs="Calibri"/>
        </w:rPr>
      </w:pPr>
      <w:r>
        <w:rPr>
          <w:rFonts w:hint="default" w:ascii="Calibri" w:hAnsi="Calibri" w:cs="Calibri"/>
        </w:rPr>
        <w:t>（14）《平顶山市2021年工业企业大气污染物全面达标提升行动方案的通知》；</w:t>
      </w:r>
    </w:p>
    <w:p>
      <w:pPr>
        <w:pStyle w:val="110"/>
        <w:adjustRightInd w:val="0"/>
        <w:ind w:firstLine="480" w:firstLineChars="200"/>
        <w:jc w:val="left"/>
        <w:rPr>
          <w:rFonts w:hint="default" w:ascii="Calibri" w:hAnsi="Calibri" w:cs="Calibri"/>
        </w:rPr>
      </w:pPr>
      <w:r>
        <w:rPr>
          <w:rFonts w:hint="default" w:ascii="Calibri" w:hAnsi="Calibri" w:cs="Calibri"/>
        </w:rPr>
        <w:t>（15）《河南省重污染天气重点行业应急减排措施制定技术指南》（2021年修订版）；</w:t>
      </w:r>
    </w:p>
    <w:p>
      <w:pPr>
        <w:pStyle w:val="110"/>
        <w:adjustRightInd w:val="0"/>
        <w:ind w:firstLine="480" w:firstLineChars="200"/>
        <w:jc w:val="left"/>
        <w:rPr>
          <w:rFonts w:hint="default" w:ascii="Calibri" w:hAnsi="Calibri" w:cs="Calibri"/>
        </w:rPr>
      </w:pPr>
      <w:r>
        <w:rPr>
          <w:rFonts w:hint="default" w:ascii="Calibri" w:hAnsi="Calibri" w:cs="Calibri"/>
        </w:rPr>
        <w:t>（16）《河南省生态环境厅关于加强“两高”项目生态环境源头防控的实施意见》（豫环文【2021】100号）；</w:t>
      </w:r>
    </w:p>
    <w:p>
      <w:pPr>
        <w:pStyle w:val="110"/>
        <w:adjustRightInd w:val="0"/>
        <w:ind w:firstLine="480" w:firstLineChars="200"/>
        <w:jc w:val="left"/>
        <w:rPr>
          <w:rFonts w:hint="default" w:ascii="Calibri" w:hAnsi="Calibri" w:cs="Calibri"/>
        </w:rPr>
      </w:pPr>
      <w:r>
        <w:rPr>
          <w:rFonts w:hint="default" w:ascii="Calibri" w:hAnsi="Calibri" w:cs="Calibri"/>
        </w:rPr>
        <w:t>（17）《平顶山市生态环境局关于转发省生态环境厅《关于加强“两高”项目生态环境源头防控的实施意见》的通知（平环【2021】115号）；</w:t>
      </w:r>
    </w:p>
    <w:p>
      <w:pPr>
        <w:pStyle w:val="110"/>
        <w:adjustRightInd w:val="0"/>
        <w:ind w:firstLine="480" w:firstLineChars="200"/>
        <w:jc w:val="left"/>
        <w:rPr>
          <w:rFonts w:hint="default" w:ascii="Calibri" w:hAnsi="Calibri" w:cs="Calibri"/>
        </w:rPr>
      </w:pPr>
      <w:r>
        <w:rPr>
          <w:rFonts w:hint="default" w:ascii="Calibri" w:hAnsi="Calibri" w:cs="Calibri"/>
        </w:rPr>
        <w:t>（18）《平顶山市人民政府关于实施“三线一单”生态环境分区管控的意见》（平政〔2021〕10号）；</w:t>
      </w:r>
    </w:p>
    <w:p>
      <w:pPr>
        <w:pStyle w:val="110"/>
        <w:adjustRightInd w:val="0"/>
        <w:ind w:firstLine="480" w:firstLineChars="200"/>
        <w:jc w:val="left"/>
        <w:rPr>
          <w:rFonts w:hint="default" w:ascii="Calibri" w:hAnsi="Calibri" w:cs="Calibri"/>
        </w:rPr>
      </w:pPr>
      <w:r>
        <w:rPr>
          <w:rFonts w:hint="default" w:ascii="Calibri" w:hAnsi="Calibri" w:cs="Calibri"/>
        </w:rPr>
        <w:t>（19）</w:t>
      </w:r>
      <w:r>
        <w:rPr>
          <w:rFonts w:hint="default" w:ascii="Calibri" w:hAnsi="Calibri" w:cs="Calibri"/>
          <w:bCs/>
        </w:rPr>
        <w:t>《平顶山市生态环境准入清单（试行）》</w:t>
      </w:r>
      <w:r>
        <w:rPr>
          <w:rFonts w:hint="default" w:ascii="Calibri" w:hAnsi="Calibri" w:cs="Calibri"/>
        </w:rPr>
        <w:t>（2021.9.30）；</w:t>
      </w:r>
    </w:p>
    <w:p>
      <w:pPr>
        <w:pStyle w:val="110"/>
        <w:adjustRightInd w:val="0"/>
        <w:ind w:firstLine="480" w:firstLineChars="200"/>
        <w:jc w:val="left"/>
        <w:rPr>
          <w:rFonts w:hint="default" w:ascii="Calibri" w:hAnsi="Calibri" w:cs="Calibri"/>
        </w:rPr>
      </w:pPr>
      <w:r>
        <w:rPr>
          <w:rFonts w:hint="default" w:ascii="Calibri" w:hAnsi="Calibri" w:cs="Calibri"/>
        </w:rPr>
        <w:t>（20）《河南省生态环境分区管控总体要求（试行）》（豫环函【2021】171号）；</w:t>
      </w:r>
    </w:p>
    <w:p>
      <w:pPr>
        <w:pStyle w:val="110"/>
        <w:adjustRightInd w:val="0"/>
        <w:ind w:firstLine="480" w:firstLineChars="200"/>
        <w:jc w:val="left"/>
        <w:rPr>
          <w:rFonts w:hint="default" w:ascii="Calibri" w:hAnsi="Calibri" w:cs="Calibri"/>
        </w:rPr>
      </w:pPr>
      <w:r>
        <w:rPr>
          <w:rFonts w:hint="default" w:ascii="Calibri" w:hAnsi="Calibri" w:cs="Calibri"/>
        </w:rPr>
        <w:t>（21）中华人民共和国务院第682号令《国务院关于修改〈建设项目环境保护管理条例〉的决定》，2017年10月1日施行；</w:t>
      </w:r>
    </w:p>
    <w:p>
      <w:pPr>
        <w:pStyle w:val="110"/>
        <w:adjustRightInd w:val="0"/>
        <w:ind w:firstLine="480" w:firstLineChars="200"/>
        <w:rPr>
          <w:rFonts w:hint="default" w:ascii="Calibri" w:hAnsi="Calibri" w:cs="Calibri"/>
        </w:rPr>
      </w:pPr>
      <w:r>
        <w:rPr>
          <w:rFonts w:hint="default" w:ascii="Calibri" w:hAnsi="Calibri" w:cs="Calibri"/>
        </w:rPr>
        <w:t>（22）中华人民共和国国家发展和改革委员会令第49号《国家发展改革委关于修改&lt;产业结构调整指导目录（2019年本）&gt;的决定》，2021年12月30日起施行；</w:t>
      </w:r>
    </w:p>
    <w:p>
      <w:pPr>
        <w:pStyle w:val="110"/>
        <w:adjustRightInd w:val="0"/>
        <w:ind w:firstLine="480" w:firstLineChars="200"/>
        <w:jc w:val="left"/>
        <w:rPr>
          <w:rFonts w:hint="default" w:ascii="Calibri" w:hAnsi="Calibri" w:cs="Calibri"/>
        </w:rPr>
      </w:pPr>
      <w:r>
        <w:rPr>
          <w:rFonts w:hint="default" w:ascii="Calibri" w:hAnsi="Calibri" w:cs="Calibri"/>
        </w:rPr>
        <w:t>（23）《河南省人民政府关于实施“三线一单”生态环境分区管控的意见》（豫政【2021】37号）；</w:t>
      </w:r>
    </w:p>
    <w:p>
      <w:pPr>
        <w:pStyle w:val="110"/>
        <w:adjustRightInd w:val="0"/>
        <w:ind w:firstLine="480" w:firstLineChars="200"/>
        <w:jc w:val="left"/>
        <w:rPr>
          <w:rFonts w:hint="default" w:ascii="Calibri" w:hAnsi="Calibri" w:cs="Calibri"/>
        </w:rPr>
      </w:pPr>
      <w:r>
        <w:rPr>
          <w:rFonts w:hint="default" w:ascii="Calibri" w:hAnsi="Calibri" w:cs="Calibri"/>
        </w:rPr>
        <w:t>（24）环境保护部《关于印发（建设项目主要污染物排放总量指标审核及管理暂行办法）的通知》（环发【2014】197号）；</w:t>
      </w:r>
    </w:p>
    <w:p>
      <w:pPr>
        <w:pStyle w:val="110"/>
        <w:adjustRightInd w:val="0"/>
        <w:ind w:firstLine="480" w:firstLineChars="200"/>
        <w:jc w:val="left"/>
        <w:rPr>
          <w:rFonts w:hint="default" w:ascii="Calibri" w:hAnsi="Calibri" w:eastAsia="宋体" w:cs="Calibri"/>
          <w:lang w:eastAsia="zh-CN"/>
        </w:rPr>
      </w:pPr>
      <w:r>
        <w:rPr>
          <w:rFonts w:hint="default" w:ascii="Calibri" w:hAnsi="Calibri" w:cs="Calibri"/>
          <w:lang w:eastAsia="zh-CN"/>
        </w:rPr>
        <w:t>（</w:t>
      </w:r>
      <w:r>
        <w:rPr>
          <w:rFonts w:hint="default" w:ascii="Calibri" w:hAnsi="Calibri" w:cs="Calibri"/>
          <w:lang w:val="en-US" w:eastAsia="zh-CN"/>
        </w:rPr>
        <w:t>25</w:t>
      </w:r>
      <w:r>
        <w:rPr>
          <w:rFonts w:hint="default" w:ascii="Calibri" w:hAnsi="Calibri" w:cs="Calibri"/>
          <w:lang w:eastAsia="zh-CN"/>
        </w:rPr>
        <w:t>）河南省发展和改革委员会发布的《关于做好“两高”项目会商联审机制有关事项的通知》；</w:t>
      </w:r>
    </w:p>
    <w:p>
      <w:pPr>
        <w:pStyle w:val="110"/>
        <w:adjustRightInd w:val="0"/>
        <w:ind w:firstLine="480" w:firstLineChars="200"/>
        <w:jc w:val="left"/>
        <w:rPr>
          <w:rFonts w:hint="default" w:ascii="Calibri" w:hAnsi="Calibri" w:eastAsia="宋体" w:cs="Calibri"/>
          <w:lang w:eastAsia="zh-CN"/>
        </w:rPr>
      </w:pPr>
      <w:r>
        <w:rPr>
          <w:rFonts w:hint="default" w:ascii="Calibri" w:hAnsi="Calibri" w:cs="Calibri"/>
        </w:rPr>
        <w:t>（2</w:t>
      </w:r>
      <w:r>
        <w:rPr>
          <w:rFonts w:hint="default" w:ascii="Calibri" w:hAnsi="Calibri" w:cs="Calibri"/>
          <w:lang w:val="en-US" w:eastAsia="zh-CN"/>
        </w:rPr>
        <w:t>6</w:t>
      </w:r>
      <w:r>
        <w:rPr>
          <w:rFonts w:hint="default" w:ascii="Calibri" w:hAnsi="Calibri" w:cs="Calibri"/>
        </w:rPr>
        <w:t>）《河南省重污染天气重点行业应急减排措施制定技术指南》（2021年修订版）（河南省生态环境厅2021年7月）</w:t>
      </w:r>
      <w:r>
        <w:rPr>
          <w:rFonts w:hint="default" w:ascii="Calibri" w:hAnsi="Calibri" w:cs="Calibri"/>
          <w:lang w:eastAsia="zh-CN"/>
        </w:rPr>
        <w:t>。</w:t>
      </w:r>
    </w:p>
    <w:p>
      <w:pPr>
        <w:pStyle w:val="9"/>
        <w:bidi w:val="0"/>
        <w:ind w:left="720" w:leftChars="0" w:hanging="720" w:firstLineChars="0"/>
        <w:rPr>
          <w:rFonts w:hint="default" w:ascii="Calibri" w:hAnsi="Calibri" w:cs="Calibri"/>
        </w:rPr>
      </w:pPr>
      <w:bookmarkStart w:id="34" w:name="_Toc29953"/>
      <w:bookmarkStart w:id="35" w:name="_Toc3980"/>
      <w:r>
        <w:rPr>
          <w:rFonts w:hint="default" w:ascii="Calibri" w:hAnsi="Calibri" w:cs="Calibri"/>
        </w:rPr>
        <w:t>评价导则与技术规范</w:t>
      </w:r>
      <w:bookmarkEnd w:id="34"/>
      <w:bookmarkEnd w:id="35"/>
    </w:p>
    <w:p>
      <w:pPr>
        <w:pStyle w:val="110"/>
        <w:adjustRightInd w:val="0"/>
        <w:ind w:firstLine="480" w:firstLineChars="200"/>
        <w:rPr>
          <w:rFonts w:hint="default" w:ascii="Calibri" w:hAnsi="Calibri" w:cs="Calibri"/>
        </w:rPr>
      </w:pPr>
      <w:r>
        <w:rPr>
          <w:rFonts w:hint="default" w:ascii="Calibri" w:hAnsi="Calibri" w:cs="Calibri"/>
        </w:rPr>
        <w:t>（1）《环境影响评价技术导则 总纲》（HJ2.1-2016）；</w:t>
      </w:r>
    </w:p>
    <w:p>
      <w:pPr>
        <w:pStyle w:val="110"/>
        <w:adjustRightInd w:val="0"/>
        <w:ind w:firstLine="480" w:firstLineChars="200"/>
        <w:rPr>
          <w:rFonts w:hint="default" w:ascii="Calibri" w:hAnsi="Calibri" w:cs="Calibri"/>
        </w:rPr>
      </w:pPr>
      <w:r>
        <w:rPr>
          <w:rFonts w:hint="default" w:ascii="Calibri" w:hAnsi="Calibri" w:cs="Calibri"/>
        </w:rPr>
        <w:t>（2）</w:t>
      </w:r>
      <w:bookmarkStart w:id="36" w:name="_Hlk533521457"/>
      <w:r>
        <w:rPr>
          <w:rFonts w:hint="default" w:ascii="Calibri" w:hAnsi="Calibri" w:cs="Calibri"/>
        </w:rPr>
        <w:t>《环境影响评价技术导则 大气环境》（HJ2.2-2018）</w:t>
      </w:r>
      <w:bookmarkEnd w:id="36"/>
      <w:r>
        <w:rPr>
          <w:rFonts w:hint="default" w:ascii="Calibri" w:hAnsi="Calibri" w:cs="Calibri"/>
        </w:rPr>
        <w:t>；</w:t>
      </w:r>
    </w:p>
    <w:p>
      <w:pPr>
        <w:pStyle w:val="110"/>
        <w:adjustRightInd w:val="0"/>
        <w:ind w:firstLine="480" w:firstLineChars="200"/>
        <w:rPr>
          <w:rFonts w:hint="default" w:ascii="Calibri" w:hAnsi="Calibri" w:cs="Calibri"/>
        </w:rPr>
      </w:pPr>
      <w:r>
        <w:rPr>
          <w:rFonts w:hint="default" w:ascii="Calibri" w:hAnsi="Calibri" w:cs="Calibri"/>
        </w:rPr>
        <w:t>（3）《环境影响评价技术导则 地表水环境》（HJ2.3-2018）；</w:t>
      </w:r>
    </w:p>
    <w:p>
      <w:pPr>
        <w:pStyle w:val="110"/>
        <w:adjustRightInd w:val="0"/>
        <w:ind w:firstLine="480" w:firstLineChars="200"/>
        <w:rPr>
          <w:rFonts w:hint="default" w:ascii="Calibri" w:hAnsi="Calibri" w:cs="Calibri"/>
        </w:rPr>
      </w:pPr>
      <w:r>
        <w:rPr>
          <w:rFonts w:hint="default" w:ascii="Calibri" w:hAnsi="Calibri" w:cs="Calibri"/>
        </w:rPr>
        <w:t>（4）《环境影响评价技术导则 地下水环境》（HJ610-2016）；</w:t>
      </w:r>
    </w:p>
    <w:p>
      <w:pPr>
        <w:pStyle w:val="110"/>
        <w:adjustRightInd w:val="0"/>
        <w:ind w:firstLine="480" w:firstLineChars="200"/>
        <w:rPr>
          <w:rFonts w:hint="default" w:ascii="Calibri" w:hAnsi="Calibri" w:cs="Calibri"/>
        </w:rPr>
      </w:pPr>
      <w:r>
        <w:rPr>
          <w:rFonts w:hint="default" w:ascii="Calibri" w:hAnsi="Calibri" w:cs="Calibri"/>
        </w:rPr>
        <w:t>（5）《环境影响评价技术导则 声环境》（HJ2.4-20</w:t>
      </w:r>
      <w:r>
        <w:rPr>
          <w:rFonts w:hint="default" w:ascii="Calibri" w:hAnsi="Calibri" w:cs="Calibri"/>
          <w:lang w:val="en-US" w:eastAsia="zh-CN"/>
        </w:rPr>
        <w:t>22</w:t>
      </w:r>
      <w:r>
        <w:rPr>
          <w:rFonts w:hint="default" w:ascii="Calibri" w:hAnsi="Calibri" w:cs="Calibri"/>
        </w:rPr>
        <w:t>）；</w:t>
      </w:r>
    </w:p>
    <w:p>
      <w:pPr>
        <w:pStyle w:val="110"/>
        <w:adjustRightInd w:val="0"/>
        <w:ind w:firstLine="480" w:firstLineChars="200"/>
        <w:rPr>
          <w:rFonts w:hint="default" w:ascii="Calibri" w:hAnsi="Calibri" w:cs="Calibri"/>
        </w:rPr>
      </w:pPr>
      <w:r>
        <w:rPr>
          <w:rFonts w:hint="default" w:ascii="Calibri" w:hAnsi="Calibri" w:cs="Calibri"/>
        </w:rPr>
        <w:t>（6）《环境影响评价技术导则 生态影响》（HJ19-20</w:t>
      </w:r>
      <w:r>
        <w:rPr>
          <w:rFonts w:hint="default" w:ascii="Calibri" w:hAnsi="Calibri" w:cs="Calibri"/>
          <w:lang w:val="en-US" w:eastAsia="zh-CN"/>
        </w:rPr>
        <w:t>22</w:t>
      </w:r>
      <w:r>
        <w:rPr>
          <w:rFonts w:hint="default" w:ascii="Calibri" w:hAnsi="Calibri" w:cs="Calibri"/>
        </w:rPr>
        <w:t>）；</w:t>
      </w:r>
    </w:p>
    <w:p>
      <w:pPr>
        <w:pStyle w:val="110"/>
        <w:adjustRightInd w:val="0"/>
        <w:ind w:firstLine="480" w:firstLineChars="200"/>
        <w:rPr>
          <w:rFonts w:hint="default" w:ascii="Calibri" w:hAnsi="Calibri" w:cs="Calibri"/>
        </w:rPr>
      </w:pPr>
      <w:r>
        <w:rPr>
          <w:rFonts w:hint="default" w:ascii="Calibri" w:hAnsi="Calibri" w:cs="Calibri"/>
        </w:rPr>
        <w:t>（7）《环境影响评价技术导则 环境风险技术导则》（HJ169-2018）；</w:t>
      </w:r>
    </w:p>
    <w:p>
      <w:pPr>
        <w:pStyle w:val="110"/>
        <w:adjustRightInd w:val="0"/>
        <w:ind w:firstLine="480" w:firstLineChars="200"/>
        <w:rPr>
          <w:rFonts w:hint="default" w:ascii="Calibri" w:hAnsi="Calibri" w:cs="Calibri"/>
        </w:rPr>
      </w:pPr>
      <w:r>
        <w:rPr>
          <w:rFonts w:hint="default" w:ascii="Calibri" w:hAnsi="Calibri" w:cs="Calibri"/>
        </w:rPr>
        <w:t>（8）《环境影响评价技术导则 土壤环境（试行）》（HJ964-2018）；</w:t>
      </w:r>
    </w:p>
    <w:p>
      <w:pPr>
        <w:pStyle w:val="110"/>
        <w:adjustRightInd w:val="0"/>
        <w:ind w:firstLine="480" w:firstLineChars="200"/>
        <w:rPr>
          <w:rFonts w:hint="default" w:ascii="Calibri" w:hAnsi="Calibri" w:cs="Calibri"/>
        </w:rPr>
      </w:pPr>
      <w:r>
        <w:rPr>
          <w:rFonts w:hint="default" w:ascii="Calibri" w:hAnsi="Calibri" w:cs="Calibri"/>
        </w:rPr>
        <w:t>（9）《环境噪声与振动控制工程技术导则》（HJ2034-2013）；</w:t>
      </w:r>
    </w:p>
    <w:p>
      <w:pPr>
        <w:pStyle w:val="110"/>
        <w:ind w:firstLine="480" w:firstLineChars="200"/>
        <w:rPr>
          <w:rFonts w:hint="default" w:ascii="Calibri" w:hAnsi="Calibri" w:cs="Calibri"/>
        </w:rPr>
      </w:pPr>
      <w:r>
        <w:rPr>
          <w:rFonts w:hint="default" w:ascii="Calibri" w:hAnsi="Calibri" w:cs="Calibri"/>
        </w:rPr>
        <w:t>（10）《危险废物收集、贮存、运输技术规范》（HJ2025-2012）；</w:t>
      </w:r>
    </w:p>
    <w:p>
      <w:pPr>
        <w:pStyle w:val="110"/>
        <w:ind w:firstLine="480" w:firstLineChars="200"/>
        <w:rPr>
          <w:rFonts w:hint="default" w:ascii="Calibri" w:hAnsi="Calibri" w:cs="Calibri"/>
        </w:rPr>
      </w:pPr>
      <w:r>
        <w:rPr>
          <w:rFonts w:hint="default" w:ascii="Calibri" w:hAnsi="Calibri" w:cs="Calibri"/>
        </w:rPr>
        <w:t>（11）《建设项目危险废物环境影响评价指南》（环境保护部公告公告2017年第43 号）；</w:t>
      </w:r>
    </w:p>
    <w:p>
      <w:pPr>
        <w:pStyle w:val="110"/>
        <w:ind w:firstLine="480" w:firstLineChars="200"/>
        <w:rPr>
          <w:rFonts w:hint="default" w:ascii="Calibri" w:hAnsi="Calibri" w:cs="Calibri"/>
        </w:rPr>
      </w:pPr>
      <w:r>
        <w:rPr>
          <w:rFonts w:hint="default" w:ascii="Calibri" w:hAnsi="Calibri" w:cs="Calibri"/>
        </w:rPr>
        <w:t>（12）《化工建设项目环境保护设计规范》（GB50483-2009）。</w:t>
      </w:r>
    </w:p>
    <w:p>
      <w:pPr>
        <w:pStyle w:val="9"/>
        <w:bidi w:val="0"/>
        <w:ind w:left="720" w:leftChars="0" w:hanging="720" w:firstLineChars="0"/>
        <w:rPr>
          <w:rFonts w:hint="default" w:ascii="Calibri" w:hAnsi="Calibri" w:cs="Calibri"/>
        </w:rPr>
      </w:pPr>
      <w:bookmarkStart w:id="37" w:name="_Toc4181"/>
      <w:bookmarkStart w:id="38" w:name="_Toc30492"/>
      <w:r>
        <w:rPr>
          <w:rFonts w:hint="default" w:ascii="Calibri" w:hAnsi="Calibri" w:cs="Calibri"/>
        </w:rPr>
        <w:t>相关规划、文件</w:t>
      </w:r>
      <w:bookmarkEnd w:id="37"/>
      <w:bookmarkEnd w:id="38"/>
    </w:p>
    <w:p>
      <w:pPr>
        <w:pStyle w:val="110"/>
        <w:adjustRightInd w:val="0"/>
        <w:ind w:firstLine="480" w:firstLineChars="200"/>
        <w:rPr>
          <w:rFonts w:hint="default" w:ascii="Calibri" w:hAnsi="Calibri" w:cs="Calibri"/>
        </w:rPr>
      </w:pPr>
      <w:r>
        <w:rPr>
          <w:rFonts w:hint="default" w:ascii="Calibri" w:hAnsi="Calibri" w:cs="Calibri"/>
        </w:rPr>
        <w:t>1）项目委托书（详见附件）；</w:t>
      </w:r>
    </w:p>
    <w:p>
      <w:pPr>
        <w:pStyle w:val="110"/>
        <w:adjustRightInd w:val="0"/>
        <w:ind w:firstLine="480" w:firstLineChars="200"/>
        <w:rPr>
          <w:rFonts w:hint="default" w:ascii="Calibri" w:hAnsi="Calibri" w:cs="Calibri"/>
        </w:rPr>
      </w:pPr>
      <w:r>
        <w:rPr>
          <w:rFonts w:hint="default" w:ascii="Calibri" w:hAnsi="Calibri" w:cs="Calibri"/>
        </w:rPr>
        <w:t>2）可行性研究报告及备案确认书（详见附件）；</w:t>
      </w:r>
    </w:p>
    <w:p>
      <w:pPr>
        <w:pStyle w:val="110"/>
        <w:adjustRightInd w:val="0"/>
        <w:ind w:firstLine="480" w:firstLineChars="200"/>
        <w:rPr>
          <w:rFonts w:hint="default" w:ascii="Calibri" w:hAnsi="Calibri" w:cs="Calibri"/>
          <w:color w:val="FF0000"/>
        </w:rPr>
      </w:pPr>
      <w:r>
        <w:rPr>
          <w:rFonts w:hint="default" w:ascii="Calibri" w:hAnsi="Calibri" w:cs="Calibri"/>
          <w:color w:val="FF0000"/>
        </w:rPr>
        <w:t>3）</w:t>
      </w:r>
      <w:r>
        <w:rPr>
          <w:rFonts w:hint="default" w:ascii="Calibri" w:hAnsi="Calibri" w:cs="Calibri"/>
          <w:color w:val="FF0000"/>
          <w:lang w:val="en-US" w:eastAsia="zh-CN"/>
        </w:rPr>
        <w:t>叶县</w:t>
      </w:r>
      <w:r>
        <w:rPr>
          <w:rFonts w:hint="default" w:ascii="Calibri" w:hAnsi="Calibri" w:cs="Calibri"/>
          <w:color w:val="FF0000"/>
          <w:lang w:eastAsia="zh-CN"/>
        </w:rPr>
        <w:t>产业集聚区入住证明及国有土地成交合同</w:t>
      </w:r>
      <w:r>
        <w:rPr>
          <w:rFonts w:hint="default" w:ascii="Calibri" w:hAnsi="Calibri" w:cs="Calibri"/>
          <w:color w:val="FF0000"/>
        </w:rPr>
        <w:t>；</w:t>
      </w:r>
    </w:p>
    <w:p>
      <w:pPr>
        <w:pStyle w:val="110"/>
        <w:adjustRightInd w:val="0"/>
        <w:ind w:firstLine="480" w:firstLineChars="200"/>
        <w:rPr>
          <w:rFonts w:hint="default" w:ascii="Calibri" w:hAnsi="Calibri" w:cs="Calibri"/>
          <w:bCs/>
        </w:rPr>
      </w:pPr>
      <w:r>
        <w:rPr>
          <w:rFonts w:hint="default" w:ascii="Calibri" w:hAnsi="Calibri" w:cs="Calibri"/>
        </w:rPr>
        <w:t>4）</w:t>
      </w:r>
      <w:r>
        <w:rPr>
          <w:rFonts w:hint="default" w:ascii="Calibri" w:hAnsi="Calibri" w:cs="Calibri"/>
          <w:bCs/>
        </w:rPr>
        <w:t>叶县产业集聚区总体发展规划修编（2015-2020年）环境影响报告书及审查意见（豫环函【2018】183号）；</w:t>
      </w:r>
    </w:p>
    <w:p>
      <w:pPr>
        <w:pStyle w:val="110"/>
        <w:adjustRightInd w:val="0"/>
        <w:ind w:firstLine="480" w:firstLineChars="200"/>
        <w:rPr>
          <w:rFonts w:hint="default" w:ascii="Calibri" w:hAnsi="Calibri" w:cs="Calibri"/>
        </w:rPr>
      </w:pPr>
      <w:r>
        <w:rPr>
          <w:rFonts w:hint="default" w:ascii="Calibri" w:hAnsi="Calibri" w:cs="Calibri"/>
          <w:bCs/>
          <w:lang w:val="en-US" w:eastAsia="zh-CN"/>
        </w:rPr>
        <w:t>5</w:t>
      </w:r>
      <w:r>
        <w:rPr>
          <w:rFonts w:hint="default" w:ascii="Calibri" w:hAnsi="Calibri" w:cs="Calibri"/>
          <w:bCs/>
        </w:rPr>
        <w:t>）叶县产业集聚区总体发展规划（2021-2030年）环境影响报告书（编制中）；</w:t>
      </w:r>
    </w:p>
    <w:p>
      <w:pPr>
        <w:pStyle w:val="110"/>
        <w:adjustRightInd w:val="0"/>
        <w:ind w:firstLine="480" w:firstLineChars="200"/>
        <w:rPr>
          <w:rFonts w:hint="default" w:ascii="Calibri" w:hAnsi="Calibri" w:cs="Calibri"/>
        </w:rPr>
      </w:pPr>
      <w:r>
        <w:rPr>
          <w:rFonts w:hint="default" w:ascii="Calibri" w:hAnsi="Calibri" w:cs="Calibri"/>
          <w:lang w:val="en-US" w:eastAsia="zh-CN"/>
        </w:rPr>
        <w:t>6</w:t>
      </w:r>
      <w:r>
        <w:rPr>
          <w:rFonts w:hint="default" w:ascii="Calibri" w:hAnsi="Calibri" w:cs="Calibri"/>
        </w:rPr>
        <w:t>）与项目有关的其他资料和文件。</w:t>
      </w:r>
    </w:p>
    <w:p>
      <w:pPr>
        <w:pStyle w:val="7"/>
        <w:bidi w:val="0"/>
        <w:ind w:left="575" w:leftChars="0" w:hanging="575" w:firstLineChars="0"/>
        <w:rPr>
          <w:rFonts w:hint="default" w:ascii="Calibri" w:hAnsi="Calibri" w:cs="Calibri"/>
        </w:rPr>
      </w:pPr>
      <w:bookmarkStart w:id="39" w:name="_Toc4802"/>
      <w:bookmarkStart w:id="40" w:name="_Toc7619"/>
      <w:bookmarkStart w:id="41" w:name="_Toc1871"/>
      <w:r>
        <w:rPr>
          <w:rFonts w:hint="default" w:ascii="Calibri" w:hAnsi="Calibri" w:cs="Calibri"/>
        </w:rPr>
        <w:t>评价对象及基本构成</w:t>
      </w:r>
      <w:bookmarkEnd w:id="39"/>
      <w:bookmarkEnd w:id="40"/>
      <w:bookmarkEnd w:id="41"/>
    </w:p>
    <w:p>
      <w:pPr>
        <w:pStyle w:val="173"/>
        <w:ind w:firstLine="480"/>
        <w:rPr>
          <w:rFonts w:hint="default" w:ascii="Calibri" w:hAnsi="Calibri" w:cs="Calibri"/>
        </w:rPr>
      </w:pPr>
      <w:r>
        <w:rPr>
          <w:rFonts w:hint="default" w:ascii="Calibri" w:hAnsi="Calibri" w:cs="Calibri"/>
        </w:rPr>
        <w:t>本次评价对象为河南新天力循环科技有限公司</w:t>
      </w:r>
      <w:r>
        <w:rPr>
          <w:rFonts w:hint="default" w:ascii="Calibri" w:hAnsi="Calibri" w:cs="Calibri"/>
          <w:lang w:eastAsia="zh-CN"/>
        </w:rPr>
        <w:t>年产一万吨电池级碳酸锂项目</w:t>
      </w:r>
      <w:r>
        <w:rPr>
          <w:rFonts w:hint="default" w:ascii="Calibri" w:hAnsi="Calibri" w:cs="Calibri"/>
        </w:rPr>
        <w:t>，项目基本构成如下表：</w:t>
      </w:r>
    </w:p>
    <w:p>
      <w:pPr>
        <w:pStyle w:val="23"/>
        <w:rPr>
          <w:rFonts w:hint="default" w:ascii="Calibri" w:hAnsi="Calibri" w:cs="Calibri"/>
        </w:rPr>
      </w:pPr>
      <w:bookmarkStart w:id="42" w:name="_Toc48128993"/>
      <w:bookmarkStart w:id="43" w:name="_Toc48139315"/>
      <w:bookmarkStart w:id="44" w:name="_Toc81558985"/>
      <w:bookmarkStart w:id="45" w:name="_Toc48915777"/>
      <w:bookmarkStart w:id="46" w:name="_Toc48322934"/>
      <w:bookmarkStart w:id="47" w:name="_Toc48129146"/>
      <w:bookmarkStart w:id="48" w:name="_Toc49630651"/>
      <w:bookmarkStart w:id="49" w:name="_Toc50584329"/>
      <w:bookmarkStart w:id="50" w:name="_Toc48248623"/>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项目基本构成情况</w:t>
      </w:r>
      <w:bookmarkEnd w:id="42"/>
      <w:bookmarkEnd w:id="43"/>
      <w:bookmarkEnd w:id="44"/>
      <w:bookmarkEnd w:id="45"/>
      <w:bookmarkEnd w:id="46"/>
      <w:bookmarkEnd w:id="47"/>
      <w:bookmarkEnd w:id="48"/>
      <w:bookmarkEnd w:id="49"/>
      <w:bookmarkEnd w:id="50"/>
    </w:p>
    <w:tbl>
      <w:tblPr>
        <w:tblStyle w:val="79"/>
        <w:tblW w:w="0" w:type="auto"/>
        <w:tblInd w:w="0"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108" w:type="dxa"/>
          <w:bottom w:w="0" w:type="dxa"/>
          <w:right w:w="108" w:type="dxa"/>
        </w:tblCellMar>
      </w:tblPr>
      <w:tblGrid>
        <w:gridCol w:w="1951"/>
        <w:gridCol w:w="7048"/>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9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项目名称</w:t>
            </w:r>
          </w:p>
        </w:tc>
        <w:tc>
          <w:tcPr>
            <w:tcW w:w="7048"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caps/>
                <w:sz w:val="21"/>
                <w:szCs w:val="21"/>
                <w:lang w:eastAsia="zh-CN"/>
              </w:rPr>
            </w:pPr>
            <w:r>
              <w:rPr>
                <w:rFonts w:hint="default" w:ascii="Calibri" w:hAnsi="Calibri" w:cs="Calibri"/>
                <w:caps/>
                <w:sz w:val="21"/>
                <w:szCs w:val="21"/>
                <w:lang w:eastAsia="zh-CN"/>
              </w:rPr>
              <w:t>年产一万吨电池级碳酸锂项目</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9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建设单位</w:t>
            </w:r>
          </w:p>
        </w:tc>
        <w:tc>
          <w:tcPr>
            <w:tcW w:w="704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highlight w:val="yellow"/>
              </w:rPr>
            </w:pPr>
            <w:r>
              <w:rPr>
                <w:rFonts w:hint="default" w:ascii="Calibri" w:hAnsi="Calibri" w:cs="Calibri"/>
                <w:caps/>
                <w:sz w:val="21"/>
                <w:szCs w:val="21"/>
              </w:rPr>
              <w:t>河南新天力循环科技有限公司</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9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建设地点</w:t>
            </w:r>
          </w:p>
        </w:tc>
        <w:tc>
          <w:tcPr>
            <w:tcW w:w="704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sz w:val="21"/>
                <w:szCs w:val="21"/>
              </w:rPr>
              <w:t>河南省平顶山市叶县廉村镇叶廉路东段906号</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9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建设性质</w:t>
            </w:r>
          </w:p>
        </w:tc>
        <w:tc>
          <w:tcPr>
            <w:tcW w:w="704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新建</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19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建设规模</w:t>
            </w:r>
          </w:p>
        </w:tc>
        <w:tc>
          <w:tcPr>
            <w:tcW w:w="7048"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电池级碳酸锂10000t/a</w:t>
            </w:r>
          </w:p>
        </w:tc>
      </w:tr>
    </w:tbl>
    <w:p>
      <w:pPr>
        <w:pStyle w:val="7"/>
        <w:bidi w:val="0"/>
        <w:ind w:left="575" w:leftChars="0" w:hanging="575" w:firstLineChars="0"/>
        <w:rPr>
          <w:rFonts w:hint="default" w:ascii="Calibri" w:hAnsi="Calibri" w:cs="Calibri"/>
        </w:rPr>
      </w:pPr>
      <w:bookmarkStart w:id="51" w:name="_Toc12679"/>
      <w:bookmarkStart w:id="52" w:name="_Toc7343"/>
      <w:bookmarkStart w:id="53" w:name="_Toc13627"/>
      <w:bookmarkStart w:id="54" w:name="_Toc32201"/>
      <w:bookmarkStart w:id="55" w:name="_Toc447804103"/>
      <w:r>
        <w:rPr>
          <w:rFonts w:hint="default" w:ascii="Calibri" w:hAnsi="Calibri" w:cs="Calibri"/>
        </w:rPr>
        <w:t>评价目的与原则</w:t>
      </w:r>
      <w:bookmarkEnd w:id="51"/>
      <w:bookmarkEnd w:id="52"/>
      <w:bookmarkEnd w:id="53"/>
      <w:bookmarkEnd w:id="54"/>
      <w:bookmarkEnd w:id="55"/>
    </w:p>
    <w:p>
      <w:pPr>
        <w:pStyle w:val="9"/>
        <w:bidi w:val="0"/>
        <w:ind w:left="720" w:leftChars="0" w:hanging="720" w:firstLineChars="0"/>
        <w:rPr>
          <w:rFonts w:hint="default" w:ascii="Calibri" w:hAnsi="Calibri" w:cs="Calibri"/>
        </w:rPr>
      </w:pPr>
      <w:bookmarkStart w:id="56" w:name="_Toc31657"/>
      <w:bookmarkStart w:id="57" w:name="_Toc23987"/>
      <w:r>
        <w:rPr>
          <w:rFonts w:hint="default" w:ascii="Calibri" w:hAnsi="Calibri" w:cs="Calibri"/>
        </w:rPr>
        <w:t>评价原则</w:t>
      </w:r>
      <w:bookmarkEnd w:id="56"/>
      <w:bookmarkEnd w:id="57"/>
    </w:p>
    <w:p>
      <w:pPr>
        <w:pStyle w:val="110"/>
        <w:adjustRightInd w:val="0"/>
        <w:ind w:firstLine="480" w:firstLineChars="200"/>
        <w:rPr>
          <w:rFonts w:hint="default" w:ascii="Calibri" w:hAnsi="Calibri" w:cs="Calibri"/>
        </w:rPr>
      </w:pPr>
      <w:r>
        <w:rPr>
          <w:rFonts w:hint="default" w:ascii="Calibri" w:hAnsi="Calibri" w:cs="Calibri"/>
        </w:rPr>
        <w:t>项目遵循以下原则开展环境影响评价工作：</w:t>
      </w:r>
    </w:p>
    <w:p>
      <w:pPr>
        <w:pStyle w:val="110"/>
        <w:adjustRightInd w:val="0"/>
        <w:ind w:firstLine="480" w:firstLineChars="200"/>
        <w:rPr>
          <w:rFonts w:hint="default" w:ascii="Calibri" w:hAnsi="Calibri" w:cs="Calibri"/>
        </w:rPr>
      </w:pPr>
      <w:r>
        <w:rPr>
          <w:rFonts w:hint="default" w:ascii="Calibri" w:hAnsi="Calibri" w:cs="Calibri"/>
        </w:rPr>
        <w:t>（1）依法评价</w:t>
      </w:r>
    </w:p>
    <w:p>
      <w:pPr>
        <w:pStyle w:val="110"/>
        <w:adjustRightInd w:val="0"/>
        <w:ind w:firstLine="480" w:firstLineChars="200"/>
        <w:rPr>
          <w:rFonts w:hint="default" w:ascii="Calibri" w:hAnsi="Calibri" w:cs="Calibri"/>
        </w:rPr>
      </w:pPr>
      <w:r>
        <w:rPr>
          <w:rFonts w:hint="default" w:ascii="Calibri" w:hAnsi="Calibri" w:cs="Calibri"/>
        </w:rPr>
        <w:t>贯彻执行我国环境保护相关法律法规、标准、政策和规划等，优化项目建设，服务环境管理。</w:t>
      </w:r>
    </w:p>
    <w:p>
      <w:pPr>
        <w:pStyle w:val="110"/>
        <w:adjustRightInd w:val="0"/>
        <w:ind w:firstLine="480" w:firstLineChars="200"/>
        <w:rPr>
          <w:rFonts w:hint="default" w:ascii="Calibri" w:hAnsi="Calibri" w:cs="Calibri"/>
        </w:rPr>
      </w:pPr>
      <w:r>
        <w:rPr>
          <w:rFonts w:hint="default" w:ascii="Calibri" w:hAnsi="Calibri" w:cs="Calibri"/>
        </w:rPr>
        <w:t>（2）科学评价</w:t>
      </w:r>
    </w:p>
    <w:p>
      <w:pPr>
        <w:pStyle w:val="110"/>
        <w:adjustRightInd w:val="0"/>
        <w:ind w:firstLine="480" w:firstLineChars="200"/>
        <w:rPr>
          <w:rFonts w:hint="default" w:ascii="Calibri" w:hAnsi="Calibri" w:cs="Calibri"/>
        </w:rPr>
      </w:pPr>
      <w:r>
        <w:rPr>
          <w:rFonts w:hint="default" w:ascii="Calibri" w:hAnsi="Calibri" w:cs="Calibri"/>
        </w:rPr>
        <w:t>规范环境影响评价方法，科学分析项目建设对环境质量的影响。</w:t>
      </w:r>
    </w:p>
    <w:p>
      <w:pPr>
        <w:pStyle w:val="110"/>
        <w:adjustRightInd w:val="0"/>
        <w:ind w:firstLine="480" w:firstLineChars="200"/>
        <w:rPr>
          <w:rFonts w:hint="default" w:ascii="Calibri" w:hAnsi="Calibri" w:cs="Calibri"/>
        </w:rPr>
      </w:pPr>
      <w:r>
        <w:rPr>
          <w:rFonts w:hint="default" w:ascii="Calibri" w:hAnsi="Calibri" w:cs="Calibri"/>
        </w:rPr>
        <w:t>（3）突出重点</w:t>
      </w:r>
    </w:p>
    <w:p>
      <w:pPr>
        <w:pStyle w:val="110"/>
        <w:adjustRightInd w:val="0"/>
        <w:ind w:firstLine="480" w:firstLineChars="200"/>
        <w:rPr>
          <w:rFonts w:hint="default" w:ascii="Calibri" w:hAnsi="Calibri" w:cs="Calibri"/>
        </w:rPr>
      </w:pPr>
      <w:r>
        <w:rPr>
          <w:rFonts w:hint="default" w:ascii="Calibri" w:hAnsi="Calibri" w:cs="Calibri"/>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9"/>
        <w:bidi w:val="0"/>
        <w:ind w:left="720" w:leftChars="0" w:hanging="720" w:firstLineChars="0"/>
        <w:rPr>
          <w:rFonts w:hint="default" w:ascii="Calibri" w:hAnsi="Calibri" w:cs="Calibri"/>
        </w:rPr>
      </w:pPr>
      <w:bookmarkStart w:id="58" w:name="_Toc7035"/>
      <w:bookmarkStart w:id="59" w:name="_Toc13106"/>
      <w:r>
        <w:rPr>
          <w:rFonts w:hint="default" w:ascii="Calibri" w:hAnsi="Calibri" w:cs="Calibri"/>
        </w:rPr>
        <w:t>评价目的</w:t>
      </w:r>
      <w:bookmarkEnd w:id="58"/>
      <w:bookmarkEnd w:id="59"/>
    </w:p>
    <w:p>
      <w:pPr>
        <w:pStyle w:val="110"/>
        <w:adjustRightInd w:val="0"/>
        <w:ind w:firstLine="480" w:firstLineChars="200"/>
        <w:rPr>
          <w:rFonts w:hint="default" w:ascii="Calibri" w:hAnsi="Calibri" w:cs="Calibri"/>
        </w:rPr>
      </w:pPr>
      <w:r>
        <w:rPr>
          <w:rFonts w:hint="default" w:ascii="Calibri" w:hAnsi="Calibri" w:cs="Calibri"/>
        </w:rPr>
        <w:t>通过对新建工程厂址周围环境现状的调查和监测，掌握评价区域的环境质量现状以及环境特征；确定项目的污染因子及源强；分析项目建设完成后污染物排放情况，结合建设项目所在地区环境执行的标准要求，预测该项目主要污染物对周围环境的影响程度和影响范围。</w:t>
      </w:r>
    </w:p>
    <w:p>
      <w:pPr>
        <w:pStyle w:val="110"/>
        <w:adjustRightInd w:val="0"/>
        <w:ind w:firstLine="480" w:firstLineChars="200"/>
        <w:rPr>
          <w:rFonts w:hint="default" w:ascii="Calibri" w:hAnsi="Calibri" w:cs="Calibri"/>
        </w:rPr>
      </w:pPr>
      <w:r>
        <w:rPr>
          <w:rFonts w:hint="default" w:ascii="Calibri" w:hAnsi="Calibri" w:cs="Calibri"/>
        </w:rPr>
        <w:t>同时分析工程拟采取的环保治理措施的技术可行性和经济合理性，提出把不利环境影响降低到最低程度而必须采取的切实可行的污染物防治措施和建议。</w:t>
      </w:r>
    </w:p>
    <w:p>
      <w:pPr>
        <w:pStyle w:val="110"/>
        <w:adjustRightInd w:val="0"/>
        <w:ind w:firstLine="480" w:firstLineChars="200"/>
        <w:rPr>
          <w:rFonts w:hint="default" w:ascii="Calibri" w:hAnsi="Calibri" w:cs="Calibri"/>
        </w:rPr>
      </w:pPr>
      <w:r>
        <w:rPr>
          <w:rFonts w:hint="default" w:ascii="Calibri" w:hAnsi="Calibri" w:cs="Calibri"/>
        </w:rPr>
        <w:t>从环境保护的角度论证本建设项目的可行性，同时为其工程设计以及投产后的环境管理提供科学的依据。</w:t>
      </w:r>
    </w:p>
    <w:p>
      <w:pPr>
        <w:pStyle w:val="7"/>
        <w:bidi w:val="0"/>
        <w:ind w:left="575" w:leftChars="0" w:hanging="575" w:firstLineChars="0"/>
        <w:rPr>
          <w:rFonts w:hint="default" w:ascii="Calibri" w:hAnsi="Calibri" w:cs="Calibri"/>
        </w:rPr>
      </w:pPr>
      <w:bookmarkStart w:id="60" w:name="_Toc2508"/>
      <w:bookmarkStart w:id="61" w:name="_Toc13165"/>
      <w:bookmarkStart w:id="62" w:name="_Toc5705"/>
      <w:r>
        <w:rPr>
          <w:rFonts w:hint="default" w:ascii="Calibri" w:hAnsi="Calibri" w:cs="Calibri"/>
          <w:lang w:eastAsia="zh-CN"/>
        </w:rPr>
        <w:t>评价标准</w:t>
      </w:r>
      <w:bookmarkEnd w:id="60"/>
      <w:bookmarkEnd w:id="61"/>
      <w:bookmarkEnd w:id="62"/>
    </w:p>
    <w:p>
      <w:pPr>
        <w:pStyle w:val="9"/>
        <w:bidi w:val="0"/>
        <w:ind w:left="720" w:leftChars="0" w:hanging="720" w:firstLineChars="0"/>
        <w:rPr>
          <w:rFonts w:hint="default" w:ascii="Calibri" w:hAnsi="Calibri" w:cs="Calibri"/>
        </w:rPr>
      </w:pPr>
      <w:bookmarkStart w:id="63" w:name="_Toc18695"/>
      <w:bookmarkStart w:id="64" w:name="_Toc20293"/>
      <w:r>
        <w:rPr>
          <w:rFonts w:hint="default" w:ascii="Calibri" w:hAnsi="Calibri" w:cs="Calibri"/>
          <w:lang w:eastAsia="zh-CN"/>
        </w:rPr>
        <w:t>质量</w:t>
      </w:r>
      <w:r>
        <w:rPr>
          <w:rFonts w:hint="default" w:ascii="Calibri" w:hAnsi="Calibri" w:cs="Calibri"/>
        </w:rPr>
        <w:t>标准</w:t>
      </w:r>
      <w:bookmarkEnd w:id="63"/>
      <w:bookmarkEnd w:id="64"/>
    </w:p>
    <w:p>
      <w:pPr>
        <w:pStyle w:val="110"/>
        <w:adjustRightInd w:val="0"/>
        <w:ind w:firstLine="480" w:firstLineChars="200"/>
        <w:rPr>
          <w:rFonts w:hint="default" w:ascii="Calibri" w:hAnsi="Calibri" w:cs="Calibri"/>
        </w:rPr>
      </w:pPr>
      <w:r>
        <w:rPr>
          <w:rFonts w:hint="default" w:ascii="Calibri" w:hAnsi="Calibri" w:cs="Calibri"/>
        </w:rPr>
        <w:t>（1）环境空气</w:t>
      </w:r>
    </w:p>
    <w:p>
      <w:pPr>
        <w:pStyle w:val="110"/>
        <w:adjustRightInd w:val="0"/>
        <w:ind w:firstLine="480" w:firstLineChars="200"/>
        <w:rPr>
          <w:rFonts w:hint="default" w:ascii="Calibri" w:hAnsi="Calibri" w:cs="Calibri"/>
        </w:rPr>
      </w:pPr>
      <w:r>
        <w:rPr>
          <w:rFonts w:hint="default" w:ascii="Calibri" w:hAnsi="Calibri" w:cs="Calibri"/>
        </w:rPr>
        <w:t>本评价区域环境空气质量现状执行《环境空气质量标准》（GB3095-2012）中的二级及修改单标准和《环境影响评价技术导则 大气环境》（HJ2.2-2018）附录D中其他污染物空气质量浓度参考限值。主要污染物的浓度限值详见下表：</w:t>
      </w:r>
      <w:bookmarkStart w:id="65" w:name="_Toc81558986"/>
      <w:bookmarkStart w:id="66" w:name="_Toc50584330"/>
      <w:bookmarkStart w:id="67" w:name="_Toc48322935"/>
      <w:bookmarkStart w:id="68" w:name="_Toc48915778"/>
      <w:bookmarkStart w:id="69" w:name="_Toc48129147"/>
      <w:bookmarkStart w:id="70" w:name="_Toc48139316"/>
      <w:bookmarkStart w:id="71" w:name="_Toc48248624"/>
      <w:bookmarkStart w:id="72" w:name="_Toc48128994"/>
      <w:bookmarkStart w:id="73" w:name="_Toc49630652"/>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t xml:space="preserve">  环境空气质量标准</w:t>
      </w:r>
      <w:bookmarkEnd w:id="65"/>
      <w:bookmarkEnd w:id="66"/>
      <w:bookmarkEnd w:id="67"/>
      <w:bookmarkEnd w:id="68"/>
      <w:bookmarkEnd w:id="69"/>
      <w:bookmarkEnd w:id="70"/>
      <w:bookmarkEnd w:id="71"/>
      <w:bookmarkEnd w:id="72"/>
      <w:bookmarkEnd w:id="73"/>
    </w:p>
    <w:tbl>
      <w:tblPr>
        <w:tblStyle w:val="79"/>
        <w:tblW w:w="867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498"/>
        <w:gridCol w:w="2143"/>
        <w:gridCol w:w="1470"/>
        <w:gridCol w:w="1200"/>
        <w:gridCol w:w="236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污染物</w:t>
            </w:r>
          </w:p>
        </w:tc>
        <w:tc>
          <w:tcPr>
            <w:tcW w:w="3613"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标准限值</w:t>
            </w:r>
          </w:p>
        </w:tc>
        <w:tc>
          <w:tcPr>
            <w:tcW w:w="1200"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单位</w:t>
            </w:r>
          </w:p>
        </w:tc>
        <w:tc>
          <w:tcPr>
            <w:tcW w:w="236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SO</w:t>
            </w:r>
            <w:r>
              <w:rPr>
                <w:rFonts w:hint="default" w:ascii="Calibri" w:hAnsi="Calibri" w:cs="Calibri"/>
                <w:caps/>
                <w:sz w:val="21"/>
                <w:szCs w:val="21"/>
                <w:vertAlign w:val="subscript"/>
              </w:rPr>
              <w:t>2</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《环境空气质量标准》（GB3095-2012）二级标准及修改单</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No</w:t>
            </w:r>
            <w:r>
              <w:rPr>
                <w:rFonts w:hint="default" w:ascii="Calibri" w:hAnsi="Calibri" w:cs="Calibri"/>
                <w:caps/>
                <w:sz w:val="21"/>
                <w:szCs w:val="21"/>
                <w:vertAlign w:val="subscript"/>
              </w:rPr>
              <w:t>2</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10</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2.5</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75</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CO</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sz w:val="21"/>
                <w:szCs w:val="21"/>
              </w:rPr>
              <w:t>O</w:t>
            </w:r>
            <w:r>
              <w:rPr>
                <w:rFonts w:hint="default" w:ascii="Calibri" w:hAnsi="Calibri" w:cs="Calibri"/>
                <w:sz w:val="21"/>
                <w:szCs w:val="21"/>
                <w:vertAlign w:val="subscript"/>
              </w:rPr>
              <w:t>3</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日最大8小时均值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NO</w:t>
            </w:r>
            <w:r>
              <w:rPr>
                <w:rFonts w:hint="default" w:ascii="Calibri" w:hAnsi="Calibri" w:cs="Calibri"/>
                <w:sz w:val="21"/>
                <w:szCs w:val="21"/>
                <w:vertAlign w:val="subscript"/>
              </w:rPr>
              <w:t>X</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FF0000"/>
                <w:sz w:val="21"/>
                <w:szCs w:val="21"/>
                <w:highlight w:val="yellow"/>
              </w:rPr>
            </w:pPr>
            <w:r>
              <w:rPr>
                <w:rFonts w:hint="default" w:ascii="Calibri" w:hAnsi="Calibri" w:cs="Calibri"/>
                <w:color w:val="auto"/>
                <w:sz w:val="21"/>
                <w:szCs w:val="21"/>
              </w:rPr>
              <w:t>氯化氢</w:t>
            </w:r>
          </w:p>
        </w:tc>
        <w:tc>
          <w:tcPr>
            <w:tcW w:w="214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50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参考《环境影响评价技术导则 大气环境》（HJ2.2-2018）附录D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FF0000"/>
                <w:sz w:val="21"/>
                <w:szCs w:val="21"/>
                <w:highlight w:val="yellow"/>
              </w:rPr>
            </w:pPr>
          </w:p>
        </w:tc>
        <w:tc>
          <w:tcPr>
            <w:tcW w:w="214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15</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pStyle w:val="110"/>
        <w:adjustRightInd w:val="0"/>
        <w:ind w:firstLine="480" w:firstLineChars="200"/>
        <w:rPr>
          <w:rFonts w:hint="default" w:ascii="Calibri" w:hAnsi="Calibri" w:cs="Calibri"/>
        </w:rPr>
      </w:pPr>
      <w:r>
        <w:rPr>
          <w:rFonts w:hint="default" w:ascii="Calibri" w:hAnsi="Calibri" w:cs="Calibri"/>
        </w:rPr>
        <w:t>（2）地表水环境</w:t>
      </w:r>
    </w:p>
    <w:p>
      <w:pPr>
        <w:pStyle w:val="110"/>
        <w:adjustRightInd w:val="0"/>
        <w:ind w:firstLine="480"/>
        <w:rPr>
          <w:rFonts w:hint="default" w:ascii="Calibri" w:hAnsi="Calibri" w:cs="Calibri"/>
        </w:rPr>
      </w:pPr>
      <w:r>
        <w:rPr>
          <w:rFonts w:hint="default" w:ascii="Calibri" w:hAnsi="Calibri" w:cs="Calibri"/>
          <w:bCs/>
        </w:rPr>
        <w:t>项目距离南侧灰河1640m，</w:t>
      </w:r>
      <w:r>
        <w:rPr>
          <w:rFonts w:hint="default" w:ascii="Calibri" w:hAnsi="Calibri" w:cs="Calibri"/>
        </w:rPr>
        <w:t>灰河为沙河支流。本区域地表水体灰河执行《地表水环境质量标准》（GB3838-2002）IV类标准，具体限值见表下表：</w:t>
      </w:r>
    </w:p>
    <w:p>
      <w:pPr>
        <w:pStyle w:val="23"/>
        <w:rPr>
          <w:rFonts w:hint="default" w:ascii="Calibri" w:hAnsi="Calibri" w:cs="Calibri"/>
          <w:sz w:val="21"/>
          <w:szCs w:val="21"/>
        </w:rPr>
      </w:pPr>
      <w:bookmarkStart w:id="74" w:name="_Toc48128995"/>
      <w:bookmarkStart w:id="75" w:name="_Toc48248625"/>
      <w:bookmarkStart w:id="76" w:name="_Toc48915779"/>
      <w:bookmarkStart w:id="77" w:name="_Toc81558987"/>
      <w:bookmarkStart w:id="78" w:name="_Toc48129148"/>
      <w:bookmarkStart w:id="79" w:name="_Toc48322936"/>
      <w:bookmarkStart w:id="80" w:name="_Toc49630653"/>
      <w:bookmarkStart w:id="81" w:name="_Toc48139317"/>
      <w:bookmarkStart w:id="82" w:name="_Toc5058433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地表水环境质量标准  </w:t>
      </w:r>
      <w:r>
        <w:rPr>
          <w:rFonts w:hint="default" w:ascii="Calibri" w:hAnsi="Calibri" w:cs="Calibri"/>
          <w:sz w:val="21"/>
          <w:szCs w:val="21"/>
        </w:rPr>
        <w:t>单位：mg/L</w:t>
      </w:r>
      <w:bookmarkEnd w:id="74"/>
      <w:bookmarkEnd w:id="75"/>
      <w:bookmarkEnd w:id="76"/>
      <w:bookmarkEnd w:id="77"/>
      <w:bookmarkEnd w:id="78"/>
      <w:bookmarkEnd w:id="79"/>
      <w:bookmarkEnd w:id="80"/>
      <w:bookmarkEnd w:id="81"/>
      <w:bookmarkEnd w:id="82"/>
    </w:p>
    <w:tbl>
      <w:tblPr>
        <w:tblStyle w:val="79"/>
        <w:tblW w:w="8779"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Layout w:type="fixed"/>
        <w:tblCellMar>
          <w:top w:w="0" w:type="dxa"/>
          <w:left w:w="108" w:type="dxa"/>
          <w:bottom w:w="0" w:type="dxa"/>
          <w:right w:w="108" w:type="dxa"/>
        </w:tblCellMar>
      </w:tblPr>
      <w:tblGrid>
        <w:gridCol w:w="4144"/>
        <w:gridCol w:w="463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77" w:hRule="atLeast"/>
          <w:jc w:val="center"/>
        </w:trPr>
        <w:tc>
          <w:tcPr>
            <w:tcW w:w="414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项目</w:t>
            </w:r>
          </w:p>
        </w:tc>
        <w:tc>
          <w:tcPr>
            <w:tcW w:w="4635"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IV类标准限值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tabs>
                <w:tab w:val="left" w:pos="7560"/>
              </w:tabs>
              <w:spacing w:before="0" w:beforeAutospacing="0" w:after="0" w:afterAutospacing="0"/>
              <w:ind w:left="0" w:right="0"/>
              <w:jc w:val="center"/>
              <w:rPr>
                <w:rFonts w:hint="default" w:ascii="Calibri" w:hAnsi="Calibri" w:cs="Calibri"/>
                <w:bCs/>
                <w:sz w:val="21"/>
                <w:szCs w:val="21"/>
              </w:rPr>
            </w:pPr>
            <w:r>
              <w:rPr>
                <w:rFonts w:hint="default" w:ascii="Calibri" w:hAnsi="Calibri" w:cs="Calibri"/>
                <w:sz w:val="21"/>
                <w:szCs w:val="21"/>
              </w:rPr>
              <w:t>pH</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tabs>
                <w:tab w:val="left" w:pos="7560"/>
              </w:tabs>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高锰酸盐指数</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COD</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BOD</w:t>
            </w:r>
            <w:r>
              <w:rPr>
                <w:rFonts w:hint="default" w:ascii="Calibri" w:hAnsi="Calibri" w:cs="Calibri"/>
                <w:sz w:val="21"/>
                <w:szCs w:val="21"/>
                <w:vertAlign w:val="subscript"/>
              </w:rPr>
              <w:t>5</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总磷</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石油类</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76"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阴离子表面活性剂</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168"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硫化物</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202" w:hRule="atLeast"/>
          <w:jc w:val="center"/>
        </w:trPr>
        <w:tc>
          <w:tcPr>
            <w:tcW w:w="4144" w:type="dxa"/>
            <w:tcBorders>
              <w:tl2br w:val="nil"/>
              <w:tr2bl w:val="nil"/>
            </w:tcBorders>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粪大肠菌群</w:t>
            </w:r>
          </w:p>
        </w:tc>
        <w:tc>
          <w:tcPr>
            <w:tcW w:w="46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20000个/L</w:t>
            </w:r>
          </w:p>
        </w:tc>
      </w:tr>
    </w:tbl>
    <w:p>
      <w:pPr>
        <w:pStyle w:val="110"/>
        <w:adjustRightInd w:val="0"/>
        <w:ind w:firstLine="480" w:firstLineChars="200"/>
        <w:rPr>
          <w:rFonts w:hint="default" w:ascii="Calibri" w:hAnsi="Calibri" w:cs="Calibri"/>
        </w:rPr>
      </w:pPr>
      <w:r>
        <w:rPr>
          <w:rFonts w:hint="default" w:ascii="Calibri" w:hAnsi="Calibri" w:cs="Calibri"/>
        </w:rPr>
        <w:t>（3）地下水环境</w:t>
      </w:r>
    </w:p>
    <w:p>
      <w:pPr>
        <w:spacing w:line="520" w:lineRule="exact"/>
        <w:ind w:firstLine="480" w:firstLineChars="200"/>
        <w:rPr>
          <w:rFonts w:hint="default" w:ascii="Calibri" w:hAnsi="Calibri" w:cs="Calibri"/>
          <w:bCs/>
          <w:sz w:val="24"/>
        </w:rPr>
      </w:pPr>
      <w:r>
        <w:rPr>
          <w:rFonts w:hint="default" w:ascii="Calibri" w:hAnsi="Calibri" w:cs="Calibri"/>
          <w:bCs/>
          <w:sz w:val="24"/>
        </w:rPr>
        <w:t>评价区域地下水执行《地下水质量标准》（GB/T14848-2017）III类标准规定限值，具体限值见下表：</w:t>
      </w:r>
    </w:p>
    <w:p>
      <w:pPr>
        <w:pStyle w:val="23"/>
        <w:rPr>
          <w:rFonts w:hint="default" w:ascii="Calibri" w:hAnsi="Calibri" w:cs="Calibri"/>
        </w:rPr>
      </w:pPr>
      <w:bookmarkStart w:id="83" w:name="_Toc48129149"/>
      <w:bookmarkStart w:id="84" w:name="_Toc48248626"/>
      <w:bookmarkStart w:id="85" w:name="_Toc48128996"/>
      <w:bookmarkStart w:id="86" w:name="_Toc50584332"/>
      <w:bookmarkStart w:id="87" w:name="_Toc49630654"/>
      <w:bookmarkStart w:id="88" w:name="_Toc48915780"/>
      <w:bookmarkStart w:id="89" w:name="_Toc48139318"/>
      <w:bookmarkStart w:id="90" w:name="_Toc81558988"/>
      <w:bookmarkStart w:id="91" w:name="_Toc48322937"/>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t xml:space="preserve">  地下水质量标准  </w:t>
      </w:r>
      <w:r>
        <w:rPr>
          <w:rFonts w:hint="default" w:ascii="Calibri" w:hAnsi="Calibri" w:cs="Calibri"/>
          <w:sz w:val="21"/>
          <w:szCs w:val="21"/>
        </w:rPr>
        <w:t>单位：mg/L</w:t>
      </w:r>
      <w:bookmarkEnd w:id="83"/>
      <w:bookmarkEnd w:id="84"/>
      <w:bookmarkEnd w:id="85"/>
      <w:bookmarkEnd w:id="86"/>
      <w:bookmarkEnd w:id="87"/>
      <w:bookmarkEnd w:id="88"/>
      <w:bookmarkEnd w:id="89"/>
      <w:bookmarkEnd w:id="90"/>
      <w:bookmarkEnd w:id="91"/>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020"/>
        <w:gridCol w:w="3545"/>
        <w:gridCol w:w="26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项目</w:t>
            </w:r>
          </w:p>
        </w:tc>
        <w:tc>
          <w:tcPr>
            <w:tcW w:w="1918"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标准限值</w:t>
            </w:r>
          </w:p>
        </w:tc>
        <w:tc>
          <w:tcPr>
            <w:tcW w:w="1448"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pH（无量纲）</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6.5～8.5</w:t>
            </w:r>
          </w:p>
        </w:tc>
        <w:tc>
          <w:tcPr>
            <w:tcW w:w="1448" w:type="pct"/>
            <w:vMerge w:val="restar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《地下水质量标准》（GB/T14848-2017）III类标准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耗氧量（COD</w:t>
            </w:r>
            <w:r>
              <w:rPr>
                <w:rFonts w:hint="default" w:ascii="Calibri" w:hAnsi="Calibri" w:cs="Calibri"/>
                <w:spacing w:val="2"/>
                <w:sz w:val="21"/>
                <w:szCs w:val="21"/>
                <w:vertAlign w:val="subscript"/>
              </w:rPr>
              <w:t>Mn</w:t>
            </w:r>
            <w:r>
              <w:rPr>
                <w:rFonts w:hint="default" w:ascii="Calibri" w:hAnsi="Calibri" w:cs="Calibri"/>
                <w:spacing w:val="2"/>
                <w:sz w:val="21"/>
                <w:szCs w:val="21"/>
              </w:rPr>
              <w:t>法，以O</w:t>
            </w:r>
            <w:r>
              <w:rPr>
                <w:rFonts w:hint="default" w:ascii="Calibri" w:hAnsi="Calibri" w:cs="Calibri"/>
                <w:spacing w:val="2"/>
                <w:sz w:val="21"/>
                <w:szCs w:val="21"/>
                <w:vertAlign w:val="subscript"/>
              </w:rPr>
              <w:t>2</w:t>
            </w:r>
            <w:r>
              <w:rPr>
                <w:rFonts w:hint="default" w:ascii="Calibri" w:hAnsi="Calibri" w:cs="Calibri"/>
                <w:spacing w:val="2"/>
                <w:sz w:val="21"/>
                <w:szCs w:val="21"/>
              </w:rPr>
              <w:t>计）</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氨氮</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≤0.5mg/L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总硬度</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≤450mg/L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溶解性总固体</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≤1000mg/L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氯化物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≤250mg/L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硫酸盐</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≤250mg/L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硝酸盐</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亚硝酸盐</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氟化物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铅</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≤0.01mg/L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≤0.005mg/L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≤0.001mg/L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≤0.01mg/L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六价铬</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≤0.05mg/L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总大肠菌群</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细菌总数</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≤100个/mL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≤0.002mg/L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2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Calibri" w:hAnsi="Calibri" w:cs="Calibri"/>
                <w:sz w:val="21"/>
                <w:szCs w:val="21"/>
              </w:rPr>
            </w:pPr>
            <w:r>
              <w:rPr>
                <w:rFonts w:hint="eastAsia" w:ascii="Calibri" w:hAnsi="Calibri" w:cs="Calibri"/>
                <w:sz w:val="21"/>
                <w:szCs w:val="21"/>
                <w:lang w:eastAsia="zh-CN"/>
              </w:rPr>
              <w:t>镍</w:t>
            </w:r>
          </w:p>
        </w:tc>
        <w:tc>
          <w:tcPr>
            <w:tcW w:w="354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z w:val="21"/>
                <w:szCs w:val="21"/>
                <w:lang w:val="en-US" w:eastAsia="zh-CN"/>
              </w:rPr>
              <w:t>0.02</w:t>
            </w:r>
            <w:r>
              <w:rPr>
                <w:rFonts w:hint="default" w:ascii="Calibri" w:hAnsi="Calibri" w:cs="Calibri"/>
                <w:spacing w:val="2"/>
                <w:sz w:val="21"/>
                <w:szCs w:val="21"/>
              </w:rPr>
              <w:t>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2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Calibri" w:hAnsi="Calibri" w:cs="Calibri"/>
                <w:sz w:val="21"/>
                <w:szCs w:val="21"/>
              </w:rPr>
            </w:pPr>
            <w:r>
              <w:rPr>
                <w:rFonts w:hint="eastAsia" w:ascii="Calibri" w:hAnsi="Calibri" w:cs="Calibri"/>
                <w:sz w:val="21"/>
                <w:szCs w:val="21"/>
                <w:lang w:eastAsia="zh-CN"/>
              </w:rPr>
              <w:t>铜</w:t>
            </w:r>
          </w:p>
        </w:tc>
        <w:tc>
          <w:tcPr>
            <w:tcW w:w="354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z w:val="21"/>
                <w:szCs w:val="21"/>
                <w:lang w:val="en-US" w:eastAsia="zh-CN"/>
              </w:rPr>
              <w:t>1.0</w:t>
            </w:r>
            <w:r>
              <w:rPr>
                <w:rFonts w:hint="default" w:ascii="Calibri" w:hAnsi="Calibri" w:cs="Calibri"/>
                <w:spacing w:val="2"/>
                <w:sz w:val="21"/>
                <w:szCs w:val="21"/>
              </w:rPr>
              <w:t>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020" w:type="dxa"/>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Calibri" w:hAnsi="Calibri" w:cs="Calibri"/>
                <w:sz w:val="21"/>
                <w:szCs w:val="21"/>
              </w:rPr>
            </w:pPr>
            <w:r>
              <w:rPr>
                <w:rFonts w:hint="eastAsia" w:ascii="Calibri" w:hAnsi="Calibri" w:cs="Calibri"/>
                <w:sz w:val="21"/>
                <w:szCs w:val="21"/>
                <w:lang w:eastAsia="zh-CN"/>
              </w:rPr>
              <w:t>铝</w:t>
            </w:r>
          </w:p>
        </w:tc>
        <w:tc>
          <w:tcPr>
            <w:tcW w:w="354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≤0.05mg/L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≤0.3mg/L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≤0.1mg/L</w:t>
            </w:r>
          </w:p>
        </w:tc>
        <w:tc>
          <w:tcPr>
            <w:tcW w:w="14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pStyle w:val="110"/>
        <w:adjustRightInd w:val="0"/>
        <w:ind w:firstLine="480" w:firstLineChars="200"/>
        <w:rPr>
          <w:rFonts w:hint="default" w:ascii="Calibri" w:hAnsi="Calibri" w:cs="Calibri"/>
        </w:rPr>
      </w:pPr>
      <w:r>
        <w:rPr>
          <w:rFonts w:hint="default" w:ascii="Calibri" w:hAnsi="Calibri" w:cs="Calibri"/>
        </w:rPr>
        <w:t>（4）声环境</w:t>
      </w:r>
    </w:p>
    <w:p>
      <w:pPr>
        <w:spacing w:line="520" w:lineRule="exact"/>
        <w:ind w:firstLine="480" w:firstLineChars="200"/>
        <w:rPr>
          <w:rFonts w:hint="default" w:ascii="Calibri" w:hAnsi="Calibri" w:cs="Calibri"/>
          <w:bCs/>
          <w:sz w:val="24"/>
        </w:rPr>
      </w:pPr>
      <w:r>
        <w:rPr>
          <w:rFonts w:hint="default" w:ascii="Calibri" w:hAnsi="Calibri" w:cs="Calibri"/>
          <w:bCs/>
          <w:sz w:val="24"/>
        </w:rPr>
        <w:t>本项目选址位于叶县产业集聚区，声环境执行《声环境质量标准》（GB3096-2008）中</w:t>
      </w:r>
      <w:r>
        <w:rPr>
          <w:rFonts w:hint="default" w:ascii="Calibri" w:hAnsi="Calibri" w:cs="Calibri"/>
          <w:bCs/>
          <w:color w:val="FF0000"/>
          <w:sz w:val="24"/>
        </w:rPr>
        <w:t>2类标准</w:t>
      </w:r>
      <w:r>
        <w:rPr>
          <w:rFonts w:hint="default" w:ascii="Calibri" w:hAnsi="Calibri" w:cs="Calibri"/>
          <w:bCs/>
          <w:sz w:val="24"/>
        </w:rPr>
        <w:t>，具体限值见下表：</w:t>
      </w:r>
    </w:p>
    <w:p>
      <w:pPr>
        <w:pStyle w:val="23"/>
        <w:rPr>
          <w:rFonts w:hint="default" w:ascii="Calibri" w:hAnsi="Calibri" w:cs="Calibri"/>
          <w:sz w:val="21"/>
          <w:szCs w:val="21"/>
        </w:rPr>
      </w:pPr>
      <w:bookmarkStart w:id="92" w:name="_Toc49630655"/>
      <w:bookmarkStart w:id="93" w:name="_Toc50584333"/>
      <w:bookmarkStart w:id="94" w:name="_Toc48129150"/>
      <w:bookmarkStart w:id="95" w:name="_Toc48128997"/>
      <w:bookmarkStart w:id="96" w:name="_Toc48139319"/>
      <w:bookmarkStart w:id="97" w:name="_Toc48915781"/>
      <w:bookmarkStart w:id="98" w:name="_Toc48248627"/>
      <w:bookmarkStart w:id="99" w:name="_Toc48322938"/>
      <w:bookmarkStart w:id="100" w:name="_Toc81558989"/>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t xml:space="preserve">  声环境质量标准  </w:t>
      </w:r>
      <w:r>
        <w:rPr>
          <w:rFonts w:hint="default" w:ascii="Calibri" w:hAnsi="Calibri" w:cs="Calibri"/>
          <w:sz w:val="21"/>
          <w:szCs w:val="21"/>
        </w:rPr>
        <w:t>单位：dB（A）</w:t>
      </w:r>
      <w:bookmarkEnd w:id="92"/>
      <w:bookmarkEnd w:id="93"/>
      <w:bookmarkEnd w:id="94"/>
      <w:bookmarkEnd w:id="95"/>
      <w:bookmarkEnd w:id="96"/>
      <w:bookmarkEnd w:id="97"/>
      <w:bookmarkEnd w:id="98"/>
      <w:bookmarkEnd w:id="99"/>
      <w:bookmarkEnd w:id="100"/>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79"/>
        <w:gridCol w:w="3081"/>
        <w:gridCol w:w="30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166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昼间</w:t>
            </w:r>
          </w:p>
        </w:tc>
        <w:tc>
          <w:tcPr>
            <w:tcW w:w="166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6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2类</w:t>
            </w:r>
          </w:p>
        </w:tc>
        <w:tc>
          <w:tcPr>
            <w:tcW w:w="166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166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r>
    </w:tbl>
    <w:p>
      <w:pPr>
        <w:pStyle w:val="110"/>
        <w:adjustRightInd w:val="0"/>
        <w:ind w:firstLine="480" w:firstLineChars="200"/>
        <w:rPr>
          <w:rFonts w:hint="default" w:ascii="Calibri" w:hAnsi="Calibri" w:cs="Calibri"/>
        </w:rPr>
      </w:pPr>
      <w:r>
        <w:rPr>
          <w:rFonts w:hint="default" w:ascii="Calibri" w:hAnsi="Calibri" w:cs="Calibri"/>
        </w:rPr>
        <w:t>（5）土壤环境</w:t>
      </w:r>
    </w:p>
    <w:p>
      <w:pPr>
        <w:pStyle w:val="97"/>
        <w:rPr>
          <w:rFonts w:hint="default" w:ascii="Calibri" w:hAnsi="Calibri" w:cs="Calibri"/>
        </w:rPr>
      </w:pPr>
      <w:r>
        <w:rPr>
          <w:rFonts w:hint="default" w:ascii="Calibri" w:hAnsi="Calibri" w:cs="Calibri"/>
        </w:rPr>
        <w:t>土壤环境质量执行《土壤环境质量 农用地土壤污染风险管控标准（试行）》（GB15618-2018）和《土壤环境质量 建设用地土壤污染风险监控标准（试行）》（GB36600-2018）表1第二类用地筛选值。</w:t>
      </w:r>
    </w:p>
    <w:p>
      <w:pPr>
        <w:pStyle w:val="23"/>
        <w:rPr>
          <w:rFonts w:hint="default" w:ascii="Calibri" w:hAnsi="Calibri" w:cs="Calibri"/>
        </w:rPr>
      </w:pPr>
      <w:bookmarkStart w:id="101" w:name="_Toc48915782"/>
      <w:bookmarkStart w:id="102" w:name="_Toc81558990"/>
      <w:bookmarkStart w:id="103" w:name="_Toc48322939"/>
      <w:bookmarkStart w:id="104" w:name="_Toc48248628"/>
      <w:bookmarkStart w:id="105" w:name="_Toc50584334"/>
      <w:bookmarkStart w:id="106" w:name="_Toc48129151"/>
      <w:bookmarkStart w:id="107" w:name="_Toc48128998"/>
      <w:bookmarkStart w:id="108" w:name="_Toc48139320"/>
      <w:bookmarkStart w:id="109" w:name="_Toc49630656"/>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6</w:t>
      </w:r>
      <w:r>
        <w:rPr>
          <w:rFonts w:hint="default" w:ascii="Calibri" w:hAnsi="Calibri" w:cs="Calibri"/>
        </w:rPr>
        <w:fldChar w:fldCharType="end"/>
      </w:r>
      <w:r>
        <w:rPr>
          <w:rFonts w:hint="default" w:ascii="Calibri" w:hAnsi="Calibri" w:cs="Calibri"/>
        </w:rPr>
        <w:t xml:space="preserve">  农用地土壤风险筛选值指标  </w:t>
      </w:r>
      <w:r>
        <w:rPr>
          <w:rFonts w:hint="default" w:ascii="Calibri" w:hAnsi="Calibri" w:cs="Calibri"/>
          <w:sz w:val="21"/>
          <w:szCs w:val="21"/>
        </w:rPr>
        <w:t>单位：mg/kg</w:t>
      </w:r>
      <w:bookmarkEnd w:id="101"/>
      <w:bookmarkEnd w:id="102"/>
      <w:bookmarkEnd w:id="103"/>
      <w:bookmarkEnd w:id="104"/>
      <w:bookmarkEnd w:id="105"/>
      <w:bookmarkEnd w:id="106"/>
      <w:bookmarkEnd w:id="107"/>
      <w:bookmarkEnd w:id="108"/>
      <w:bookmarkEnd w:id="109"/>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520"/>
        <w:gridCol w:w="1650"/>
        <w:gridCol w:w="1650"/>
        <w:gridCol w:w="1650"/>
        <w:gridCol w:w="16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52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6606"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风险筛选值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52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pH≤5.5</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5.5＜pH≤6.5</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6.5＜pH≤7.5</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pH＞7.5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1.3</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1.8</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120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铜</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镍</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152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锌</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65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300</w:t>
            </w:r>
          </w:p>
        </w:tc>
      </w:tr>
    </w:tbl>
    <w:p>
      <w:pPr>
        <w:pStyle w:val="23"/>
        <w:rPr>
          <w:rFonts w:hint="default" w:ascii="Calibri" w:hAnsi="Calibri" w:cs="Calibri"/>
        </w:rPr>
      </w:pPr>
      <w:bookmarkStart w:id="110" w:name="_Toc50584335"/>
      <w:bookmarkStart w:id="111" w:name="_Toc48128999"/>
      <w:bookmarkStart w:id="112" w:name="_Toc48129152"/>
      <w:bookmarkStart w:id="113" w:name="_Toc48248629"/>
      <w:bookmarkStart w:id="114" w:name="_Toc48322940"/>
      <w:bookmarkStart w:id="115" w:name="_Toc48915783"/>
      <w:bookmarkStart w:id="116" w:name="_Toc48139321"/>
      <w:bookmarkStart w:id="117" w:name="_Toc49630657"/>
      <w:bookmarkStart w:id="118" w:name="_Toc8155899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t xml:space="preserve">  建设用地土壤风险筛选值指标  </w:t>
      </w:r>
      <w:r>
        <w:rPr>
          <w:rFonts w:hint="default" w:ascii="Calibri" w:hAnsi="Calibri" w:cs="Calibri"/>
          <w:sz w:val="21"/>
          <w:szCs w:val="21"/>
        </w:rPr>
        <w:t>单位：mg/kg</w:t>
      </w:r>
      <w:bookmarkEnd w:id="110"/>
      <w:bookmarkEnd w:id="111"/>
      <w:bookmarkEnd w:id="112"/>
      <w:bookmarkEnd w:id="113"/>
      <w:bookmarkEnd w:id="114"/>
      <w:bookmarkEnd w:id="115"/>
      <w:bookmarkEnd w:id="116"/>
      <w:bookmarkEnd w:id="117"/>
      <w:bookmarkEnd w:id="118"/>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20"/>
        <w:gridCol w:w="3020"/>
        <w:gridCol w:w="30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污染物名称</w:t>
            </w:r>
          </w:p>
        </w:tc>
        <w:tc>
          <w:tcPr>
            <w:tcW w:w="3020" w:type="dxa"/>
            <w:tcBorders>
              <w:tl2br w:val="nil"/>
              <w:tr2bl w:val="nil"/>
            </w:tcBorders>
            <w:shd w:val="clear" w:color="auto" w:fill="C2D69B" w:themeFill="accent3" w:themeFillTint="99"/>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第二类用地（筛选值）</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第二类用地（管制值）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总砷(mg/kg)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镉(mg/kg)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172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铬（六价）(mg/kg)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5.7</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铜(mg/kg)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18000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36000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铅(mg/kg)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800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汞(mg/kg)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38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镍(mg/kg)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900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四氯化碳(mg/kg)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氯仿(mg/kg)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0.9</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氯甲烷(mg/kg)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37</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1,1-二氯乙烷(mg/kg)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9</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1,2-二氯乙烷(mg/kg)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1,1-二氯乙烯(mg/kg)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66</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顺式-1,2-二氯乙烯(mg/kg)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596</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反式-1,2-二氯乙烯(mg/kg)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54</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二氯甲烷(mg/kg)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616</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1,2-二氯丙烷(mg/kg)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47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1,1,1,2-四氯乙烷(mg/kg)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1,1,2,2-四氯乙烷(mg/kg)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四氯乙烯(mg/kg)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53</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183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1,1,1-三氯乙烷(mg/kg)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840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1,1,2-三氯乙烷(mg/kg)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三氯乙烯(mg/kg)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1,2,3-三氯丙烷(mg/kg)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0.5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氯乙烯(mg/kg)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0.43</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4</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氯苯(mg/kg)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270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1,2-二氯苯(mg/kg)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560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1,4-二氯苯(mg/kg)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乙苯(mg/kg)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28</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苯乙烯</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1290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甲苯(mg/kg)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1200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间/对-二甲苯(mg/kg)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570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邻二甲苯(mg/kg)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640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硝基苯(mg/kg)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76</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760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苯胺(mg/kg)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260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663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2-氯酚(mg/kg)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2256</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4500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苯并[a]蒽(mg/kg)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苯并(a)芘(mg/kg)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苯并(b)荧蒽(mg/kg)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苯并(k)荧蒽(mg/kg)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151</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䓛(mg/kg)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1293</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12900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二苯并(a,h)蒽(mg/kg)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茚并(1,2,3-cd)芘(mg/kg)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萘(mg/kg)</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70</w:t>
            </w:r>
          </w:p>
        </w:tc>
        <w:tc>
          <w:tcPr>
            <w:tcW w:w="3020" w:type="dxa"/>
            <w:tcBorders>
              <w:tl2br w:val="nil"/>
              <w:tr2bl w:val="nil"/>
            </w:tcBorders>
            <w:vAlign w:val="center"/>
          </w:tcPr>
          <w:p>
            <w:pPr>
              <w:pStyle w:val="74"/>
              <w:keepNext w:val="0"/>
              <w:keepLines w:val="0"/>
              <w:widowControl w:val="0"/>
              <w:suppressLineNumbers w:val="0"/>
              <w:ind w:left="0" w:right="0"/>
              <w:jc w:val="center"/>
              <w:rPr>
                <w:rFonts w:hint="default" w:ascii="Calibri" w:hAnsi="Calibri" w:cs="Calibri"/>
                <w:kern w:val="2"/>
                <w:sz w:val="21"/>
                <w:szCs w:val="21"/>
              </w:rPr>
            </w:pPr>
            <w:r>
              <w:rPr>
                <w:rFonts w:hint="default" w:ascii="Calibri" w:hAnsi="Calibri" w:cs="Calibri"/>
                <w:kern w:val="2"/>
                <w:sz w:val="21"/>
                <w:szCs w:val="21"/>
              </w:rPr>
              <w:t>700</w:t>
            </w:r>
          </w:p>
        </w:tc>
      </w:tr>
    </w:tbl>
    <w:p>
      <w:pPr>
        <w:pStyle w:val="9"/>
        <w:bidi w:val="0"/>
        <w:ind w:left="720" w:leftChars="0" w:hanging="720" w:firstLineChars="0"/>
        <w:rPr>
          <w:rFonts w:hint="default" w:ascii="Calibri" w:hAnsi="Calibri" w:cs="Calibri"/>
        </w:rPr>
      </w:pPr>
      <w:bookmarkStart w:id="119" w:name="_Toc2580"/>
      <w:bookmarkStart w:id="120" w:name="_Toc10676"/>
      <w:r>
        <w:rPr>
          <w:rFonts w:hint="default" w:ascii="Calibri" w:hAnsi="Calibri" w:cs="Calibri"/>
        </w:rPr>
        <w:t>污染物排放标准</w:t>
      </w:r>
      <w:bookmarkEnd w:id="119"/>
      <w:bookmarkEnd w:id="120"/>
    </w:p>
    <w:p>
      <w:pPr>
        <w:pStyle w:val="110"/>
        <w:adjustRightInd w:val="0"/>
        <w:ind w:firstLine="480" w:firstLineChars="200"/>
        <w:rPr>
          <w:rFonts w:hint="default" w:ascii="Calibri" w:hAnsi="Calibri" w:cs="Calibri"/>
        </w:rPr>
      </w:pPr>
      <w:r>
        <w:rPr>
          <w:rFonts w:hint="default" w:ascii="Calibri" w:hAnsi="Calibri" w:cs="Calibri"/>
        </w:rPr>
        <w:t>（1）废气污染物排放标准</w:t>
      </w:r>
    </w:p>
    <w:p>
      <w:pPr>
        <w:pStyle w:val="110"/>
        <w:adjustRightInd w:val="0"/>
        <w:ind w:firstLine="480" w:firstLineChars="200"/>
        <w:rPr>
          <w:rFonts w:hint="default" w:ascii="Calibri" w:hAnsi="Calibri" w:cs="Calibri"/>
        </w:rPr>
      </w:pPr>
      <w:r>
        <w:rPr>
          <w:rFonts w:hint="default" w:ascii="Calibri" w:hAnsi="Calibri" w:cs="Calibri"/>
        </w:rPr>
        <w:t>运营期排放废气颗粒物、氯化氢</w:t>
      </w:r>
      <w:r>
        <w:rPr>
          <w:rFonts w:hint="eastAsia" w:ascii="Calibri" w:hAnsi="Calibri" w:cs="Calibri"/>
          <w:lang w:eastAsia="zh-CN"/>
        </w:rPr>
        <w:t>参考</w:t>
      </w:r>
      <w:r>
        <w:rPr>
          <w:rFonts w:hint="default" w:ascii="Calibri" w:hAnsi="Calibri" w:cs="Calibri"/>
        </w:rPr>
        <w:t>执行《无机化学工业污染物排放标准》（GB31573-2015）表3及表5标准限值，限值如下表：</w:t>
      </w:r>
    </w:p>
    <w:p>
      <w:pPr>
        <w:pStyle w:val="23"/>
        <w:rPr>
          <w:rFonts w:hint="default" w:ascii="Calibri" w:hAnsi="Calibri" w:cs="Calibri"/>
          <w:sz w:val="21"/>
          <w:szCs w:val="21"/>
          <w:vertAlign w:val="superscript"/>
        </w:rPr>
      </w:pPr>
      <w:bookmarkStart w:id="121" w:name="_Toc50584336"/>
      <w:bookmarkStart w:id="122" w:name="_Toc48129000"/>
      <w:bookmarkStart w:id="123" w:name="_Toc48139322"/>
      <w:bookmarkStart w:id="124" w:name="_Toc81558992"/>
      <w:bookmarkStart w:id="125" w:name="_Toc48322941"/>
      <w:bookmarkStart w:id="126" w:name="_Toc49630658"/>
      <w:bookmarkStart w:id="127" w:name="_Toc48129153"/>
      <w:bookmarkStart w:id="128" w:name="_Toc48915784"/>
      <w:bookmarkStart w:id="129" w:name="_Toc4824863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8</w:t>
      </w:r>
      <w:r>
        <w:rPr>
          <w:rFonts w:hint="default" w:ascii="Calibri" w:hAnsi="Calibri" w:cs="Calibri"/>
        </w:rPr>
        <w:fldChar w:fldCharType="end"/>
      </w:r>
      <w:r>
        <w:rPr>
          <w:rFonts w:hint="default" w:ascii="Calibri" w:hAnsi="Calibri" w:cs="Calibri"/>
        </w:rPr>
        <w:t xml:space="preserve">  </w:t>
      </w:r>
      <w:r>
        <w:rPr>
          <w:rFonts w:hint="default" w:ascii="Calibri" w:hAnsi="Calibri" w:cs="Calibri"/>
          <w:szCs w:val="24"/>
        </w:rPr>
        <w:t xml:space="preserve">大气污染物排放限值  </w:t>
      </w:r>
      <w:r>
        <w:rPr>
          <w:rFonts w:hint="default" w:ascii="Calibri" w:hAnsi="Calibri" w:cs="Calibri"/>
          <w:sz w:val="21"/>
          <w:szCs w:val="21"/>
        </w:rPr>
        <w:t>单位：mg/m</w:t>
      </w:r>
      <w:r>
        <w:rPr>
          <w:rFonts w:hint="default" w:ascii="Calibri" w:hAnsi="Calibri" w:cs="Calibri"/>
          <w:sz w:val="21"/>
          <w:szCs w:val="21"/>
          <w:vertAlign w:val="superscript"/>
        </w:rPr>
        <w:t>3</w:t>
      </w:r>
      <w:bookmarkEnd w:id="121"/>
      <w:bookmarkEnd w:id="122"/>
      <w:bookmarkEnd w:id="123"/>
      <w:bookmarkEnd w:id="124"/>
      <w:bookmarkEnd w:id="125"/>
      <w:bookmarkEnd w:id="126"/>
      <w:bookmarkEnd w:id="127"/>
      <w:bookmarkEnd w:id="128"/>
      <w:bookmarkEnd w:id="129"/>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09"/>
        <w:gridCol w:w="2900"/>
        <w:gridCol w:w="1420"/>
        <w:gridCol w:w="26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污染源项目</w:t>
            </w:r>
          </w:p>
        </w:tc>
        <w:tc>
          <w:tcPr>
            <w:tcW w:w="15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控制污染源</w:t>
            </w:r>
          </w:p>
        </w:tc>
        <w:tc>
          <w:tcPr>
            <w:tcW w:w="7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限值</w:t>
            </w:r>
          </w:p>
        </w:tc>
        <w:tc>
          <w:tcPr>
            <w:tcW w:w="141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污染物排放监控位置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颗粒物</w:t>
            </w:r>
          </w:p>
        </w:tc>
        <w:tc>
          <w:tcPr>
            <w:tcW w:w="15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所有</w:t>
            </w:r>
          </w:p>
        </w:tc>
        <w:tc>
          <w:tcPr>
            <w:tcW w:w="7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c>
          <w:tcPr>
            <w:tcW w:w="1413"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车间或生产设施排气筒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氯化氢</w:t>
            </w:r>
          </w:p>
        </w:tc>
        <w:tc>
          <w:tcPr>
            <w:tcW w:w="15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其他（硫化合物及硫酸盐工业、无机氰化物工业除外）</w:t>
            </w:r>
          </w:p>
        </w:tc>
        <w:tc>
          <w:tcPr>
            <w:tcW w:w="76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41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pStyle w:val="23"/>
        <w:rPr>
          <w:rFonts w:hint="default" w:ascii="Calibri" w:hAnsi="Calibri" w:cs="Calibri"/>
        </w:rPr>
      </w:pPr>
      <w:bookmarkStart w:id="130" w:name="_Toc81558993"/>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9</w:t>
      </w:r>
      <w:r>
        <w:rPr>
          <w:rFonts w:hint="default" w:ascii="Calibri" w:hAnsi="Calibri" w:cs="Calibri"/>
        </w:rPr>
        <w:fldChar w:fldCharType="end"/>
      </w:r>
      <w:r>
        <w:rPr>
          <w:rFonts w:hint="default" w:ascii="Calibri" w:hAnsi="Calibri" w:cs="Calibri"/>
        </w:rPr>
        <w:t xml:space="preserve">  企业边界大气污染物浓度限值  </w:t>
      </w:r>
      <w:r>
        <w:rPr>
          <w:rFonts w:hint="default" w:ascii="Calibri" w:hAnsi="Calibri" w:cs="Calibri"/>
          <w:sz w:val="21"/>
          <w:szCs w:val="21"/>
        </w:rPr>
        <w:t>单位：mg/m</w:t>
      </w:r>
      <w:r>
        <w:rPr>
          <w:rFonts w:hint="default" w:ascii="Calibri" w:hAnsi="Calibri" w:cs="Calibri"/>
          <w:sz w:val="21"/>
          <w:szCs w:val="21"/>
          <w:vertAlign w:val="superscript"/>
        </w:rPr>
        <w:t>3</w:t>
      </w:r>
      <w:bookmarkEnd w:id="130"/>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74"/>
        <w:gridCol w:w="3787"/>
        <w:gridCol w:w="30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128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污染物项目</w:t>
            </w:r>
          </w:p>
        </w:tc>
        <w:tc>
          <w:tcPr>
            <w:tcW w:w="204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控制污染源</w:t>
            </w:r>
          </w:p>
        </w:tc>
        <w:tc>
          <w:tcPr>
            <w:tcW w:w="166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氯化氢</w:t>
            </w:r>
          </w:p>
        </w:tc>
        <w:tc>
          <w:tcPr>
            <w:tcW w:w="204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除硫化合物及硫酸盐工业、无机氰化物工业外</w:t>
            </w:r>
          </w:p>
        </w:tc>
        <w:tc>
          <w:tcPr>
            <w:tcW w:w="166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8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颗粒物</w:t>
            </w:r>
          </w:p>
        </w:tc>
        <w:tc>
          <w:tcPr>
            <w:tcW w:w="204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66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r>
    </w:tbl>
    <w:p>
      <w:pPr>
        <w:spacing w:line="520" w:lineRule="exact"/>
        <w:ind w:firstLine="480" w:firstLineChars="200"/>
        <w:rPr>
          <w:rFonts w:hint="default" w:ascii="Calibri" w:hAnsi="Calibri" w:cs="Calibri"/>
          <w:bCs/>
          <w:kern w:val="2"/>
          <w:sz w:val="24"/>
          <w:szCs w:val="24"/>
        </w:rPr>
      </w:pPr>
      <w:r>
        <w:rPr>
          <w:rFonts w:hint="default" w:ascii="Calibri" w:hAnsi="Calibri" w:cs="Calibri"/>
          <w:bCs/>
          <w:kern w:val="2"/>
          <w:sz w:val="24"/>
          <w:szCs w:val="24"/>
        </w:rPr>
        <w:t>（</w:t>
      </w:r>
      <w:r>
        <w:rPr>
          <w:rFonts w:hint="default" w:ascii="Calibri" w:hAnsi="Calibri" w:cs="Calibri"/>
          <w:bCs/>
          <w:kern w:val="2"/>
          <w:sz w:val="24"/>
          <w:szCs w:val="24"/>
          <w:lang w:val="en-US" w:eastAsia="zh-CN"/>
        </w:rPr>
        <w:t>2</w:t>
      </w:r>
      <w:r>
        <w:rPr>
          <w:rFonts w:hint="default" w:ascii="Calibri" w:hAnsi="Calibri" w:cs="Calibri"/>
          <w:bCs/>
          <w:kern w:val="2"/>
          <w:sz w:val="24"/>
          <w:szCs w:val="24"/>
        </w:rPr>
        <w:t>）食堂油烟废气</w:t>
      </w:r>
    </w:p>
    <w:p>
      <w:pPr>
        <w:spacing w:line="520" w:lineRule="exact"/>
        <w:ind w:firstLine="480" w:firstLineChars="200"/>
        <w:rPr>
          <w:rFonts w:hint="default" w:ascii="Calibri" w:hAnsi="Calibri" w:cs="Calibri"/>
          <w:bCs/>
          <w:kern w:val="2"/>
          <w:sz w:val="24"/>
          <w:szCs w:val="24"/>
        </w:rPr>
      </w:pPr>
      <w:r>
        <w:rPr>
          <w:rFonts w:hint="default" w:ascii="Calibri" w:hAnsi="Calibri" w:cs="Calibri"/>
          <w:bCs/>
          <w:kern w:val="2"/>
          <w:sz w:val="24"/>
          <w:szCs w:val="24"/>
        </w:rPr>
        <w:t>本项目食堂油烟、非甲烷总烃执行《餐饮业油烟污染物排放标准》（DB41/1604-2018）中标准，具体排放限值见下列表。</w:t>
      </w:r>
    </w:p>
    <w:p>
      <w:pPr>
        <w:pStyle w:val="23"/>
        <w:rPr>
          <w:rFonts w:hint="default" w:ascii="Calibri" w:hAnsi="Calibri" w:cs="Calibri"/>
          <w:spacing w:val="10"/>
          <w:kern w:val="2"/>
          <w:szCs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10</w:t>
      </w:r>
      <w:r>
        <w:rPr>
          <w:rFonts w:hint="default" w:ascii="Calibri" w:hAnsi="Calibri" w:cs="Calibri"/>
        </w:rPr>
        <w:fldChar w:fldCharType="end"/>
      </w:r>
      <w:r>
        <w:rPr>
          <w:rFonts w:hint="default" w:ascii="Calibri" w:hAnsi="Calibri" w:cs="Calibri"/>
          <w:spacing w:val="10"/>
          <w:kern w:val="2"/>
          <w:szCs w:val="24"/>
        </w:rPr>
        <w:t xml:space="preserve">  油烟、非甲烷总烃浓度排放限值和油烟去除效率</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600"/>
        <w:gridCol w:w="1512"/>
        <w:gridCol w:w="1514"/>
        <w:gridCol w:w="1514"/>
        <w:gridCol w:w="210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7" w:type="pct"/>
            <w:vMerge w:val="restart"/>
            <w:vAlign w:val="center"/>
          </w:tcPr>
          <w:p>
            <w:pPr>
              <w:keepNext w:val="0"/>
              <w:keepLines w:val="0"/>
              <w:suppressLineNumbers w:val="0"/>
              <w:snapToGrid w:val="0"/>
              <w:spacing w:before="0" w:beforeAutospacing="0" w:after="0" w:afterAutospacing="0"/>
              <w:ind w:left="-26" w:leftChars="-13" w:right="-62" w:rightChars="-31"/>
              <w:jc w:val="center"/>
              <w:rPr>
                <w:rFonts w:hint="default" w:ascii="Calibri" w:hAnsi="Calibri" w:cs="Calibri"/>
                <w:kern w:val="2"/>
                <w:sz w:val="21"/>
                <w:szCs w:val="21"/>
              </w:rPr>
            </w:pPr>
            <w:r>
              <w:rPr>
                <w:rFonts w:hint="default" w:ascii="Calibri" w:hAnsi="Calibri" w:cs="Calibri"/>
                <w:kern w:val="2"/>
                <w:sz w:val="21"/>
                <w:szCs w:val="21"/>
              </w:rPr>
              <w:t>污染物项目</w:t>
            </w:r>
          </w:p>
        </w:tc>
        <w:tc>
          <w:tcPr>
            <w:tcW w:w="2456" w:type="pct"/>
            <w:gridSpan w:val="3"/>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排放限值</w:t>
            </w:r>
          </w:p>
        </w:tc>
        <w:tc>
          <w:tcPr>
            <w:tcW w:w="1137"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污染物排放位置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7"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p>
        </w:tc>
        <w:tc>
          <w:tcPr>
            <w:tcW w:w="818"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小型</w:t>
            </w:r>
          </w:p>
        </w:tc>
        <w:tc>
          <w:tcPr>
            <w:tcW w:w="819" w:type="pct"/>
            <w:tcBorders>
              <w:left w:val="single" w:color="auto" w:sz="4" w:space="0"/>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中型</w:t>
            </w:r>
          </w:p>
        </w:tc>
        <w:tc>
          <w:tcPr>
            <w:tcW w:w="819"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大型</w:t>
            </w:r>
          </w:p>
        </w:tc>
        <w:tc>
          <w:tcPr>
            <w:tcW w:w="1137" w:type="pct"/>
            <w:vMerge w:val="continue"/>
            <w:vAlign w:val="center"/>
          </w:tcPr>
          <w:p>
            <w:pPr>
              <w:keepNext w:val="0"/>
              <w:keepLines w:val="0"/>
              <w:suppressLineNumbers w:val="0"/>
              <w:snapToGrid w:val="0"/>
              <w:spacing w:before="0" w:beforeAutospacing="0" w:after="0" w:afterAutospacing="0"/>
              <w:ind w:left="-42" w:leftChars="-21" w:right="-106" w:rightChars="-53"/>
              <w:jc w:val="center"/>
              <w:rPr>
                <w:rFonts w:hint="default" w:ascii="Calibri" w:hAnsi="Calibri" w:cs="Calibri"/>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油烟（mg/m</w:t>
            </w:r>
            <w:r>
              <w:rPr>
                <w:rFonts w:hint="default" w:ascii="Calibri" w:hAnsi="Calibri" w:cs="Calibri"/>
                <w:kern w:val="2"/>
                <w:sz w:val="21"/>
                <w:szCs w:val="21"/>
                <w:vertAlign w:val="superscript"/>
              </w:rPr>
              <w:t>3</w:t>
            </w:r>
            <w:r>
              <w:rPr>
                <w:rFonts w:hint="default" w:ascii="Calibri" w:hAnsi="Calibri" w:cs="Calibri"/>
                <w:kern w:val="2"/>
                <w:sz w:val="21"/>
                <w:szCs w:val="21"/>
              </w:rPr>
              <w:t>）</w:t>
            </w:r>
          </w:p>
        </w:tc>
        <w:tc>
          <w:tcPr>
            <w:tcW w:w="818"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819"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w:t>
            </w:r>
          </w:p>
        </w:tc>
        <w:tc>
          <w:tcPr>
            <w:tcW w:w="819"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w:t>
            </w:r>
          </w:p>
        </w:tc>
        <w:tc>
          <w:tcPr>
            <w:tcW w:w="1137"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排风管或排气筒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非甲烷总烃（mg/m</w:t>
            </w:r>
            <w:r>
              <w:rPr>
                <w:rFonts w:hint="default" w:ascii="Calibri" w:hAnsi="Calibri" w:cs="Calibri"/>
                <w:kern w:val="2"/>
                <w:sz w:val="21"/>
                <w:szCs w:val="21"/>
                <w:vertAlign w:val="superscript"/>
              </w:rPr>
              <w:t>3</w:t>
            </w:r>
            <w:r>
              <w:rPr>
                <w:rFonts w:hint="default" w:ascii="Calibri" w:hAnsi="Calibri" w:cs="Calibri"/>
                <w:kern w:val="2"/>
                <w:sz w:val="21"/>
                <w:szCs w:val="21"/>
              </w:rPr>
              <w:t>）</w:t>
            </w:r>
          </w:p>
        </w:tc>
        <w:tc>
          <w:tcPr>
            <w:tcW w:w="818"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w:t>
            </w:r>
          </w:p>
        </w:tc>
        <w:tc>
          <w:tcPr>
            <w:tcW w:w="819"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10.0</w:t>
            </w:r>
          </w:p>
        </w:tc>
        <w:tc>
          <w:tcPr>
            <w:tcW w:w="819"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10.0</w:t>
            </w:r>
          </w:p>
        </w:tc>
        <w:tc>
          <w:tcPr>
            <w:tcW w:w="1137"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0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油烟去除率效率（%）</w:t>
            </w:r>
          </w:p>
        </w:tc>
        <w:tc>
          <w:tcPr>
            <w:tcW w:w="1637" w:type="pct"/>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≥90</w:t>
            </w:r>
          </w:p>
        </w:tc>
        <w:tc>
          <w:tcPr>
            <w:tcW w:w="819"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≥95</w:t>
            </w:r>
          </w:p>
        </w:tc>
        <w:tc>
          <w:tcPr>
            <w:tcW w:w="113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w:t>
            </w:r>
          </w:p>
        </w:tc>
      </w:tr>
    </w:tbl>
    <w:p>
      <w:pPr>
        <w:pStyle w:val="23"/>
        <w:rPr>
          <w:rFonts w:hint="default" w:ascii="Calibri" w:hAnsi="Calibri" w:cs="Calibri"/>
          <w:spacing w:val="10"/>
          <w:kern w:val="2"/>
          <w:szCs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11</w:t>
      </w:r>
      <w:r>
        <w:rPr>
          <w:rFonts w:hint="default" w:ascii="Calibri" w:hAnsi="Calibri" w:cs="Calibri"/>
        </w:rPr>
        <w:fldChar w:fldCharType="end"/>
      </w:r>
      <w:r>
        <w:rPr>
          <w:rFonts w:hint="default" w:ascii="Calibri" w:hAnsi="Calibri" w:cs="Calibri"/>
          <w:spacing w:val="10"/>
          <w:kern w:val="2"/>
          <w:szCs w:val="24"/>
        </w:rPr>
        <w:t xml:space="preserve">   餐饮服务单位规模划分（有灶头）</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34"/>
        <w:gridCol w:w="1969"/>
        <w:gridCol w:w="1969"/>
        <w:gridCol w:w="19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04" w:type="pct"/>
            <w:vAlign w:val="center"/>
          </w:tcPr>
          <w:p>
            <w:pPr>
              <w:keepNext w:val="0"/>
              <w:keepLines w:val="0"/>
              <w:suppressLineNumbers w:val="0"/>
              <w:snapToGrid w:val="0"/>
              <w:spacing w:before="0" w:beforeAutospacing="0" w:after="0" w:afterAutospacing="0"/>
              <w:ind w:left="-26" w:leftChars="-13" w:right="-62" w:rightChars="-31"/>
              <w:jc w:val="center"/>
              <w:rPr>
                <w:rFonts w:hint="default" w:ascii="Calibri" w:hAnsi="Calibri" w:cs="Calibri"/>
                <w:kern w:val="2"/>
                <w:sz w:val="21"/>
                <w:szCs w:val="21"/>
              </w:rPr>
            </w:pPr>
            <w:r>
              <w:rPr>
                <w:rFonts w:hint="default" w:ascii="Calibri" w:hAnsi="Calibri" w:cs="Calibri"/>
                <w:kern w:val="2"/>
                <w:sz w:val="21"/>
                <w:szCs w:val="21"/>
              </w:rPr>
              <w:t>规模</w:t>
            </w:r>
          </w:p>
        </w:tc>
        <w:tc>
          <w:tcPr>
            <w:tcW w:w="1065"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小型</w:t>
            </w:r>
          </w:p>
        </w:tc>
        <w:tc>
          <w:tcPr>
            <w:tcW w:w="1065"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中型</w:t>
            </w:r>
          </w:p>
        </w:tc>
        <w:tc>
          <w:tcPr>
            <w:tcW w:w="1066"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大型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04" w:type="pct"/>
            <w:vAlign w:val="center"/>
          </w:tcPr>
          <w:p>
            <w:pPr>
              <w:keepNext w:val="0"/>
              <w:keepLines w:val="0"/>
              <w:suppressLineNumbers w:val="0"/>
              <w:snapToGrid w:val="0"/>
              <w:spacing w:before="0" w:beforeAutospacing="0" w:after="0" w:afterAutospacing="0"/>
              <w:ind w:left="-26" w:leftChars="-13" w:right="-62" w:rightChars="-31"/>
              <w:jc w:val="center"/>
              <w:rPr>
                <w:rFonts w:hint="default" w:ascii="Calibri" w:hAnsi="Calibri" w:cs="Calibri"/>
                <w:kern w:val="2"/>
                <w:sz w:val="21"/>
                <w:szCs w:val="21"/>
              </w:rPr>
            </w:pPr>
            <w:r>
              <w:rPr>
                <w:rFonts w:hint="default" w:ascii="Calibri" w:hAnsi="Calibri" w:cs="Calibri"/>
                <w:kern w:val="2"/>
                <w:sz w:val="21"/>
                <w:szCs w:val="21"/>
              </w:rPr>
              <w:t>基准灶头数（个）</w:t>
            </w:r>
          </w:p>
        </w:tc>
        <w:tc>
          <w:tcPr>
            <w:tcW w:w="1065"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≥1，＜3</w:t>
            </w:r>
          </w:p>
        </w:tc>
        <w:tc>
          <w:tcPr>
            <w:tcW w:w="1065"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≥3，＜6</w:t>
            </w:r>
          </w:p>
        </w:tc>
        <w:tc>
          <w:tcPr>
            <w:tcW w:w="1066"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04" w:type="pct"/>
            <w:vAlign w:val="center"/>
          </w:tcPr>
          <w:p>
            <w:pPr>
              <w:keepNext w:val="0"/>
              <w:keepLines w:val="0"/>
              <w:suppressLineNumbers w:val="0"/>
              <w:snapToGrid w:val="0"/>
              <w:spacing w:before="0" w:beforeAutospacing="0" w:after="0" w:afterAutospacing="0"/>
              <w:ind w:left="-26" w:leftChars="-13" w:right="-62" w:rightChars="-31"/>
              <w:jc w:val="center"/>
              <w:rPr>
                <w:rFonts w:hint="default" w:ascii="Calibri" w:hAnsi="Calibri" w:cs="Calibri"/>
                <w:kern w:val="2"/>
                <w:sz w:val="21"/>
                <w:szCs w:val="21"/>
              </w:rPr>
            </w:pPr>
            <w:r>
              <w:rPr>
                <w:rFonts w:hint="default" w:ascii="Calibri" w:hAnsi="Calibri" w:cs="Calibri"/>
                <w:kern w:val="2"/>
                <w:sz w:val="21"/>
                <w:szCs w:val="21"/>
              </w:rPr>
              <w:t>对应灶头总功率（10</w:t>
            </w:r>
            <w:r>
              <w:rPr>
                <w:rFonts w:hint="default" w:ascii="Calibri" w:hAnsi="Calibri" w:cs="Calibri"/>
                <w:kern w:val="2"/>
                <w:sz w:val="21"/>
                <w:szCs w:val="21"/>
                <w:vertAlign w:val="superscript"/>
              </w:rPr>
              <w:t>8</w:t>
            </w:r>
            <w:r>
              <w:rPr>
                <w:rFonts w:hint="default" w:ascii="Calibri" w:hAnsi="Calibri" w:cs="Calibri"/>
                <w:kern w:val="2"/>
                <w:sz w:val="21"/>
                <w:szCs w:val="21"/>
              </w:rPr>
              <w:t>J/h）</w:t>
            </w:r>
          </w:p>
        </w:tc>
        <w:tc>
          <w:tcPr>
            <w:tcW w:w="1065"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1.67，＜5.00</w:t>
            </w:r>
          </w:p>
        </w:tc>
        <w:tc>
          <w:tcPr>
            <w:tcW w:w="1065"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≥5.00，＜10</w:t>
            </w:r>
          </w:p>
        </w:tc>
        <w:tc>
          <w:tcPr>
            <w:tcW w:w="1066"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804" w:type="pct"/>
            <w:vAlign w:val="center"/>
          </w:tcPr>
          <w:p>
            <w:pPr>
              <w:keepNext w:val="0"/>
              <w:keepLines w:val="0"/>
              <w:suppressLineNumbers w:val="0"/>
              <w:snapToGrid w:val="0"/>
              <w:spacing w:before="0" w:beforeAutospacing="0" w:after="0" w:afterAutospacing="0"/>
              <w:ind w:left="-26" w:leftChars="-13" w:right="-62" w:rightChars="-31"/>
              <w:jc w:val="center"/>
              <w:rPr>
                <w:rFonts w:hint="default" w:ascii="Calibri" w:hAnsi="Calibri" w:cs="Calibri"/>
                <w:kern w:val="2"/>
                <w:sz w:val="21"/>
                <w:szCs w:val="21"/>
              </w:rPr>
            </w:pPr>
            <w:r>
              <w:rPr>
                <w:rFonts w:hint="default" w:ascii="Calibri" w:hAnsi="Calibri" w:cs="Calibri"/>
                <w:kern w:val="2"/>
                <w:sz w:val="21"/>
                <w:szCs w:val="21"/>
              </w:rPr>
              <w:t>对应排气罩灶面总投影面积（m</w:t>
            </w:r>
            <w:r>
              <w:rPr>
                <w:rFonts w:hint="default" w:ascii="Calibri" w:hAnsi="Calibri" w:cs="Calibri"/>
                <w:kern w:val="2"/>
                <w:sz w:val="21"/>
                <w:szCs w:val="21"/>
                <w:vertAlign w:val="superscript"/>
              </w:rPr>
              <w:t>2</w:t>
            </w:r>
            <w:r>
              <w:rPr>
                <w:rFonts w:hint="default" w:ascii="Calibri" w:hAnsi="Calibri" w:cs="Calibri"/>
                <w:kern w:val="2"/>
                <w:sz w:val="21"/>
                <w:szCs w:val="21"/>
              </w:rPr>
              <w:t>）</w:t>
            </w:r>
          </w:p>
        </w:tc>
        <w:tc>
          <w:tcPr>
            <w:tcW w:w="1065" w:type="pct"/>
            <w:tcBorders>
              <w:righ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≥1.1，＜3.3</w:t>
            </w:r>
          </w:p>
        </w:tc>
        <w:tc>
          <w:tcPr>
            <w:tcW w:w="1065" w:type="pct"/>
            <w:tcBorders>
              <w:left w:val="single" w:color="auto" w:sz="4" w:space="0"/>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≥3.3，＜6.6</w:t>
            </w:r>
          </w:p>
        </w:tc>
        <w:tc>
          <w:tcPr>
            <w:tcW w:w="1066"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≥6.6</w:t>
            </w:r>
          </w:p>
        </w:tc>
      </w:tr>
    </w:tbl>
    <w:p>
      <w:pPr>
        <w:pStyle w:val="110"/>
        <w:adjustRightInd w:val="0"/>
        <w:ind w:firstLine="480" w:firstLineChars="200"/>
        <w:rPr>
          <w:rFonts w:hint="default" w:ascii="Calibri" w:hAnsi="Calibri" w:cs="Calibri"/>
        </w:rPr>
      </w:pPr>
      <w:r>
        <w:rPr>
          <w:rFonts w:hint="default" w:ascii="Calibri" w:hAnsi="Calibri" w:cs="Calibri"/>
        </w:rPr>
        <w:t>（</w:t>
      </w:r>
      <w:r>
        <w:rPr>
          <w:rFonts w:hint="default" w:ascii="Calibri" w:hAnsi="Calibri" w:cs="Calibri"/>
          <w:lang w:val="en-US" w:eastAsia="zh-CN"/>
        </w:rPr>
        <w:t>3</w:t>
      </w:r>
      <w:r>
        <w:rPr>
          <w:rFonts w:hint="default" w:ascii="Calibri" w:hAnsi="Calibri" w:cs="Calibri"/>
        </w:rPr>
        <w:t>）废水污染物排放标准</w:t>
      </w:r>
    </w:p>
    <w:p>
      <w:pPr>
        <w:pStyle w:val="110"/>
        <w:adjustRightInd w:val="0"/>
        <w:ind w:firstLine="480"/>
        <w:rPr>
          <w:rFonts w:hint="default" w:ascii="Calibri" w:hAnsi="Calibri" w:cs="Calibri"/>
        </w:rPr>
      </w:pPr>
      <w:r>
        <w:rPr>
          <w:rFonts w:hint="default" w:ascii="Calibri" w:hAnsi="Calibri" w:cs="Calibri"/>
        </w:rPr>
        <w:t>本项目</w:t>
      </w:r>
      <w:r>
        <w:rPr>
          <w:rFonts w:hint="default" w:ascii="Calibri" w:hAnsi="Calibri" w:cs="Calibri"/>
          <w:lang w:eastAsia="zh-CN"/>
        </w:rPr>
        <w:t>生产废水（含设备、地面冲洗废水）进入中转罐后直接进入生产系统</w:t>
      </w:r>
      <w:r>
        <w:rPr>
          <w:rFonts w:hint="default" w:ascii="Calibri" w:hAnsi="Calibri" w:cs="Calibri"/>
          <w:lang w:val="en-US" w:eastAsia="zh-CN"/>
        </w:rPr>
        <w:t>重复</w:t>
      </w:r>
      <w:r>
        <w:rPr>
          <w:rFonts w:hint="default" w:ascii="Calibri" w:hAnsi="Calibri" w:cs="Calibri"/>
          <w:lang w:eastAsia="zh-CN"/>
        </w:rPr>
        <w:t>利用不外排；蒸汽冷凝水送入纯水制备站制备纯水；</w:t>
      </w:r>
      <w:r>
        <w:rPr>
          <w:rFonts w:hint="default" w:ascii="Calibri" w:hAnsi="Calibri" w:cs="Calibri"/>
        </w:rPr>
        <w:t>生活污水经化粪池处理后</w:t>
      </w:r>
      <w:r>
        <w:rPr>
          <w:rFonts w:hint="default" w:ascii="Calibri" w:hAnsi="Calibri" w:cs="Calibri"/>
          <w:lang w:eastAsia="zh-CN"/>
        </w:rPr>
        <w:t>和纯水制备浓水排入</w:t>
      </w:r>
      <w:r>
        <w:rPr>
          <w:rFonts w:hint="default" w:ascii="Calibri" w:hAnsi="Calibri" w:cs="Calibri"/>
        </w:rPr>
        <w:t>市政污水管网后进入</w:t>
      </w:r>
      <w:r>
        <w:rPr>
          <w:rFonts w:hint="default" w:ascii="Calibri" w:hAnsi="Calibri" w:cs="Calibri"/>
          <w:lang w:eastAsia="zh-CN"/>
        </w:rPr>
        <w:t>叶县</w:t>
      </w:r>
      <w:r>
        <w:rPr>
          <w:rFonts w:hint="default" w:ascii="Calibri" w:hAnsi="Calibri" w:cs="Calibri"/>
        </w:rPr>
        <w:t>污水处理厂；</w:t>
      </w:r>
      <w:r>
        <w:rPr>
          <w:rFonts w:hint="default" w:ascii="Calibri" w:hAnsi="Calibri" w:cs="Calibri"/>
          <w:lang w:val="en-US" w:eastAsia="zh-CN"/>
        </w:rPr>
        <w:t>外排</w:t>
      </w:r>
      <w:r>
        <w:rPr>
          <w:rFonts w:hint="default" w:ascii="Calibri" w:hAnsi="Calibri" w:cs="Calibri"/>
        </w:rPr>
        <w:t>污水执行《</w:t>
      </w:r>
      <w:r>
        <w:rPr>
          <w:rFonts w:hint="default" w:ascii="Calibri" w:hAnsi="Calibri" w:cs="Calibri"/>
          <w:lang w:eastAsia="zh-CN"/>
        </w:rPr>
        <w:t>河南省</w:t>
      </w:r>
      <w:r>
        <w:rPr>
          <w:rFonts w:hint="default" w:ascii="Calibri" w:hAnsi="Calibri" w:cs="Calibri"/>
        </w:rPr>
        <w:t>化工行业水污染物间接排放标准》（DB41/1135—2016）间接排放及集聚区污水处理厂设计进水指标，具体标准限值见</w:t>
      </w:r>
      <w:r>
        <w:rPr>
          <w:rFonts w:hint="default" w:ascii="Calibri" w:hAnsi="Calibri" w:cs="Calibri"/>
          <w:bCs/>
        </w:rPr>
        <w:t>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12</w:t>
      </w:r>
      <w:r>
        <w:rPr>
          <w:rFonts w:hint="default" w:ascii="Calibri" w:hAnsi="Calibri" w:cs="Calibri"/>
        </w:rPr>
        <w:fldChar w:fldCharType="end"/>
      </w:r>
      <w:r>
        <w:rPr>
          <w:rFonts w:hint="default" w:ascii="Calibri" w:hAnsi="Calibri" w:cs="Calibri"/>
        </w:rPr>
        <w:t xml:space="preserve">  本项目废水排放执行标准限值   </w:t>
      </w:r>
      <w:r>
        <w:rPr>
          <w:rFonts w:hint="default" w:ascii="Calibri" w:hAnsi="Calibri" w:cs="Calibri"/>
          <w:szCs w:val="21"/>
        </w:rPr>
        <w:t>单位：mg/L</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2586"/>
        <w:gridCol w:w="3191"/>
        <w:gridCol w:w="24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423"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《化工行业水污染物间接排放标准》（DB41/1135—2016）</w:t>
            </w:r>
          </w:p>
        </w:tc>
        <w:tc>
          <w:tcPr>
            <w:tcW w:w="1352"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叶县</w:t>
            </w:r>
            <w:r>
              <w:rPr>
                <w:rFonts w:hint="default" w:ascii="Calibri" w:hAnsi="Calibri" w:cs="Calibri"/>
                <w:sz w:val="21"/>
                <w:szCs w:val="21"/>
              </w:rPr>
              <w:t>污水处理厂设计进水指标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423"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pH（无量纲）</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6～9</w:t>
            </w:r>
          </w:p>
        </w:tc>
        <w:tc>
          <w:tcPr>
            <w:tcW w:w="135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1423"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悬浮物（SS）</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150</w:t>
            </w:r>
          </w:p>
        </w:tc>
        <w:tc>
          <w:tcPr>
            <w:tcW w:w="135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eastAsia="微软雅黑" w:cs="Calibri"/>
                <w:sz w:val="21"/>
                <w:szCs w:val="21"/>
              </w:rPr>
            </w:pPr>
            <w:r>
              <w:rPr>
                <w:rFonts w:hint="default" w:ascii="Calibri" w:hAnsi="Calibri" w:eastAsia="微软雅黑" w:cs="Calibri"/>
                <w:sz w:val="21"/>
                <w:szCs w:val="21"/>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423"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化学需氧量（CODcr）</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300</w:t>
            </w:r>
          </w:p>
        </w:tc>
        <w:tc>
          <w:tcPr>
            <w:tcW w:w="135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423"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生化需氧量（BOD</w:t>
            </w:r>
            <w:r>
              <w:rPr>
                <w:rFonts w:hint="default" w:ascii="Calibri" w:hAnsi="Calibri" w:cs="Calibri"/>
                <w:sz w:val="21"/>
                <w:szCs w:val="21"/>
                <w:vertAlign w:val="subscript"/>
              </w:rPr>
              <w:t>5</w:t>
            </w:r>
            <w:r>
              <w:rPr>
                <w:rFonts w:hint="default" w:ascii="Calibri" w:hAnsi="Calibri" w:cs="Calibri"/>
                <w:sz w:val="21"/>
                <w:szCs w:val="21"/>
              </w:rPr>
              <w:t>）</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150</w:t>
            </w:r>
          </w:p>
        </w:tc>
        <w:tc>
          <w:tcPr>
            <w:tcW w:w="135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423"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氨氮（NH</w:t>
            </w:r>
            <w:r>
              <w:rPr>
                <w:rFonts w:hint="default" w:ascii="Calibri" w:hAnsi="Calibri" w:cs="Calibri"/>
                <w:sz w:val="21"/>
                <w:szCs w:val="21"/>
                <w:vertAlign w:val="subscript"/>
              </w:rPr>
              <w:t>3</w:t>
            </w:r>
            <w:r>
              <w:rPr>
                <w:rFonts w:hint="default" w:ascii="Calibri" w:hAnsi="Calibri" w:cs="Calibri"/>
                <w:sz w:val="21"/>
                <w:szCs w:val="21"/>
              </w:rPr>
              <w:t>-N）</w:t>
            </w:r>
          </w:p>
        </w:tc>
        <w:tc>
          <w:tcPr>
            <w:tcW w:w="1756" w:type="pct"/>
            <w:tcMar>
              <w:top w:w="0" w:type="dxa"/>
              <w:left w:w="28" w:type="dxa"/>
              <w:bottom w:w="0" w:type="dxa"/>
              <w:right w:w="28" w:type="dxa"/>
            </w:tcMar>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1352" w:type="pct"/>
            <w:tcMar>
              <w:top w:w="0" w:type="dxa"/>
              <w:left w:w="28" w:type="dxa"/>
              <w:bottom w:w="0" w:type="dxa"/>
              <w:right w:w="28"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eastAsia="微软雅黑" w:cs="Calibri"/>
                <w:sz w:val="21"/>
                <w:szCs w:val="21"/>
              </w:rPr>
            </w:pPr>
            <w:r>
              <w:rPr>
                <w:rFonts w:hint="default" w:ascii="Calibri" w:hAnsi="Calibri" w:eastAsia="微软雅黑" w:cs="Calibri"/>
                <w:sz w:val="21"/>
                <w:szCs w:val="21"/>
              </w:rPr>
              <w:t>35</w:t>
            </w:r>
          </w:p>
        </w:tc>
      </w:tr>
    </w:tbl>
    <w:p>
      <w:pPr>
        <w:pStyle w:val="110"/>
        <w:adjustRightInd w:val="0"/>
        <w:ind w:firstLine="480" w:firstLineChars="200"/>
        <w:rPr>
          <w:rFonts w:hint="default" w:ascii="Calibri" w:hAnsi="Calibri" w:cs="Calibri"/>
        </w:rPr>
      </w:pPr>
      <w:r>
        <w:rPr>
          <w:rFonts w:hint="default" w:ascii="Calibri" w:hAnsi="Calibri" w:cs="Calibri"/>
        </w:rPr>
        <w:t>（</w:t>
      </w:r>
      <w:r>
        <w:rPr>
          <w:rFonts w:hint="default" w:ascii="Calibri" w:hAnsi="Calibri" w:cs="Calibri"/>
          <w:lang w:val="en-US" w:eastAsia="zh-CN"/>
        </w:rPr>
        <w:t>4</w:t>
      </w:r>
      <w:r>
        <w:rPr>
          <w:rFonts w:hint="default" w:ascii="Calibri" w:hAnsi="Calibri" w:cs="Calibri"/>
        </w:rPr>
        <w:t>）噪声污染物排放标准</w:t>
      </w:r>
    </w:p>
    <w:p>
      <w:pPr>
        <w:spacing w:line="520" w:lineRule="exact"/>
        <w:ind w:firstLine="480" w:firstLineChars="200"/>
        <w:rPr>
          <w:rFonts w:hint="default" w:ascii="Calibri" w:hAnsi="Calibri" w:cs="Calibri"/>
          <w:bCs/>
          <w:sz w:val="24"/>
        </w:rPr>
      </w:pPr>
      <w:r>
        <w:rPr>
          <w:rFonts w:hint="default" w:ascii="Calibri" w:hAnsi="Calibri" w:cs="Calibri"/>
          <w:bCs/>
          <w:sz w:val="24"/>
        </w:rPr>
        <w:t>施工期噪声执行《建筑施工场界环境噪声排放标准》（GB12523-2011）中规定的排放限值，具体限值见下表。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13</w:t>
      </w:r>
      <w:r>
        <w:rPr>
          <w:rFonts w:hint="default" w:ascii="Calibri" w:hAnsi="Calibri" w:cs="Calibri"/>
        </w:rPr>
        <w:fldChar w:fldCharType="end"/>
      </w:r>
      <w:r>
        <w:rPr>
          <w:rFonts w:hint="default" w:ascii="Calibri" w:hAnsi="Calibri" w:cs="Calibri"/>
        </w:rPr>
        <w:t xml:space="preserve">     建筑施工场界环境噪声排放标准   </w:t>
      </w:r>
      <w:r>
        <w:rPr>
          <w:rFonts w:hint="default" w:ascii="Calibri" w:hAnsi="Calibri" w:cs="Calibri"/>
          <w:szCs w:val="21"/>
        </w:rPr>
        <w:t>单位：dB</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469"/>
        <w:gridCol w:w="477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18" w:type="pct"/>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昼间</w:t>
            </w:r>
          </w:p>
        </w:tc>
        <w:tc>
          <w:tcPr>
            <w:tcW w:w="2582" w:type="pct"/>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18" w:type="pct"/>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70</w:t>
            </w:r>
          </w:p>
        </w:tc>
        <w:tc>
          <w:tcPr>
            <w:tcW w:w="2582" w:type="pct"/>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55</w:t>
            </w:r>
          </w:p>
        </w:tc>
      </w:tr>
    </w:tbl>
    <w:p>
      <w:pPr>
        <w:spacing w:line="520" w:lineRule="exact"/>
        <w:ind w:firstLine="480" w:firstLineChars="200"/>
        <w:rPr>
          <w:rFonts w:hint="default" w:ascii="Calibri" w:hAnsi="Calibri" w:cs="Calibri"/>
          <w:bCs/>
          <w:sz w:val="24"/>
        </w:rPr>
      </w:pPr>
      <w:r>
        <w:rPr>
          <w:rFonts w:hint="default" w:ascii="Calibri" w:hAnsi="Calibri" w:cs="Calibri"/>
          <w:bCs/>
          <w:sz w:val="24"/>
        </w:rPr>
        <w:t>运营期噪声执行《工业企业厂界环境噪声排放标准》（GB12348-2008）中</w:t>
      </w:r>
      <w:r>
        <w:rPr>
          <w:rFonts w:hint="default" w:ascii="Calibri" w:hAnsi="Calibri" w:cs="Calibri"/>
          <w:bCs/>
          <w:color w:val="FF0000"/>
          <w:sz w:val="24"/>
        </w:rPr>
        <w:t>2类</w:t>
      </w:r>
      <w:r>
        <w:rPr>
          <w:rFonts w:hint="default" w:ascii="Calibri" w:hAnsi="Calibri" w:cs="Calibri"/>
          <w:bCs/>
          <w:sz w:val="24"/>
        </w:rPr>
        <w:t>标准；具体限值见下表：</w:t>
      </w:r>
    </w:p>
    <w:p>
      <w:pPr>
        <w:pStyle w:val="23"/>
        <w:rPr>
          <w:rFonts w:hint="default" w:ascii="Calibri" w:hAnsi="Calibri" w:cs="Calibri"/>
        </w:rPr>
      </w:pPr>
      <w:bookmarkStart w:id="131" w:name="_Toc81558995"/>
      <w:bookmarkStart w:id="132" w:name="_Toc50584337"/>
      <w:bookmarkStart w:id="133" w:name="_Toc48139323"/>
      <w:bookmarkStart w:id="134" w:name="_Toc48129001"/>
      <w:bookmarkStart w:id="135" w:name="_Toc48129154"/>
      <w:bookmarkStart w:id="136" w:name="_Toc49630659"/>
      <w:bookmarkStart w:id="137" w:name="_Toc48248631"/>
      <w:bookmarkStart w:id="138" w:name="_Toc48915785"/>
      <w:bookmarkStart w:id="139" w:name="_Toc4832294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14</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rPr>
        <w:t>工业企业厂界环境噪声排放标准</w:t>
      </w:r>
      <w:r>
        <w:rPr>
          <w:rFonts w:hint="default" w:ascii="Calibri" w:hAnsi="Calibri" w:cs="Calibri"/>
        </w:rPr>
        <w:t xml:space="preserve">  </w:t>
      </w:r>
      <w:r>
        <w:rPr>
          <w:rFonts w:hint="default" w:ascii="Calibri" w:hAnsi="Calibri" w:cs="Calibri"/>
          <w:sz w:val="21"/>
          <w:szCs w:val="21"/>
        </w:rPr>
        <w:t>单位：dB</w:t>
      </w:r>
      <w:bookmarkEnd w:id="131"/>
      <w:bookmarkEnd w:id="132"/>
      <w:bookmarkEnd w:id="133"/>
      <w:bookmarkEnd w:id="134"/>
      <w:bookmarkEnd w:id="135"/>
      <w:bookmarkEnd w:id="136"/>
      <w:bookmarkEnd w:id="137"/>
      <w:bookmarkEnd w:id="138"/>
      <w:bookmarkEnd w:id="139"/>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32"/>
        <w:gridCol w:w="3033"/>
        <w:gridCol w:w="30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30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昼间</w:t>
            </w:r>
          </w:p>
        </w:tc>
        <w:tc>
          <w:tcPr>
            <w:tcW w:w="30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3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2类</w:t>
            </w:r>
          </w:p>
        </w:tc>
        <w:tc>
          <w:tcPr>
            <w:tcW w:w="30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303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r>
    </w:tbl>
    <w:p>
      <w:pPr>
        <w:pStyle w:val="110"/>
        <w:adjustRightInd w:val="0"/>
        <w:ind w:firstLine="480" w:firstLineChars="200"/>
        <w:rPr>
          <w:rFonts w:hint="default" w:ascii="Calibri" w:hAnsi="Calibri" w:cs="Calibri"/>
        </w:rPr>
      </w:pPr>
      <w:r>
        <w:rPr>
          <w:rFonts w:hint="default" w:ascii="Calibri" w:hAnsi="Calibri" w:cs="Calibri"/>
        </w:rPr>
        <w:t>（</w:t>
      </w:r>
      <w:r>
        <w:rPr>
          <w:rFonts w:hint="default" w:ascii="Calibri" w:hAnsi="Calibri" w:cs="Calibri"/>
          <w:lang w:val="en-US" w:eastAsia="zh-CN"/>
        </w:rPr>
        <w:t>5</w:t>
      </w:r>
      <w:r>
        <w:rPr>
          <w:rFonts w:hint="default" w:ascii="Calibri" w:hAnsi="Calibri" w:cs="Calibri"/>
        </w:rPr>
        <w:t>）固体废物污染物排放标准</w:t>
      </w:r>
    </w:p>
    <w:p>
      <w:pPr>
        <w:pStyle w:val="110"/>
        <w:adjustRightInd w:val="0"/>
        <w:ind w:firstLine="480" w:firstLineChars="200"/>
        <w:rPr>
          <w:rFonts w:hint="default" w:ascii="Calibri" w:hAnsi="Calibri" w:cs="Calibri"/>
        </w:rPr>
      </w:pPr>
      <w:r>
        <w:rPr>
          <w:rFonts w:hint="default" w:ascii="Calibri" w:hAnsi="Calibri" w:cs="Calibri"/>
        </w:rPr>
        <w:t>一般工业固体废物的贮存和处置方法执行《一般工业固体废物贮存和填埋污染控制标准》（GB18599-2020）</w:t>
      </w:r>
      <w:r>
        <w:rPr>
          <w:rFonts w:hint="default" w:ascii="Calibri" w:hAnsi="Calibri" w:cs="Calibri"/>
          <w:bCs/>
        </w:rPr>
        <w:t>中规定</w:t>
      </w:r>
      <w:r>
        <w:rPr>
          <w:rFonts w:hint="default" w:ascii="Calibri" w:hAnsi="Calibri" w:cs="Calibri"/>
        </w:rPr>
        <w:t>；</w:t>
      </w:r>
    </w:p>
    <w:p>
      <w:pPr>
        <w:pStyle w:val="110"/>
        <w:adjustRightInd w:val="0"/>
        <w:ind w:firstLine="480" w:firstLineChars="200"/>
        <w:rPr>
          <w:rFonts w:hint="default" w:ascii="Calibri" w:hAnsi="Calibri" w:cs="Calibri"/>
        </w:rPr>
      </w:pPr>
      <w:r>
        <w:rPr>
          <w:rFonts w:hint="default" w:ascii="Calibri" w:hAnsi="Calibri" w:cs="Calibri"/>
        </w:rPr>
        <w:t>危险固废的贮存和处置方法执行《危险废物贮存污染控制标准》（GB18597-2001）及修改单标准中的规定。</w:t>
      </w:r>
    </w:p>
    <w:p>
      <w:pPr>
        <w:pStyle w:val="9"/>
        <w:bidi w:val="0"/>
        <w:ind w:left="720" w:leftChars="0" w:hanging="720" w:firstLineChars="0"/>
        <w:rPr>
          <w:rFonts w:hint="default" w:ascii="Calibri" w:hAnsi="Calibri" w:cs="Calibri"/>
        </w:rPr>
      </w:pPr>
      <w:bookmarkStart w:id="140" w:name="_Toc13778"/>
      <w:bookmarkStart w:id="141" w:name="_Toc17106"/>
      <w:r>
        <w:rPr>
          <w:rFonts w:hint="default" w:ascii="Calibri" w:hAnsi="Calibri" w:cs="Calibri"/>
        </w:rPr>
        <w:t>环境影响因素识别筛选</w:t>
      </w:r>
      <w:bookmarkEnd w:id="140"/>
      <w:bookmarkEnd w:id="141"/>
    </w:p>
    <w:p>
      <w:pPr>
        <w:pStyle w:val="110"/>
        <w:adjustRightInd w:val="0"/>
        <w:ind w:firstLine="480" w:firstLineChars="200"/>
        <w:rPr>
          <w:rFonts w:hint="default" w:ascii="Calibri" w:hAnsi="Calibri" w:cs="Calibri"/>
        </w:rPr>
      </w:pPr>
      <w:r>
        <w:rPr>
          <w:rFonts w:hint="default" w:ascii="Calibri" w:hAnsi="Calibri" w:cs="Calibri"/>
        </w:rPr>
        <w:t>根据对本项目工程分析与周围环境现状分析，本项目的施工和运营将会对周围的自然环境和生态环境产生不同程度的影响，其主要影响有：项目施工期间场地开挖会形成裸露土地，在干燥大风天气易形成扬尘，运输车辆亦会产生扬尘影响环境空气，项目施工机械运行产生的噪声对周围敏感点的影响可能持续整个施工期。项目运营期主要环境影响有运营期废气、废水、固废、噪声等对周围环境的影响。</w:t>
      </w:r>
    </w:p>
    <w:p>
      <w:pPr>
        <w:pStyle w:val="110"/>
        <w:adjustRightInd w:val="0"/>
        <w:ind w:firstLine="480" w:firstLineChars="200"/>
        <w:rPr>
          <w:rFonts w:hint="default" w:ascii="Calibri" w:hAnsi="Calibri" w:cs="Calibri"/>
        </w:rPr>
      </w:pPr>
      <w:r>
        <w:rPr>
          <w:rFonts w:hint="default" w:ascii="Calibri" w:hAnsi="Calibri" w:cs="Calibri"/>
        </w:rPr>
        <w:t>工程环境影响因素识别内容见下表：</w:t>
      </w:r>
    </w:p>
    <w:p>
      <w:pPr>
        <w:pStyle w:val="23"/>
        <w:rPr>
          <w:rFonts w:hint="default" w:ascii="Calibri" w:hAnsi="Calibri" w:cs="Calibri"/>
        </w:rPr>
      </w:pPr>
      <w:bookmarkStart w:id="142" w:name="_Toc81558996"/>
      <w:bookmarkStart w:id="143" w:name="_Toc49630660"/>
      <w:bookmarkStart w:id="144" w:name="_Toc48139324"/>
      <w:bookmarkStart w:id="145" w:name="_Toc48248632"/>
      <w:bookmarkStart w:id="146" w:name="_Toc48129155"/>
      <w:bookmarkStart w:id="147" w:name="_Toc48129002"/>
      <w:bookmarkStart w:id="148" w:name="_Toc50584338"/>
      <w:bookmarkStart w:id="149" w:name="_Toc48915786"/>
      <w:bookmarkStart w:id="150" w:name="_Toc48322943"/>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15</w:t>
      </w:r>
      <w:r>
        <w:rPr>
          <w:rFonts w:hint="default" w:ascii="Calibri" w:hAnsi="Calibri" w:cs="Calibri"/>
        </w:rPr>
        <w:fldChar w:fldCharType="end"/>
      </w:r>
      <w:r>
        <w:rPr>
          <w:rFonts w:hint="default" w:ascii="Calibri" w:hAnsi="Calibri" w:cs="Calibri"/>
        </w:rPr>
        <w:t xml:space="preserve">  环境影响因素识别一览表</w:t>
      </w:r>
      <w:bookmarkEnd w:id="142"/>
      <w:bookmarkEnd w:id="143"/>
      <w:bookmarkEnd w:id="144"/>
      <w:bookmarkEnd w:id="145"/>
      <w:bookmarkEnd w:id="146"/>
      <w:bookmarkEnd w:id="147"/>
      <w:bookmarkEnd w:id="148"/>
      <w:bookmarkEnd w:id="149"/>
      <w:bookmarkEnd w:id="150"/>
    </w:p>
    <w:tbl>
      <w:tblPr>
        <w:tblStyle w:val="79"/>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1"/>
        <w:gridCol w:w="1237"/>
        <w:gridCol w:w="830"/>
        <w:gridCol w:w="830"/>
        <w:gridCol w:w="830"/>
        <w:gridCol w:w="830"/>
        <w:gridCol w:w="834"/>
        <w:gridCol w:w="782"/>
        <w:gridCol w:w="782"/>
        <w:gridCol w:w="782"/>
        <w:gridCol w:w="7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64" w:type="pct"/>
            <w:gridSpan w:val="2"/>
            <w:vMerge w:val="restart"/>
            <w:tcBorders>
              <w:top w:val="single" w:color="auto" w:sz="12" w:space="0"/>
              <w:left w:val="single" w:color="auto" w:sz="12" w:space="0"/>
              <w:bottom w:val="single" w:color="auto" w:sz="4" w:space="0"/>
              <w:right w:val="single" w:color="auto" w:sz="4" w:space="0"/>
              <w:tl2br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 xml:space="preserve">     影响因素</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p>
            <w:pPr>
              <w:keepNext w:val="0"/>
              <w:keepLines w:val="0"/>
              <w:suppressLineNumbers w:val="0"/>
              <w:spacing w:before="0" w:beforeAutospacing="0" w:after="0" w:afterAutospacing="0"/>
              <w:ind w:left="0" w:right="0"/>
              <w:rPr>
                <w:rFonts w:hint="default" w:ascii="Calibri" w:hAnsi="Calibri" w:cs="Calibri" w:eastAsiaTheme="minorEastAsia"/>
                <w:sz w:val="21"/>
                <w:szCs w:val="21"/>
              </w:rPr>
            </w:pPr>
            <w:r>
              <w:rPr>
                <w:rFonts w:hint="default" w:ascii="Calibri" w:hAnsi="Calibri" w:cs="Calibri" w:eastAsiaTheme="minorEastAsia"/>
                <w:sz w:val="21"/>
                <w:szCs w:val="21"/>
              </w:rPr>
              <w:t>类别</w:t>
            </w:r>
          </w:p>
        </w:tc>
        <w:tc>
          <w:tcPr>
            <w:tcW w:w="2247" w:type="pct"/>
            <w:gridSpan w:val="5"/>
            <w:tcBorders>
              <w:top w:val="single" w:color="auto" w:sz="12"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施工期</w:t>
            </w:r>
          </w:p>
        </w:tc>
        <w:tc>
          <w:tcPr>
            <w:tcW w:w="1687" w:type="pct"/>
            <w:gridSpan w:val="4"/>
            <w:tcBorders>
              <w:top w:val="single" w:color="auto" w:sz="12"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营运期</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1064" w:type="pct"/>
            <w:gridSpan w:val="2"/>
            <w:vMerge w:val="continue"/>
            <w:tcBorders>
              <w:top w:val="single" w:color="auto" w:sz="4" w:space="0"/>
              <w:left w:val="single" w:color="auto" w:sz="12" w:space="0"/>
              <w:bottom w:val="single" w:color="auto" w:sz="4" w:space="0"/>
              <w:right w:val="single" w:color="auto" w:sz="4" w:space="0"/>
              <w:tl2br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土建</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工程</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安装</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工程</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施工</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噪声</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施工</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扬尘</w:t>
            </w: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施工废水</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废气</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噪声</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固废</w:t>
            </w: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废水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restart"/>
            <w:tcBorders>
              <w:top w:val="single" w:color="auto" w:sz="4" w:space="0"/>
              <w:left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自然</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环境</w:t>
            </w: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地表水</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continue"/>
            <w:tcBorders>
              <w:top w:val="single" w:color="auto" w:sz="4" w:space="0"/>
              <w:left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地下水</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continue"/>
            <w:tcBorders>
              <w:top w:val="single" w:color="auto" w:sz="4" w:space="0"/>
              <w:left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环境空气</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2LP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continue"/>
            <w:tcBorders>
              <w:top w:val="single" w:color="auto" w:sz="4" w:space="0"/>
              <w:left w:val="single" w:color="auto" w:sz="12"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声环境</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restart"/>
            <w:tcBorders>
              <w:top w:val="single" w:color="auto" w:sz="4" w:space="0"/>
              <w:left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生态</w:t>
            </w:r>
          </w:p>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环境</w:t>
            </w: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植被</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continue"/>
            <w:tcBorders>
              <w:left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66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土壤</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51"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4"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c>
          <w:tcPr>
            <w:tcW w:w="418" w:type="pct"/>
            <w:tcBorders>
              <w:top w:val="single" w:color="auto" w:sz="4" w:space="0"/>
              <w:left w:val="single" w:color="auto" w:sz="4" w:space="0"/>
              <w:bottom w:val="single" w:color="auto" w:sz="4"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1LP</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395" w:type="pct"/>
            <w:vMerge w:val="continue"/>
            <w:tcBorders>
              <w:left w:val="single" w:color="auto" w:sz="12"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669"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水土流失</w:t>
            </w:r>
          </w:p>
        </w:tc>
        <w:tc>
          <w:tcPr>
            <w:tcW w:w="449"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r>
              <w:rPr>
                <w:rFonts w:hint="default" w:ascii="Calibri" w:hAnsi="Calibri" w:cs="Calibri" w:eastAsiaTheme="minorEastAsia"/>
                <w:sz w:val="21"/>
                <w:szCs w:val="21"/>
              </w:rPr>
              <w:t>1SP</w:t>
            </w:r>
          </w:p>
        </w:tc>
        <w:tc>
          <w:tcPr>
            <w:tcW w:w="449"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49"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51"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23" w:type="pct"/>
            <w:tcBorders>
              <w:top w:val="single" w:color="auto" w:sz="4" w:space="0"/>
              <w:left w:val="single" w:color="auto" w:sz="4" w:space="0"/>
              <w:bottom w:val="single" w:color="auto" w:sz="1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c>
          <w:tcPr>
            <w:tcW w:w="418" w:type="pct"/>
            <w:tcBorders>
              <w:top w:val="single" w:color="auto" w:sz="4" w:space="0"/>
              <w:left w:val="single" w:color="auto" w:sz="4" w:space="0"/>
              <w:bottom w:val="single" w:color="auto" w:sz="1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eastAsiaTheme="minorEastAsia"/>
                <w:sz w:val="21"/>
                <w:szCs w:val="21"/>
              </w:rPr>
            </w:pPr>
          </w:p>
        </w:tc>
      </w:tr>
    </w:tbl>
    <w:p>
      <w:pPr>
        <w:snapToGrid w:val="0"/>
        <w:spacing w:line="240" w:lineRule="auto"/>
        <w:ind w:firstLine="420" w:firstLineChars="200"/>
        <w:rPr>
          <w:rFonts w:hint="default" w:ascii="Calibri" w:hAnsi="Calibri" w:cs="Calibri"/>
          <w:sz w:val="21"/>
          <w:szCs w:val="21"/>
        </w:rPr>
      </w:pPr>
      <w:r>
        <w:rPr>
          <w:rFonts w:hint="default" w:ascii="Calibri" w:hAnsi="Calibri" w:cs="Calibri"/>
          <w:sz w:val="21"/>
          <w:szCs w:val="21"/>
        </w:rPr>
        <w:t xml:space="preserve">备注：影响程度：1—轻微；2—一般；3—显著 </w:t>
      </w:r>
    </w:p>
    <w:p>
      <w:pPr>
        <w:snapToGrid w:val="0"/>
        <w:spacing w:line="240" w:lineRule="auto"/>
        <w:ind w:firstLine="1050" w:firstLineChars="500"/>
        <w:rPr>
          <w:rFonts w:hint="default" w:ascii="Calibri" w:hAnsi="Calibri" w:cs="Calibri"/>
          <w:sz w:val="21"/>
          <w:szCs w:val="21"/>
        </w:rPr>
      </w:pPr>
      <w:r>
        <w:rPr>
          <w:rFonts w:hint="default" w:ascii="Calibri" w:hAnsi="Calibri" w:cs="Calibri"/>
          <w:sz w:val="21"/>
          <w:szCs w:val="21"/>
        </w:rPr>
        <w:t>影响时段：S—短期；L—长期</w:t>
      </w:r>
    </w:p>
    <w:p>
      <w:pPr>
        <w:spacing w:line="240" w:lineRule="auto"/>
        <w:ind w:firstLine="420" w:firstLineChars="200"/>
        <w:rPr>
          <w:rFonts w:hint="default" w:ascii="Calibri" w:hAnsi="Calibri" w:cs="Calibri"/>
          <w:sz w:val="21"/>
          <w:szCs w:val="21"/>
        </w:rPr>
      </w:pPr>
      <w:r>
        <w:rPr>
          <w:rFonts w:hint="default" w:ascii="Calibri" w:hAnsi="Calibri" w:cs="Calibri"/>
          <w:sz w:val="21"/>
          <w:szCs w:val="21"/>
        </w:rPr>
        <w:t xml:space="preserve">      影响范围：P—局部；W—大范围</w:t>
      </w:r>
    </w:p>
    <w:p>
      <w:pPr>
        <w:pStyle w:val="97"/>
        <w:rPr>
          <w:rFonts w:hint="default" w:ascii="Calibri" w:hAnsi="Calibri" w:cs="Calibri"/>
        </w:rPr>
      </w:pPr>
      <w:r>
        <w:rPr>
          <w:rFonts w:hint="default" w:ascii="Calibri" w:hAnsi="Calibri" w:cs="Calibri"/>
        </w:rPr>
        <w:t>从上表可以看出，本项目对环境的影响因素是多方面的，既存在短期、局部、可恢复的影响，也存在长期的影响。</w:t>
      </w:r>
    </w:p>
    <w:p>
      <w:pPr>
        <w:pStyle w:val="97"/>
        <w:rPr>
          <w:rFonts w:hint="default" w:ascii="Calibri" w:hAnsi="Calibri" w:cs="Calibri"/>
        </w:rPr>
      </w:pPr>
      <w:r>
        <w:rPr>
          <w:rFonts w:hint="default" w:ascii="Calibri" w:hAnsi="Calibri" w:cs="Calibri"/>
        </w:rPr>
        <w:t>营运期各种环境影响是长期和持续的，在严格环境管理和做好相应污染控制措施的条件下，可将对环境的影响降低到最小。项目营运期主要环境影响因素包括：废水、废气、噪声、固废。</w:t>
      </w:r>
    </w:p>
    <w:p>
      <w:pPr>
        <w:pStyle w:val="9"/>
        <w:bidi w:val="0"/>
        <w:ind w:left="720" w:leftChars="0" w:hanging="720" w:firstLineChars="0"/>
        <w:rPr>
          <w:rFonts w:hint="default" w:ascii="Calibri" w:hAnsi="Calibri" w:cs="Calibri"/>
        </w:rPr>
      </w:pPr>
      <w:bookmarkStart w:id="151" w:name="_Toc26676"/>
      <w:bookmarkStart w:id="152" w:name="_Toc24713"/>
      <w:r>
        <w:rPr>
          <w:rFonts w:hint="default" w:ascii="Calibri" w:hAnsi="Calibri" w:cs="Calibri"/>
        </w:rPr>
        <w:t>评价因子筛选</w:t>
      </w:r>
      <w:bookmarkEnd w:id="151"/>
      <w:bookmarkEnd w:id="152"/>
    </w:p>
    <w:p>
      <w:pPr>
        <w:pStyle w:val="97"/>
        <w:rPr>
          <w:rFonts w:hint="default" w:ascii="Calibri" w:hAnsi="Calibri" w:cs="Calibri"/>
        </w:rPr>
      </w:pPr>
      <w:r>
        <w:rPr>
          <w:rFonts w:hint="default" w:ascii="Calibri" w:hAnsi="Calibri" w:cs="Calibri"/>
        </w:rPr>
        <w:t>根据对项目工程情况的分析，本项目评价因子识别与筛选见下表：</w:t>
      </w:r>
    </w:p>
    <w:p>
      <w:pPr>
        <w:pStyle w:val="23"/>
        <w:rPr>
          <w:rFonts w:hint="default" w:ascii="Calibri" w:hAnsi="Calibri" w:cs="Calibri"/>
        </w:rPr>
      </w:pPr>
      <w:bookmarkStart w:id="153" w:name="_Toc48129003"/>
      <w:bookmarkStart w:id="154" w:name="_Toc49630661"/>
      <w:bookmarkStart w:id="155" w:name="_Toc48915787"/>
      <w:bookmarkStart w:id="156" w:name="_Toc48248633"/>
      <w:bookmarkStart w:id="157" w:name="_Toc48129156"/>
      <w:bookmarkStart w:id="158" w:name="_Toc50584339"/>
      <w:bookmarkStart w:id="159" w:name="_Toc48139325"/>
      <w:bookmarkStart w:id="160" w:name="_Toc81558997"/>
      <w:bookmarkStart w:id="161" w:name="_Toc48322944"/>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16</w:t>
      </w:r>
      <w:r>
        <w:rPr>
          <w:rFonts w:hint="default" w:ascii="Calibri" w:hAnsi="Calibri" w:cs="Calibri"/>
        </w:rPr>
        <w:fldChar w:fldCharType="end"/>
      </w:r>
      <w:r>
        <w:rPr>
          <w:rFonts w:hint="default" w:ascii="Calibri" w:hAnsi="Calibri" w:cs="Calibri"/>
          <w:color w:val="FF0000"/>
        </w:rPr>
        <w:t xml:space="preserve">  评价因子筛选</w:t>
      </w:r>
      <w:bookmarkEnd w:id="153"/>
      <w:bookmarkEnd w:id="154"/>
      <w:bookmarkEnd w:id="155"/>
      <w:bookmarkEnd w:id="156"/>
      <w:bookmarkEnd w:id="157"/>
      <w:bookmarkEnd w:id="158"/>
      <w:bookmarkEnd w:id="159"/>
      <w:bookmarkEnd w:id="160"/>
      <w:bookmarkEnd w:id="161"/>
    </w:p>
    <w:tbl>
      <w:tblPr>
        <w:tblStyle w:val="79"/>
        <w:tblW w:w="9119"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656"/>
        <w:gridCol w:w="1693"/>
        <w:gridCol w:w="577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3349"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评价因子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大气环境</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现状评价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SO</w:t>
            </w:r>
            <w:r>
              <w:rPr>
                <w:rFonts w:hint="default" w:ascii="Calibri" w:hAnsi="Calibri" w:cs="Calibri"/>
                <w:sz w:val="21"/>
                <w:szCs w:val="21"/>
                <w:vertAlign w:val="subscript"/>
              </w:rPr>
              <w:t>2</w:t>
            </w:r>
            <w:r>
              <w:rPr>
                <w:rFonts w:hint="default" w:ascii="Calibri" w:hAnsi="Calibri" w:cs="Calibri"/>
                <w:sz w:val="21"/>
                <w:szCs w:val="21"/>
              </w:rPr>
              <w:t>、NO</w:t>
            </w:r>
            <w:r>
              <w:rPr>
                <w:rFonts w:hint="default" w:ascii="Calibri" w:hAnsi="Calibri" w:cs="Calibri"/>
                <w:sz w:val="21"/>
                <w:szCs w:val="21"/>
                <w:vertAlign w:val="subscript"/>
              </w:rPr>
              <w:t>2</w:t>
            </w:r>
            <w:r>
              <w:rPr>
                <w:rFonts w:hint="default" w:ascii="Calibri" w:hAnsi="Calibri" w:cs="Calibri"/>
                <w:sz w:val="21"/>
                <w:szCs w:val="21"/>
              </w:rPr>
              <w:t>、PM</w:t>
            </w:r>
            <w:r>
              <w:rPr>
                <w:rFonts w:hint="default" w:ascii="Calibri" w:hAnsi="Calibri" w:cs="Calibri"/>
                <w:sz w:val="21"/>
                <w:szCs w:val="21"/>
                <w:vertAlign w:val="subscript"/>
              </w:rPr>
              <w:t>2.5</w:t>
            </w:r>
            <w:r>
              <w:rPr>
                <w:rFonts w:hint="default" w:ascii="Calibri" w:hAnsi="Calibri" w:cs="Calibri"/>
                <w:sz w:val="21"/>
                <w:szCs w:val="21"/>
              </w:rPr>
              <w:t>、PM</w:t>
            </w:r>
            <w:r>
              <w:rPr>
                <w:rFonts w:hint="default" w:ascii="Calibri" w:hAnsi="Calibri" w:cs="Calibri"/>
                <w:sz w:val="21"/>
                <w:szCs w:val="21"/>
                <w:vertAlign w:val="subscript"/>
              </w:rPr>
              <w:t>10</w:t>
            </w:r>
            <w:r>
              <w:rPr>
                <w:rFonts w:hint="default" w:ascii="Calibri" w:hAnsi="Calibri" w:cs="Calibri"/>
                <w:sz w:val="21"/>
                <w:szCs w:val="21"/>
              </w:rPr>
              <w:t>、CO、O</w:t>
            </w:r>
            <w:r>
              <w:rPr>
                <w:rFonts w:hint="default" w:ascii="Calibri" w:hAnsi="Calibri" w:cs="Calibri"/>
                <w:sz w:val="21"/>
                <w:szCs w:val="21"/>
                <w:vertAlign w:val="subscript"/>
              </w:rPr>
              <w:t>3</w:t>
            </w:r>
            <w:r>
              <w:rPr>
                <w:rFonts w:hint="default" w:ascii="Calibri" w:hAnsi="Calibri" w:cs="Calibri"/>
                <w:sz w:val="21"/>
                <w:szCs w:val="21"/>
              </w:rPr>
              <w:t>、</w:t>
            </w:r>
            <w:r>
              <w:rPr>
                <w:rFonts w:hint="default" w:ascii="Calibri" w:hAnsi="Calibri" w:cs="Calibri"/>
                <w:sz w:val="21"/>
                <w:szCs w:val="21"/>
                <w:lang w:val="en-US" w:eastAsia="zh-CN"/>
              </w:rPr>
              <w:t>HCL</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HCL、</w:t>
            </w:r>
            <w:r>
              <w:rPr>
                <w:rFonts w:hint="default" w:ascii="Calibri" w:hAnsi="Calibri" w:cs="Calibri"/>
                <w:sz w:val="21"/>
                <w:szCs w:val="21"/>
              </w:rPr>
              <w:t>PM</w:t>
            </w:r>
            <w:r>
              <w:rPr>
                <w:rFonts w:hint="default" w:ascii="Calibri" w:hAnsi="Calibri" w:cs="Calibri"/>
                <w:sz w:val="21"/>
                <w:szCs w:val="21"/>
                <w:vertAlign w:val="subscript"/>
              </w:rPr>
              <w:t>2.5</w:t>
            </w:r>
            <w:r>
              <w:rPr>
                <w:rFonts w:hint="default" w:ascii="Calibri" w:hAnsi="Calibri" w:cs="Calibri"/>
                <w:sz w:val="21"/>
                <w:szCs w:val="21"/>
              </w:rPr>
              <w:t>、PM</w:t>
            </w:r>
            <w:r>
              <w:rPr>
                <w:rFonts w:hint="default" w:ascii="Calibri" w:hAnsi="Calibri" w:cs="Calibri"/>
                <w:sz w:val="21"/>
                <w:szCs w:val="21"/>
                <w:vertAlign w:val="subscript"/>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总量控制因子</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地表水环境</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现状评价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pH、溶解氧、高锰酸盐指数、BOD</w:t>
            </w:r>
            <w:r>
              <w:rPr>
                <w:rFonts w:hint="default" w:ascii="Calibri" w:hAnsi="Calibri" w:cs="Calibri"/>
                <w:sz w:val="21"/>
                <w:szCs w:val="21"/>
                <w:vertAlign w:val="subscript"/>
              </w:rPr>
              <w:t>5</w:t>
            </w:r>
            <w:r>
              <w:rPr>
                <w:rFonts w:hint="default" w:ascii="Calibri" w:hAnsi="Calibri" w:cs="Calibri"/>
                <w:sz w:val="21"/>
                <w:szCs w:val="21"/>
              </w:rPr>
              <w:t>、氨氮、石油类、挥发酚、汞、铅、COD、总磷、铜、锌、氟化物、硒、砷、镉、六价铬、氰化物、阴离子表面活性剂、硫化物等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highlight w:val="yellow"/>
                <w:lang w:eastAsia="zh-CN"/>
              </w:rPr>
            </w:pPr>
            <w:r>
              <w:rPr>
                <w:rFonts w:hint="default" w:ascii="Calibri" w:hAnsi="Calibri" w:cs="Calibri"/>
                <w:sz w:val="21"/>
                <w:szCs w:val="21"/>
                <w:lang w:eastAsia="zh-CN"/>
              </w:rPr>
              <w:t>分析论证生产废水综合利用不外排的可行性；生活废水论证叶县污水处理厂接受的可行性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地下水环境</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现状评价</w:t>
            </w:r>
          </w:p>
        </w:tc>
        <w:tc>
          <w:tcPr>
            <w:tcW w:w="5770" w:type="dxa"/>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黑体" w:hAnsi="黑体" w:eastAsia="黑体" w:cs="黑体"/>
                <w:b/>
                <w:bCs/>
                <w:sz w:val="21"/>
                <w:szCs w:val="21"/>
              </w:rPr>
              <w:t>pH、氨氮、硝酸盐、亚硝酸盐、挥发性酚类、氰化物、砷、汞、铬（六价）、总硬度、铅、氟、镉、铁、锰、溶解性总固体、耗氧量、硫酸盐、氯化物、总大肠菌群、细菌总数</w:t>
            </w:r>
            <w:r>
              <w:rPr>
                <w:rFonts w:hint="eastAsia" w:ascii="黑体" w:hAnsi="黑体" w:eastAsia="黑体" w:cs="黑体"/>
                <w:b/>
                <w:bCs/>
                <w:sz w:val="21"/>
                <w:szCs w:val="21"/>
                <w:lang w:eastAsia="zh-CN"/>
              </w:rPr>
              <w:t>、铝、铜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highlight w:val="none"/>
              </w:rPr>
              <w:t>氯化物</w:t>
            </w:r>
            <w:r>
              <w:rPr>
                <w:rFonts w:hint="default" w:ascii="Calibri" w:hAnsi="Calibri" w:cs="Calibri"/>
                <w:sz w:val="21"/>
                <w:szCs w:val="21"/>
                <w:highlight w:val="none"/>
                <w:lang w:eastAsia="zh-CN"/>
              </w:rPr>
              <w:t>、耗氧量、氨氮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restart"/>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声环境</w:t>
            </w:r>
          </w:p>
        </w:tc>
        <w:tc>
          <w:tcPr>
            <w:tcW w:w="1693" w:type="dxa"/>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现状评价</w:t>
            </w:r>
          </w:p>
        </w:tc>
        <w:tc>
          <w:tcPr>
            <w:tcW w:w="5770" w:type="dxa"/>
            <w:vMerge w:val="restart"/>
            <w:tcBorders>
              <w:top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LeqdB</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固体废物</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一般固废、危险固废、生活垃圾</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现状</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建设用地：GB36600中的基本项目（砷、镉、六价铬、铜、铅、汞、镍、四氯化碳、氯仿、氯甲烷、1,1-二氯乙烷、1,2-二氯乙烷、1,1-二氯乙烯、顺-1,2-二氯乙烯、反-1,2-二氯乙烯、二氯甲烷、1,2-二氯丙烯、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r>
              <w:rPr>
                <w:rFonts w:hint="default" w:ascii="Calibri" w:hAnsi="Calibri" w:cs="Calibri"/>
                <w:sz w:val="21"/>
                <w:szCs w:val="21"/>
                <w:lang w:eastAsia="zh-CN"/>
              </w:rPr>
              <w:t>、</w:t>
            </w:r>
            <w:r>
              <w:rPr>
                <w:rFonts w:hint="default" w:ascii="Calibri" w:hAnsi="Calibri" w:cs="Calibri"/>
                <w:sz w:val="23"/>
                <w:szCs w:val="23"/>
                <w:highlight w:val="none"/>
                <w:lang w:eastAsia="zh-CN"/>
              </w:rPr>
              <w:t>石油类</w:t>
            </w:r>
            <w:r>
              <w:rPr>
                <w:rFonts w:hint="default" w:ascii="Calibri" w:hAnsi="Calibri" w:cs="Calibri"/>
                <w:sz w:val="21"/>
                <w:szCs w:val="21"/>
              </w:rPr>
              <w:t>；</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农用地：GB15618中的基本项目（pH、镉、汞、砷、铅、铬、铜、镍、锌）</w:t>
            </w:r>
            <w:r>
              <w:rPr>
                <w:rFonts w:hint="default" w:ascii="Calibri" w:hAnsi="Calibri" w:cs="Calibri"/>
                <w:sz w:val="21"/>
                <w:szCs w:val="21"/>
                <w:lang w:eastAsia="zh-CN"/>
              </w:rPr>
              <w:t>、</w:t>
            </w:r>
            <w:r>
              <w:rPr>
                <w:rFonts w:hint="default" w:ascii="Calibri" w:hAnsi="Calibri" w:cs="Calibri"/>
                <w:sz w:val="21"/>
                <w:szCs w:val="21"/>
                <w:lang w:val="en-US" w:eastAsia="zh-CN"/>
              </w:rPr>
              <w:t>石油类</w:t>
            </w:r>
            <w:r>
              <w:rPr>
                <w:rFonts w:hint="default" w:ascii="Calibri" w:hAnsi="Calibri" w:cs="Calibri"/>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黑体" w:hAnsi="黑体" w:eastAsia="黑体" w:cs="黑体"/>
                <w:b/>
                <w:bCs/>
                <w:sz w:val="21"/>
                <w:szCs w:val="21"/>
                <w:highlight w:val="none"/>
                <w:lang w:eastAsia="zh-CN"/>
              </w:rPr>
              <w:t>石油类、镍、铜</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6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环境风险</w:t>
            </w:r>
          </w:p>
        </w:tc>
        <w:tc>
          <w:tcPr>
            <w:tcW w:w="169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影响评价</w:t>
            </w:r>
          </w:p>
        </w:tc>
        <w:tc>
          <w:tcPr>
            <w:tcW w:w="577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eastAsia="zh-CN"/>
              </w:rPr>
              <w:t>盐酸、废机油、氯酸钠</w:t>
            </w:r>
          </w:p>
        </w:tc>
      </w:tr>
    </w:tbl>
    <w:p>
      <w:pPr>
        <w:pStyle w:val="9"/>
        <w:bidi w:val="0"/>
        <w:rPr>
          <w:rFonts w:hint="default" w:ascii="Calibri" w:hAnsi="Calibri" w:cs="Calibri"/>
        </w:rPr>
      </w:pPr>
      <w:bookmarkStart w:id="162" w:name="_Toc25918"/>
      <w:bookmarkStart w:id="163" w:name="_Toc26955"/>
      <w:r>
        <w:rPr>
          <w:rFonts w:hint="default" w:ascii="Calibri" w:hAnsi="Calibri" w:cs="Calibri"/>
        </w:rPr>
        <w:t>评价等级</w:t>
      </w:r>
      <w:bookmarkEnd w:id="162"/>
      <w:bookmarkEnd w:id="163"/>
    </w:p>
    <w:p>
      <w:pPr>
        <w:pStyle w:val="10"/>
        <w:bidi w:val="0"/>
        <w:rPr>
          <w:rFonts w:hint="default" w:ascii="Calibri" w:hAnsi="Calibri" w:cs="Calibri"/>
        </w:rPr>
      </w:pPr>
      <w:r>
        <w:rPr>
          <w:rFonts w:hint="default" w:ascii="Calibri" w:hAnsi="Calibri" w:cs="Calibri"/>
        </w:rPr>
        <w:t>大气环境影响评价等级</w:t>
      </w:r>
    </w:p>
    <w:p>
      <w:pPr>
        <w:pStyle w:val="110"/>
        <w:rPr>
          <w:rFonts w:hint="default" w:ascii="Calibri" w:hAnsi="Calibri" w:cs="Calibri"/>
        </w:rPr>
      </w:pPr>
      <w:r>
        <w:rPr>
          <w:rFonts w:hint="default" w:ascii="Calibri" w:hAnsi="Calibri" w:cs="Calibri"/>
        </w:rPr>
        <w:t>根据《环境影响评价技术导则-大气环境》（HJ2.2-2018）推荐模式-ARESCREEN的要求，大气环境影响评价等级根据主要污染物的最大地面浓度占标率Pi（第i个污染物），及第i个污染物的地面浓度达标准限值10％时所对应的最远距离D</w:t>
      </w:r>
      <w:r>
        <w:rPr>
          <w:rFonts w:hint="default" w:ascii="Calibri" w:hAnsi="Calibri" w:cs="Calibri"/>
          <w:vertAlign w:val="subscript"/>
        </w:rPr>
        <w:t>10％</w:t>
      </w:r>
      <w:r>
        <w:rPr>
          <w:rFonts w:hint="default" w:ascii="Calibri" w:hAnsi="Calibri" w:cs="Calibri"/>
        </w:rPr>
        <w:t>确定。其中P</w:t>
      </w:r>
      <w:r>
        <w:rPr>
          <w:rFonts w:hint="default" w:ascii="Calibri" w:hAnsi="Calibri" w:cs="Calibri"/>
          <w:vertAlign w:val="subscript"/>
        </w:rPr>
        <w:t>i</w:t>
      </w:r>
      <w:r>
        <w:rPr>
          <w:rFonts w:hint="default" w:ascii="Calibri" w:hAnsi="Calibri" w:cs="Calibri"/>
        </w:rPr>
        <w:t>定义为：</w:t>
      </w:r>
    </w:p>
    <w:p>
      <w:pPr>
        <w:pStyle w:val="110"/>
        <w:spacing w:line="276" w:lineRule="auto"/>
        <w:rPr>
          <w:rFonts w:hint="default" w:ascii="Calibri" w:hAnsi="Calibri" w:cs="Calibri"/>
        </w:rPr>
      </w:pPr>
      <w:r>
        <w:rPr>
          <w:rFonts w:hint="default" w:ascii="Calibri" w:hAnsi="Calibri" w:cs="Calibri"/>
        </w:rPr>
        <w:drawing>
          <wp:inline distT="0" distB="0" distL="0" distR="0">
            <wp:extent cx="993775" cy="429260"/>
            <wp:effectExtent l="1905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noChangeArrowheads="1"/>
                    </pic:cNvPicPr>
                  </pic:nvPicPr>
                  <pic:blipFill>
                    <a:blip r:embed="rId16" cstate="print"/>
                    <a:srcRect/>
                    <a:stretch>
                      <a:fillRect/>
                    </a:stretch>
                  </pic:blipFill>
                  <pic:spPr>
                    <a:xfrm>
                      <a:off x="0" y="0"/>
                      <a:ext cx="993775" cy="429260"/>
                    </a:xfrm>
                    <a:prstGeom prst="rect">
                      <a:avLst/>
                    </a:prstGeom>
                    <a:noFill/>
                    <a:ln w="9525">
                      <a:noFill/>
                      <a:miter lim="800000"/>
                      <a:headEnd/>
                      <a:tailEnd/>
                    </a:ln>
                  </pic:spPr>
                </pic:pic>
              </a:graphicData>
            </a:graphic>
          </wp:inline>
        </w:drawing>
      </w:r>
    </w:p>
    <w:p>
      <w:pPr>
        <w:pStyle w:val="110"/>
        <w:rPr>
          <w:rFonts w:hint="default" w:ascii="Calibri" w:hAnsi="Calibri" w:cs="Calibri"/>
        </w:rPr>
      </w:pPr>
      <w:r>
        <w:rPr>
          <w:rFonts w:hint="default" w:ascii="Calibri" w:hAnsi="Calibri" w:cs="Calibri"/>
        </w:rPr>
        <w:t>式中：Pi---第i个污染物的最大地面浓度占标率，%；</w:t>
      </w:r>
    </w:p>
    <w:p>
      <w:pPr>
        <w:pStyle w:val="110"/>
        <w:rPr>
          <w:rFonts w:hint="default" w:ascii="Calibri" w:hAnsi="Calibri" w:cs="Calibri"/>
        </w:rPr>
      </w:pPr>
      <w:r>
        <w:rPr>
          <w:rFonts w:hint="default" w:ascii="Calibri" w:hAnsi="Calibri" w:cs="Calibri"/>
        </w:rPr>
        <w:t>Ci---采用估值模式计算出的第i个污染物的最大地面浓度，μg/m</w:t>
      </w:r>
      <w:r>
        <w:rPr>
          <w:rFonts w:hint="default" w:ascii="Calibri" w:hAnsi="Calibri" w:cs="Calibri"/>
          <w:vertAlign w:val="superscript"/>
        </w:rPr>
        <w:t>3</w:t>
      </w:r>
      <w:r>
        <w:rPr>
          <w:rFonts w:hint="default" w:ascii="Calibri" w:hAnsi="Calibri" w:cs="Calibri"/>
        </w:rPr>
        <w:t>；</w:t>
      </w:r>
    </w:p>
    <w:p>
      <w:pPr>
        <w:pStyle w:val="110"/>
        <w:rPr>
          <w:rFonts w:hint="default" w:ascii="Calibri" w:hAnsi="Calibri" w:cs="Calibri"/>
        </w:rPr>
      </w:pPr>
      <w:r>
        <w:rPr>
          <w:rFonts w:hint="default" w:ascii="Calibri" w:hAnsi="Calibri" w:cs="Calibri"/>
        </w:rPr>
        <w:t>C0i---第i个污染物的环境空气质量标准，μg/m</w:t>
      </w:r>
      <w:r>
        <w:rPr>
          <w:rFonts w:hint="default" w:ascii="Calibri" w:hAnsi="Calibri" w:cs="Calibri"/>
          <w:vertAlign w:val="superscript"/>
        </w:rPr>
        <w:t>3</w:t>
      </w:r>
      <w:r>
        <w:rPr>
          <w:rFonts w:hint="default" w:ascii="Calibri" w:hAnsi="Calibri" w:cs="Calibri"/>
        </w:rPr>
        <w:t>。</w:t>
      </w:r>
    </w:p>
    <w:p>
      <w:pPr>
        <w:pStyle w:val="110"/>
        <w:rPr>
          <w:rFonts w:hint="default" w:ascii="Calibri" w:hAnsi="Calibri" w:cs="Calibri"/>
        </w:rPr>
      </w:pPr>
      <w:r>
        <w:rPr>
          <w:rFonts w:hint="default" w:ascii="Calibri" w:hAnsi="Calibri" w:cs="Calibri"/>
        </w:rPr>
        <w:t>一般选用GB 3095中1h平均质量浓度的二级浓度限值，如项目位于一类环境空气功能区，应选择相应的一级浓度限值；对该标准中未包含的污染物，使用5.2确定的各评价因子1h平均质量浓度限值。对仅有8h平均质量浓度限值、日平均质量浓度限值或年平均质量浓度限值的，可分别按2倍、3倍、6倍折算为1h平均质量浓度限值。</w:t>
      </w:r>
    </w:p>
    <w:p>
      <w:pPr>
        <w:pStyle w:val="110"/>
        <w:rPr>
          <w:rFonts w:hint="default" w:ascii="Calibri" w:hAnsi="Calibri" w:cs="Calibri"/>
        </w:rPr>
      </w:pPr>
      <w:r>
        <w:rPr>
          <w:rFonts w:hint="default" w:ascii="Calibri" w:hAnsi="Calibri" w:cs="Calibri"/>
        </w:rPr>
        <w:t>环境评价工作等级判据见下表：</w:t>
      </w:r>
    </w:p>
    <w:p>
      <w:pPr>
        <w:pStyle w:val="23"/>
        <w:rPr>
          <w:rFonts w:hint="default" w:ascii="Calibri" w:hAnsi="Calibri" w:cs="Calibri"/>
        </w:rPr>
      </w:pPr>
      <w:bookmarkStart w:id="164" w:name="_Toc48129004"/>
      <w:bookmarkStart w:id="165" w:name="_Toc50584340"/>
      <w:bookmarkStart w:id="166" w:name="_Toc48129157"/>
      <w:bookmarkStart w:id="167" w:name="_Toc48248634"/>
      <w:bookmarkStart w:id="168" w:name="_Toc49630662"/>
      <w:bookmarkStart w:id="169" w:name="_Toc48139326"/>
      <w:bookmarkStart w:id="170" w:name="_Toc48915788"/>
      <w:bookmarkStart w:id="171" w:name="_Toc81558998"/>
      <w:bookmarkStart w:id="172" w:name="_Toc48322945"/>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17</w:t>
      </w:r>
      <w:r>
        <w:rPr>
          <w:rFonts w:hint="default" w:ascii="Calibri" w:hAnsi="Calibri" w:cs="Calibri"/>
        </w:rPr>
        <w:fldChar w:fldCharType="end"/>
      </w:r>
      <w:r>
        <w:rPr>
          <w:rFonts w:hint="default" w:ascii="Calibri" w:hAnsi="Calibri" w:cs="Calibri"/>
        </w:rPr>
        <w:t xml:space="preserve">  大气环境影响评价工作等级划分依据</w:t>
      </w:r>
      <w:bookmarkEnd w:id="164"/>
      <w:bookmarkEnd w:id="165"/>
      <w:bookmarkEnd w:id="166"/>
      <w:bookmarkEnd w:id="167"/>
      <w:bookmarkEnd w:id="168"/>
      <w:bookmarkEnd w:id="169"/>
      <w:bookmarkEnd w:id="170"/>
      <w:bookmarkEnd w:id="171"/>
      <w:bookmarkEnd w:id="172"/>
    </w:p>
    <w:tbl>
      <w:tblPr>
        <w:tblStyle w:val="7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2776"/>
        <w:gridCol w:w="646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02"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评价工作等级</w:t>
            </w:r>
          </w:p>
        </w:tc>
        <w:tc>
          <w:tcPr>
            <w:tcW w:w="3498"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02" w:type="pct"/>
            <w:shd w:val="clear" w:color="auto" w:fill="E5E5E5" w:themeFill="background1" w:themeFillShade="E6"/>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一级</w:t>
            </w:r>
          </w:p>
        </w:tc>
        <w:tc>
          <w:tcPr>
            <w:tcW w:w="3498" w:type="pct"/>
            <w:shd w:val="clear" w:color="auto" w:fill="E5E5E5" w:themeFill="background1" w:themeFillShade="E6"/>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Style w:val="181"/>
                <w:rFonts w:hint="default" w:ascii="Calibri" w:hAnsi="Calibri" w:cs="Calibri"/>
                <w:color w:val="auto"/>
                <w:sz w:val="21"/>
                <w:szCs w:val="21"/>
              </w:rPr>
              <w:t>P</w:t>
            </w:r>
            <w:r>
              <w:rPr>
                <w:rFonts w:hint="default" w:ascii="Calibri" w:hAnsi="Calibri" w:cs="Calibri"/>
                <w:sz w:val="21"/>
                <w:szCs w:val="21"/>
                <w:vertAlign w:val="subscript"/>
              </w:rPr>
              <w:t>max</w:t>
            </w:r>
            <w:r>
              <w:rPr>
                <w:rStyle w:val="181"/>
                <w:rFonts w:hint="default" w:ascii="Calibri" w:hAnsi="Calibri" w:cs="Calibri"/>
                <w:color w:val="auto"/>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02" w:type="pct"/>
            <w:shd w:val="clear" w:color="auto" w:fill="auto"/>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二级</w:t>
            </w:r>
          </w:p>
        </w:tc>
        <w:tc>
          <w:tcPr>
            <w:tcW w:w="3498" w:type="pct"/>
            <w:shd w:val="clear" w:color="auto" w:fill="auto"/>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1%≤P</w:t>
            </w:r>
            <w:r>
              <w:rPr>
                <w:rFonts w:hint="default" w:ascii="Calibri" w:hAnsi="Calibri" w:cs="Calibri"/>
                <w:sz w:val="21"/>
                <w:szCs w:val="21"/>
                <w:vertAlign w:val="subscript"/>
              </w:rPr>
              <w:t>max</w:t>
            </w:r>
            <w:r>
              <w:rPr>
                <w:rFonts w:hint="default" w:ascii="Calibri" w:hAnsi="Calibri" w:cs="Calibri"/>
                <w:sz w:val="21"/>
                <w:szCs w:val="21"/>
              </w:rPr>
              <w:t>&lt;10%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1502"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三级</w:t>
            </w:r>
          </w:p>
        </w:tc>
        <w:tc>
          <w:tcPr>
            <w:tcW w:w="3498"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Style w:val="181"/>
                <w:rFonts w:hint="default" w:ascii="Calibri" w:hAnsi="Calibri" w:cs="Calibri"/>
                <w:color w:val="auto"/>
                <w:sz w:val="21"/>
                <w:szCs w:val="21"/>
              </w:rPr>
              <w:t>P</w:t>
            </w:r>
            <w:r>
              <w:rPr>
                <w:rFonts w:hint="default" w:ascii="Calibri" w:hAnsi="Calibri" w:cs="Calibri"/>
                <w:sz w:val="21"/>
                <w:szCs w:val="21"/>
                <w:vertAlign w:val="subscript"/>
              </w:rPr>
              <w:t>max</w:t>
            </w:r>
            <w:r>
              <w:rPr>
                <w:rStyle w:val="181"/>
                <w:rFonts w:hint="default" w:ascii="Calibri" w:hAnsi="Calibri" w:cs="Calibri"/>
                <w:color w:val="auto"/>
                <w:sz w:val="21"/>
                <w:szCs w:val="21"/>
              </w:rPr>
              <w:t>&lt;1%</w:t>
            </w:r>
          </w:p>
        </w:tc>
      </w:tr>
    </w:tbl>
    <w:p>
      <w:pPr>
        <w:pStyle w:val="97"/>
        <w:rPr>
          <w:rFonts w:hint="default" w:ascii="Calibri" w:hAnsi="Calibri" w:cs="Calibri"/>
        </w:rPr>
      </w:pPr>
      <w:r>
        <w:rPr>
          <w:rFonts w:hint="default" w:ascii="Calibri" w:hAnsi="Calibri" w:cs="Calibri"/>
        </w:rPr>
        <w:t>本项目主要污染物计算结果见下表：</w:t>
      </w:r>
    </w:p>
    <w:p>
      <w:pPr>
        <w:pStyle w:val="23"/>
        <w:rPr>
          <w:rFonts w:hint="default" w:ascii="Calibri" w:hAnsi="Calibri" w:cs="Calibri"/>
        </w:rPr>
      </w:pPr>
      <w:bookmarkStart w:id="173" w:name="_Toc48129005"/>
      <w:bookmarkStart w:id="174" w:name="_Toc48129158"/>
      <w:bookmarkStart w:id="175" w:name="_Toc48322946"/>
      <w:bookmarkStart w:id="176" w:name="_Toc50584341"/>
      <w:bookmarkStart w:id="177" w:name="_Toc49630663"/>
      <w:bookmarkStart w:id="178" w:name="_Toc48248635"/>
      <w:bookmarkStart w:id="179" w:name="_Toc48915789"/>
      <w:bookmarkStart w:id="180" w:name="_Toc81558999"/>
      <w:bookmarkStart w:id="181" w:name="_Toc48139327"/>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18</w:t>
      </w:r>
      <w:r>
        <w:rPr>
          <w:rFonts w:hint="default" w:ascii="Calibri" w:hAnsi="Calibri" w:cs="Calibri"/>
        </w:rPr>
        <w:fldChar w:fldCharType="end"/>
      </w:r>
      <w:r>
        <w:rPr>
          <w:rFonts w:hint="default" w:ascii="Calibri" w:hAnsi="Calibri" w:cs="Calibri"/>
        </w:rPr>
        <w:t xml:space="preserve">  估算模式计算结果表</w:t>
      </w:r>
      <w:bookmarkEnd w:id="173"/>
      <w:bookmarkEnd w:id="174"/>
      <w:bookmarkEnd w:id="175"/>
      <w:bookmarkEnd w:id="176"/>
      <w:bookmarkEnd w:id="177"/>
      <w:bookmarkEnd w:id="178"/>
      <w:bookmarkEnd w:id="179"/>
      <w:bookmarkEnd w:id="180"/>
      <w:bookmarkEnd w:id="181"/>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Layout w:type="autofit"/>
        <w:tblCellMar>
          <w:top w:w="0" w:type="dxa"/>
          <w:left w:w="108" w:type="dxa"/>
          <w:bottom w:w="0" w:type="dxa"/>
          <w:right w:w="108" w:type="dxa"/>
        </w:tblCellMar>
      </w:tblPr>
      <w:tblGrid>
        <w:gridCol w:w="488"/>
        <w:gridCol w:w="873"/>
        <w:gridCol w:w="997"/>
        <w:gridCol w:w="1132"/>
        <w:gridCol w:w="1128"/>
        <w:gridCol w:w="1200"/>
        <w:gridCol w:w="1278"/>
        <w:gridCol w:w="1297"/>
        <w:gridCol w:w="8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序号</w:t>
            </w:r>
          </w:p>
        </w:tc>
        <w:tc>
          <w:tcPr>
            <w:tcW w:w="472"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污染源</w:t>
            </w:r>
          </w:p>
        </w:tc>
        <w:tc>
          <w:tcPr>
            <w:tcW w:w="539"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污染物</w:t>
            </w:r>
          </w:p>
        </w:tc>
        <w:tc>
          <w:tcPr>
            <w:tcW w:w="612"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评价标准</w:t>
            </w:r>
            <w:r>
              <w:rPr>
                <w:rFonts w:hint="default" w:ascii="Calibri" w:hAnsi="Calibri" w:cs="Calibri"/>
                <w:sz w:val="21"/>
                <w:szCs w:val="21"/>
              </w:rPr>
              <w:t>(μg/m³)</w:t>
            </w:r>
          </w:p>
        </w:tc>
        <w:tc>
          <w:tcPr>
            <w:tcW w:w="610"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最大浓度出现距离</w:t>
            </w:r>
          </w:p>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（m）</w:t>
            </w:r>
          </w:p>
        </w:tc>
        <w:tc>
          <w:tcPr>
            <w:tcW w:w="64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最大地面浓度（ug/m</w:t>
            </w:r>
            <w:r>
              <w:rPr>
                <w:rFonts w:hint="default" w:ascii="Calibri" w:hAnsi="Calibri" w:cs="Calibri"/>
                <w:kern w:val="2"/>
                <w:sz w:val="21"/>
                <w:szCs w:val="21"/>
                <w:vertAlign w:val="superscript"/>
              </w:rPr>
              <w:t>3</w:t>
            </w:r>
            <w:r>
              <w:rPr>
                <w:rFonts w:hint="default" w:ascii="Calibri" w:hAnsi="Calibri" w:cs="Calibri"/>
                <w:kern w:val="2"/>
                <w:sz w:val="21"/>
                <w:szCs w:val="21"/>
              </w:rPr>
              <w:t>）</w:t>
            </w:r>
          </w:p>
        </w:tc>
        <w:tc>
          <w:tcPr>
            <w:tcW w:w="691"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最大占标率</w:t>
            </w:r>
          </w:p>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Pmax（%）</w:t>
            </w:r>
          </w:p>
        </w:tc>
        <w:tc>
          <w:tcPr>
            <w:tcW w:w="701"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占标率10%的最远距离D</w:t>
            </w:r>
            <w:r>
              <w:rPr>
                <w:rFonts w:hint="default" w:ascii="Calibri" w:hAnsi="Calibri" w:cs="Calibri"/>
                <w:kern w:val="2"/>
                <w:sz w:val="21"/>
                <w:szCs w:val="21"/>
                <w:vertAlign w:val="subscript"/>
              </w:rPr>
              <w:t>10%</w:t>
            </w:r>
            <w:r>
              <w:rPr>
                <w:rFonts w:hint="default" w:ascii="Calibri" w:hAnsi="Calibri" w:cs="Calibri"/>
                <w:kern w:val="2"/>
                <w:sz w:val="21"/>
                <w:szCs w:val="21"/>
              </w:rPr>
              <w:t>（m）</w:t>
            </w:r>
          </w:p>
        </w:tc>
        <w:tc>
          <w:tcPr>
            <w:tcW w:w="459" w:type="pct"/>
            <w:vAlign w:val="center"/>
          </w:tcPr>
          <w:p>
            <w:pPr>
              <w:keepNext w:val="0"/>
              <w:keepLines w:val="0"/>
              <w:suppressLineNumbers w:val="0"/>
              <w:overflowPunct w:val="0"/>
              <w:adjustRightInd w:val="0"/>
              <w:spacing w:before="0" w:beforeAutospacing="0" w:after="0" w:afterAutospacing="0" w:line="240" w:lineRule="atLeast"/>
              <w:ind w:left="0" w:right="0"/>
              <w:jc w:val="center"/>
              <w:textAlignment w:val="baseline"/>
              <w:rPr>
                <w:rFonts w:hint="default" w:ascii="Calibri" w:hAnsi="Calibri" w:cs="Calibri"/>
                <w:kern w:val="2"/>
                <w:sz w:val="21"/>
                <w:szCs w:val="21"/>
              </w:rPr>
            </w:pPr>
            <w:r>
              <w:rPr>
                <w:rFonts w:hint="default" w:ascii="Calibri" w:hAnsi="Calibri" w:cs="Calibri"/>
                <w:kern w:val="2"/>
                <w:sz w:val="21"/>
                <w:szCs w:val="21"/>
              </w:rPr>
              <w:t>评价</w:t>
            </w:r>
          </w:p>
          <w:p>
            <w:pPr>
              <w:keepNext w:val="0"/>
              <w:keepLines w:val="0"/>
              <w:suppressLineNumbers w:val="0"/>
              <w:overflowPunct w:val="0"/>
              <w:adjustRightInd w:val="0"/>
              <w:spacing w:before="0" w:beforeAutospacing="0" w:after="0" w:afterAutospacing="0" w:line="240" w:lineRule="atLeast"/>
              <w:ind w:left="0" w:right="0"/>
              <w:jc w:val="center"/>
              <w:textAlignment w:val="baseline"/>
              <w:rPr>
                <w:rFonts w:hint="default" w:ascii="Calibri" w:hAnsi="Calibri" w:cs="Calibri"/>
                <w:kern w:val="2"/>
                <w:sz w:val="21"/>
                <w:szCs w:val="21"/>
              </w:rPr>
            </w:pPr>
            <w:r>
              <w:rPr>
                <w:rFonts w:hint="default" w:ascii="Calibri" w:hAnsi="Calibri" w:cs="Calibri"/>
                <w:kern w:val="2"/>
                <w:sz w:val="21"/>
                <w:szCs w:val="21"/>
              </w:rPr>
              <w:t>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restar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1</w:t>
            </w:r>
          </w:p>
        </w:tc>
        <w:tc>
          <w:tcPr>
            <w:tcW w:w="472" w:type="pct"/>
            <w:vMerge w:val="restart"/>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DA001</w:t>
            </w:r>
          </w:p>
        </w:tc>
        <w:tc>
          <w:tcPr>
            <w:tcW w:w="53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10</w:t>
            </w:r>
          </w:p>
        </w:tc>
        <w:tc>
          <w:tcPr>
            <w:tcW w:w="61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150</w:t>
            </w:r>
          </w:p>
        </w:tc>
        <w:tc>
          <w:tcPr>
            <w:tcW w:w="610"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b w:val="0"/>
                <w:sz w:val="21"/>
                <w:szCs w:val="21"/>
                <w:lang w:val="en-US" w:eastAsia="zh-CN"/>
              </w:rPr>
              <w:t>98</w:t>
            </w: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eastAsia="宋体" w:cs="Calibri"/>
                <w:b w:val="0"/>
                <w:sz w:val="21"/>
                <w:szCs w:val="21"/>
              </w:rPr>
              <w:t>3.24</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0.72</w:t>
            </w:r>
          </w:p>
        </w:tc>
        <w:tc>
          <w:tcPr>
            <w:tcW w:w="701"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lang w:eastAsia="zh-CN"/>
              </w:rPr>
              <w:t>三</w:t>
            </w:r>
            <w:r>
              <w:rPr>
                <w:rFonts w:hint="default" w:ascii="Calibri" w:hAnsi="Calibri" w:cs="Calibri"/>
                <w:kern w:val="2"/>
                <w:sz w:val="21"/>
                <w:szCs w:val="21"/>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2.5</w:t>
            </w:r>
          </w:p>
        </w:tc>
        <w:tc>
          <w:tcPr>
            <w:tcW w:w="61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75</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0.97</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0.43</w:t>
            </w:r>
          </w:p>
        </w:tc>
        <w:tc>
          <w:tcPr>
            <w:tcW w:w="701"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kern w:val="2"/>
                <w:sz w:val="21"/>
                <w:szCs w:val="21"/>
                <w:lang w:eastAsia="zh-CN"/>
              </w:rPr>
            </w:pPr>
            <w:r>
              <w:rPr>
                <w:rFonts w:hint="default" w:ascii="Calibri" w:hAnsi="Calibri" w:cs="Calibri"/>
                <w:kern w:val="2"/>
                <w:sz w:val="21"/>
                <w:szCs w:val="21"/>
                <w:lang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lang w:val="en-US" w:eastAsia="zh-CN"/>
              </w:rPr>
            </w:pPr>
            <w:r>
              <w:rPr>
                <w:rFonts w:hint="default" w:ascii="Calibri" w:hAnsi="Calibri" w:cs="Calibri"/>
                <w:kern w:val="2"/>
                <w:sz w:val="21"/>
                <w:szCs w:val="21"/>
                <w:lang w:val="en-US" w:eastAsia="zh-CN"/>
              </w:rPr>
              <w:t>HCL</w:t>
            </w:r>
          </w:p>
        </w:tc>
        <w:tc>
          <w:tcPr>
            <w:tcW w:w="61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50</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eastAsia" w:ascii="Calibri" w:hAnsi="Calibri" w:cs="Calibri"/>
                <w:kern w:val="2"/>
                <w:sz w:val="21"/>
                <w:szCs w:val="21"/>
                <w:lang w:val="en-US" w:eastAsia="zh-CN"/>
              </w:rPr>
              <w:t>0.0</w:t>
            </w:r>
            <w:r>
              <w:rPr>
                <w:rFonts w:hint="default" w:ascii="Calibri" w:hAnsi="Calibri" w:cs="Calibri"/>
                <w:kern w:val="2"/>
                <w:sz w:val="21"/>
                <w:szCs w:val="21"/>
                <w:lang w:val="en-US" w:eastAsia="zh-CN"/>
              </w:rPr>
              <w:t>397</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eastAsia" w:ascii="Calibri" w:hAnsi="Calibri" w:cs="Calibri"/>
                <w:kern w:val="2"/>
                <w:sz w:val="21"/>
                <w:szCs w:val="21"/>
                <w:lang w:val="en-US" w:eastAsia="zh-CN"/>
              </w:rPr>
              <w:t>0.0</w:t>
            </w:r>
            <w:r>
              <w:rPr>
                <w:rFonts w:hint="default" w:ascii="Calibri" w:hAnsi="Calibri" w:cs="Calibri"/>
                <w:kern w:val="2"/>
                <w:sz w:val="21"/>
                <w:szCs w:val="21"/>
                <w:lang w:val="en-US" w:eastAsia="zh-CN"/>
              </w:rPr>
              <w:t>79</w:t>
            </w:r>
          </w:p>
        </w:tc>
        <w:tc>
          <w:tcPr>
            <w:tcW w:w="701"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kern w:val="2"/>
                <w:sz w:val="21"/>
                <w:szCs w:val="21"/>
                <w:lang w:eastAsia="zh-CN"/>
              </w:rPr>
            </w:pPr>
            <w:r>
              <w:rPr>
                <w:rFonts w:hint="eastAsia" w:ascii="Calibri" w:hAnsi="Calibri" w:cs="Calibri"/>
                <w:kern w:val="2"/>
                <w:sz w:val="21"/>
                <w:szCs w:val="21"/>
                <w:lang w:eastAsia="zh-CN"/>
              </w:rPr>
              <w:t>三</w:t>
            </w:r>
            <w:r>
              <w:rPr>
                <w:rFonts w:hint="default" w:ascii="Calibri" w:hAnsi="Calibri" w:cs="Calibri"/>
                <w:kern w:val="2"/>
                <w:sz w:val="21"/>
                <w:szCs w:val="21"/>
                <w:lang w:eastAsia="zh-CN"/>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restar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2</w:t>
            </w:r>
          </w:p>
        </w:tc>
        <w:tc>
          <w:tcPr>
            <w:tcW w:w="472" w:type="pct"/>
            <w:vMerge w:val="restart"/>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DA002</w:t>
            </w: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kern w:val="2"/>
                <w:sz w:val="21"/>
                <w:szCs w:val="21"/>
                <w:lang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10</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rPr>
            </w:pPr>
            <w:r>
              <w:rPr>
                <w:rFonts w:hint="default" w:ascii="Calibri" w:hAnsi="Calibri" w:cs="Calibri"/>
                <w:kern w:val="2"/>
                <w:sz w:val="21"/>
                <w:szCs w:val="21"/>
                <w:lang w:val="en-US" w:eastAsia="zh-CN"/>
              </w:rPr>
              <w:t>150</w:t>
            </w:r>
          </w:p>
        </w:tc>
        <w:tc>
          <w:tcPr>
            <w:tcW w:w="610"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98</w:t>
            </w: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b w:val="0"/>
                <w:sz w:val="21"/>
                <w:szCs w:val="21"/>
                <w:lang w:val="en-US" w:eastAsia="zh-CN"/>
              </w:rPr>
              <w:t>2.2</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0.49</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kern w:val="2"/>
                <w:sz w:val="21"/>
                <w:szCs w:val="21"/>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lang w:eastAsia="zh-CN"/>
              </w:rPr>
              <w:t>三</w:t>
            </w:r>
            <w:r>
              <w:rPr>
                <w:rFonts w:hint="default" w:ascii="Calibri" w:hAnsi="Calibri" w:cs="Calibri"/>
                <w:kern w:val="2"/>
                <w:sz w:val="21"/>
                <w:szCs w:val="21"/>
              </w:rPr>
              <w:t>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2.5</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rPr>
            </w:pPr>
            <w:r>
              <w:rPr>
                <w:rFonts w:hint="default" w:ascii="Calibri" w:hAnsi="Calibri" w:cs="Calibri"/>
                <w:kern w:val="2"/>
                <w:sz w:val="21"/>
                <w:szCs w:val="21"/>
                <w:lang w:val="en-US" w:eastAsia="zh-CN"/>
              </w:rPr>
              <w:t>75</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b w:val="0"/>
                <w:sz w:val="21"/>
                <w:szCs w:val="21"/>
                <w:lang w:val="en-US" w:eastAsia="zh-CN"/>
              </w:rPr>
              <w:t>0.62</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0.29</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restar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3</w:t>
            </w:r>
          </w:p>
        </w:tc>
        <w:tc>
          <w:tcPr>
            <w:tcW w:w="472" w:type="pct"/>
            <w:vMerge w:val="restart"/>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DA003</w:t>
            </w: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kern w:val="2"/>
                <w:sz w:val="21"/>
                <w:szCs w:val="21"/>
                <w:lang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10</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kern w:val="2"/>
                <w:sz w:val="21"/>
                <w:szCs w:val="21"/>
              </w:rPr>
            </w:pPr>
            <w:r>
              <w:rPr>
                <w:rFonts w:hint="default" w:ascii="Calibri" w:hAnsi="Calibri" w:cs="Calibri"/>
                <w:kern w:val="2"/>
                <w:sz w:val="21"/>
                <w:szCs w:val="21"/>
                <w:lang w:val="en-US" w:eastAsia="zh-CN"/>
              </w:rPr>
              <w:t>150</w:t>
            </w:r>
          </w:p>
        </w:tc>
        <w:tc>
          <w:tcPr>
            <w:tcW w:w="610"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98</w:t>
            </w: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5.84</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1.30</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kern w:val="2"/>
                <w:sz w:val="21"/>
                <w:szCs w:val="21"/>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2.5</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rPr>
            </w:pPr>
            <w:r>
              <w:rPr>
                <w:rFonts w:hint="default" w:ascii="Calibri" w:hAnsi="Calibri" w:cs="Calibri"/>
                <w:kern w:val="2"/>
                <w:sz w:val="21"/>
                <w:szCs w:val="21"/>
                <w:lang w:val="en-US" w:eastAsia="zh-CN"/>
              </w:rPr>
              <w:t>75</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1.75</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0.78</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restart"/>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kern w:val="2"/>
                <w:sz w:val="21"/>
                <w:szCs w:val="21"/>
                <w:lang w:val="en-US" w:eastAsia="zh-CN"/>
              </w:rPr>
            </w:pPr>
            <w:r>
              <w:rPr>
                <w:rFonts w:hint="default" w:ascii="Calibri" w:hAnsi="Calibri" w:cs="Calibri"/>
                <w:kern w:val="2"/>
                <w:sz w:val="21"/>
                <w:szCs w:val="21"/>
                <w:lang w:val="en-US" w:eastAsia="zh-CN"/>
              </w:rPr>
              <w:t>4</w:t>
            </w:r>
          </w:p>
        </w:tc>
        <w:tc>
          <w:tcPr>
            <w:tcW w:w="472" w:type="pct"/>
            <w:vMerge w:val="restart"/>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eastAsia="宋体" w:cs="Calibri"/>
                <w:kern w:val="2"/>
                <w:sz w:val="21"/>
                <w:szCs w:val="21"/>
                <w:lang w:eastAsia="zh-CN"/>
              </w:rPr>
            </w:pPr>
            <w:r>
              <w:rPr>
                <w:rFonts w:hint="default" w:ascii="Calibri" w:hAnsi="Calibri" w:cs="Calibri"/>
                <w:kern w:val="2"/>
                <w:sz w:val="21"/>
                <w:szCs w:val="21"/>
                <w:lang w:eastAsia="zh-CN"/>
              </w:rPr>
              <w:t>无组织</w:t>
            </w: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10</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lang w:val="en-US" w:eastAsia="zh-CN"/>
              </w:rPr>
            </w:pPr>
            <w:r>
              <w:rPr>
                <w:rFonts w:hint="default" w:ascii="Calibri" w:hAnsi="Calibri" w:cs="Calibri"/>
                <w:kern w:val="2"/>
                <w:sz w:val="21"/>
                <w:szCs w:val="21"/>
                <w:lang w:val="en-US" w:eastAsia="zh-CN"/>
              </w:rPr>
              <w:t>150</w:t>
            </w:r>
          </w:p>
        </w:tc>
        <w:tc>
          <w:tcPr>
            <w:tcW w:w="610"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107</w:t>
            </w:r>
          </w:p>
        </w:tc>
        <w:tc>
          <w:tcPr>
            <w:tcW w:w="120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eastAsia="宋体" w:cs="Calibri"/>
                <w:b w:val="0"/>
                <w:sz w:val="21"/>
                <w:szCs w:val="21"/>
              </w:rPr>
              <w:t>30.89</w:t>
            </w:r>
          </w:p>
        </w:tc>
        <w:tc>
          <w:tcPr>
            <w:tcW w:w="1278"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eastAsia="宋体" w:cs="Calibri"/>
                <w:b w:val="0"/>
                <w:sz w:val="21"/>
                <w:szCs w:val="21"/>
              </w:rPr>
              <w:t>6.86</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PM</w:t>
            </w:r>
            <w:r>
              <w:rPr>
                <w:rFonts w:hint="default" w:ascii="Calibri" w:hAnsi="Calibri" w:cs="Calibri"/>
                <w:sz w:val="21"/>
                <w:szCs w:val="21"/>
                <w:vertAlign w:val="subscript"/>
                <w:lang w:val="en-US" w:eastAsia="zh-CN"/>
              </w:rPr>
              <w:t>2.5</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lang w:val="en-US" w:eastAsia="zh-CN"/>
              </w:rPr>
            </w:pPr>
            <w:r>
              <w:rPr>
                <w:rFonts w:hint="default" w:ascii="Calibri" w:hAnsi="Calibri" w:cs="Calibri"/>
                <w:kern w:val="2"/>
                <w:sz w:val="21"/>
                <w:szCs w:val="21"/>
                <w:lang w:val="en-US" w:eastAsia="zh-CN"/>
              </w:rPr>
              <w:t>75</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0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eastAsia="宋体" w:cs="Calibri"/>
                <w:b w:val="0"/>
                <w:sz w:val="23"/>
                <w:szCs w:val="23"/>
              </w:rPr>
              <w:t>8.83</w:t>
            </w:r>
          </w:p>
        </w:tc>
        <w:tc>
          <w:tcPr>
            <w:tcW w:w="1278"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eastAsia="宋体" w:cs="Calibri"/>
                <w:b w:val="0"/>
                <w:sz w:val="23"/>
                <w:szCs w:val="23"/>
              </w:rPr>
              <w:t>3.92</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6" w:space="0"/>
          </w:tblBorders>
          <w:tblCellMar>
            <w:top w:w="0" w:type="dxa"/>
            <w:left w:w="108" w:type="dxa"/>
            <w:bottom w:w="0" w:type="dxa"/>
            <w:right w:w="108" w:type="dxa"/>
          </w:tblCellMar>
        </w:tblPrEx>
        <w:trPr>
          <w:trHeight w:val="397" w:hRule="atLeast"/>
        </w:trPr>
        <w:tc>
          <w:tcPr>
            <w:tcW w:w="264" w:type="pct"/>
            <w:vMerge w:val="continue"/>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p>
        </w:tc>
        <w:tc>
          <w:tcPr>
            <w:tcW w:w="472" w:type="pct"/>
            <w:vMerge w:val="continue"/>
            <w:vAlign w:val="center"/>
          </w:tcPr>
          <w:p>
            <w:pPr>
              <w:keepNext w:val="0"/>
              <w:keepLines w:val="0"/>
              <w:suppressLineNumbers w:val="0"/>
              <w:autoSpaceDE w:val="0"/>
              <w:autoSpaceDN w:val="0"/>
              <w:adjustRightInd w:val="0"/>
              <w:snapToGrid w:val="0"/>
              <w:spacing w:before="0" w:beforeAutospacing="0" w:after="0" w:afterAutospacing="0"/>
              <w:ind w:left="0" w:right="0"/>
              <w:jc w:val="center"/>
              <w:rPr>
                <w:rFonts w:hint="default" w:ascii="Calibri" w:hAnsi="Calibri" w:cs="Calibri"/>
                <w:kern w:val="2"/>
                <w:sz w:val="21"/>
                <w:szCs w:val="21"/>
              </w:rPr>
            </w:pPr>
          </w:p>
        </w:tc>
        <w:tc>
          <w:tcPr>
            <w:tcW w:w="53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kern w:val="2"/>
                <w:sz w:val="21"/>
                <w:szCs w:val="21"/>
                <w:lang w:val="en-US" w:eastAsia="zh-CN"/>
              </w:rPr>
              <w:t>HCL</w:t>
            </w:r>
          </w:p>
        </w:tc>
        <w:tc>
          <w:tcPr>
            <w:tcW w:w="612"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kern w:val="2"/>
                <w:sz w:val="21"/>
                <w:szCs w:val="21"/>
                <w:lang w:val="en-US" w:eastAsia="zh-CN"/>
              </w:rPr>
            </w:pPr>
            <w:r>
              <w:rPr>
                <w:rFonts w:hint="default" w:ascii="Calibri" w:hAnsi="Calibri" w:cs="Calibri"/>
                <w:kern w:val="2"/>
                <w:sz w:val="21"/>
                <w:szCs w:val="21"/>
                <w:lang w:val="en-US" w:eastAsia="zh-CN"/>
              </w:rPr>
              <w:t>50</w:t>
            </w:r>
          </w:p>
        </w:tc>
        <w:tc>
          <w:tcPr>
            <w:tcW w:w="61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eastAsia="宋体" w:cs="Calibri"/>
                <w:b w:val="0"/>
                <w:sz w:val="21"/>
                <w:szCs w:val="21"/>
              </w:rPr>
              <w:t>4.16</w:t>
            </w:r>
          </w:p>
        </w:tc>
        <w:tc>
          <w:tcPr>
            <w:tcW w:w="6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8.32</w:t>
            </w:r>
          </w:p>
        </w:tc>
        <w:tc>
          <w:tcPr>
            <w:tcW w:w="70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459"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kern w:val="2"/>
                <w:sz w:val="21"/>
                <w:szCs w:val="21"/>
              </w:rPr>
            </w:pPr>
            <w:r>
              <w:rPr>
                <w:rFonts w:hint="default" w:ascii="Calibri" w:hAnsi="Calibri" w:cs="Calibri"/>
                <w:kern w:val="2"/>
                <w:sz w:val="21"/>
                <w:szCs w:val="21"/>
              </w:rPr>
              <w:t>二级</w:t>
            </w:r>
          </w:p>
        </w:tc>
      </w:tr>
    </w:tbl>
    <w:p>
      <w:pPr>
        <w:widowControl/>
        <w:spacing w:line="520" w:lineRule="exact"/>
        <w:ind w:firstLine="480"/>
        <w:rPr>
          <w:rFonts w:hint="default" w:ascii="Calibri" w:hAnsi="Calibri" w:cs="Calibri"/>
          <w:kern w:val="2"/>
          <w:sz w:val="24"/>
          <w:szCs w:val="24"/>
        </w:rPr>
      </w:pPr>
      <w:r>
        <w:rPr>
          <w:rFonts w:hint="default" w:ascii="Calibri" w:hAnsi="Calibri" w:cs="Calibri"/>
          <w:kern w:val="2"/>
          <w:sz w:val="24"/>
          <w:szCs w:val="24"/>
        </w:rPr>
        <w:t>根据预测结果，项目污染物最大地面质量浓度占标率为</w:t>
      </w:r>
      <w:r>
        <w:rPr>
          <w:rFonts w:hint="default" w:ascii="Calibri" w:hAnsi="Calibri" w:cs="Calibri"/>
          <w:kern w:val="2"/>
          <w:sz w:val="24"/>
          <w:szCs w:val="24"/>
          <w:lang w:eastAsia="zh-CN"/>
        </w:rPr>
        <w:t>无组织</w:t>
      </w:r>
      <w:r>
        <w:rPr>
          <w:rFonts w:hint="default" w:ascii="Calibri" w:hAnsi="Calibri" w:cs="Calibri"/>
          <w:kern w:val="2"/>
          <w:sz w:val="24"/>
          <w:szCs w:val="24"/>
        </w:rPr>
        <w:t>排放的</w:t>
      </w:r>
      <w:r>
        <w:rPr>
          <w:rFonts w:hint="default" w:ascii="Calibri" w:hAnsi="Calibri" w:cs="Calibri"/>
          <w:kern w:val="2"/>
          <w:sz w:val="24"/>
          <w:szCs w:val="24"/>
          <w:lang w:val="en-US" w:eastAsia="zh-CN"/>
        </w:rPr>
        <w:t>HCL</w:t>
      </w:r>
      <w:r>
        <w:rPr>
          <w:rFonts w:hint="default" w:ascii="Calibri" w:hAnsi="Calibri" w:cs="Calibri"/>
          <w:kern w:val="2"/>
          <w:sz w:val="24"/>
          <w:szCs w:val="24"/>
        </w:rPr>
        <w:t>，最大落地浓度为</w:t>
      </w:r>
      <w:r>
        <w:rPr>
          <w:rFonts w:hint="default" w:ascii="Calibri" w:hAnsi="Calibri" w:cs="Calibri"/>
          <w:kern w:val="2"/>
          <w:sz w:val="24"/>
          <w:szCs w:val="24"/>
          <w:lang w:val="en-US" w:eastAsia="zh-CN"/>
        </w:rPr>
        <w:t>4.16</w:t>
      </w:r>
      <w:r>
        <w:rPr>
          <w:rFonts w:hint="default" w:ascii="Calibri" w:hAnsi="Calibri" w:cs="Calibri"/>
          <w:kern w:val="2"/>
          <w:sz w:val="24"/>
          <w:szCs w:val="24"/>
        </w:rPr>
        <w:t>mg/m</w:t>
      </w:r>
      <w:r>
        <w:rPr>
          <w:rFonts w:hint="default" w:ascii="Calibri" w:hAnsi="Calibri" w:cs="Calibri"/>
          <w:kern w:val="2"/>
          <w:sz w:val="24"/>
          <w:szCs w:val="24"/>
          <w:vertAlign w:val="superscript"/>
        </w:rPr>
        <w:t>3</w:t>
      </w:r>
      <w:r>
        <w:rPr>
          <w:rFonts w:hint="default" w:ascii="Calibri" w:hAnsi="Calibri" w:cs="Calibri"/>
          <w:kern w:val="2"/>
          <w:sz w:val="24"/>
          <w:szCs w:val="24"/>
        </w:rPr>
        <w:t>，对应最大落地占标率为</w:t>
      </w:r>
      <w:r>
        <w:rPr>
          <w:rFonts w:hint="default" w:ascii="Calibri" w:hAnsi="Calibri" w:cs="Calibri"/>
          <w:kern w:val="2"/>
          <w:sz w:val="24"/>
          <w:szCs w:val="24"/>
          <w:lang w:val="en-US" w:eastAsia="zh-CN"/>
        </w:rPr>
        <w:t>8.32</w:t>
      </w:r>
      <w:r>
        <w:rPr>
          <w:rFonts w:hint="default" w:ascii="Calibri" w:hAnsi="Calibri" w:cs="Calibri"/>
          <w:kern w:val="2"/>
          <w:sz w:val="24"/>
          <w:szCs w:val="24"/>
        </w:rPr>
        <w:t>%，根据《环境影响评价技术导则 大气环境》（HJ 2.2-2018），</w:t>
      </w:r>
      <w:r>
        <w:rPr>
          <w:rFonts w:hint="eastAsia" w:ascii="Calibri" w:hAnsi="Calibri" w:cs="Calibri"/>
          <w:kern w:val="2"/>
          <w:sz w:val="24"/>
          <w:szCs w:val="24"/>
          <w:lang w:eastAsia="zh-CN"/>
        </w:rPr>
        <w:t>本项目属于化工类应提高一级，因此</w:t>
      </w:r>
      <w:r>
        <w:rPr>
          <w:rFonts w:hint="default" w:ascii="Calibri" w:hAnsi="Calibri" w:cs="Calibri"/>
          <w:kern w:val="2"/>
          <w:sz w:val="24"/>
          <w:szCs w:val="24"/>
        </w:rPr>
        <w:t>本次评价的大气评价等级为</w:t>
      </w:r>
      <w:r>
        <w:rPr>
          <w:rFonts w:hint="eastAsia" w:ascii="Calibri" w:hAnsi="Calibri" w:cs="Calibri"/>
          <w:kern w:val="2"/>
          <w:sz w:val="24"/>
          <w:szCs w:val="24"/>
          <w:lang w:eastAsia="zh-CN"/>
        </w:rPr>
        <w:t>一</w:t>
      </w:r>
      <w:r>
        <w:rPr>
          <w:rFonts w:hint="default" w:ascii="Calibri" w:hAnsi="Calibri" w:cs="Calibri"/>
          <w:kern w:val="2"/>
          <w:sz w:val="24"/>
          <w:szCs w:val="24"/>
        </w:rPr>
        <w:t>级。</w:t>
      </w:r>
    </w:p>
    <w:p>
      <w:pPr>
        <w:pStyle w:val="10"/>
        <w:bidi w:val="0"/>
        <w:ind w:left="864" w:leftChars="0" w:hanging="864" w:firstLineChars="0"/>
        <w:rPr>
          <w:rFonts w:hint="default" w:ascii="Calibri" w:hAnsi="Calibri" w:cs="Calibri"/>
        </w:rPr>
      </w:pPr>
      <w:r>
        <w:rPr>
          <w:rFonts w:hint="default" w:ascii="Calibri" w:hAnsi="Calibri" w:cs="Calibri"/>
        </w:rPr>
        <w:t>地表水环境影响评价等级</w:t>
      </w:r>
    </w:p>
    <w:p>
      <w:pPr>
        <w:pStyle w:val="97"/>
        <w:rPr>
          <w:rFonts w:hint="default" w:ascii="Calibri" w:hAnsi="Calibri" w:cs="Calibri"/>
        </w:rPr>
      </w:pPr>
      <w:bookmarkStart w:id="182" w:name="_Toc48129006"/>
      <w:bookmarkStart w:id="183" w:name="_Toc48248636"/>
      <w:bookmarkStart w:id="184" w:name="_Toc81559000"/>
      <w:bookmarkStart w:id="185" w:name="_Toc48322947"/>
      <w:bookmarkStart w:id="186" w:name="_Toc48915790"/>
      <w:bookmarkStart w:id="187" w:name="_Toc49630664"/>
      <w:bookmarkStart w:id="188" w:name="_Toc48129159"/>
      <w:bookmarkStart w:id="189" w:name="_Toc50584342"/>
      <w:bookmarkStart w:id="190" w:name="_Toc48139328"/>
      <w:r>
        <w:rPr>
          <w:rFonts w:hint="default" w:ascii="Calibri" w:hAnsi="Calibri" w:cs="Calibri"/>
        </w:rPr>
        <w:t>根据《环境影响评价技术导则 地表水环境》（HJ2.3-2018）规定，进行地表水评价工作等级的划分。本项目属于水污染影响型建设项目，根据排放方式和废水排放量划分评价等级，其评价等级判定见下表。</w:t>
      </w:r>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19</w:t>
      </w:r>
      <w:r>
        <w:rPr>
          <w:rFonts w:hint="default" w:ascii="Calibri" w:hAnsi="Calibri" w:cs="Calibri"/>
        </w:rPr>
        <w:fldChar w:fldCharType="end"/>
      </w:r>
      <w:r>
        <w:rPr>
          <w:rFonts w:hint="default" w:ascii="Calibri" w:hAnsi="Calibri" w:cs="Calibri"/>
        </w:rPr>
        <w:t xml:space="preserve">  水污染影响建设项目评价等级判定</w:t>
      </w:r>
      <w:bookmarkEnd w:id="182"/>
      <w:bookmarkEnd w:id="183"/>
      <w:bookmarkEnd w:id="184"/>
      <w:bookmarkEnd w:id="185"/>
      <w:bookmarkEnd w:id="186"/>
      <w:bookmarkEnd w:id="187"/>
      <w:bookmarkEnd w:id="188"/>
      <w:bookmarkEnd w:id="189"/>
      <w:bookmarkEnd w:id="190"/>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2396"/>
        <w:gridCol w:w="1980"/>
        <w:gridCol w:w="46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vMerge w:val="restar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评价等级</w:t>
            </w:r>
          </w:p>
        </w:tc>
        <w:tc>
          <w:tcPr>
            <w:tcW w:w="3677" w:type="pct"/>
            <w:gridSpan w:val="2"/>
            <w:vAlign w:val="center"/>
          </w:tcPr>
          <w:p>
            <w:pPr>
              <w:pStyle w:val="96"/>
              <w:keepNext w:val="0"/>
              <w:keepLines w:val="0"/>
              <w:suppressLineNumbers w:val="0"/>
              <w:spacing w:before="0" w:beforeAutospacing="0" w:after="0" w:afterAutospacing="0"/>
              <w:ind w:left="0" w:right="0"/>
              <w:jc w:val="center"/>
              <w:rPr>
                <w:rFonts w:hint="default" w:ascii="Calibri" w:hAnsi="Calibri" w:cs="Calibri"/>
                <w:b/>
                <w:color w:val="auto"/>
                <w:sz w:val="21"/>
                <w:szCs w:val="21"/>
              </w:rPr>
            </w:pPr>
            <w:r>
              <w:rPr>
                <w:rFonts w:hint="default" w:ascii="Calibri" w:hAnsi="Calibri" w:cs="Calibri"/>
                <w:color w:val="auto"/>
                <w:kern w:val="2"/>
                <w:sz w:val="21"/>
              </w:rPr>
              <w:t>判定依据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9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排放方式</w:t>
            </w:r>
          </w:p>
        </w:tc>
        <w:tc>
          <w:tcPr>
            <w:tcW w:w="2584"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废水排放量Q/（m</w:t>
            </w:r>
            <w:r>
              <w:rPr>
                <w:rFonts w:hint="default" w:ascii="Calibri" w:hAnsi="Calibri" w:cs="Calibri"/>
                <w:color w:val="auto"/>
                <w:kern w:val="2"/>
                <w:sz w:val="21"/>
                <w:vertAlign w:val="superscript"/>
              </w:rPr>
              <w:t>3</w:t>
            </w:r>
            <w:r>
              <w:rPr>
                <w:rFonts w:hint="default" w:ascii="Calibri" w:hAnsi="Calibri" w:cs="Calibri"/>
                <w:color w:val="auto"/>
                <w:kern w:val="2"/>
                <w:sz w:val="21"/>
              </w:rPr>
              <w:t>/d）</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一级</w:t>
            </w:r>
          </w:p>
        </w:tc>
        <w:tc>
          <w:tcPr>
            <w:tcW w:w="109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直接排放</w:t>
            </w:r>
          </w:p>
        </w:tc>
        <w:tc>
          <w:tcPr>
            <w:tcW w:w="2584"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Q≥20000或W≥600000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二级</w:t>
            </w:r>
          </w:p>
        </w:tc>
        <w:tc>
          <w:tcPr>
            <w:tcW w:w="109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直接排放</w:t>
            </w:r>
          </w:p>
        </w:tc>
        <w:tc>
          <w:tcPr>
            <w:tcW w:w="2584"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三级A</w:t>
            </w:r>
          </w:p>
        </w:tc>
        <w:tc>
          <w:tcPr>
            <w:tcW w:w="1093"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直接排放</w:t>
            </w:r>
          </w:p>
        </w:tc>
        <w:tc>
          <w:tcPr>
            <w:tcW w:w="2584" w:type="pct"/>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Q＜200且W＜6000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1323" w:type="pct"/>
            <w:shd w:val="clear" w:color="auto" w:fill="D6E3BC" w:themeFill="accent3" w:themeFillTint="66"/>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三级B</w:t>
            </w:r>
          </w:p>
        </w:tc>
        <w:tc>
          <w:tcPr>
            <w:tcW w:w="1093" w:type="pct"/>
            <w:shd w:val="clear" w:color="auto" w:fill="D6E3BC" w:themeFill="accent3" w:themeFillTint="66"/>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间接排放</w:t>
            </w:r>
          </w:p>
        </w:tc>
        <w:tc>
          <w:tcPr>
            <w:tcW w:w="2584" w:type="pct"/>
            <w:shd w:val="clear" w:color="auto" w:fill="D6E3BC" w:themeFill="accent3" w:themeFillTint="66"/>
            <w:vAlign w:val="center"/>
          </w:tcPr>
          <w:p>
            <w:pPr>
              <w:pStyle w:val="96"/>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kern w:val="2"/>
                <w:sz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97" w:hRule="atLeast"/>
          <w:jc w:val="center"/>
        </w:trPr>
        <w:tc>
          <w:tcPr>
            <w:tcW w:w="5000" w:type="pct"/>
            <w:gridSpan w:val="3"/>
            <w:vAlign w:val="center"/>
          </w:tcPr>
          <w:p>
            <w:pPr>
              <w:keepNext w:val="0"/>
              <w:keepLines w:val="0"/>
              <w:suppressLineNumbers w:val="0"/>
              <w:spacing w:before="0" w:beforeAutospacing="0" w:after="0" w:afterAutospacing="0"/>
              <w:ind w:left="0" w:right="0"/>
              <w:rPr>
                <w:rFonts w:hint="default" w:ascii="Calibri" w:hAnsi="Calibri" w:cs="Calibri"/>
                <w:sz w:val="18"/>
                <w:szCs w:val="18"/>
              </w:rPr>
            </w:pPr>
            <w:r>
              <w:rPr>
                <w:rFonts w:hint="default" w:ascii="Calibri" w:hAnsi="Calibri" w:cs="Calibri"/>
                <w:sz w:val="18"/>
                <w:szCs w:val="18"/>
              </w:rPr>
              <w:t>注1：水污染物当量数等于该污染物的年排放量除以该污染物的污染当量值（见附录A），计算排放污染物的污染物当量值，应区分第一类水污染物和其他类水污染物，统计第一类污染物当量数总和，然后与其他类污染物按照污染物当量数从大到小排序，取最大值作为建设项目评价等级确定的依据。</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注3：厂区存在堆积物（露天堆放的原料、燃料、废渣等以及垃圾堆放场）、降尘污染的，应将初期雨污水纳入废水排放量，相应的主要污染物纳入水污染当量计算。</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注4：建设项目直接排放第一类污染物的，其评价等级为一级；建设项目直接排放的污染物为受纳水体超标因子的，评价等级不低于二级。</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注5：直接排放受纳水体影响范围设计饮用水水源保护区、饮用水取水口、重点保护与珍稀水生生物的栖息地、重要水生生物的自然产卵场等保护目标时，评价等级不低于二级。</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注6：建设项目向河流、湖库排放温排水引起受纳水体水温变化超过水环境质量标准要求，且评价范围有水温敏感目标时，评价等级为一级。</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注7：建设单位利用海水作为调节温度介质，排水量≥500万m</w:t>
            </w:r>
            <w:r>
              <w:rPr>
                <w:rFonts w:hint="default" w:ascii="Calibri" w:hAnsi="Calibri" w:cs="Calibri"/>
                <w:color w:val="auto"/>
                <w:kern w:val="2"/>
                <w:sz w:val="18"/>
                <w:szCs w:val="18"/>
                <w:vertAlign w:val="superscript"/>
              </w:rPr>
              <w:t>3</w:t>
            </w:r>
            <w:r>
              <w:rPr>
                <w:rFonts w:hint="default" w:ascii="Calibri" w:hAnsi="Calibri" w:cs="Calibri"/>
                <w:color w:val="auto"/>
                <w:kern w:val="2"/>
                <w:sz w:val="18"/>
                <w:szCs w:val="18"/>
              </w:rPr>
              <w:t>/d，评价等级为一级；排水量&lt;500万m</w:t>
            </w:r>
            <w:r>
              <w:rPr>
                <w:rFonts w:hint="default" w:ascii="Calibri" w:hAnsi="Calibri" w:cs="Calibri"/>
                <w:color w:val="auto"/>
                <w:kern w:val="2"/>
                <w:sz w:val="18"/>
                <w:szCs w:val="18"/>
                <w:vertAlign w:val="superscript"/>
              </w:rPr>
              <w:t>3</w:t>
            </w:r>
            <w:r>
              <w:rPr>
                <w:rFonts w:hint="default" w:ascii="Calibri" w:hAnsi="Calibri" w:cs="Calibri"/>
                <w:color w:val="auto"/>
                <w:kern w:val="2"/>
                <w:sz w:val="18"/>
                <w:szCs w:val="18"/>
              </w:rPr>
              <w:t>/d，评价等级为二级。</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注8：仅涉及清净下水排放的，如其排放水质满足受纳水体水环境质量标准要求的，定为三级A。</w:t>
            </w:r>
          </w:p>
          <w:p>
            <w:pPr>
              <w:pStyle w:val="96"/>
              <w:keepNext w:val="0"/>
              <w:keepLines w:val="0"/>
              <w:suppressLineNumbers w:val="0"/>
              <w:spacing w:before="0" w:beforeAutospacing="0" w:after="0" w:afterAutospacing="0"/>
              <w:ind w:left="0" w:right="0"/>
              <w:jc w:val="both"/>
              <w:rPr>
                <w:rFonts w:hint="default" w:ascii="Calibri" w:hAnsi="Calibri" w:cs="Calibri"/>
                <w:color w:val="auto"/>
                <w:kern w:val="2"/>
                <w:sz w:val="18"/>
                <w:szCs w:val="18"/>
              </w:rPr>
            </w:pPr>
            <w:r>
              <w:rPr>
                <w:rFonts w:hint="default" w:ascii="Calibri" w:hAnsi="Calibri" w:cs="Calibri"/>
                <w:color w:val="auto"/>
                <w:kern w:val="2"/>
                <w:sz w:val="18"/>
                <w:szCs w:val="18"/>
              </w:rPr>
              <w:t>注9：依托现有排放口，且对外环境未新增排放污染物的直接排放建设项目，评价等级参照间接排放，定为三级B。</w:t>
            </w:r>
          </w:p>
          <w:p>
            <w:pPr>
              <w:pStyle w:val="9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kern w:val="2"/>
                <w:sz w:val="18"/>
                <w:szCs w:val="18"/>
              </w:rPr>
              <w:t>注10：建设项目生产工艺中有废水产生，但作为回水利用，不外排到外环境的，按三级B评价。</w:t>
            </w:r>
          </w:p>
        </w:tc>
      </w:tr>
    </w:tbl>
    <w:p>
      <w:pPr>
        <w:pStyle w:val="97"/>
        <w:rPr>
          <w:rFonts w:hint="default" w:ascii="Calibri" w:hAnsi="Calibri" w:cs="Calibri"/>
        </w:rPr>
      </w:pPr>
      <w:r>
        <w:rPr>
          <w:rFonts w:hint="default" w:ascii="Calibri" w:hAnsi="Calibri" w:cs="Calibri"/>
          <w:bCs/>
        </w:rPr>
        <w:t>根据工程分析和现状调查，本项目</w:t>
      </w:r>
      <w:r>
        <w:rPr>
          <w:rFonts w:hint="default" w:ascii="Calibri" w:hAnsi="Calibri" w:cs="Calibri"/>
        </w:rPr>
        <w:t>营运期生产废水</w:t>
      </w:r>
      <w:r>
        <w:rPr>
          <w:rFonts w:hint="default" w:ascii="Calibri" w:hAnsi="Calibri" w:cs="Calibri"/>
          <w:lang w:eastAsia="zh-CN"/>
        </w:rPr>
        <w:t>（含</w:t>
      </w:r>
      <w:r>
        <w:rPr>
          <w:rFonts w:hint="default" w:ascii="Calibri" w:hAnsi="Calibri" w:cs="Calibri"/>
          <w:lang w:val="en-US" w:eastAsia="zh-CN"/>
        </w:rPr>
        <w:t>副产品冲洗水、</w:t>
      </w:r>
      <w:r>
        <w:rPr>
          <w:rFonts w:hint="default" w:ascii="Calibri" w:hAnsi="Calibri" w:cs="Calibri"/>
          <w:lang w:eastAsia="zh-CN"/>
        </w:rPr>
        <w:t>设备冲洗水、地面冲洗水）作为回用水直接利用不外排</w:t>
      </w:r>
      <w:r>
        <w:rPr>
          <w:rFonts w:hint="default" w:ascii="Calibri" w:hAnsi="Calibri" w:cs="Calibri"/>
        </w:rPr>
        <w:t>，生活污水经化粪池处理后</w:t>
      </w:r>
      <w:r>
        <w:rPr>
          <w:rFonts w:hint="default" w:ascii="Calibri" w:hAnsi="Calibri" w:cs="Calibri"/>
          <w:lang w:eastAsia="zh-CN"/>
        </w:rPr>
        <w:t>和</w:t>
      </w:r>
      <w:r>
        <w:rPr>
          <w:rFonts w:hint="eastAsia" w:ascii="Calibri" w:hAnsi="Calibri" w:cs="Calibri"/>
          <w:lang w:eastAsia="zh-CN"/>
        </w:rPr>
        <w:t>纯水制备浓水、二次</w:t>
      </w:r>
      <w:r>
        <w:rPr>
          <w:rFonts w:hint="default" w:ascii="Calibri" w:hAnsi="Calibri" w:cs="Calibri"/>
          <w:lang w:eastAsia="zh-CN"/>
        </w:rPr>
        <w:t>蒸汽冷凝水</w:t>
      </w:r>
      <w:r>
        <w:rPr>
          <w:rFonts w:hint="default" w:ascii="Calibri" w:hAnsi="Calibri" w:cs="Calibri"/>
        </w:rPr>
        <w:t>达到</w:t>
      </w:r>
      <w:r>
        <w:rPr>
          <w:rFonts w:hint="default" w:ascii="Calibri" w:hAnsi="Calibri" w:cs="Calibri"/>
          <w:lang w:eastAsia="zh-CN"/>
        </w:rPr>
        <w:t>《</w:t>
      </w:r>
      <w:r>
        <w:rPr>
          <w:rFonts w:hint="default" w:ascii="Calibri" w:hAnsi="Calibri" w:cs="Calibri"/>
          <w:lang w:val="en-US" w:eastAsia="zh-CN"/>
        </w:rPr>
        <w:t>河南省</w:t>
      </w:r>
      <w:r>
        <w:rPr>
          <w:rFonts w:hint="default" w:ascii="Calibri" w:hAnsi="Calibri" w:cs="Calibri"/>
          <w:lang w:eastAsia="zh-CN"/>
        </w:rPr>
        <w:t>化工行业水污染物间接排放标准》（DB41/1135—2016）</w:t>
      </w:r>
      <w:r>
        <w:rPr>
          <w:rFonts w:hint="default" w:ascii="Calibri" w:hAnsi="Calibri" w:cs="Calibri"/>
        </w:rPr>
        <w:t>间接排放</w:t>
      </w:r>
      <w:r>
        <w:rPr>
          <w:rFonts w:hint="default" w:ascii="Calibri" w:hAnsi="Calibri" w:cs="Calibri"/>
          <w:bCs/>
        </w:rPr>
        <w:t>标准限值后，排入集聚区市政污水管网，进入</w:t>
      </w:r>
      <w:r>
        <w:rPr>
          <w:rFonts w:hint="default" w:ascii="Calibri" w:hAnsi="Calibri" w:cs="Calibri"/>
          <w:bCs/>
          <w:lang w:eastAsia="zh-CN"/>
        </w:rPr>
        <w:t>叶县</w:t>
      </w:r>
      <w:r>
        <w:rPr>
          <w:rFonts w:hint="default" w:ascii="Calibri" w:hAnsi="Calibri" w:cs="Calibri"/>
          <w:bCs/>
        </w:rPr>
        <w:t>污水处理厂集中处理，最终排入灰河。本项目废水属于间接排放，</w:t>
      </w:r>
      <w:r>
        <w:rPr>
          <w:rFonts w:hint="default" w:ascii="Calibri" w:hAnsi="Calibri" w:cs="Calibri"/>
        </w:rPr>
        <w:t>根据《环境影响评价技术导则 地表水环境》（HJ2.3-2018）规定，地表水评价等级为三级B。</w:t>
      </w:r>
    </w:p>
    <w:p>
      <w:pPr>
        <w:pStyle w:val="10"/>
        <w:bidi w:val="0"/>
        <w:ind w:left="864" w:leftChars="0" w:hanging="864" w:firstLineChars="0"/>
        <w:rPr>
          <w:rFonts w:hint="default" w:ascii="Calibri" w:hAnsi="Calibri" w:cs="Calibri"/>
        </w:rPr>
      </w:pPr>
      <w:r>
        <w:rPr>
          <w:rFonts w:hint="default" w:ascii="Calibri" w:hAnsi="Calibri" w:cs="Calibri"/>
        </w:rPr>
        <w:t>地下水评价等级</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根据《环境影响评价技术导则 地下水环境》（HJ610-2016），地下水评价等级判定依据项目类型、地下水环境敏感程度判定。根据地下水导则，将建设项目分为四类，Ⅰ类、Ⅱ类、Ⅲ类建设项目的地下水环境影响评价应执行该导则，Ⅳ类建设项目不开展地下水环境影响评价。当同一建设项目涉及两个或两个以上场地时，各场地应分别判定评价工作等级，并按相应等级开展评价工作。</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（1）项目类型</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本项目为</w:t>
      </w:r>
      <w:r>
        <w:rPr>
          <w:rFonts w:hint="default" w:ascii="Calibri" w:hAnsi="Calibri" w:cs="Calibri"/>
          <w:sz w:val="24"/>
          <w:szCs w:val="22"/>
          <w:lang w:eastAsia="zh-CN"/>
        </w:rPr>
        <w:t>年产一万吨电池级碳酸锂项目</w:t>
      </w:r>
      <w:r>
        <w:rPr>
          <w:rFonts w:hint="default" w:ascii="Calibri" w:hAnsi="Calibri" w:cs="Calibri"/>
          <w:sz w:val="24"/>
          <w:szCs w:val="22"/>
        </w:rPr>
        <w:t>，本项目属于第L项“石化、化工”中第85小项“基本化学原料制造；化学肥料制造；农药制造；涂料、染料、颜料、油墨及其类似产品制造；合成材料制造；专用化学品制造；炸药、火工及焰火产品制造；饲料添加剂、食品添加剂及水处理剂等制造”，该类别报告书项目为I类，报告表为III类，本项目为</w:t>
      </w:r>
      <w:r>
        <w:rPr>
          <w:rFonts w:hint="default" w:ascii="Calibri" w:hAnsi="Calibri" w:cs="Calibri"/>
          <w:sz w:val="24"/>
          <w:szCs w:val="22"/>
          <w:lang w:eastAsia="zh-CN"/>
        </w:rPr>
        <w:t>年产一万吨电池级碳酸锂项目</w:t>
      </w:r>
      <w:r>
        <w:rPr>
          <w:rFonts w:hint="default" w:ascii="Calibri" w:hAnsi="Calibri" w:cs="Calibri"/>
          <w:sz w:val="24"/>
          <w:szCs w:val="22"/>
        </w:rPr>
        <w:t>，涉及电池级碳酸锂、电池级磷酸铁、</w:t>
      </w:r>
      <w:r>
        <w:rPr>
          <w:rFonts w:hint="default" w:ascii="Calibri" w:hAnsi="Calibri" w:cs="Calibri"/>
          <w:sz w:val="24"/>
          <w:szCs w:val="22"/>
          <w:lang w:eastAsia="zh-CN"/>
        </w:rPr>
        <w:t>磷酸镁、</w:t>
      </w:r>
      <w:r>
        <w:rPr>
          <w:rFonts w:hint="default" w:ascii="Calibri" w:hAnsi="Calibri" w:cs="Calibri"/>
          <w:sz w:val="24"/>
          <w:szCs w:val="22"/>
        </w:rPr>
        <w:t>氯化钠等</w:t>
      </w:r>
      <w:r>
        <w:rPr>
          <w:rFonts w:hint="default" w:ascii="Calibri" w:hAnsi="Calibri" w:cs="Calibri"/>
          <w:sz w:val="24"/>
          <w:szCs w:val="22"/>
          <w:lang w:eastAsia="zh-CN"/>
        </w:rPr>
        <w:t>四</w:t>
      </w:r>
      <w:r>
        <w:rPr>
          <w:rFonts w:hint="default" w:ascii="Calibri" w:hAnsi="Calibri" w:cs="Calibri"/>
          <w:sz w:val="24"/>
          <w:szCs w:val="22"/>
        </w:rPr>
        <w:t>种产品，属于基本化学原料制造，应编制报告书，由此确定，本项目为I类建设项目。</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（2）地下水敏感程度</w:t>
      </w:r>
    </w:p>
    <w:p>
      <w:pPr>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default" w:ascii="Calibri" w:hAnsi="Calibri" w:cs="Calibri"/>
          <w:sz w:val="24"/>
          <w:szCs w:val="24"/>
        </w:rPr>
      </w:pPr>
      <w:r>
        <w:rPr>
          <w:rFonts w:hint="default" w:ascii="Calibri" w:hAnsi="Calibri" w:cs="Calibri"/>
          <w:sz w:val="24"/>
          <w:szCs w:val="24"/>
        </w:rPr>
        <w:t>建设项目场地的地下水环境敏感程度可分为敏感、较敏感、不敏感三级，分级原则见</w:t>
      </w:r>
      <w:r>
        <w:rPr>
          <w:rFonts w:hint="default" w:ascii="Calibri" w:hAnsi="Calibri" w:cs="Calibri"/>
          <w:sz w:val="24"/>
          <w:szCs w:val="24"/>
          <w:lang w:val="en-US" w:eastAsia="zh-CN"/>
        </w:rPr>
        <w:t>下</w:t>
      </w:r>
      <w:r>
        <w:rPr>
          <w:rFonts w:hint="default" w:ascii="Calibri" w:hAnsi="Calibri" w:cs="Calibri"/>
          <w:sz w:val="24"/>
          <w:szCs w:val="24"/>
        </w:rPr>
        <w:t>表。</w:t>
      </w:r>
    </w:p>
    <w:p>
      <w:pPr>
        <w:pStyle w:val="23"/>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default" w:ascii="Calibri" w:hAnsi="Calibri" w:eastAsia="黑体" w:cs="Calibri"/>
          <w:sz w:val="24"/>
          <w:szCs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lang w:eastAsia="zh-CN"/>
        </w:rPr>
        <w:t>-</w:t>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20</w:t>
      </w:r>
      <w:r>
        <w:rPr>
          <w:rFonts w:hint="default" w:ascii="Calibri" w:hAnsi="Calibri" w:cs="Calibri"/>
        </w:rPr>
        <w:fldChar w:fldCharType="end"/>
      </w:r>
      <w:r>
        <w:rPr>
          <w:rFonts w:hint="default" w:ascii="Calibri" w:hAnsi="Calibri" w:eastAsia="黑体" w:cs="Calibri"/>
          <w:sz w:val="24"/>
          <w:szCs w:val="24"/>
        </w:rPr>
        <w:t xml:space="preserve">              地下水环境敏感程度分级</w:t>
      </w:r>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5"/>
        <w:gridCol w:w="85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85" w:type="dxa"/>
            <w:tcBorders>
              <w:top w:val="single" w:color="auto" w:sz="12" w:space="0"/>
              <w:left w:val="single" w:color="auto" w:sz="12"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分级</w:t>
            </w:r>
          </w:p>
        </w:tc>
        <w:tc>
          <w:tcPr>
            <w:tcW w:w="8599" w:type="dxa"/>
            <w:tcBorders>
              <w:top w:val="single" w:color="auto" w:sz="12" w:space="0"/>
              <w:left w:val="single" w:color="auto" w:sz="4" w:space="0"/>
              <w:bottom w:val="single" w:color="auto" w:sz="4" w:space="0"/>
              <w:right w:val="single" w:color="auto" w:sz="12"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建设项目场地的含水层易污染特征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85"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敏感</w:t>
            </w:r>
          </w:p>
        </w:tc>
        <w:tc>
          <w:tcPr>
            <w:tcW w:w="8599"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kern w:val="0"/>
                <w:sz w:val="21"/>
                <w:szCs w:val="21"/>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85" w:type="dxa"/>
            <w:tcBorders>
              <w:top w:val="single" w:color="auto" w:sz="4" w:space="0"/>
              <w:left w:val="single" w:color="auto" w:sz="12"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较敏感</w:t>
            </w:r>
          </w:p>
        </w:tc>
        <w:tc>
          <w:tcPr>
            <w:tcW w:w="8599" w:type="dxa"/>
            <w:tcBorders>
              <w:top w:val="single" w:color="auto" w:sz="4" w:space="0"/>
              <w:left w:val="single" w:color="auto" w:sz="4" w:space="0"/>
              <w:bottom w:val="single" w:color="auto" w:sz="4" w:space="0"/>
              <w:right w:val="single" w:color="auto" w:sz="12"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kern w:val="0"/>
                <w:sz w:val="21"/>
                <w:szCs w:val="21"/>
              </w:rPr>
              <w:t>集中式饮用水水源地（包括已建成的在用、备用、应急水源地，在建和规划的水源地）准保护区以外的补给径流区；未划定准保护区的集中式饮用水水源，其保护区以外的补给径流区；分散式饮用水水源地；特殊地下水资源（如矿泉水、温泉等）保护区以外的分布区等其它未列入上述敏感分级的环境敏感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085" w:type="dxa"/>
            <w:tcBorders>
              <w:top w:val="single" w:color="auto" w:sz="4" w:space="0"/>
              <w:left w:val="single" w:color="auto" w:sz="12" w:space="0"/>
              <w:bottom w:val="single" w:color="auto" w:sz="12" w:space="0"/>
              <w:right w:val="single" w:color="auto" w:sz="4"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不敏感</w:t>
            </w:r>
          </w:p>
        </w:tc>
        <w:tc>
          <w:tcPr>
            <w:tcW w:w="8599" w:type="dxa"/>
            <w:tcBorders>
              <w:top w:val="single" w:color="auto" w:sz="4" w:space="0"/>
              <w:left w:val="single" w:color="auto" w:sz="4" w:space="0"/>
              <w:bottom w:val="single" w:color="auto" w:sz="12" w:space="0"/>
              <w:right w:val="single" w:color="auto" w:sz="12" w:space="0"/>
            </w:tcBorders>
            <w:noWrap w:val="0"/>
            <w:vAlign w:val="center"/>
          </w:tcPr>
          <w:p>
            <w:pPr>
              <w:keepNext w:val="0"/>
              <w:keepLines w:val="0"/>
              <w:suppressLineNumbers w:val="0"/>
              <w:spacing w:before="0" w:beforeAutospacing="0" w:after="0" w:afterAutospacing="0" w:line="320" w:lineRule="exact"/>
              <w:ind w:left="0" w:right="0" w:firstLine="0" w:firstLineChars="0"/>
              <w:jc w:val="center"/>
              <w:rPr>
                <w:rFonts w:hint="default" w:ascii="Calibri" w:hAnsi="Calibri" w:cs="Calibri"/>
                <w:sz w:val="21"/>
                <w:szCs w:val="21"/>
              </w:rPr>
            </w:pPr>
            <w:r>
              <w:rPr>
                <w:rFonts w:hint="default" w:ascii="Calibri" w:hAnsi="Calibri" w:cs="Calibri"/>
                <w:sz w:val="21"/>
                <w:szCs w:val="21"/>
              </w:rPr>
              <w:t>上述地区之外的其他地区</w:t>
            </w:r>
          </w:p>
        </w:tc>
      </w:tr>
    </w:tbl>
    <w:p>
      <w:pPr>
        <w:pStyle w:val="96"/>
        <w:keepNext w:val="0"/>
        <w:keepLines w:val="0"/>
        <w:pageBreakBefore w:val="0"/>
        <w:widowControl w:val="0"/>
        <w:kinsoku/>
        <w:wordWrap/>
        <w:overflowPunct/>
        <w:topLinePunct w:val="0"/>
        <w:bidi w:val="0"/>
        <w:snapToGrid/>
        <w:spacing w:line="240" w:lineRule="auto"/>
        <w:textAlignment w:val="auto"/>
        <w:rPr>
          <w:rFonts w:hint="default" w:ascii="Calibri" w:hAnsi="Calibri" w:eastAsia="宋体" w:cs="Calibri"/>
          <w:sz w:val="21"/>
          <w:szCs w:val="21"/>
          <w:u w:val="none"/>
        </w:rPr>
      </w:pPr>
      <w:r>
        <w:rPr>
          <w:rFonts w:hint="default" w:ascii="Calibri" w:hAnsi="Calibri" w:eastAsia="宋体" w:cs="Calibri"/>
          <w:sz w:val="21"/>
          <w:szCs w:val="21"/>
          <w:u w:val="none"/>
        </w:rPr>
        <w:t>注：表中“环境敏感区”系指《建设项目环境影响评价分类管理名录》中所界定的涉及地下水的环境敏感区。</w:t>
      </w:r>
    </w:p>
    <w:p>
      <w:pPr>
        <w:keepNext w:val="0"/>
        <w:keepLines w:val="0"/>
        <w:pageBreakBefore w:val="0"/>
        <w:widowControl w:val="0"/>
        <w:kinsoku/>
        <w:wordWrap/>
        <w:overflowPunct/>
        <w:topLinePunct w:val="0"/>
        <w:bidi w:val="0"/>
        <w:snapToGrid/>
        <w:spacing w:line="520" w:lineRule="exact"/>
        <w:ind w:firstLine="482"/>
        <w:textAlignment w:val="auto"/>
        <w:rPr>
          <w:rFonts w:hint="default" w:ascii="Calibri" w:hAnsi="Calibri" w:eastAsia="宋体" w:cs="Calibri"/>
          <w:b w:val="0"/>
          <w:bCs/>
          <w:color w:val="auto"/>
          <w:sz w:val="24"/>
          <w:szCs w:val="24"/>
          <w:u w:val="none"/>
        </w:rPr>
      </w:pPr>
      <w:r>
        <w:rPr>
          <w:rFonts w:hint="default" w:ascii="Calibri" w:hAnsi="Calibri" w:eastAsia="宋体" w:cs="Calibri"/>
          <w:b w:val="0"/>
          <w:bCs/>
          <w:color w:val="auto"/>
          <w:sz w:val="24"/>
          <w:szCs w:val="24"/>
          <w:u w:val="none"/>
        </w:rPr>
        <w:t>本项目位于叶县产业集聚区，</w:t>
      </w:r>
      <w:r>
        <w:rPr>
          <w:rFonts w:hint="default" w:ascii="Calibri" w:hAnsi="Calibri" w:eastAsia="宋体" w:cs="Calibri"/>
          <w:b w:val="0"/>
          <w:bCs/>
          <w:color w:val="auto"/>
          <w:kern w:val="0"/>
          <w:sz w:val="24"/>
          <w:szCs w:val="24"/>
          <w:u w:val="none"/>
        </w:rPr>
        <w:t>经查阅《河南省人民政府办公厅关于印发河南省城市集中式饮用水源保护区划的通知》（豫政办（2007）125号文）、《河南省人民政府办公厅关于印发河南省乡镇集中式饮用水水源保护区划的通知》（豫政办（2016）23号文），项目所在区域</w:t>
      </w:r>
      <w:r>
        <w:rPr>
          <w:rFonts w:hint="default" w:ascii="Calibri" w:hAnsi="Calibri" w:eastAsia="宋体" w:cs="Calibri"/>
          <w:b w:val="0"/>
          <w:bCs/>
          <w:color w:val="auto"/>
          <w:sz w:val="24"/>
          <w:szCs w:val="24"/>
          <w:u w:val="none"/>
        </w:rPr>
        <w:t>不在集中式饮用水供水水源地保护区内，亦无特殊地下水资源保护区。</w:t>
      </w:r>
    </w:p>
    <w:p>
      <w:pPr>
        <w:keepNext w:val="0"/>
        <w:keepLines w:val="0"/>
        <w:pageBreakBefore w:val="0"/>
        <w:widowControl w:val="0"/>
        <w:kinsoku/>
        <w:wordWrap/>
        <w:overflowPunct/>
        <w:topLinePunct w:val="0"/>
        <w:bidi w:val="0"/>
        <w:snapToGrid/>
        <w:spacing w:line="520" w:lineRule="exact"/>
        <w:ind w:firstLine="482"/>
        <w:textAlignment w:val="auto"/>
        <w:rPr>
          <w:rFonts w:hint="default" w:ascii="Calibri" w:hAnsi="Calibri" w:eastAsia="宋体" w:cs="Calibri"/>
          <w:b w:val="0"/>
          <w:bCs/>
          <w:color w:val="auto"/>
          <w:sz w:val="24"/>
          <w:szCs w:val="24"/>
          <w:u w:val="none"/>
        </w:rPr>
      </w:pPr>
      <w:r>
        <w:rPr>
          <w:rFonts w:hint="default" w:ascii="Calibri" w:hAnsi="Calibri" w:eastAsia="宋体" w:cs="Calibri"/>
          <w:b w:val="0"/>
          <w:bCs/>
          <w:color w:val="auto"/>
          <w:sz w:val="24"/>
          <w:szCs w:val="24"/>
          <w:u w:val="none"/>
        </w:rPr>
        <w:t>依据导则评价范围的计算公示计算5000d的质点迁移距离为500m。经核实，项目东北侧后王社区供水为市政管网供水，后王社区北侧后王村为水井供水，根据建设单位提供的资料、现场勘查，本项目工程区（装置区、储罐区）及可能对地下水造成影响的区域（污水处理站）距后王村最近的距离为</w:t>
      </w:r>
      <w:r>
        <w:rPr>
          <w:rFonts w:hint="default" w:ascii="Calibri" w:hAnsi="Calibri" w:eastAsia="宋体" w:cs="Calibri"/>
          <w:b w:val="0"/>
          <w:bCs/>
          <w:color w:val="auto"/>
          <w:sz w:val="24"/>
          <w:szCs w:val="24"/>
          <w:u w:val="none"/>
          <w:lang w:val="en-US" w:eastAsia="zh-CN"/>
        </w:rPr>
        <w:t>670</w:t>
      </w:r>
      <w:r>
        <w:rPr>
          <w:rFonts w:hint="default" w:ascii="Calibri" w:hAnsi="Calibri" w:eastAsia="宋体" w:cs="Calibri"/>
          <w:b w:val="0"/>
          <w:bCs/>
          <w:color w:val="auto"/>
          <w:sz w:val="24"/>
          <w:szCs w:val="24"/>
          <w:u w:val="none"/>
        </w:rPr>
        <w:t>m，后王村供水井位于后王村庄内，该距离大于本次核算的质点迁移距离（500m），故评价认为在该范围内下游无分散式饮用水源地。</w:t>
      </w:r>
    </w:p>
    <w:p>
      <w:pPr>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default" w:ascii="Calibri" w:hAnsi="Calibri" w:cs="Calibri"/>
          <w:sz w:val="24"/>
          <w:szCs w:val="24"/>
        </w:rPr>
      </w:pPr>
      <w:r>
        <w:rPr>
          <w:rFonts w:hint="default" w:ascii="Calibri" w:hAnsi="Calibri" w:cs="Calibri"/>
          <w:sz w:val="24"/>
          <w:szCs w:val="24"/>
        </w:rPr>
        <w:t>因此项目场地地下水敏感程度为不敏感。</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（3）评价等级判定</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根据《环境影响评价技术导则地下水环境》（HJ610-2016）中地下水评价等级判定表，本项目地下水评价等级判定如下表：</w:t>
      </w:r>
    </w:p>
    <w:p>
      <w:pPr>
        <w:pStyle w:val="23"/>
        <w:rPr>
          <w:rFonts w:hint="default" w:ascii="Calibri" w:hAnsi="Calibri" w:cs="Calibri"/>
        </w:rPr>
      </w:pPr>
      <w:bookmarkStart w:id="191" w:name="_Toc49630665"/>
      <w:bookmarkStart w:id="192" w:name="_Toc48248637"/>
      <w:bookmarkStart w:id="193" w:name="_Toc50584343"/>
      <w:bookmarkStart w:id="194" w:name="_Toc48139329"/>
      <w:bookmarkStart w:id="195" w:name="_Toc81559001"/>
      <w:bookmarkStart w:id="196" w:name="_Toc48322948"/>
      <w:bookmarkStart w:id="197" w:name="_Toc48129007"/>
      <w:bookmarkStart w:id="198" w:name="_Toc48915791"/>
      <w:bookmarkStart w:id="199" w:name="_Toc4812916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21</w:t>
      </w:r>
      <w:r>
        <w:rPr>
          <w:rFonts w:hint="default" w:ascii="Calibri" w:hAnsi="Calibri" w:cs="Calibri"/>
        </w:rPr>
        <w:fldChar w:fldCharType="end"/>
      </w:r>
      <w:r>
        <w:rPr>
          <w:rFonts w:hint="default" w:ascii="Calibri" w:hAnsi="Calibri" w:cs="Calibri"/>
        </w:rPr>
        <w:t xml:space="preserve">  地下水评价工作分级判据</w:t>
      </w:r>
      <w:bookmarkEnd w:id="191"/>
      <w:bookmarkEnd w:id="192"/>
      <w:bookmarkEnd w:id="193"/>
      <w:bookmarkEnd w:id="194"/>
      <w:bookmarkEnd w:id="195"/>
      <w:bookmarkEnd w:id="196"/>
      <w:bookmarkEnd w:id="197"/>
      <w:bookmarkEnd w:id="198"/>
      <w:bookmarkEnd w:id="199"/>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418"/>
        <w:gridCol w:w="1987"/>
        <w:gridCol w:w="2323"/>
        <w:gridCol w:w="25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308"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right"/>
              <w:rPr>
                <w:rFonts w:hint="default" w:ascii="Calibri" w:hAnsi="Calibri" w:cs="Calibri"/>
                <w:sz w:val="21"/>
                <w:szCs w:val="21"/>
              </w:rPr>
            </w:pPr>
            <w:r>
              <w:rPr>
                <w:rFonts w:hint="default" w:ascii="Calibri" w:hAnsi="Calibri" w:cs="Calibri"/>
                <w:sz w:val="21"/>
                <w:szCs w:val="21"/>
              </w:rPr>
              <w:t>项目类别</w:t>
            </w:r>
          </w:p>
          <w:p>
            <w:pPr>
              <w:keepNext w:val="0"/>
              <w:keepLines w:val="0"/>
              <w:suppressLineNumbers w:val="0"/>
              <w:spacing w:before="0" w:beforeAutospacing="0" w:after="0" w:afterAutospacing="0"/>
              <w:ind w:left="0" w:right="0" w:firstLine="29" w:firstLineChars="14"/>
              <w:jc w:val="left"/>
              <w:rPr>
                <w:rFonts w:hint="default" w:ascii="Calibri" w:hAnsi="Calibri" w:cs="Calibri"/>
                <w:sz w:val="21"/>
                <w:szCs w:val="21"/>
              </w:rPr>
            </w:pPr>
            <w:r>
              <w:rPr>
                <w:rFonts w:hint="default" w:ascii="Calibri" w:hAnsi="Calibri" w:cs="Calibri"/>
                <w:sz w:val="21"/>
                <w:szCs w:val="21"/>
              </w:rPr>
              <w:t>环境敏感程度</w:t>
            </w:r>
          </w:p>
        </w:tc>
        <w:tc>
          <w:tcPr>
            <w:tcW w:w="1075"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Ⅰ类项目</w:t>
            </w:r>
          </w:p>
        </w:tc>
        <w:tc>
          <w:tcPr>
            <w:tcW w:w="1257"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Ⅱ类项目</w:t>
            </w:r>
          </w:p>
        </w:tc>
        <w:tc>
          <w:tcPr>
            <w:tcW w:w="1360"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Ⅲ类项目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敏感</w:t>
            </w:r>
          </w:p>
        </w:tc>
        <w:tc>
          <w:tcPr>
            <w:tcW w:w="1075"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一</w:t>
            </w:r>
          </w:p>
        </w:tc>
        <w:tc>
          <w:tcPr>
            <w:tcW w:w="1257"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一</w:t>
            </w:r>
          </w:p>
        </w:tc>
        <w:tc>
          <w:tcPr>
            <w:tcW w:w="1360"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较敏感</w:t>
            </w:r>
          </w:p>
        </w:tc>
        <w:tc>
          <w:tcPr>
            <w:tcW w:w="1075" w:type="pct"/>
            <w:tcBorders>
              <w:tl2br w:val="nil"/>
              <w:tr2bl w:val="nil"/>
            </w:tcBorders>
            <w:shd w:val="clear" w:color="auto" w:fill="auto"/>
            <w:vAlign w:val="center"/>
          </w:tcPr>
          <w:p>
            <w:pPr>
              <w:keepNext w:val="0"/>
              <w:keepLines w:val="0"/>
              <w:suppressLineNumbers w:val="0"/>
              <w:adjustRightInd w:val="0"/>
              <w:spacing w:before="0" w:beforeAutospacing="0" w:after="0" w:afterAutospacing="0"/>
              <w:ind w:left="0" w:right="0" w:firstLine="29" w:firstLineChars="14"/>
              <w:contextualSpacing/>
              <w:jc w:val="center"/>
              <w:rPr>
                <w:rFonts w:hint="default" w:ascii="Calibri" w:hAnsi="Calibri" w:cs="Calibri"/>
                <w:sz w:val="21"/>
                <w:szCs w:val="21"/>
              </w:rPr>
            </w:pPr>
            <w:r>
              <w:rPr>
                <w:rFonts w:hint="default" w:ascii="Calibri" w:hAnsi="Calibri" w:cs="Calibri"/>
                <w:sz w:val="21"/>
                <w:szCs w:val="21"/>
              </w:rPr>
              <w:t>一</w:t>
            </w:r>
          </w:p>
        </w:tc>
        <w:tc>
          <w:tcPr>
            <w:tcW w:w="1257"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二</w:t>
            </w:r>
          </w:p>
        </w:tc>
        <w:tc>
          <w:tcPr>
            <w:tcW w:w="1360"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08"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不敏感</w:t>
            </w:r>
          </w:p>
        </w:tc>
        <w:tc>
          <w:tcPr>
            <w:tcW w:w="1075" w:type="pct"/>
            <w:tcBorders>
              <w:tl2br w:val="nil"/>
              <w:tr2bl w:val="nil"/>
            </w:tcBorders>
            <w:shd w:val="clear" w:color="auto" w:fill="EEECE1" w:themeFill="background2"/>
            <w:vAlign w:val="center"/>
          </w:tcPr>
          <w:p>
            <w:pPr>
              <w:keepNext w:val="0"/>
              <w:keepLines w:val="0"/>
              <w:suppressLineNumbers w:val="0"/>
              <w:adjustRightInd w:val="0"/>
              <w:spacing w:before="0" w:beforeAutospacing="0" w:after="0" w:afterAutospacing="0"/>
              <w:ind w:left="0" w:right="0" w:firstLine="29" w:firstLineChars="14"/>
              <w:contextualSpacing/>
              <w:jc w:val="center"/>
              <w:rPr>
                <w:rFonts w:hint="default" w:ascii="Calibri" w:hAnsi="Calibri" w:cs="Calibri"/>
                <w:sz w:val="21"/>
                <w:szCs w:val="21"/>
              </w:rPr>
            </w:pPr>
            <w:r>
              <w:rPr>
                <w:rFonts w:hint="default" w:ascii="Calibri" w:hAnsi="Calibri" w:cs="Calibri"/>
                <w:sz w:val="21"/>
                <w:szCs w:val="21"/>
              </w:rPr>
              <w:t>二（本项目）</w:t>
            </w:r>
          </w:p>
        </w:tc>
        <w:tc>
          <w:tcPr>
            <w:tcW w:w="1257"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三</w:t>
            </w:r>
          </w:p>
        </w:tc>
        <w:tc>
          <w:tcPr>
            <w:tcW w:w="1360" w:type="pct"/>
            <w:tcBorders>
              <w:tl2br w:val="nil"/>
              <w:tr2bl w:val="nil"/>
            </w:tcBorders>
            <w:shd w:val="clear" w:color="auto" w:fill="auto"/>
            <w:vAlign w:val="center"/>
          </w:tcPr>
          <w:p>
            <w:pPr>
              <w:keepNext w:val="0"/>
              <w:keepLines w:val="0"/>
              <w:suppressLineNumbers w:val="0"/>
              <w:spacing w:before="0" w:beforeAutospacing="0" w:after="0" w:afterAutospacing="0"/>
              <w:ind w:left="0" w:right="0" w:firstLine="29" w:firstLineChars="14"/>
              <w:jc w:val="center"/>
              <w:rPr>
                <w:rFonts w:hint="default" w:ascii="Calibri" w:hAnsi="Calibri" w:cs="Calibri"/>
                <w:sz w:val="21"/>
                <w:szCs w:val="21"/>
              </w:rPr>
            </w:pPr>
            <w:r>
              <w:rPr>
                <w:rFonts w:hint="default" w:ascii="Calibri" w:hAnsi="Calibri" w:cs="Calibri"/>
                <w:sz w:val="21"/>
                <w:szCs w:val="21"/>
              </w:rPr>
              <w:t>三</w:t>
            </w:r>
          </w:p>
        </w:tc>
      </w:tr>
    </w:tbl>
    <w:p>
      <w:pPr>
        <w:spacing w:line="520" w:lineRule="exact"/>
        <w:ind w:firstLine="480" w:firstLineChars="200"/>
        <w:rPr>
          <w:rFonts w:hint="default" w:ascii="Calibri" w:hAnsi="Calibri" w:cs="Calibri"/>
          <w:sz w:val="24"/>
          <w:szCs w:val="22"/>
        </w:rPr>
      </w:pPr>
      <w:r>
        <w:rPr>
          <w:rFonts w:hint="default" w:ascii="Calibri" w:hAnsi="Calibri" w:cs="Calibri"/>
          <w:sz w:val="24"/>
          <w:szCs w:val="22"/>
        </w:rPr>
        <w:t>故本项目地下水评价等级为二级。</w:t>
      </w:r>
    </w:p>
    <w:p>
      <w:pPr>
        <w:pStyle w:val="10"/>
        <w:bidi w:val="0"/>
        <w:ind w:left="864" w:leftChars="0" w:hanging="864" w:firstLineChars="0"/>
        <w:rPr>
          <w:rFonts w:hint="default" w:ascii="Calibri" w:hAnsi="Calibri" w:cs="Calibri"/>
        </w:rPr>
      </w:pPr>
      <w:r>
        <w:rPr>
          <w:rFonts w:hint="default" w:ascii="Calibri" w:hAnsi="Calibri" w:cs="Calibri"/>
        </w:rPr>
        <w:t>噪声影响评价等级</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根据《环境影响评价技术导则-声环境》（HJ2.4-20</w:t>
      </w:r>
      <w:r>
        <w:rPr>
          <w:rFonts w:hint="default" w:ascii="Calibri" w:hAnsi="Calibri" w:cs="Calibri"/>
          <w:sz w:val="24"/>
          <w:szCs w:val="22"/>
          <w:lang w:val="en-US" w:eastAsia="zh-CN"/>
        </w:rPr>
        <w:t>22</w:t>
      </w:r>
      <w:r>
        <w:rPr>
          <w:rFonts w:hint="default" w:ascii="Calibri" w:hAnsi="Calibri" w:cs="Calibri"/>
          <w:sz w:val="24"/>
          <w:szCs w:val="22"/>
        </w:rPr>
        <w:t>）等级划分基本原则：建设项目所处的声环境功能区为GB3096规定的</w:t>
      </w:r>
      <w:r>
        <w:rPr>
          <w:rFonts w:hint="default" w:ascii="Calibri" w:hAnsi="Calibri" w:cs="Calibri"/>
          <w:sz w:val="24"/>
          <w:szCs w:val="22"/>
          <w:lang w:val="en-US" w:eastAsia="zh-CN"/>
        </w:rPr>
        <w:t>1、</w:t>
      </w:r>
      <w:r>
        <w:rPr>
          <w:rFonts w:hint="default" w:ascii="Calibri" w:hAnsi="Calibri" w:cs="Calibri"/>
          <w:sz w:val="24"/>
          <w:szCs w:val="22"/>
        </w:rPr>
        <w:t>2类地区，或建设项目建设前后评价范围内敏感目标噪声级增加量</w:t>
      </w:r>
      <w:r>
        <w:rPr>
          <w:rFonts w:hint="default" w:ascii="Calibri" w:hAnsi="Calibri" w:cs="Calibri"/>
          <w:sz w:val="24"/>
          <w:szCs w:val="22"/>
          <w:lang w:val="en-US" w:eastAsia="zh-CN"/>
        </w:rPr>
        <w:t>3~5</w:t>
      </w:r>
      <w:r>
        <w:rPr>
          <w:rFonts w:hint="default" w:ascii="Calibri" w:hAnsi="Calibri" w:cs="Calibri"/>
          <w:sz w:val="24"/>
          <w:szCs w:val="22"/>
        </w:rPr>
        <w:t>dB，且受影响人口数量变化不大时，按二级评价。本项目位于</w:t>
      </w:r>
      <w:r>
        <w:rPr>
          <w:rFonts w:hint="default" w:ascii="Calibri" w:hAnsi="Calibri" w:cs="Calibri"/>
          <w:sz w:val="24"/>
        </w:rPr>
        <w:t>叶县产业集聚区</w:t>
      </w:r>
      <w:r>
        <w:rPr>
          <w:rFonts w:hint="default" w:ascii="Calibri" w:hAnsi="Calibri" w:cs="Calibri"/>
          <w:sz w:val="24"/>
          <w:szCs w:val="22"/>
        </w:rPr>
        <w:t>，所处地区声环境功能区为《声环境质量标准》（GB3096-2008）2类区，故项目噪声影响评价工作等级确定为二级。</w:t>
      </w:r>
    </w:p>
    <w:p>
      <w:pPr>
        <w:pStyle w:val="10"/>
        <w:bidi w:val="0"/>
        <w:ind w:left="864" w:leftChars="0" w:hanging="864" w:firstLineChars="0"/>
        <w:rPr>
          <w:rFonts w:hint="default" w:ascii="Calibri" w:hAnsi="Calibri" w:cs="Calibri"/>
        </w:rPr>
      </w:pPr>
      <w:r>
        <w:rPr>
          <w:rFonts w:hint="default" w:ascii="Calibri" w:hAnsi="Calibri" w:cs="Calibri"/>
        </w:rPr>
        <w:t>生态环境</w:t>
      </w:r>
    </w:p>
    <w:p>
      <w:pPr>
        <w:spacing w:line="520" w:lineRule="exact"/>
        <w:ind w:firstLine="480" w:firstLineChars="200"/>
        <w:rPr>
          <w:rFonts w:hint="default" w:ascii="Calibri" w:hAnsi="Calibri" w:eastAsia="宋体" w:cs="Calibri"/>
          <w:sz w:val="24"/>
          <w:szCs w:val="22"/>
          <w:lang w:eastAsia="zh-CN"/>
        </w:rPr>
      </w:pPr>
      <w:r>
        <w:rPr>
          <w:rFonts w:hint="default" w:ascii="Calibri" w:hAnsi="Calibri" w:cs="Calibri"/>
          <w:sz w:val="24"/>
          <w:szCs w:val="22"/>
        </w:rPr>
        <w:t>根据《环境影响评价技术导则 生态影响》（HJ19-20</w:t>
      </w:r>
      <w:r>
        <w:rPr>
          <w:rFonts w:hint="default" w:ascii="Calibri" w:hAnsi="Calibri" w:cs="Calibri"/>
          <w:sz w:val="24"/>
          <w:szCs w:val="22"/>
          <w:lang w:val="en-US" w:eastAsia="zh-CN"/>
        </w:rPr>
        <w:t>22</w:t>
      </w:r>
      <w:r>
        <w:rPr>
          <w:rFonts w:hint="default" w:ascii="Calibri" w:hAnsi="Calibri" w:cs="Calibri"/>
          <w:sz w:val="24"/>
          <w:szCs w:val="22"/>
        </w:rPr>
        <w:t>），生态影响评价等级判定依据</w:t>
      </w:r>
      <w:r>
        <w:rPr>
          <w:rFonts w:hint="default" w:ascii="Calibri" w:hAnsi="Calibri" w:cs="Calibri"/>
          <w:sz w:val="24"/>
          <w:szCs w:val="22"/>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rPr>
      </w:pPr>
      <w:bookmarkStart w:id="200" w:name="_Toc48322949"/>
      <w:bookmarkStart w:id="201" w:name="_Toc50584344"/>
      <w:bookmarkStart w:id="202" w:name="_Toc48248638"/>
      <w:bookmarkStart w:id="203" w:name="_Toc48129161"/>
      <w:bookmarkStart w:id="204" w:name="_Toc81559002"/>
      <w:bookmarkStart w:id="205" w:name="_Toc48139330"/>
      <w:bookmarkStart w:id="206" w:name="_Toc49630666"/>
      <w:bookmarkStart w:id="207" w:name="_Toc48915792"/>
      <w:bookmarkStart w:id="208" w:name="_Toc48129008"/>
      <w:r>
        <w:rPr>
          <w:rFonts w:hint="default" w:ascii="Calibri" w:hAnsi="Calibri" w:eastAsia="宋体" w:cs="Calibri"/>
          <w:b w:val="0"/>
          <w:bCs/>
          <w:color w:val="auto"/>
          <w:sz w:val="24"/>
        </w:rPr>
        <w:t>A</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涉及国家公园、自然保护区、世界自然遗产、重要生境时，评价等级为一级;</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rPr>
        <w:t>B</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涉及自然公园时，评价等级为二级</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rPr>
        <w:t>C</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涉及生态保护红线时，评价等级不低于二级</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rPr>
        <w:t>D</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根据HJ2.3判断属于水文要素影响型目地表水评价等级不低于二级的建设项目，生态影响评价等级不低于二级</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rPr>
        <w:t>E</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根据HJ610、H</w:t>
      </w:r>
      <w:r>
        <w:rPr>
          <w:rFonts w:hint="default" w:ascii="Calibri" w:hAnsi="Calibri" w:eastAsia="宋体" w:cs="Calibri"/>
          <w:b w:val="0"/>
          <w:bCs/>
          <w:color w:val="auto"/>
          <w:sz w:val="24"/>
          <w:lang w:val="en-US" w:eastAsia="zh-CN"/>
        </w:rPr>
        <w:t>J</w:t>
      </w:r>
      <w:r>
        <w:rPr>
          <w:rFonts w:hint="default" w:ascii="Calibri" w:hAnsi="Calibri" w:eastAsia="宋体" w:cs="Calibri"/>
          <w:b w:val="0"/>
          <w:bCs/>
          <w:color w:val="auto"/>
          <w:sz w:val="24"/>
        </w:rPr>
        <w:t>964判断地下水水位或</w:t>
      </w:r>
      <w:r>
        <w:rPr>
          <w:rFonts w:hint="default" w:ascii="Calibri" w:hAnsi="Calibri" w:eastAsia="宋体" w:cs="Calibri"/>
          <w:b w:val="0"/>
          <w:bCs/>
          <w:color w:val="auto"/>
          <w:sz w:val="24"/>
          <w:lang w:eastAsia="zh-CN"/>
        </w:rPr>
        <w:t>土壤</w:t>
      </w:r>
      <w:r>
        <w:rPr>
          <w:rFonts w:hint="default" w:ascii="Calibri" w:hAnsi="Calibri" w:eastAsia="宋体" w:cs="Calibri"/>
          <w:b w:val="0"/>
          <w:bCs/>
          <w:color w:val="auto"/>
          <w:sz w:val="24"/>
        </w:rPr>
        <w:t>壤影响范围内分布有天然林、公益林、湿地等生态保护目标的建设项目，生态影响评价等级不低于二级</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rPr>
        <w:t>F</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当工程占地规模大于20km</w:t>
      </w:r>
      <w:r>
        <w:rPr>
          <w:rFonts w:hint="default" w:ascii="Calibri" w:hAnsi="Calibri" w:eastAsia="宋体" w:cs="Calibri"/>
          <w:b w:val="0"/>
          <w:bCs/>
          <w:color w:val="auto"/>
          <w:sz w:val="24"/>
          <w:vertAlign w:val="superscript"/>
          <w:lang w:val="en-US" w:eastAsia="zh-CN"/>
        </w:rPr>
        <w:t>2</w:t>
      </w:r>
      <w:r>
        <w:rPr>
          <w:rFonts w:hint="default" w:ascii="Calibri" w:hAnsi="Calibri" w:eastAsia="宋体" w:cs="Calibri"/>
          <w:b w:val="0"/>
          <w:bCs/>
          <w:color w:val="auto"/>
          <w:sz w:val="24"/>
        </w:rPr>
        <w:t>时</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包括永久和临时占用陆域和水域</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，评价等级不低于二级</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改扩建项目的占地范围以新增占地</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包括陆域和水域</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确定</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rPr>
      </w:pPr>
      <w:r>
        <w:rPr>
          <w:rFonts w:hint="default" w:ascii="Calibri" w:hAnsi="Calibri" w:eastAsia="宋体" w:cs="Calibri"/>
          <w:b w:val="0"/>
          <w:bCs/>
          <w:color w:val="auto"/>
          <w:sz w:val="24"/>
        </w:rPr>
        <w:t>G</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除本条a</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、b</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、c</w:t>
      </w:r>
      <w:r>
        <w:rPr>
          <w:rFonts w:hint="default" w:ascii="Calibri" w:hAnsi="Calibri" w:eastAsia="宋体" w:cs="Calibri"/>
          <w:b w:val="0"/>
          <w:bCs/>
          <w:color w:val="auto"/>
          <w:sz w:val="24"/>
          <w:lang w:val="en-US" w:eastAsia="zh-CN"/>
        </w:rPr>
        <w:t>）</w:t>
      </w:r>
      <w:r>
        <w:rPr>
          <w:rFonts w:hint="default" w:ascii="Calibri" w:hAnsi="Calibri" w:eastAsia="宋体" w:cs="Calibri"/>
          <w:b w:val="0"/>
          <w:bCs/>
          <w:color w:val="auto"/>
          <w:sz w:val="24"/>
        </w:rPr>
        <w:t>、d</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、e</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、f</w:t>
      </w:r>
      <w:r>
        <w:rPr>
          <w:rFonts w:hint="default" w:ascii="Calibri" w:hAnsi="Calibri" w:eastAsia="宋体" w:cs="Calibri"/>
          <w:b w:val="0"/>
          <w:bCs/>
          <w:color w:val="auto"/>
          <w:sz w:val="24"/>
          <w:lang w:eastAsia="zh-CN"/>
        </w:rPr>
        <w:t>）</w:t>
      </w:r>
      <w:r>
        <w:rPr>
          <w:rFonts w:hint="default" w:ascii="Calibri" w:hAnsi="Calibri" w:eastAsia="宋体" w:cs="Calibri"/>
          <w:b w:val="0"/>
          <w:bCs/>
          <w:color w:val="auto"/>
          <w:sz w:val="24"/>
        </w:rPr>
        <w:t>以外的情况，评价等级为三级;</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Calibri" w:hAnsi="Calibri" w:eastAsia="宋体" w:cs="Calibri"/>
          <w:b w:val="0"/>
          <w:bCs/>
          <w:color w:val="auto"/>
          <w:sz w:val="24"/>
          <w:lang w:val="en-US" w:eastAsia="zh-CN"/>
        </w:rPr>
      </w:pPr>
      <w:r>
        <w:rPr>
          <w:rFonts w:hint="eastAsia" w:ascii="Calibri" w:hAnsi="Calibri" w:eastAsia="宋体" w:cs="Calibri"/>
          <w:b w:val="0"/>
          <w:bCs/>
          <w:color w:val="auto"/>
          <w:sz w:val="24"/>
          <w:lang w:val="en-US"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val="en-US" w:eastAsia="zh-CN"/>
        </w:rPr>
      </w:pPr>
      <w:r>
        <w:rPr>
          <w:rFonts w:hint="eastAsia" w:ascii="Calibri" w:hAnsi="Calibri" w:eastAsia="宋体" w:cs="Calibri"/>
          <w:b w:val="0"/>
          <w:bCs/>
          <w:color w:val="auto"/>
          <w:sz w:val="24"/>
          <w:lang w:val="en-US" w:eastAsia="zh-CN"/>
        </w:rPr>
        <w:t>6.1.8符合生态环境分区管控要求且位于原厂界（或永久用地）范围内的污染影响类改扩建项目，位于已批准规划环评的产业园区内且符合规划环评要求、不涉及生态敏感区的污染影响类建设项目，可不确定评价等级，直接进行生态影响简单分析。</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lang w:eastAsia="zh-CN"/>
        </w:rPr>
      </w:pPr>
      <w:r>
        <w:rPr>
          <w:rFonts w:hint="default" w:ascii="Calibri" w:hAnsi="Calibri" w:eastAsia="宋体" w:cs="Calibri"/>
          <w:b w:val="0"/>
          <w:bCs/>
          <w:color w:val="auto"/>
          <w:sz w:val="24"/>
          <w:lang w:eastAsia="zh-CN"/>
        </w:rPr>
        <w:t>根据实地调查，本项目区域无</w:t>
      </w:r>
      <w:r>
        <w:rPr>
          <w:rFonts w:hint="default" w:ascii="Calibri" w:hAnsi="Calibri" w:eastAsia="宋体" w:cs="Calibri"/>
          <w:b w:val="0"/>
          <w:bCs/>
          <w:color w:val="auto"/>
          <w:sz w:val="24"/>
        </w:rPr>
        <w:t>国家公园、自然保护区、世界自然遗产、重要生境</w:t>
      </w:r>
      <w:r>
        <w:rPr>
          <w:rFonts w:hint="default" w:ascii="Calibri" w:hAnsi="Calibri" w:eastAsia="宋体" w:cs="Calibri"/>
          <w:b w:val="0"/>
          <w:bCs/>
          <w:color w:val="auto"/>
          <w:sz w:val="24"/>
          <w:lang w:eastAsia="zh-CN"/>
        </w:rPr>
        <w:t>，及</w:t>
      </w:r>
      <w:r>
        <w:rPr>
          <w:rFonts w:hint="default" w:ascii="Calibri" w:hAnsi="Calibri" w:eastAsia="宋体" w:cs="Calibri"/>
          <w:b w:val="0"/>
          <w:bCs/>
          <w:color w:val="auto"/>
          <w:sz w:val="24"/>
        </w:rPr>
        <w:t>地下水水位或</w:t>
      </w:r>
      <w:r>
        <w:rPr>
          <w:rFonts w:hint="default" w:ascii="Calibri" w:hAnsi="Calibri" w:eastAsia="宋体" w:cs="Calibri"/>
          <w:b w:val="0"/>
          <w:bCs/>
          <w:color w:val="auto"/>
          <w:sz w:val="24"/>
          <w:lang w:eastAsia="zh-CN"/>
        </w:rPr>
        <w:t>土</w:t>
      </w:r>
      <w:r>
        <w:rPr>
          <w:rFonts w:hint="default" w:ascii="Calibri" w:hAnsi="Calibri" w:eastAsia="宋体" w:cs="Calibri"/>
          <w:b w:val="0"/>
          <w:bCs/>
          <w:color w:val="auto"/>
          <w:sz w:val="24"/>
        </w:rPr>
        <w:t>壤影响范围内</w:t>
      </w:r>
      <w:r>
        <w:rPr>
          <w:rFonts w:hint="default" w:ascii="Calibri" w:hAnsi="Calibri" w:eastAsia="宋体" w:cs="Calibri"/>
          <w:b w:val="0"/>
          <w:bCs/>
          <w:color w:val="auto"/>
          <w:sz w:val="24"/>
          <w:lang w:eastAsia="zh-CN"/>
        </w:rPr>
        <w:t>没有</w:t>
      </w:r>
      <w:r>
        <w:rPr>
          <w:rFonts w:hint="default" w:ascii="Calibri" w:hAnsi="Calibri" w:eastAsia="宋体" w:cs="Calibri"/>
          <w:b w:val="0"/>
          <w:bCs/>
          <w:color w:val="auto"/>
          <w:sz w:val="24"/>
        </w:rPr>
        <w:t>天然林、公益林、湿地等生态保护目标的建设项目</w:t>
      </w:r>
      <w:r>
        <w:rPr>
          <w:rFonts w:hint="default" w:ascii="Calibri" w:hAnsi="Calibri" w:eastAsia="宋体" w:cs="Calibri"/>
          <w:b w:val="0"/>
          <w:bCs/>
          <w:color w:val="auto"/>
          <w:sz w:val="24"/>
          <w:lang w:eastAsia="zh-CN"/>
        </w:rPr>
        <w:t>。</w:t>
      </w:r>
    </w:p>
    <w:p>
      <w:pPr>
        <w:pStyle w:val="182"/>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Calibri" w:hAnsi="Calibri" w:eastAsia="宋体" w:cs="Calibri"/>
          <w:b w:val="0"/>
          <w:bCs/>
          <w:color w:val="auto"/>
          <w:sz w:val="24"/>
        </w:rPr>
      </w:pPr>
      <w:r>
        <w:rPr>
          <w:rFonts w:hint="eastAsia" w:ascii="Calibri" w:hAnsi="Calibri" w:eastAsia="宋体" w:cs="Calibri"/>
          <w:b w:val="0"/>
          <w:bCs/>
          <w:color w:val="auto"/>
          <w:sz w:val="24"/>
          <w:lang w:eastAsia="zh-CN"/>
        </w:rPr>
        <w:t>且本项目位于叶县产业集聚区内</w:t>
      </w:r>
      <w:r>
        <w:rPr>
          <w:rFonts w:hint="eastAsia" w:ascii="Calibri" w:hAnsi="Calibri" w:eastAsia="宋体" w:cs="Calibri"/>
          <w:b w:val="0"/>
          <w:bCs/>
          <w:color w:val="auto"/>
          <w:sz w:val="24"/>
          <w:lang w:val="en-US" w:eastAsia="zh-CN"/>
        </w:rPr>
        <w:t>位已批准规划环评的产业园区内且符合规划环评要求、不涉及生态敏感区的污染影响类建设项目，可不确定评价等级，直接进行生态影响简单分析。</w:t>
      </w:r>
    </w:p>
    <w:bookmarkEnd w:id="200"/>
    <w:bookmarkEnd w:id="201"/>
    <w:bookmarkEnd w:id="202"/>
    <w:bookmarkEnd w:id="203"/>
    <w:bookmarkEnd w:id="204"/>
    <w:bookmarkEnd w:id="205"/>
    <w:bookmarkEnd w:id="206"/>
    <w:bookmarkEnd w:id="207"/>
    <w:bookmarkEnd w:id="208"/>
    <w:p>
      <w:pPr>
        <w:pStyle w:val="10"/>
        <w:bidi w:val="0"/>
        <w:ind w:left="864" w:leftChars="0" w:hanging="864" w:firstLineChars="0"/>
        <w:rPr>
          <w:rFonts w:hint="default" w:ascii="Calibri" w:hAnsi="Calibri" w:cs="Calibri"/>
        </w:rPr>
      </w:pPr>
      <w:r>
        <w:rPr>
          <w:rFonts w:hint="default" w:ascii="Calibri" w:hAnsi="Calibri" w:cs="Calibri"/>
        </w:rPr>
        <w:t>土壤环境评价等级</w:t>
      </w:r>
    </w:p>
    <w:p>
      <w:pPr>
        <w:spacing w:line="520" w:lineRule="exact"/>
        <w:ind w:firstLine="480" w:firstLineChars="200"/>
        <w:rPr>
          <w:rFonts w:hint="default" w:ascii="Calibri" w:hAnsi="Calibri" w:cs="Calibri"/>
          <w:sz w:val="24"/>
        </w:rPr>
      </w:pPr>
      <w:r>
        <w:rPr>
          <w:rFonts w:hint="default" w:ascii="Calibri" w:hAnsi="Calibri" w:cs="Calibri"/>
          <w:sz w:val="24"/>
        </w:rPr>
        <w:t>（1）项目类别</w:t>
      </w:r>
    </w:p>
    <w:p>
      <w:pPr>
        <w:pStyle w:val="182"/>
        <w:ind w:firstLine="480"/>
        <w:rPr>
          <w:rFonts w:hint="default" w:ascii="Calibri" w:hAnsi="Calibri" w:eastAsia="宋体" w:cs="Calibri"/>
          <w:b w:val="0"/>
          <w:sz w:val="24"/>
          <w:szCs w:val="22"/>
        </w:rPr>
      </w:pPr>
      <w:r>
        <w:rPr>
          <w:rFonts w:hint="default" w:ascii="Calibri" w:hAnsi="Calibri" w:eastAsia="宋体" w:cs="Calibri"/>
          <w:b w:val="0"/>
          <w:sz w:val="24"/>
          <w:szCs w:val="22"/>
        </w:rPr>
        <w:t>根据《环境影响评价技术导则 土壤环境（试行）》（HJ964-2018）附录A土壤环境影响评价项目类别划分见下表：</w:t>
      </w:r>
    </w:p>
    <w:p>
      <w:pPr>
        <w:pStyle w:val="23"/>
        <w:rPr>
          <w:rFonts w:hint="default" w:ascii="Calibri" w:hAnsi="Calibri" w:eastAsia="宋体" w:cs="Calibri"/>
          <w:b/>
          <w:szCs w:val="22"/>
        </w:rPr>
      </w:pPr>
      <w:bookmarkStart w:id="209" w:name="_Toc48129009"/>
      <w:bookmarkStart w:id="210" w:name="_Toc48915793"/>
      <w:bookmarkStart w:id="211" w:name="_Toc48139331"/>
      <w:bookmarkStart w:id="212" w:name="_Toc49630667"/>
      <w:bookmarkStart w:id="213" w:name="_Toc48248639"/>
      <w:bookmarkStart w:id="214" w:name="_Toc50584345"/>
      <w:bookmarkStart w:id="215" w:name="_Toc48129162"/>
      <w:bookmarkStart w:id="216" w:name="_Toc81559003"/>
      <w:bookmarkStart w:id="217" w:name="_Toc4832295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22</w:t>
      </w:r>
      <w:r>
        <w:rPr>
          <w:rFonts w:hint="default" w:ascii="Calibri" w:hAnsi="Calibri" w:cs="Calibri"/>
        </w:rPr>
        <w:fldChar w:fldCharType="end"/>
      </w:r>
      <w:r>
        <w:rPr>
          <w:rFonts w:hint="default" w:ascii="Calibri" w:hAnsi="Calibri" w:cs="Calibri"/>
        </w:rPr>
        <w:t xml:space="preserve">  </w:t>
      </w:r>
      <w:r>
        <w:rPr>
          <w:rFonts w:hint="default" w:ascii="Calibri" w:hAnsi="Calibri" w:cs="Calibri"/>
          <w:spacing w:val="2"/>
          <w:szCs w:val="22"/>
        </w:rPr>
        <w:t>土壤环境影响评价项目类别</w:t>
      </w:r>
      <w:bookmarkEnd w:id="209"/>
      <w:bookmarkEnd w:id="210"/>
      <w:bookmarkEnd w:id="211"/>
      <w:bookmarkEnd w:id="212"/>
      <w:bookmarkEnd w:id="213"/>
      <w:bookmarkEnd w:id="214"/>
      <w:bookmarkEnd w:id="215"/>
      <w:bookmarkEnd w:id="216"/>
      <w:bookmarkEnd w:id="217"/>
    </w:p>
    <w:tbl>
      <w:tblPr>
        <w:tblStyle w:val="79"/>
        <w:tblW w:w="0" w:type="auto"/>
        <w:tblInd w:w="-114"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19"/>
        <w:gridCol w:w="941"/>
        <w:gridCol w:w="1923"/>
        <w:gridCol w:w="3028"/>
        <w:gridCol w:w="1850"/>
        <w:gridCol w:w="69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560" w:type="dxa"/>
            <w:gridSpan w:val="2"/>
            <w:vMerge w:val="restart"/>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行业类别</w:t>
            </w:r>
          </w:p>
        </w:tc>
        <w:tc>
          <w:tcPr>
            <w:tcW w:w="7499" w:type="dxa"/>
            <w:gridSpan w:val="4"/>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项目类别</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560" w:type="dxa"/>
            <w:gridSpan w:val="2"/>
            <w:vMerge w:val="continue"/>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p>
        </w:tc>
        <w:tc>
          <w:tcPr>
            <w:tcW w:w="1923" w:type="dxa"/>
            <w:shd w:val="clear" w:color="auto" w:fill="auto"/>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Ⅰ类</w:t>
            </w:r>
          </w:p>
        </w:tc>
        <w:tc>
          <w:tcPr>
            <w:tcW w:w="302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bookmarkStart w:id="218" w:name="_Hlk13992161"/>
            <w:r>
              <w:rPr>
                <w:rFonts w:hint="default" w:ascii="Calibri" w:hAnsi="Calibri" w:cs="Calibri"/>
                <w:snapToGrid w:val="0"/>
                <w:sz w:val="21"/>
                <w:szCs w:val="21"/>
              </w:rPr>
              <w:t>Ⅱ</w:t>
            </w:r>
            <w:bookmarkEnd w:id="218"/>
            <w:r>
              <w:rPr>
                <w:rFonts w:hint="default" w:ascii="Calibri" w:hAnsi="Calibri" w:cs="Calibri"/>
                <w:snapToGrid w:val="0"/>
                <w:sz w:val="21"/>
                <w:szCs w:val="21"/>
              </w:rPr>
              <w:t>类</w:t>
            </w:r>
          </w:p>
        </w:tc>
        <w:tc>
          <w:tcPr>
            <w:tcW w:w="1850" w:type="dxa"/>
            <w:shd w:val="clear" w:color="auto" w:fill="auto"/>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bCs/>
                <w:snapToGrid w:val="0"/>
                <w:sz w:val="21"/>
                <w:szCs w:val="21"/>
              </w:rPr>
            </w:pPr>
            <w:r>
              <w:rPr>
                <w:rFonts w:hint="default" w:ascii="Calibri" w:hAnsi="Calibri" w:cs="Calibri"/>
                <w:bCs/>
                <w:snapToGrid w:val="0"/>
                <w:sz w:val="21"/>
                <w:szCs w:val="21"/>
              </w:rPr>
              <w:t>Ⅲ类</w:t>
            </w:r>
          </w:p>
        </w:tc>
        <w:tc>
          <w:tcPr>
            <w:tcW w:w="69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619"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制造业</w:t>
            </w:r>
          </w:p>
        </w:tc>
        <w:tc>
          <w:tcPr>
            <w:tcW w:w="941"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石油、化工</w:t>
            </w:r>
          </w:p>
        </w:tc>
        <w:tc>
          <w:tcPr>
            <w:tcW w:w="1923"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rPr>
                <w:rFonts w:hint="default" w:ascii="Calibri" w:hAnsi="Calibri" w:cs="Calibri"/>
                <w:snapToGrid w:val="0"/>
                <w:sz w:val="21"/>
                <w:szCs w:val="21"/>
              </w:rPr>
            </w:pPr>
            <w:r>
              <w:rPr>
                <w:rFonts w:hint="default" w:ascii="Calibri" w:hAnsi="Calibri" w:cs="Calibri"/>
                <w:snapToGrid w:val="0"/>
                <w:sz w:val="21"/>
                <w:szCs w:val="21"/>
              </w:rPr>
              <w:t>石油加工、炼焦；化学原料和化学制品制造；农药制造；涂料、染料、颜料、油墨及其类似产品制造；合成材料制造；炸药、火工及焰火产品制造；水处理剂等制造；化学药品制造；生物、生化制品制造</w:t>
            </w:r>
          </w:p>
        </w:tc>
        <w:tc>
          <w:tcPr>
            <w:tcW w:w="302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半导体材料、日用化学品制造；化学肥料制造</w:t>
            </w:r>
          </w:p>
        </w:tc>
        <w:tc>
          <w:tcPr>
            <w:tcW w:w="1850"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bCs/>
                <w:snapToGrid w:val="0"/>
                <w:sz w:val="21"/>
                <w:szCs w:val="21"/>
              </w:rPr>
            </w:pPr>
            <w:r>
              <w:rPr>
                <w:rFonts w:hint="default" w:ascii="Calibri" w:hAnsi="Calibri" w:cs="Calibri"/>
                <w:bCs/>
                <w:snapToGrid w:val="0"/>
                <w:sz w:val="21"/>
                <w:szCs w:val="21"/>
              </w:rPr>
              <w:t>其他</w:t>
            </w:r>
          </w:p>
        </w:tc>
        <w:tc>
          <w:tcPr>
            <w:tcW w:w="69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560" w:type="dxa"/>
            <w:gridSpan w:val="2"/>
            <w:shd w:val="clear" w:color="auto" w:fill="auto"/>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本项目类别</w:t>
            </w:r>
          </w:p>
        </w:tc>
        <w:tc>
          <w:tcPr>
            <w:tcW w:w="1923" w:type="dxa"/>
            <w:shd w:val="clear" w:color="auto" w:fill="auto"/>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b/>
                <w:snapToGrid w:val="0"/>
                <w:sz w:val="21"/>
                <w:szCs w:val="21"/>
              </w:rPr>
              <w:t>√</w:t>
            </w:r>
          </w:p>
        </w:tc>
        <w:tc>
          <w:tcPr>
            <w:tcW w:w="302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p>
        </w:tc>
        <w:tc>
          <w:tcPr>
            <w:tcW w:w="1850" w:type="dxa"/>
            <w:shd w:val="clear" w:color="auto" w:fill="auto"/>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b/>
                <w:snapToGrid w:val="0"/>
                <w:sz w:val="21"/>
                <w:szCs w:val="21"/>
              </w:rPr>
            </w:pPr>
          </w:p>
        </w:tc>
        <w:tc>
          <w:tcPr>
            <w:tcW w:w="698" w:type="dxa"/>
            <w:tcMar>
              <w:left w:w="28" w:type="dxa"/>
              <w:right w:w="28" w:type="dxa"/>
            </w:tcMar>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p>
        </w:tc>
      </w:tr>
    </w:tbl>
    <w:p>
      <w:pPr>
        <w:pStyle w:val="182"/>
        <w:ind w:firstLine="480"/>
        <w:rPr>
          <w:rFonts w:hint="default" w:ascii="Calibri" w:hAnsi="Calibri" w:eastAsia="宋体" w:cs="Calibri"/>
          <w:b w:val="0"/>
          <w:bCs/>
          <w:sz w:val="24"/>
        </w:rPr>
      </w:pPr>
      <w:r>
        <w:rPr>
          <w:rFonts w:hint="default" w:ascii="Calibri" w:hAnsi="Calibri" w:eastAsia="宋体" w:cs="Calibri"/>
          <w:b w:val="0"/>
          <w:bCs/>
          <w:sz w:val="24"/>
        </w:rPr>
        <w:t>由上表可知，本项目土壤环境影响评价项目类别属于Ⅰ类。</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（2）敏感程度</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污染影响型敏感程度分级详见下表：</w:t>
      </w:r>
    </w:p>
    <w:p>
      <w:pPr>
        <w:pStyle w:val="23"/>
        <w:rPr>
          <w:rFonts w:hint="default" w:ascii="Calibri" w:hAnsi="Calibri" w:cs="Calibri"/>
          <w:spacing w:val="2"/>
          <w:szCs w:val="22"/>
        </w:rPr>
      </w:pPr>
      <w:bookmarkStart w:id="219" w:name="_Toc48915794"/>
      <w:bookmarkStart w:id="220" w:name="_Toc48322951"/>
      <w:bookmarkStart w:id="221" w:name="_Toc50584346"/>
      <w:bookmarkStart w:id="222" w:name="_Toc48129010"/>
      <w:bookmarkStart w:id="223" w:name="_Toc48129163"/>
      <w:bookmarkStart w:id="224" w:name="_Toc49630668"/>
      <w:bookmarkStart w:id="225" w:name="_Toc81559004"/>
      <w:bookmarkStart w:id="226" w:name="_Toc48248640"/>
      <w:bookmarkStart w:id="227" w:name="_Toc4813933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23</w:t>
      </w:r>
      <w:r>
        <w:rPr>
          <w:rFonts w:hint="default" w:ascii="Calibri" w:hAnsi="Calibri" w:cs="Calibri"/>
        </w:rPr>
        <w:fldChar w:fldCharType="end"/>
      </w:r>
      <w:r>
        <w:rPr>
          <w:rFonts w:hint="default" w:ascii="Calibri" w:hAnsi="Calibri" w:cs="Calibri"/>
        </w:rPr>
        <w:t xml:space="preserve">  </w:t>
      </w:r>
      <w:r>
        <w:rPr>
          <w:rFonts w:hint="default" w:ascii="Calibri" w:hAnsi="Calibri" w:cs="Calibri"/>
          <w:spacing w:val="2"/>
          <w:szCs w:val="22"/>
        </w:rPr>
        <w:t>污染影响型敏感程度分级表</w:t>
      </w:r>
      <w:bookmarkEnd w:id="219"/>
      <w:bookmarkEnd w:id="220"/>
      <w:bookmarkEnd w:id="221"/>
      <w:bookmarkEnd w:id="222"/>
      <w:bookmarkEnd w:id="223"/>
      <w:bookmarkEnd w:id="224"/>
      <w:bookmarkEnd w:id="225"/>
      <w:bookmarkEnd w:id="226"/>
      <w:bookmarkEnd w:id="227"/>
    </w:p>
    <w:tbl>
      <w:tblPr>
        <w:tblStyle w:val="79"/>
        <w:tblW w:w="9139" w:type="dxa"/>
        <w:tblInd w:w="-34"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1112"/>
        <w:gridCol w:w="802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12"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敏感程度</w:t>
            </w:r>
          </w:p>
        </w:tc>
        <w:tc>
          <w:tcPr>
            <w:tcW w:w="8027"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判别依据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12" w:type="dxa"/>
            <w:shd w:val="clear" w:color="auto" w:fill="auto"/>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敏感</w:t>
            </w:r>
          </w:p>
        </w:tc>
        <w:tc>
          <w:tcPr>
            <w:tcW w:w="8027"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建设项目周围存在耕地、园地、牧草地、饮用水源地或居民区、学校、医院、疗养院、养老院等土壤敏感目标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12"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较敏感</w:t>
            </w:r>
          </w:p>
        </w:tc>
        <w:tc>
          <w:tcPr>
            <w:tcW w:w="8027"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建设项目周围存在其他土壤环境敏感目标的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112" w:type="dxa"/>
            <w:shd w:val="clear" w:color="auto" w:fill="92D050"/>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不敏感</w:t>
            </w:r>
          </w:p>
        </w:tc>
        <w:tc>
          <w:tcPr>
            <w:tcW w:w="8027" w:type="dxa"/>
            <w:tcMar>
              <w:left w:w="28" w:type="dxa"/>
              <w:right w:w="28" w:type="dxa"/>
            </w:tcMar>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其他</w:t>
            </w:r>
          </w:p>
        </w:tc>
      </w:tr>
    </w:tbl>
    <w:p>
      <w:pPr>
        <w:spacing w:line="520" w:lineRule="exact"/>
        <w:ind w:firstLine="480" w:firstLineChars="200"/>
        <w:jc w:val="left"/>
        <w:rPr>
          <w:rFonts w:hint="default" w:ascii="Calibri" w:hAnsi="Calibri" w:cs="Calibri"/>
          <w:bCs/>
          <w:sz w:val="24"/>
        </w:rPr>
      </w:pPr>
      <w:r>
        <w:rPr>
          <w:rFonts w:hint="default" w:ascii="Calibri" w:hAnsi="Calibri" w:cs="Calibri"/>
          <w:sz w:val="24"/>
        </w:rPr>
        <w:t>项目选址位于叶县产业集聚区内，</w:t>
      </w:r>
      <w:r>
        <w:rPr>
          <w:rFonts w:hint="eastAsia" w:ascii="Calibri" w:hAnsi="Calibri" w:cs="Calibri"/>
          <w:sz w:val="24"/>
          <w:lang w:eastAsia="zh-CN"/>
        </w:rPr>
        <w:t>根据河南省叶县产业集聚区总体规划修编（</w:t>
      </w:r>
      <w:r>
        <w:rPr>
          <w:rFonts w:hint="eastAsia" w:ascii="Calibri" w:hAnsi="Calibri" w:cs="Calibri"/>
          <w:sz w:val="24"/>
          <w:lang w:val="en-US" w:eastAsia="zh-CN"/>
        </w:rPr>
        <w:t>2015~2020</w:t>
      </w:r>
      <w:r>
        <w:rPr>
          <w:rFonts w:hint="eastAsia" w:ascii="Calibri" w:hAnsi="Calibri" w:cs="Calibri"/>
          <w:sz w:val="24"/>
          <w:lang w:eastAsia="zh-CN"/>
        </w:rPr>
        <w:t>），本项目周围</w:t>
      </w:r>
      <w:r>
        <w:rPr>
          <w:rFonts w:hint="eastAsia" w:ascii="Calibri" w:hAnsi="Calibri" w:cs="Calibri"/>
          <w:sz w:val="24"/>
          <w:lang w:val="en-US" w:eastAsia="zh-CN"/>
        </w:rPr>
        <w:t>200m内均为集聚区规划建设用地（见附图五、附图六），</w:t>
      </w:r>
      <w:r>
        <w:rPr>
          <w:rFonts w:hint="eastAsia" w:ascii="Calibri" w:hAnsi="Calibri" w:cs="Calibri"/>
          <w:sz w:val="24"/>
          <w:lang w:eastAsia="zh-CN"/>
        </w:rPr>
        <w:t>周围均建设用地，</w:t>
      </w:r>
      <w:r>
        <w:rPr>
          <w:rFonts w:hint="default" w:ascii="Calibri" w:hAnsi="Calibri" w:cs="Calibri"/>
          <w:sz w:val="24"/>
        </w:rPr>
        <w:t>土壤敏感程度为不敏感。</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（3）占地大小</w:t>
      </w:r>
    </w:p>
    <w:p>
      <w:pPr>
        <w:spacing w:line="520" w:lineRule="exact"/>
        <w:ind w:firstLine="480" w:firstLineChars="200"/>
        <w:rPr>
          <w:rFonts w:hint="default" w:ascii="Calibri" w:hAnsi="Calibri" w:cs="Calibri"/>
          <w:sz w:val="24"/>
          <w:szCs w:val="22"/>
        </w:rPr>
      </w:pPr>
      <w:r>
        <w:rPr>
          <w:rFonts w:hint="default" w:ascii="Calibri" w:hAnsi="Calibri" w:cs="Calibri"/>
          <w:sz w:val="24"/>
        </w:rPr>
        <w:t>本项目选址位于叶县产业集聚区，占地面积100亩</w:t>
      </w:r>
      <w:r>
        <w:rPr>
          <w:rFonts w:hint="default" w:ascii="Calibri" w:hAnsi="Calibri" w:cs="Calibri"/>
          <w:sz w:val="24"/>
          <w:szCs w:val="22"/>
        </w:rPr>
        <w:t>（</w:t>
      </w:r>
      <w:r>
        <w:rPr>
          <w:rFonts w:hint="default" w:ascii="Calibri" w:hAnsi="Calibri" w:cs="Calibri"/>
          <w:sz w:val="24"/>
        </w:rPr>
        <w:t>66670m</w:t>
      </w:r>
      <w:r>
        <w:rPr>
          <w:rFonts w:hint="default" w:ascii="Calibri" w:hAnsi="Calibri" w:cs="Calibri"/>
          <w:sz w:val="24"/>
          <w:vertAlign w:val="superscript"/>
        </w:rPr>
        <w:t>2</w:t>
      </w:r>
      <w:r>
        <w:rPr>
          <w:rFonts w:hint="default" w:ascii="Calibri" w:hAnsi="Calibri" w:cs="Calibri"/>
          <w:sz w:val="24"/>
          <w:szCs w:val="22"/>
        </w:rPr>
        <w:t>）</w:t>
      </w:r>
      <w:r>
        <w:rPr>
          <w:rFonts w:hint="default" w:ascii="Calibri" w:hAnsi="Calibri" w:cs="Calibri"/>
          <w:sz w:val="24"/>
        </w:rPr>
        <w:t>，折合6.667hm</w:t>
      </w:r>
      <w:r>
        <w:rPr>
          <w:rFonts w:hint="default" w:ascii="Calibri" w:hAnsi="Calibri" w:cs="Calibri"/>
          <w:sz w:val="24"/>
          <w:vertAlign w:val="superscript"/>
        </w:rPr>
        <w:t>2</w:t>
      </w:r>
      <w:r>
        <w:rPr>
          <w:rFonts w:hint="default" w:ascii="Calibri" w:hAnsi="Calibri" w:cs="Calibri"/>
          <w:sz w:val="24"/>
        </w:rPr>
        <w:t>，</w:t>
      </w:r>
      <w:r>
        <w:rPr>
          <w:rFonts w:hint="default" w:ascii="Calibri" w:hAnsi="Calibri" w:cs="Calibri"/>
          <w:sz w:val="24"/>
          <w:szCs w:val="22"/>
        </w:rPr>
        <w:t>＞5hm</w:t>
      </w:r>
      <w:r>
        <w:rPr>
          <w:rFonts w:hint="default" w:ascii="Calibri" w:hAnsi="Calibri" w:cs="Calibri"/>
          <w:sz w:val="24"/>
          <w:szCs w:val="22"/>
          <w:vertAlign w:val="superscript"/>
        </w:rPr>
        <w:t>2</w:t>
      </w:r>
      <w:r>
        <w:rPr>
          <w:rFonts w:hint="default" w:ascii="Calibri" w:hAnsi="Calibri" w:cs="Calibri"/>
          <w:sz w:val="24"/>
          <w:szCs w:val="22"/>
        </w:rPr>
        <w:t>，占地规模为中型。</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（4）评价等级判定</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根据识别的土壤环境影响评价项目类别（</w:t>
      </w:r>
      <w:r>
        <w:rPr>
          <w:rFonts w:hint="default" w:ascii="Calibri" w:hAnsi="Calibri" w:cs="Calibri"/>
          <w:bCs/>
          <w:sz w:val="24"/>
          <w:szCs w:val="22"/>
        </w:rPr>
        <w:t>Ⅰ类</w:t>
      </w:r>
      <w:r>
        <w:rPr>
          <w:rFonts w:hint="default" w:ascii="Calibri" w:hAnsi="Calibri" w:cs="Calibri"/>
          <w:sz w:val="24"/>
          <w:szCs w:val="22"/>
        </w:rPr>
        <w:t>）、占地规模（中型）、敏感程度（不敏感）分级结果划分评价工作等级，详见下表：</w:t>
      </w:r>
    </w:p>
    <w:p>
      <w:pPr>
        <w:pStyle w:val="23"/>
        <w:rPr>
          <w:rFonts w:hint="default" w:ascii="Calibri" w:hAnsi="Calibri" w:cs="Calibri"/>
          <w:kern w:val="24"/>
        </w:rPr>
      </w:pPr>
      <w:bookmarkStart w:id="228" w:name="_Toc50584347"/>
      <w:bookmarkStart w:id="229" w:name="_Toc48129011"/>
      <w:bookmarkStart w:id="230" w:name="_Toc48129164"/>
      <w:bookmarkStart w:id="231" w:name="_Toc49630669"/>
      <w:bookmarkStart w:id="232" w:name="_Toc48915795"/>
      <w:bookmarkStart w:id="233" w:name="_Toc48139333"/>
      <w:bookmarkStart w:id="234" w:name="_Toc48322952"/>
      <w:bookmarkStart w:id="235" w:name="_Toc81559005"/>
      <w:bookmarkStart w:id="236" w:name="_Toc4824864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24</w:t>
      </w:r>
      <w:r>
        <w:rPr>
          <w:rFonts w:hint="default" w:ascii="Calibri" w:hAnsi="Calibri" w:cs="Calibri"/>
        </w:rPr>
        <w:fldChar w:fldCharType="end"/>
      </w:r>
      <w:r>
        <w:rPr>
          <w:rFonts w:hint="default" w:ascii="Calibri" w:hAnsi="Calibri" w:cs="Calibri"/>
        </w:rPr>
        <w:t xml:space="preserve">  </w:t>
      </w:r>
      <w:r>
        <w:rPr>
          <w:rFonts w:hint="default" w:ascii="Calibri" w:hAnsi="Calibri" w:cs="Calibri"/>
          <w:kern w:val="24"/>
        </w:rPr>
        <w:t>污染影响型评价工作等级划分表</w:t>
      </w:r>
      <w:bookmarkEnd w:id="228"/>
      <w:bookmarkEnd w:id="229"/>
      <w:bookmarkEnd w:id="230"/>
      <w:bookmarkEnd w:id="231"/>
      <w:bookmarkEnd w:id="232"/>
      <w:bookmarkEnd w:id="233"/>
      <w:bookmarkEnd w:id="234"/>
      <w:bookmarkEnd w:id="235"/>
      <w:bookmarkEnd w:id="236"/>
    </w:p>
    <w:tbl>
      <w:tblPr>
        <w:tblStyle w:val="79"/>
        <w:tblW w:w="0" w:type="auto"/>
        <w:tblInd w:w="25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711"/>
        <w:gridCol w:w="1005"/>
        <w:gridCol w:w="669"/>
        <w:gridCol w:w="741"/>
        <w:gridCol w:w="782"/>
        <w:gridCol w:w="783"/>
        <w:gridCol w:w="782"/>
        <w:gridCol w:w="937"/>
        <w:gridCol w:w="8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4" w:type="dxa"/>
            <w:vMerge w:val="restart"/>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项目类别</w:t>
            </w:r>
          </w:p>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评价工作等级</w:t>
            </w:r>
          </w:p>
          <w:p>
            <w:pPr>
              <w:keepNext w:val="0"/>
              <w:keepLines w:val="0"/>
              <w:widowControl/>
              <w:suppressLineNumbers w:val="0"/>
              <w:tabs>
                <w:tab w:val="left" w:pos="1920"/>
              </w:tabs>
              <w:adjustRightInd w:val="0"/>
              <w:snapToGrid w:val="0"/>
              <w:spacing w:before="0" w:beforeAutospacing="0" w:after="0" w:afterAutospacing="0"/>
              <w:ind w:left="0" w:right="0"/>
              <w:rPr>
                <w:rFonts w:hint="default" w:ascii="Calibri" w:hAnsi="Calibri" w:cs="Calibri"/>
                <w:snapToGrid w:val="0"/>
                <w:sz w:val="21"/>
                <w:szCs w:val="21"/>
              </w:rPr>
            </w:pPr>
            <w:r>
              <w:rPr>
                <w:rFonts w:hint="default" w:ascii="Calibri" w:hAnsi="Calibri" w:cs="Calibri"/>
                <w:snapToGrid w:val="0"/>
                <w:sz w:val="21"/>
                <w:szCs w:val="21"/>
              </w:rPr>
              <w:t>敏感程度</w:t>
            </w:r>
          </w:p>
        </w:tc>
        <w:tc>
          <w:tcPr>
            <w:tcW w:w="2385" w:type="dxa"/>
            <w:gridSpan w:val="3"/>
            <w:tcBorders>
              <w:tl2br w:val="nil"/>
              <w:tr2bl w:val="nil"/>
            </w:tcBorders>
            <w:shd w:val="clear" w:color="auto" w:fill="BEBEBE" w:themeFill="background1" w:themeFillShade="BF"/>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Ⅰ类</w:t>
            </w:r>
          </w:p>
        </w:tc>
        <w:tc>
          <w:tcPr>
            <w:tcW w:w="2306" w:type="dxa"/>
            <w:gridSpan w:val="3"/>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Ⅱ类</w:t>
            </w:r>
          </w:p>
        </w:tc>
        <w:tc>
          <w:tcPr>
            <w:tcW w:w="2584" w:type="dxa"/>
            <w:gridSpan w:val="3"/>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Ⅲ类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4" w:type="dxa"/>
            <w:vMerge w:val="continue"/>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p>
        </w:tc>
        <w:tc>
          <w:tcPr>
            <w:tcW w:w="71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大</w:t>
            </w:r>
          </w:p>
        </w:tc>
        <w:tc>
          <w:tcPr>
            <w:tcW w:w="1005" w:type="dxa"/>
            <w:tcBorders>
              <w:tl2br w:val="nil"/>
              <w:tr2bl w:val="nil"/>
            </w:tcBorders>
            <w:shd w:val="clear" w:color="auto" w:fill="BEBEBE" w:themeFill="background1" w:themeFillShade="BF"/>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中</w:t>
            </w:r>
          </w:p>
        </w:tc>
        <w:tc>
          <w:tcPr>
            <w:tcW w:w="669"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小</w:t>
            </w:r>
          </w:p>
        </w:tc>
        <w:tc>
          <w:tcPr>
            <w:tcW w:w="74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中</w:t>
            </w:r>
          </w:p>
        </w:tc>
        <w:tc>
          <w:tcPr>
            <w:tcW w:w="783"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小</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大</w:t>
            </w:r>
          </w:p>
        </w:tc>
        <w:tc>
          <w:tcPr>
            <w:tcW w:w="937"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中</w:t>
            </w:r>
          </w:p>
        </w:tc>
        <w:tc>
          <w:tcPr>
            <w:tcW w:w="865"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eastAsiaTheme="minorEastAsia"/>
                <w:snapToGrid w:val="0"/>
                <w:sz w:val="21"/>
                <w:szCs w:val="21"/>
              </w:rPr>
            </w:pPr>
            <w:r>
              <w:rPr>
                <w:rFonts w:hint="default" w:ascii="Calibri" w:hAnsi="Calibri" w:cs="Calibri" w:eastAsiaTheme="minorEastAsia"/>
                <w:snapToGrid w:val="0"/>
                <w:sz w:val="21"/>
                <w:szCs w:val="21"/>
              </w:rPr>
              <w:t>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4"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敏感</w:t>
            </w:r>
          </w:p>
        </w:tc>
        <w:tc>
          <w:tcPr>
            <w:tcW w:w="711"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1005"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669"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74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3"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937"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865" w:type="dxa"/>
            <w:tcBorders>
              <w:tl2br w:val="nil"/>
              <w:tr2bl w:val="nil"/>
            </w:tcBorders>
            <w:shd w:val="clear" w:color="auto" w:fill="auto"/>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4"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较敏感</w:t>
            </w:r>
          </w:p>
        </w:tc>
        <w:tc>
          <w:tcPr>
            <w:tcW w:w="71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1005"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669"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4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3"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937"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865"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84" w:type="dxa"/>
            <w:tcBorders>
              <w:tl2br w:val="nil"/>
              <w:tr2bl w:val="nil"/>
            </w:tcBorders>
            <w:shd w:val="clear" w:color="auto" w:fill="BEBEBE" w:themeFill="background1" w:themeFillShade="BF"/>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不敏感</w:t>
            </w:r>
          </w:p>
        </w:tc>
        <w:tc>
          <w:tcPr>
            <w:tcW w:w="71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一级</w:t>
            </w:r>
          </w:p>
        </w:tc>
        <w:tc>
          <w:tcPr>
            <w:tcW w:w="1005" w:type="dxa"/>
            <w:tcBorders>
              <w:tl2br w:val="nil"/>
              <w:tr2bl w:val="nil"/>
            </w:tcBorders>
            <w:shd w:val="clear" w:color="auto" w:fill="BEBEBE" w:themeFill="background1" w:themeFillShade="BF"/>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二级（本项目）</w:t>
            </w:r>
          </w:p>
        </w:tc>
        <w:tc>
          <w:tcPr>
            <w:tcW w:w="669"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41"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二级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783"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782"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三级</w:t>
            </w:r>
          </w:p>
        </w:tc>
        <w:tc>
          <w:tcPr>
            <w:tcW w:w="937"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w:t>
            </w:r>
          </w:p>
        </w:tc>
        <w:tc>
          <w:tcPr>
            <w:tcW w:w="865" w:type="dxa"/>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59" w:type="dxa"/>
            <w:gridSpan w:val="10"/>
            <w:tcBorders>
              <w:tl2br w:val="nil"/>
              <w:tr2bl w:val="nil"/>
            </w:tcBorders>
            <w:vAlign w:val="center"/>
          </w:tcPr>
          <w:p>
            <w:pPr>
              <w:keepNext w:val="0"/>
              <w:keepLines w:val="0"/>
              <w:widowControl/>
              <w:suppressLineNumbers w:val="0"/>
              <w:tabs>
                <w:tab w:val="left" w:pos="1920"/>
              </w:tabs>
              <w:adjustRightInd w:val="0"/>
              <w:snapToGrid w:val="0"/>
              <w:spacing w:before="0" w:beforeAutospacing="0" w:after="0" w:afterAutospacing="0"/>
              <w:ind w:left="0" w:right="0"/>
              <w:rPr>
                <w:rFonts w:hint="default" w:ascii="Calibri" w:hAnsi="Calibri" w:cs="Calibri"/>
                <w:snapToGrid w:val="0"/>
                <w:sz w:val="21"/>
                <w:szCs w:val="21"/>
              </w:rPr>
            </w:pPr>
            <w:r>
              <w:rPr>
                <w:rFonts w:hint="default" w:ascii="Calibri" w:hAnsi="Calibri" w:cs="Calibri"/>
                <w:snapToGrid w:val="0"/>
                <w:sz w:val="21"/>
                <w:szCs w:val="21"/>
              </w:rPr>
              <w:t>注：“-”表示可不开展土壤环境影响评价工作。</w:t>
            </w:r>
          </w:p>
        </w:tc>
      </w:tr>
    </w:tbl>
    <w:p>
      <w:pPr>
        <w:spacing w:line="520" w:lineRule="exact"/>
        <w:ind w:firstLine="480" w:firstLineChars="200"/>
        <w:rPr>
          <w:rFonts w:hint="default" w:ascii="Calibri" w:hAnsi="Calibri" w:cs="Calibri"/>
          <w:sz w:val="24"/>
        </w:rPr>
      </w:pPr>
      <w:r>
        <w:rPr>
          <w:rFonts w:hint="default" w:ascii="Calibri" w:hAnsi="Calibri" w:cs="Calibri"/>
          <w:sz w:val="24"/>
        </w:rPr>
        <w:t>依此判断，本项目土壤评价等级为二级。</w:t>
      </w:r>
    </w:p>
    <w:p>
      <w:pPr>
        <w:pStyle w:val="10"/>
        <w:bidi w:val="0"/>
        <w:ind w:left="864" w:leftChars="0" w:hanging="864" w:firstLineChars="0"/>
        <w:rPr>
          <w:rFonts w:hint="default" w:ascii="Calibri" w:hAnsi="Calibri" w:cs="Calibri"/>
        </w:rPr>
      </w:pPr>
      <w:r>
        <w:rPr>
          <w:rFonts w:hint="default" w:ascii="Calibri" w:hAnsi="Calibri" w:cs="Calibri"/>
        </w:rPr>
        <w:t>环境风险评价等级</w:t>
      </w:r>
    </w:p>
    <w:p>
      <w:pPr>
        <w:spacing w:line="520" w:lineRule="exact"/>
        <w:ind w:firstLine="480" w:firstLineChars="200"/>
        <w:jc w:val="left"/>
        <w:rPr>
          <w:rFonts w:hint="default" w:ascii="Calibri" w:hAnsi="Calibri" w:cs="Calibri"/>
          <w:sz w:val="24"/>
        </w:rPr>
      </w:pPr>
      <w:r>
        <w:rPr>
          <w:rFonts w:hint="default" w:ascii="Calibri" w:hAnsi="Calibri" w:cs="Calibri"/>
          <w:sz w:val="24"/>
        </w:rPr>
        <w:t>本项目运营期涉及到的</w:t>
      </w:r>
      <w:r>
        <w:rPr>
          <w:rFonts w:hint="default" w:ascii="Calibri" w:hAnsi="Calibri" w:cs="Calibri"/>
          <w:sz w:val="24"/>
          <w:lang w:eastAsia="zh-CN"/>
        </w:rPr>
        <w:t>风险物质较为简单，主要涉及盐酸和机油</w:t>
      </w:r>
      <w:r>
        <w:rPr>
          <w:rFonts w:hint="default" w:ascii="Calibri" w:hAnsi="Calibri" w:cs="Calibri"/>
          <w:sz w:val="24"/>
        </w:rPr>
        <w:t>，根据《建设项目环境风险评价技术导则》（HJ/T169-2018）判定，</w:t>
      </w:r>
      <w:r>
        <w:rPr>
          <w:rFonts w:hint="default" w:ascii="Calibri" w:hAnsi="Calibri" w:cs="Calibri"/>
          <w:bCs/>
          <w:sz w:val="24"/>
        </w:rPr>
        <w:t>本项目大气环境风险潜势为</w:t>
      </w:r>
      <w:r>
        <w:rPr>
          <w:rFonts w:hint="default" w:ascii="Calibri" w:hAnsi="Calibri" w:cs="Calibri"/>
          <w:bCs/>
          <w:sz w:val="24"/>
          <w:szCs w:val="20"/>
        </w:rPr>
        <w:fldChar w:fldCharType="begin"/>
      </w:r>
      <w:r>
        <w:rPr>
          <w:rFonts w:hint="default" w:ascii="Calibri" w:hAnsi="Calibri" w:cs="Calibri"/>
          <w:bCs/>
          <w:sz w:val="24"/>
          <w:szCs w:val="20"/>
        </w:rPr>
        <w:instrText xml:space="preserve"> = 3 \* ROMAN </w:instrText>
      </w:r>
      <w:r>
        <w:rPr>
          <w:rFonts w:hint="default" w:ascii="Calibri" w:hAnsi="Calibri" w:cs="Calibri"/>
          <w:bCs/>
          <w:sz w:val="24"/>
          <w:szCs w:val="20"/>
        </w:rPr>
        <w:fldChar w:fldCharType="separate"/>
      </w:r>
      <w:r>
        <w:rPr>
          <w:rFonts w:hint="default" w:ascii="Calibri" w:hAnsi="Calibri" w:cs="Calibri"/>
          <w:bCs/>
          <w:sz w:val="24"/>
          <w:szCs w:val="20"/>
        </w:rPr>
        <w:t>III</w:t>
      </w:r>
      <w:r>
        <w:rPr>
          <w:rFonts w:hint="default" w:ascii="Calibri" w:hAnsi="Calibri" w:cs="Calibri"/>
          <w:sz w:val="24"/>
          <w:szCs w:val="20"/>
        </w:rPr>
        <w:fldChar w:fldCharType="end"/>
      </w:r>
      <w:r>
        <w:rPr>
          <w:rFonts w:hint="default" w:ascii="Calibri" w:hAnsi="Calibri" w:cs="Calibri"/>
          <w:bCs/>
          <w:sz w:val="24"/>
        </w:rPr>
        <w:t>级，地表水环境风险潜势为</w:t>
      </w:r>
      <w:r>
        <w:rPr>
          <w:rFonts w:hint="default" w:ascii="Calibri" w:hAnsi="Calibri" w:cs="Calibri"/>
          <w:sz w:val="21"/>
          <w:szCs w:val="21"/>
        </w:rPr>
        <w:t>Ⅰ</w:t>
      </w:r>
      <w:r>
        <w:rPr>
          <w:rFonts w:hint="default" w:ascii="Calibri" w:hAnsi="Calibri" w:cs="Calibri"/>
          <w:bCs/>
          <w:sz w:val="24"/>
        </w:rPr>
        <w:t>级，地下水环境风险潜势为</w:t>
      </w:r>
      <w:r>
        <w:rPr>
          <w:rFonts w:hint="default" w:ascii="Calibri" w:hAnsi="Calibri" w:cs="Calibri"/>
          <w:sz w:val="21"/>
          <w:szCs w:val="21"/>
        </w:rPr>
        <w:t>Ⅱ</w:t>
      </w:r>
      <w:r>
        <w:rPr>
          <w:rFonts w:hint="default" w:ascii="Calibri" w:hAnsi="Calibri" w:cs="Calibri"/>
          <w:bCs/>
          <w:sz w:val="24"/>
        </w:rPr>
        <w:t>级。</w:t>
      </w:r>
      <w:r>
        <w:rPr>
          <w:rFonts w:hint="default" w:ascii="Calibri" w:hAnsi="Calibri" w:cs="Calibri"/>
          <w:sz w:val="24"/>
        </w:rPr>
        <w:t>大气环境风险评价工作等级为</w:t>
      </w:r>
      <w:r>
        <w:rPr>
          <w:rFonts w:hint="default" w:ascii="Calibri" w:hAnsi="Calibri" w:cs="Calibri"/>
          <w:sz w:val="24"/>
          <w:lang w:eastAsia="zh-CN"/>
        </w:rPr>
        <w:t>二</w:t>
      </w:r>
      <w:r>
        <w:rPr>
          <w:rFonts w:hint="default" w:ascii="Calibri" w:hAnsi="Calibri" w:cs="Calibri"/>
          <w:sz w:val="24"/>
        </w:rPr>
        <w:t>级，地表水环境风险评价工作等级为</w:t>
      </w:r>
      <w:r>
        <w:rPr>
          <w:rFonts w:hint="default" w:ascii="Calibri" w:hAnsi="Calibri" w:cs="Calibri"/>
          <w:sz w:val="24"/>
          <w:lang w:eastAsia="zh-CN"/>
        </w:rPr>
        <w:t>简单分析</w:t>
      </w:r>
      <w:r>
        <w:rPr>
          <w:rFonts w:hint="default" w:ascii="Calibri" w:hAnsi="Calibri" w:cs="Calibri"/>
          <w:sz w:val="24"/>
        </w:rPr>
        <w:t>，地下水环境风险评价工作等级为</w:t>
      </w:r>
      <w:r>
        <w:rPr>
          <w:rFonts w:hint="default" w:ascii="Calibri" w:hAnsi="Calibri" w:cs="Calibri"/>
          <w:sz w:val="24"/>
          <w:lang w:val="en-US" w:eastAsia="zh-CN"/>
        </w:rPr>
        <w:t>三</w:t>
      </w:r>
      <w:r>
        <w:rPr>
          <w:rFonts w:hint="default" w:ascii="Calibri" w:hAnsi="Calibri" w:cs="Calibri"/>
          <w:sz w:val="24"/>
        </w:rPr>
        <w:t>级。</w:t>
      </w:r>
    </w:p>
    <w:p>
      <w:pPr>
        <w:spacing w:line="520" w:lineRule="exact"/>
        <w:ind w:firstLine="480" w:firstLineChars="200"/>
        <w:jc w:val="left"/>
        <w:rPr>
          <w:rFonts w:hint="default" w:ascii="Calibri" w:hAnsi="Calibri" w:cs="Calibri"/>
          <w:sz w:val="24"/>
        </w:rPr>
      </w:pPr>
      <w:r>
        <w:rPr>
          <w:rFonts w:hint="default" w:ascii="Calibri" w:hAnsi="Calibri" w:cs="Calibri"/>
          <w:sz w:val="24"/>
        </w:rPr>
        <w:t>环境风险评价工作等级判定依据见下表。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25</w:t>
      </w:r>
      <w:r>
        <w:rPr>
          <w:rFonts w:hint="default" w:ascii="Calibri" w:hAnsi="Calibri" w:cs="Calibri"/>
        </w:rPr>
        <w:fldChar w:fldCharType="end"/>
      </w:r>
      <w:r>
        <w:rPr>
          <w:rFonts w:hint="default" w:ascii="Calibri" w:hAnsi="Calibri" w:cs="Calibri"/>
        </w:rPr>
        <w:t xml:space="preserve">  环境风险评价工作等级表</w:t>
      </w:r>
    </w:p>
    <w:tbl>
      <w:tblPr>
        <w:tblStyle w:val="7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800"/>
        <w:gridCol w:w="1747"/>
        <w:gridCol w:w="1943"/>
        <w:gridCol w:w="2024"/>
        <w:gridCol w:w="172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974"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环境风险潜势</w:t>
            </w:r>
          </w:p>
        </w:tc>
        <w:tc>
          <w:tcPr>
            <w:tcW w:w="945"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Ⅳ、Ⅳ</w:t>
            </w:r>
            <w:r>
              <w:rPr>
                <w:rFonts w:hint="default" w:ascii="Calibri" w:hAnsi="Calibri" w:cs="Calibri"/>
                <w:sz w:val="21"/>
                <w:szCs w:val="21"/>
                <w:vertAlign w:val="superscript"/>
              </w:rPr>
              <w:t>+</w:t>
            </w:r>
          </w:p>
        </w:tc>
        <w:tc>
          <w:tcPr>
            <w:tcW w:w="1051"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Ⅲ</w:t>
            </w:r>
          </w:p>
        </w:tc>
        <w:tc>
          <w:tcPr>
            <w:tcW w:w="1095"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Ⅱ</w:t>
            </w:r>
          </w:p>
        </w:tc>
        <w:tc>
          <w:tcPr>
            <w:tcW w:w="934"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Ⅰ</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974"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评价工作等级</w:t>
            </w:r>
          </w:p>
        </w:tc>
        <w:tc>
          <w:tcPr>
            <w:tcW w:w="945"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一</w:t>
            </w:r>
          </w:p>
        </w:tc>
        <w:tc>
          <w:tcPr>
            <w:tcW w:w="1051"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二</w:t>
            </w:r>
          </w:p>
        </w:tc>
        <w:tc>
          <w:tcPr>
            <w:tcW w:w="1095"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三</w:t>
            </w:r>
          </w:p>
        </w:tc>
        <w:tc>
          <w:tcPr>
            <w:tcW w:w="934"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简单分析</w:t>
            </w:r>
            <w:r>
              <w:rPr>
                <w:rFonts w:hint="default" w:ascii="Calibri" w:hAnsi="Calibri" w:cs="Calibri"/>
                <w:sz w:val="21"/>
                <w:szCs w:val="21"/>
                <w:vertAlign w:val="superscript"/>
              </w:rPr>
              <w:t>a</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5000" w:type="pct"/>
            <w:gridSpan w:val="5"/>
            <w:vAlign w:val="center"/>
          </w:tcPr>
          <w:p>
            <w:pPr>
              <w:pStyle w:val="156"/>
              <w:keepNext w:val="0"/>
              <w:keepLines w:val="0"/>
              <w:suppressLineNumbers w:val="0"/>
              <w:spacing w:before="0" w:beforeAutospacing="0" w:after="0" w:afterAutospacing="0"/>
              <w:ind w:left="0" w:right="0"/>
              <w:jc w:val="both"/>
              <w:rPr>
                <w:rFonts w:hint="default" w:ascii="Calibri" w:hAnsi="Calibri" w:cs="Calibri"/>
                <w:sz w:val="21"/>
                <w:szCs w:val="21"/>
              </w:rPr>
            </w:pPr>
            <w:r>
              <w:rPr>
                <w:rFonts w:hint="default" w:ascii="Calibri" w:hAnsi="Calibri" w:cs="Calibri"/>
                <w:sz w:val="21"/>
                <w:szCs w:val="21"/>
              </w:rPr>
              <w:t>Ⅳ</w:t>
            </w:r>
            <w:r>
              <w:rPr>
                <w:rFonts w:hint="default" w:ascii="Calibri" w:hAnsi="Calibri" w:cs="Calibri"/>
                <w:sz w:val="21"/>
                <w:szCs w:val="21"/>
                <w:vertAlign w:val="superscript"/>
              </w:rPr>
              <w:t>+</w:t>
            </w:r>
            <w:r>
              <w:rPr>
                <w:rFonts w:hint="default" w:ascii="Calibri" w:hAnsi="Calibri" w:cs="Calibri"/>
                <w:sz w:val="21"/>
                <w:szCs w:val="21"/>
              </w:rPr>
              <w:t>：为极高环境风险。</w:t>
            </w:r>
          </w:p>
          <w:p>
            <w:pPr>
              <w:pStyle w:val="156"/>
              <w:keepNext w:val="0"/>
              <w:keepLines w:val="0"/>
              <w:suppressLineNumbers w:val="0"/>
              <w:spacing w:before="0" w:beforeAutospacing="0" w:after="0" w:afterAutospacing="0"/>
              <w:ind w:left="0" w:right="0"/>
              <w:jc w:val="both"/>
              <w:rPr>
                <w:rFonts w:hint="default" w:ascii="Calibri" w:hAnsi="Calibri" w:cs="Calibri"/>
                <w:sz w:val="21"/>
                <w:szCs w:val="21"/>
              </w:rPr>
            </w:pPr>
            <w:r>
              <w:rPr>
                <w:rFonts w:hint="default" w:ascii="Calibri" w:hAnsi="Calibri" w:cs="Calibri"/>
                <w:sz w:val="21"/>
                <w:szCs w:val="21"/>
              </w:rPr>
              <w:t>a：是相对于详细评价工作内容而言，在描述危险物质、环境影响途径、环境危害后果、风险防范措施等方面给出定性的说明。见附录A。</w:t>
            </w:r>
          </w:p>
        </w:tc>
      </w:tr>
    </w:tbl>
    <w:p>
      <w:pPr>
        <w:spacing w:line="520" w:lineRule="exact"/>
        <w:ind w:firstLine="480" w:firstLineChars="200"/>
        <w:jc w:val="left"/>
        <w:rPr>
          <w:rFonts w:hint="default" w:ascii="Calibri" w:hAnsi="Calibri" w:cs="Calibri"/>
          <w:sz w:val="24"/>
          <w:highlight w:val="none"/>
        </w:rPr>
      </w:pPr>
      <w:r>
        <w:rPr>
          <w:rFonts w:hint="default" w:ascii="Calibri" w:hAnsi="Calibri" w:cs="Calibri"/>
          <w:sz w:val="24"/>
          <w:highlight w:val="none"/>
        </w:rPr>
        <w:t>各环境要素要求评价级别见下表。</w:t>
      </w:r>
    </w:p>
    <w:p>
      <w:pPr>
        <w:pStyle w:val="23"/>
        <w:rPr>
          <w:rFonts w:hint="default" w:ascii="Calibri" w:hAnsi="Calibri" w:cs="Calibri"/>
          <w:highlight w:val="none"/>
        </w:rPr>
      </w:pPr>
      <w:r>
        <w:rPr>
          <w:rFonts w:hint="default" w:ascii="Calibri" w:hAnsi="Calibri" w:cs="Calibri"/>
          <w:highlight w:val="none"/>
        </w:rPr>
        <w:t xml:space="preserve">表 </w:t>
      </w:r>
      <w:r>
        <w:rPr>
          <w:rFonts w:hint="default" w:ascii="Calibri" w:hAnsi="Calibri" w:cs="Calibri"/>
          <w:highlight w:val="none"/>
        </w:rPr>
        <w:fldChar w:fldCharType="begin"/>
      </w:r>
      <w:r>
        <w:rPr>
          <w:rFonts w:hint="default" w:ascii="Calibri" w:hAnsi="Calibri" w:cs="Calibri"/>
          <w:highlight w:val="none"/>
        </w:rPr>
        <w:instrText xml:space="preserve"> STYLEREF 1 \s </w:instrText>
      </w:r>
      <w:r>
        <w:rPr>
          <w:rFonts w:hint="default" w:ascii="Calibri" w:hAnsi="Calibri" w:cs="Calibri"/>
          <w:highlight w:val="none"/>
        </w:rPr>
        <w:fldChar w:fldCharType="separate"/>
      </w:r>
      <w:r>
        <w:rPr>
          <w:rFonts w:hint="default" w:ascii="Calibri" w:hAnsi="Calibri" w:cs="Calibri"/>
          <w:highlight w:val="none"/>
        </w:rPr>
        <w:t>1</w:t>
      </w:r>
      <w:r>
        <w:rPr>
          <w:rFonts w:hint="default" w:ascii="Calibri" w:hAnsi="Calibri" w:cs="Calibri"/>
          <w:highlight w:val="none"/>
        </w:rPr>
        <w:fldChar w:fldCharType="end"/>
      </w:r>
      <w:r>
        <w:rPr>
          <w:rFonts w:hint="default" w:ascii="Calibri" w:hAnsi="Calibri" w:cs="Calibri"/>
          <w:highlight w:val="none"/>
        </w:rPr>
        <w:noBreakHyphen/>
      </w:r>
      <w:r>
        <w:rPr>
          <w:rFonts w:hint="default" w:ascii="Calibri" w:hAnsi="Calibri" w:cs="Calibri"/>
          <w:highlight w:val="none"/>
        </w:rPr>
        <w:fldChar w:fldCharType="begin"/>
      </w:r>
      <w:r>
        <w:rPr>
          <w:rFonts w:hint="default" w:ascii="Calibri" w:hAnsi="Calibri" w:cs="Calibri"/>
          <w:highlight w:val="none"/>
        </w:rPr>
        <w:instrText xml:space="preserve"> SEQ 表 \* ARABIC \s 1 </w:instrText>
      </w:r>
      <w:r>
        <w:rPr>
          <w:rFonts w:hint="default" w:ascii="Calibri" w:hAnsi="Calibri" w:cs="Calibri"/>
          <w:highlight w:val="none"/>
        </w:rPr>
        <w:fldChar w:fldCharType="separate"/>
      </w:r>
      <w:r>
        <w:rPr>
          <w:rFonts w:hint="default" w:ascii="Calibri" w:hAnsi="Calibri" w:cs="Calibri"/>
          <w:highlight w:val="none"/>
        </w:rPr>
        <w:t>26</w:t>
      </w:r>
      <w:r>
        <w:rPr>
          <w:rFonts w:hint="default" w:ascii="Calibri" w:hAnsi="Calibri" w:cs="Calibri"/>
          <w:highlight w:val="none"/>
        </w:rPr>
        <w:fldChar w:fldCharType="end"/>
      </w:r>
      <w:r>
        <w:rPr>
          <w:rFonts w:hint="default" w:ascii="Calibri" w:hAnsi="Calibri" w:cs="Calibri"/>
          <w:highlight w:val="none"/>
        </w:rPr>
        <w:t xml:space="preserve">    各环境要素风险评价工作等级</w:t>
      </w:r>
    </w:p>
    <w:tbl>
      <w:tblPr>
        <w:tblStyle w:val="7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2242"/>
        <w:gridCol w:w="2379"/>
        <w:gridCol w:w="2379"/>
        <w:gridCol w:w="224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1213"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类别</w:t>
            </w:r>
          </w:p>
        </w:tc>
        <w:tc>
          <w:tcPr>
            <w:tcW w:w="1287"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大气环境</w:t>
            </w:r>
          </w:p>
        </w:tc>
        <w:tc>
          <w:tcPr>
            <w:tcW w:w="1287"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地表水环境</w:t>
            </w:r>
          </w:p>
        </w:tc>
        <w:tc>
          <w:tcPr>
            <w:tcW w:w="1213"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地下水环境</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1213"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环境风险潜势</w:t>
            </w:r>
          </w:p>
        </w:tc>
        <w:tc>
          <w:tcPr>
            <w:tcW w:w="237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bCs/>
                <w:sz w:val="24"/>
                <w:szCs w:val="20"/>
              </w:rPr>
              <w:fldChar w:fldCharType="begin"/>
            </w:r>
            <w:r>
              <w:rPr>
                <w:rFonts w:hint="default" w:ascii="Calibri" w:hAnsi="Calibri" w:cs="Calibri"/>
                <w:bCs/>
                <w:sz w:val="24"/>
                <w:szCs w:val="20"/>
              </w:rPr>
              <w:instrText xml:space="preserve"> = 3 \* ROMAN </w:instrText>
            </w:r>
            <w:r>
              <w:rPr>
                <w:rFonts w:hint="default" w:ascii="Calibri" w:hAnsi="Calibri" w:cs="Calibri"/>
                <w:bCs/>
                <w:sz w:val="24"/>
                <w:szCs w:val="20"/>
              </w:rPr>
              <w:fldChar w:fldCharType="separate"/>
            </w:r>
            <w:r>
              <w:rPr>
                <w:rFonts w:hint="default" w:ascii="Calibri" w:hAnsi="Calibri" w:cs="Calibri"/>
                <w:bCs/>
                <w:sz w:val="24"/>
                <w:szCs w:val="20"/>
              </w:rPr>
              <w:t>III</w:t>
            </w:r>
            <w:r>
              <w:rPr>
                <w:rFonts w:hint="default" w:ascii="Calibri" w:hAnsi="Calibri" w:cs="Calibri"/>
                <w:sz w:val="24"/>
                <w:szCs w:val="20"/>
              </w:rPr>
              <w:fldChar w:fldCharType="end"/>
            </w:r>
          </w:p>
        </w:tc>
        <w:tc>
          <w:tcPr>
            <w:tcW w:w="237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sz w:val="21"/>
                <w:szCs w:val="21"/>
              </w:rPr>
              <w:fldChar w:fldCharType="begin"/>
            </w:r>
            <w:r>
              <w:rPr>
                <w:rFonts w:hint="default" w:ascii="Calibri" w:hAnsi="Calibri" w:cs="Calibri"/>
                <w:sz w:val="21"/>
                <w:szCs w:val="21"/>
              </w:rPr>
              <w:instrText xml:space="preserve"> = 1 \* ROMAN </w:instrText>
            </w:r>
            <w:r>
              <w:rPr>
                <w:rFonts w:hint="default" w:ascii="Calibri" w:hAnsi="Calibri" w:cs="Calibri"/>
                <w:sz w:val="21"/>
                <w:szCs w:val="21"/>
              </w:rPr>
              <w:fldChar w:fldCharType="separate"/>
            </w:r>
            <w:r>
              <w:rPr>
                <w:rFonts w:hint="default" w:ascii="Calibri" w:hAnsi="Calibri" w:cs="Calibri"/>
                <w:sz w:val="21"/>
                <w:szCs w:val="21"/>
              </w:rPr>
              <w:t>I</w:t>
            </w:r>
            <w:r>
              <w:rPr>
                <w:rFonts w:hint="default" w:ascii="Calibri" w:hAnsi="Calibri" w:cs="Calibri"/>
                <w:sz w:val="21"/>
                <w:szCs w:val="21"/>
              </w:rPr>
              <w:fldChar w:fldCharType="end"/>
            </w:r>
          </w:p>
        </w:tc>
        <w:tc>
          <w:tcPr>
            <w:tcW w:w="224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bCs/>
                <w:sz w:val="21"/>
                <w:szCs w:val="21"/>
              </w:rPr>
              <w:t>Ⅱ</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1213" w:type="pct"/>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highlight w:val="none"/>
              </w:rPr>
            </w:pPr>
            <w:r>
              <w:rPr>
                <w:rFonts w:hint="default" w:ascii="Calibri" w:hAnsi="Calibri" w:cs="Calibri"/>
                <w:sz w:val="21"/>
                <w:szCs w:val="21"/>
                <w:highlight w:val="none"/>
              </w:rPr>
              <w:t>评价工作等级</w:t>
            </w:r>
          </w:p>
        </w:tc>
        <w:tc>
          <w:tcPr>
            <w:tcW w:w="237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bCs/>
                <w:sz w:val="21"/>
                <w:szCs w:val="21"/>
              </w:rPr>
              <w:t>二级</w:t>
            </w:r>
          </w:p>
        </w:tc>
        <w:tc>
          <w:tcPr>
            <w:tcW w:w="237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bCs/>
                <w:sz w:val="21"/>
                <w:szCs w:val="21"/>
                <w:lang w:eastAsia="zh-CN"/>
              </w:rPr>
              <w:t>简单分析</w:t>
            </w:r>
          </w:p>
        </w:tc>
        <w:tc>
          <w:tcPr>
            <w:tcW w:w="224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highlight w:val="none"/>
              </w:rPr>
            </w:pPr>
            <w:r>
              <w:rPr>
                <w:rFonts w:hint="default" w:ascii="Calibri" w:hAnsi="Calibri" w:cs="Calibri"/>
                <w:bCs/>
                <w:sz w:val="21"/>
                <w:szCs w:val="21"/>
                <w:lang w:eastAsia="zh-CN"/>
              </w:rPr>
              <w:t>三</w:t>
            </w:r>
            <w:r>
              <w:rPr>
                <w:rFonts w:hint="default" w:ascii="Calibri" w:hAnsi="Calibri" w:cs="Calibri"/>
                <w:bCs/>
                <w:sz w:val="21"/>
                <w:szCs w:val="21"/>
              </w:rPr>
              <w:t>级</w:t>
            </w:r>
          </w:p>
        </w:tc>
      </w:tr>
    </w:tbl>
    <w:p>
      <w:pPr>
        <w:pStyle w:val="9"/>
        <w:bidi w:val="0"/>
        <w:ind w:left="720" w:leftChars="0" w:hanging="720" w:firstLineChars="0"/>
        <w:rPr>
          <w:rFonts w:hint="default" w:ascii="Calibri" w:hAnsi="Calibri" w:cs="Calibri"/>
        </w:rPr>
      </w:pPr>
      <w:bookmarkStart w:id="237" w:name="_Toc2052"/>
      <w:bookmarkStart w:id="238" w:name="_Toc23679"/>
      <w:r>
        <w:rPr>
          <w:rFonts w:hint="default" w:ascii="Calibri" w:hAnsi="Calibri" w:cs="Calibri"/>
        </w:rPr>
        <w:t>评价范围</w:t>
      </w:r>
      <w:bookmarkEnd w:id="237"/>
      <w:bookmarkEnd w:id="238"/>
    </w:p>
    <w:p>
      <w:pPr>
        <w:pStyle w:val="97"/>
        <w:rPr>
          <w:rFonts w:hint="default" w:ascii="Calibri" w:hAnsi="Calibri" w:cs="Calibri"/>
        </w:rPr>
      </w:pPr>
      <w:r>
        <w:rPr>
          <w:rFonts w:hint="default" w:ascii="Calibri" w:hAnsi="Calibri" w:cs="Calibri"/>
        </w:rPr>
        <w:t>根据本项目工程特点、项目所在区域的自然环境状况和评价工作等级要求，确定各环境要素环境影响评价范围见下表：</w:t>
      </w:r>
    </w:p>
    <w:p>
      <w:pPr>
        <w:pStyle w:val="23"/>
        <w:rPr>
          <w:rFonts w:hint="default" w:ascii="Calibri" w:hAnsi="Calibri" w:cs="Calibri"/>
        </w:rPr>
      </w:pPr>
      <w:bookmarkStart w:id="239" w:name="_Toc48248643"/>
      <w:bookmarkStart w:id="240" w:name="_Toc48129013"/>
      <w:bookmarkStart w:id="241" w:name="_Toc48139335"/>
      <w:bookmarkStart w:id="242" w:name="_Toc48129166"/>
      <w:bookmarkStart w:id="243" w:name="_Toc49630671"/>
      <w:bookmarkStart w:id="244" w:name="_Toc48915797"/>
      <w:bookmarkStart w:id="245" w:name="_Toc81559007"/>
      <w:bookmarkStart w:id="246" w:name="_Toc48322954"/>
      <w:bookmarkStart w:id="247" w:name="_Toc50584349"/>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27</w:t>
      </w:r>
      <w:r>
        <w:rPr>
          <w:rFonts w:hint="default" w:ascii="Calibri" w:hAnsi="Calibri" w:cs="Calibri"/>
        </w:rPr>
        <w:fldChar w:fldCharType="end"/>
      </w:r>
      <w:r>
        <w:rPr>
          <w:rFonts w:hint="default" w:ascii="Calibri" w:hAnsi="Calibri" w:cs="Calibri"/>
        </w:rPr>
        <w:t xml:space="preserve">  本项目评价范围情况一览表</w:t>
      </w:r>
      <w:bookmarkEnd w:id="239"/>
      <w:bookmarkEnd w:id="240"/>
      <w:bookmarkEnd w:id="241"/>
      <w:bookmarkEnd w:id="242"/>
      <w:bookmarkEnd w:id="243"/>
      <w:bookmarkEnd w:id="244"/>
      <w:bookmarkEnd w:id="245"/>
      <w:bookmarkEnd w:id="246"/>
      <w:bookmarkEnd w:id="247"/>
    </w:p>
    <w:tbl>
      <w:tblPr>
        <w:tblStyle w:val="79"/>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933"/>
        <w:gridCol w:w="933"/>
        <w:gridCol w:w="877"/>
        <w:gridCol w:w="1228"/>
        <w:gridCol w:w="512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环境要素</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评价等级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评价范围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环境空气</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eastAsia" w:ascii="Calibri" w:hAnsi="Calibri" w:cs="Calibri"/>
                <w:sz w:val="21"/>
                <w:szCs w:val="21"/>
                <w:lang w:eastAsia="zh-CN"/>
              </w:rPr>
              <w:t>一</w:t>
            </w:r>
            <w:r>
              <w:rPr>
                <w:rFonts w:hint="default" w:ascii="Calibri" w:hAnsi="Calibri" w:cs="Calibri"/>
                <w:sz w:val="21"/>
                <w:szCs w:val="21"/>
              </w:rPr>
              <w:t>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FF0000"/>
                <w:sz w:val="21"/>
                <w:szCs w:val="21"/>
              </w:rPr>
            </w:pPr>
            <w:r>
              <w:rPr>
                <w:rFonts w:hint="default" w:ascii="Calibri" w:hAnsi="Calibri" w:cs="Calibri"/>
                <w:color w:val="auto"/>
                <w:sz w:val="21"/>
                <w:szCs w:val="21"/>
              </w:rPr>
              <w:t>以项目厂址为中心区域，边长为5km的矩形区域，区域面积约25km</w:t>
            </w:r>
            <w:r>
              <w:rPr>
                <w:rFonts w:hint="default" w:ascii="Calibri" w:hAnsi="Calibri" w:cs="Calibri"/>
                <w:color w:val="auto"/>
                <w:sz w:val="21"/>
                <w:szCs w:val="21"/>
                <w:vertAlign w:val="superscript"/>
              </w:rPr>
              <w:t>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地表水环境</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三级B</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default" w:ascii="Calibri" w:hAnsi="Calibri" w:cs="Calibri"/>
                <w:sz w:val="21"/>
                <w:szCs w:val="21"/>
              </w:rPr>
              <w:t>分析生产过程中产生的废水循环使用可行性及可靠性</w:t>
            </w:r>
            <w:r>
              <w:rPr>
                <w:rFonts w:hint="eastAsia" w:ascii="Calibri" w:hAnsi="Calibri" w:cs="Calibri"/>
                <w:sz w:val="21"/>
                <w:szCs w:val="21"/>
                <w:lang w:eastAsia="zh-CN"/>
              </w:rPr>
              <w:t>，外排废水叶县污水处理厂的接纳可行性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地下水环境</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highlight w:val="yellow"/>
              </w:rPr>
            </w:pPr>
            <w:r>
              <w:rPr>
                <w:rFonts w:hint="default" w:ascii="Calibri" w:hAnsi="Calibri" w:cs="Calibri"/>
                <w:sz w:val="21"/>
                <w:szCs w:val="21"/>
                <w:highlight w:val="none"/>
              </w:rPr>
              <w:t>二级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highlight w:val="yellow"/>
              </w:rPr>
            </w:pPr>
            <w:r>
              <w:rPr>
                <w:rFonts w:hint="default" w:ascii="Calibri" w:hAnsi="Calibri" w:cs="Calibri"/>
                <w:color w:val="auto"/>
                <w:sz w:val="21"/>
                <w:szCs w:val="21"/>
                <w:highlight w:val="none"/>
                <w:lang w:val="en-US" w:eastAsia="zh-CN"/>
              </w:rPr>
              <w:t>根据调查，区域地下水流向为西南到东、东北，评价范围包括上游400m、下游500m，两侧各300m</w:t>
            </w:r>
            <w:r>
              <w:rPr>
                <w:rFonts w:hint="eastAsia" w:ascii="Calibri" w:hAnsi="Calibri" w:cs="Calibri"/>
                <w:color w:val="auto"/>
                <w:sz w:val="21"/>
                <w:szCs w:val="21"/>
                <w:highlight w:val="none"/>
                <w:lang w:val="en-US" w:eastAsia="zh-CN"/>
              </w:rPr>
              <w:t>，</w:t>
            </w:r>
            <w:r>
              <w:rPr>
                <w:rFonts w:hint="default" w:ascii="Calibri" w:hAnsi="Calibri" w:cs="Calibri"/>
                <w:color w:val="auto"/>
                <w:sz w:val="21"/>
                <w:szCs w:val="21"/>
                <w:highlight w:val="none"/>
                <w:lang w:val="en-US" w:eastAsia="zh-CN"/>
              </w:rPr>
              <w:t>矩形范围，共计1.04km</w:t>
            </w:r>
            <w:r>
              <w:rPr>
                <w:rFonts w:hint="default" w:ascii="Calibri" w:hAnsi="Calibri" w:cs="Calibri"/>
                <w:color w:val="auto"/>
                <w:sz w:val="21"/>
                <w:szCs w:val="21"/>
                <w:highlight w:val="none"/>
                <w:vertAlign w:val="superscript"/>
                <w:lang w:val="en-US" w:eastAsia="zh-CN"/>
              </w:rPr>
              <w:t>2</w:t>
            </w:r>
            <w:r>
              <w:rPr>
                <w:rFonts w:hint="default" w:ascii="Calibri" w:hAnsi="Calibri" w:cs="Calibri"/>
                <w:color w:val="auto"/>
                <w:sz w:val="21"/>
                <w:szCs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声环境</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二级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厂界四周200m以内的区域</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二</w:t>
            </w:r>
            <w:r>
              <w:rPr>
                <w:rFonts w:hint="default" w:ascii="Calibri" w:hAnsi="Calibri" w:cs="Calibri"/>
                <w:sz w:val="21"/>
                <w:szCs w:val="21"/>
              </w:rPr>
              <w:t>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厂界外</w:t>
            </w:r>
            <w:r>
              <w:rPr>
                <w:rFonts w:hint="default" w:ascii="Calibri" w:hAnsi="Calibri" w:cs="Calibri"/>
                <w:color w:val="auto"/>
                <w:sz w:val="21"/>
                <w:szCs w:val="21"/>
                <w:lang w:val="en-US" w:eastAsia="zh-CN"/>
              </w:rPr>
              <w:t>200</w:t>
            </w:r>
            <w:r>
              <w:rPr>
                <w:rFonts w:hint="default" w:ascii="Calibri" w:hAnsi="Calibri" w:cs="Calibri"/>
                <w:color w:val="auto"/>
                <w:sz w:val="21"/>
                <w:szCs w:val="21"/>
              </w:rPr>
              <w:t>m</w:t>
            </w:r>
            <w:r>
              <w:rPr>
                <w:rFonts w:hint="default" w:ascii="Calibri" w:hAnsi="Calibri" w:cs="Calibri"/>
                <w:sz w:val="21"/>
                <w:szCs w:val="21"/>
              </w:rPr>
              <w:t>范围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c>
          <w:tcPr>
            <w:tcW w:w="1810" w:type="dxa"/>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生态环境</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三级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简单分析</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vMerge w:val="restar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w:t>
            </w:r>
          </w:p>
        </w:tc>
        <w:tc>
          <w:tcPr>
            <w:tcW w:w="933" w:type="dxa"/>
            <w:vMerge w:val="restar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环境风险</w:t>
            </w:r>
          </w:p>
        </w:tc>
        <w:tc>
          <w:tcPr>
            <w:tcW w:w="877" w:type="dxa"/>
            <w:tcBorders>
              <w:left w:val="single" w:color="auto" w:sz="4" w:space="0"/>
            </w:tcBorders>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大气</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二级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距建设项目边界不低于5km的范围</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33"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77" w:type="dxa"/>
            <w:tcBorders>
              <w:left w:val="single" w:color="auto" w:sz="4" w:space="0"/>
            </w:tcBorders>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地表水</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简单分析</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933" w:type="dxa"/>
            <w:vMerge w:val="continue"/>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33" w:type="dxa"/>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77" w:type="dxa"/>
            <w:tcBorders>
              <w:left w:val="single" w:color="auto" w:sz="4" w:space="0"/>
            </w:tcBorders>
            <w:vAlign w:val="center"/>
          </w:tcPr>
          <w:p>
            <w:pPr>
              <w:pStyle w:val="156"/>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地下水</w:t>
            </w:r>
          </w:p>
        </w:tc>
        <w:tc>
          <w:tcPr>
            <w:tcW w:w="1228"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lang w:eastAsia="zh-CN"/>
              </w:rPr>
              <w:t>三</w:t>
            </w:r>
            <w:r>
              <w:rPr>
                <w:rFonts w:hint="default" w:ascii="Calibri" w:hAnsi="Calibri" w:cs="Calibri"/>
                <w:bCs/>
                <w:sz w:val="21"/>
                <w:szCs w:val="21"/>
              </w:rPr>
              <w:t>级</w:t>
            </w:r>
          </w:p>
        </w:tc>
        <w:tc>
          <w:tcPr>
            <w:tcW w:w="5126"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与地下水评价范围一致</w:t>
            </w:r>
          </w:p>
        </w:tc>
      </w:tr>
    </w:tbl>
    <w:p>
      <w:pPr>
        <w:pStyle w:val="7"/>
        <w:bidi w:val="0"/>
        <w:rPr>
          <w:rFonts w:hint="default" w:ascii="Calibri" w:hAnsi="Calibri" w:cs="Calibri"/>
        </w:rPr>
      </w:pPr>
      <w:bookmarkStart w:id="248" w:name="_Toc23153"/>
      <w:bookmarkStart w:id="249" w:name="_Toc20990"/>
      <w:bookmarkStart w:id="250" w:name="_Toc18896"/>
      <w:r>
        <w:rPr>
          <w:rFonts w:hint="default" w:ascii="Calibri" w:hAnsi="Calibri" w:cs="Calibri"/>
        </w:rPr>
        <w:t>环境保护目标</w:t>
      </w:r>
      <w:bookmarkEnd w:id="248"/>
      <w:bookmarkEnd w:id="249"/>
      <w:bookmarkEnd w:id="250"/>
    </w:p>
    <w:p>
      <w:pPr>
        <w:spacing w:line="520" w:lineRule="exact"/>
        <w:ind w:firstLine="482"/>
        <w:rPr>
          <w:rFonts w:hint="default" w:ascii="Calibri" w:hAnsi="Calibri" w:cs="Calibri"/>
          <w:sz w:val="24"/>
        </w:rPr>
      </w:pPr>
      <w:r>
        <w:rPr>
          <w:rFonts w:hint="default" w:ascii="Calibri" w:hAnsi="Calibri" w:cs="Calibri"/>
          <w:sz w:val="24"/>
        </w:rPr>
        <w:t>根据工程性质和周围环境特征，确定评价范围</w:t>
      </w:r>
      <w:r>
        <w:rPr>
          <w:rFonts w:hint="default" w:ascii="Calibri" w:hAnsi="Calibri" w:cs="Calibri"/>
          <w:sz w:val="24"/>
          <w:lang w:val="en-US" w:eastAsia="zh-CN"/>
        </w:rPr>
        <w:t>2500m</w:t>
      </w:r>
      <w:r>
        <w:rPr>
          <w:rFonts w:hint="default" w:ascii="Calibri" w:hAnsi="Calibri" w:cs="Calibri"/>
          <w:sz w:val="24"/>
        </w:rPr>
        <w:t>内的主要村庄作为环境保护对象，主要保护目标及其保护级别根据环境功能区划确定，详见下表：</w:t>
      </w:r>
    </w:p>
    <w:p>
      <w:pPr>
        <w:pStyle w:val="23"/>
        <w:rPr>
          <w:rFonts w:hint="default" w:ascii="Calibri" w:hAnsi="Calibri" w:cs="Calibri"/>
        </w:rPr>
      </w:pPr>
      <w:bookmarkStart w:id="251" w:name="_Toc48139336"/>
      <w:bookmarkStart w:id="252" w:name="_Toc48915798"/>
      <w:bookmarkStart w:id="253" w:name="_Toc50584350"/>
      <w:bookmarkStart w:id="254" w:name="_Toc48129014"/>
      <w:bookmarkStart w:id="255" w:name="_Toc81559008"/>
      <w:bookmarkStart w:id="256" w:name="_Toc48129167"/>
      <w:bookmarkStart w:id="257" w:name="_Toc48248644"/>
      <w:bookmarkStart w:id="258" w:name="_Toc48322955"/>
      <w:bookmarkStart w:id="259" w:name="_Toc4963067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28</w:t>
      </w:r>
      <w:r>
        <w:rPr>
          <w:rFonts w:hint="default" w:ascii="Calibri" w:hAnsi="Calibri" w:cs="Calibri"/>
        </w:rPr>
        <w:fldChar w:fldCharType="end"/>
      </w:r>
      <w:r>
        <w:rPr>
          <w:rFonts w:hint="default" w:ascii="Calibri" w:hAnsi="Calibri" w:cs="Calibri"/>
        </w:rPr>
        <w:t xml:space="preserve">  项目周围主要大气环境保护目标</w:t>
      </w:r>
      <w:bookmarkEnd w:id="251"/>
      <w:bookmarkEnd w:id="252"/>
      <w:bookmarkEnd w:id="253"/>
      <w:bookmarkEnd w:id="254"/>
      <w:bookmarkEnd w:id="255"/>
      <w:bookmarkEnd w:id="256"/>
      <w:bookmarkEnd w:id="257"/>
      <w:bookmarkEnd w:id="258"/>
      <w:bookmarkEnd w:id="259"/>
    </w:p>
    <w:tbl>
      <w:tblPr>
        <w:tblStyle w:val="79"/>
        <w:tblW w:w="9018"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Layout w:type="fixed"/>
        <w:tblCellMar>
          <w:top w:w="0" w:type="dxa"/>
          <w:left w:w="108" w:type="dxa"/>
          <w:bottom w:w="0" w:type="dxa"/>
          <w:right w:w="108" w:type="dxa"/>
        </w:tblCellMar>
      </w:tblPr>
      <w:tblGrid>
        <w:gridCol w:w="1249"/>
        <w:gridCol w:w="1569"/>
        <w:gridCol w:w="1575"/>
        <w:gridCol w:w="975"/>
        <w:gridCol w:w="1339"/>
        <w:gridCol w:w="1155"/>
        <w:gridCol w:w="115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名称</w:t>
            </w:r>
          </w:p>
        </w:tc>
        <w:tc>
          <w:tcPr>
            <w:tcW w:w="3144"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坐标</w:t>
            </w:r>
          </w:p>
        </w:tc>
        <w:tc>
          <w:tcPr>
            <w:tcW w:w="975"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保护</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对象（人）</w:t>
            </w:r>
          </w:p>
        </w:tc>
        <w:tc>
          <w:tcPr>
            <w:tcW w:w="1339"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功能区</w:t>
            </w:r>
          </w:p>
        </w:tc>
        <w:tc>
          <w:tcPr>
            <w:tcW w:w="1155"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相对厂址</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方位</w:t>
            </w:r>
          </w:p>
        </w:tc>
        <w:tc>
          <w:tcPr>
            <w:tcW w:w="1156"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相对项目</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距离/m</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X</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Y</w:t>
            </w:r>
          </w:p>
        </w:tc>
        <w:tc>
          <w:tcPr>
            <w:tcW w:w="975"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6"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后王村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113.406249332</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33.620521401</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1250人</w:t>
            </w:r>
          </w:p>
        </w:tc>
        <w:tc>
          <w:tcPr>
            <w:tcW w:w="1339" w:type="dxa"/>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《环境空气质量标准》</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（GB3095-2012）二级</w:t>
            </w: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sz w:val="21"/>
                <w:szCs w:val="21"/>
                <w:lang w:val="en-US" w:eastAsia="zh-CN"/>
              </w:rPr>
            </w:pPr>
            <w:r>
              <w:rPr>
                <w:rFonts w:hint="default" w:ascii="Calibri" w:hAnsi="Calibri" w:cs="Calibri"/>
                <w:sz w:val="21"/>
                <w:szCs w:val="21"/>
                <w:lang w:val="en-US" w:eastAsia="zh-CN"/>
              </w:rPr>
              <w:t>670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b/>
                <w:bCs/>
                <w:sz w:val="21"/>
                <w:szCs w:val="21"/>
              </w:rPr>
            </w:pPr>
            <w:r>
              <w:rPr>
                <w:rFonts w:hint="eastAsia" w:ascii="Calibri" w:hAnsi="Calibri" w:cs="Calibri"/>
                <w:b/>
                <w:bCs/>
                <w:sz w:val="21"/>
                <w:szCs w:val="21"/>
                <w:lang w:eastAsia="zh-CN"/>
              </w:rPr>
              <w:t>后王</w:t>
            </w:r>
            <w:r>
              <w:rPr>
                <w:rFonts w:hint="default" w:ascii="Calibri" w:hAnsi="Calibri" w:cs="Calibri"/>
                <w:b/>
                <w:bCs/>
                <w:sz w:val="21"/>
                <w:szCs w:val="21"/>
              </w:rPr>
              <w:t>新村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b/>
                <w:bCs/>
                <w:sz w:val="21"/>
                <w:szCs w:val="21"/>
              </w:rPr>
            </w:pPr>
            <w:r>
              <w:rPr>
                <w:rFonts w:hint="default" w:ascii="Calibri" w:hAnsi="Calibri" w:cs="Calibri"/>
                <w:b/>
                <w:bCs/>
                <w:sz w:val="21"/>
                <w:szCs w:val="21"/>
              </w:rPr>
              <w:t>113.405219363</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b/>
                <w:bCs/>
                <w:sz w:val="21"/>
                <w:szCs w:val="21"/>
              </w:rPr>
            </w:pPr>
            <w:r>
              <w:rPr>
                <w:rFonts w:hint="default" w:ascii="Calibri" w:hAnsi="Calibri" w:cs="Calibri"/>
                <w:b/>
                <w:bCs/>
                <w:sz w:val="21"/>
                <w:szCs w:val="21"/>
              </w:rPr>
              <w:t>33.616830681</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b/>
                <w:bCs/>
                <w:sz w:val="21"/>
                <w:szCs w:val="21"/>
                <w:lang w:val="en-US" w:eastAsia="zh-CN"/>
              </w:rPr>
            </w:pPr>
            <w:r>
              <w:rPr>
                <w:rFonts w:hint="eastAsia" w:ascii="Calibri" w:hAnsi="Calibri" w:cs="Calibri"/>
                <w:b/>
                <w:bCs/>
                <w:sz w:val="21"/>
                <w:szCs w:val="21"/>
                <w:lang w:val="en-US" w:eastAsia="zh-CN"/>
              </w:rPr>
              <w:t>2</w:t>
            </w:r>
            <w:r>
              <w:rPr>
                <w:rFonts w:hint="default" w:ascii="Calibri" w:hAnsi="Calibri" w:cs="Calibri"/>
                <w:b/>
                <w:bCs/>
                <w:sz w:val="21"/>
                <w:szCs w:val="21"/>
              </w:rPr>
              <w:t>5</w:t>
            </w:r>
            <w:r>
              <w:rPr>
                <w:rFonts w:hint="eastAsia" w:ascii="Calibri" w:hAnsi="Calibri" w:cs="Calibri"/>
                <w:b/>
                <w:bCs/>
                <w:sz w:val="21"/>
                <w:szCs w:val="21"/>
                <w:lang w:val="en-US" w:eastAsia="zh-CN"/>
              </w:rPr>
              <w:t>0</w:t>
            </w:r>
            <w:r>
              <w:rPr>
                <w:rFonts w:hint="default" w:ascii="Calibri" w:hAnsi="Calibri" w:cs="Calibri"/>
                <w:b/>
                <w:bCs/>
                <w:sz w:val="21"/>
                <w:szCs w:val="21"/>
              </w:rPr>
              <w:t>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eastAsia" w:ascii="Calibri" w:hAnsi="Calibri" w:eastAsia="宋体" w:cs="Calibri"/>
                <w:b/>
                <w:bCs/>
                <w:sz w:val="21"/>
                <w:szCs w:val="21"/>
                <w:lang w:eastAsia="zh-CN"/>
              </w:rPr>
            </w:pPr>
            <w:r>
              <w:rPr>
                <w:rFonts w:hint="eastAsia" w:ascii="Calibri" w:hAnsi="Calibri" w:cs="Calibri"/>
                <w:b/>
                <w:bCs/>
                <w:sz w:val="21"/>
                <w:szCs w:val="21"/>
                <w:lang w:val="en-US" w:eastAsia="zh-CN"/>
              </w:rPr>
              <w:t>N</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b/>
                <w:bCs/>
                <w:sz w:val="21"/>
                <w:szCs w:val="21"/>
                <w:lang w:val="en-US" w:eastAsia="zh-CN"/>
              </w:rPr>
            </w:pPr>
            <w:r>
              <w:rPr>
                <w:rFonts w:hint="eastAsia" w:ascii="Calibri" w:hAnsi="Calibri" w:cs="Calibri"/>
                <w:b/>
                <w:bCs/>
                <w:sz w:val="21"/>
                <w:szCs w:val="21"/>
                <w:lang w:val="en-US" w:eastAsia="zh-CN"/>
              </w:rPr>
              <w:t>370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堰口村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113.373161601</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33.600179527</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1000人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SW</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lang w:val="en-US"/>
              </w:rPr>
            </w:pPr>
            <w:r>
              <w:rPr>
                <w:rFonts w:hint="default" w:ascii="Calibri" w:hAnsi="Calibri" w:cs="Calibri"/>
                <w:sz w:val="21"/>
                <w:szCs w:val="21"/>
                <w:lang w:val="en-US" w:eastAsia="zh-CN"/>
              </w:rPr>
              <w:t>2300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岳包李</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113.405047702</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33.597862099</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540人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SE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w:t>
            </w:r>
            <w:r>
              <w:rPr>
                <w:rFonts w:hint="default" w:ascii="Calibri" w:hAnsi="Calibri" w:cs="Calibri"/>
                <w:sz w:val="21"/>
                <w:szCs w:val="21"/>
                <w:lang w:val="en-US" w:eastAsia="zh-CN"/>
              </w:rPr>
              <w:t>250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刘宋庄</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113.408395099</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33.601209496</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350人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ESE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lang w:val="en-US" w:eastAsia="zh-CN"/>
              </w:rPr>
              <w:t>950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鲁桥村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113.405777263</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33.590909813</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460人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SE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2265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纸陈村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113.413373279</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33.592798088</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920人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SE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2</w:t>
            </w:r>
            <w:r>
              <w:rPr>
                <w:rFonts w:hint="default" w:ascii="Calibri" w:hAnsi="Calibri" w:cs="Calibri"/>
                <w:sz w:val="21"/>
                <w:szCs w:val="21"/>
                <w:lang w:val="en-US" w:eastAsia="zh-CN"/>
              </w:rPr>
              <w:t>025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王三寨村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113.425003337</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33.606209133</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sz w:val="21"/>
                <w:szCs w:val="21"/>
                <w:lang w:val="en-US" w:eastAsia="zh-CN"/>
              </w:rPr>
            </w:pPr>
            <w:r>
              <w:rPr>
                <w:rFonts w:hint="default" w:ascii="Calibri" w:hAnsi="Calibri" w:cs="Calibri"/>
                <w:sz w:val="21"/>
                <w:szCs w:val="21"/>
                <w:lang w:val="en-US" w:eastAsia="zh-CN"/>
              </w:rPr>
              <w:t>1500人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sz w:val="21"/>
                <w:szCs w:val="21"/>
                <w:lang w:val="en-US" w:eastAsia="zh-CN"/>
              </w:rPr>
            </w:pPr>
            <w:r>
              <w:rPr>
                <w:rFonts w:hint="default" w:ascii="Calibri" w:hAnsi="Calibri" w:cs="Calibri"/>
                <w:sz w:val="21"/>
                <w:szCs w:val="21"/>
                <w:lang w:val="en-US" w:eastAsia="zh-CN"/>
              </w:rPr>
              <w:t>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sz w:val="21"/>
                <w:szCs w:val="21"/>
                <w:lang w:val="en-US" w:eastAsia="zh-CN"/>
              </w:rPr>
            </w:pPr>
            <w:r>
              <w:rPr>
                <w:rFonts w:hint="default" w:ascii="Calibri" w:hAnsi="Calibri" w:cs="Calibri"/>
                <w:sz w:val="21"/>
                <w:szCs w:val="21"/>
                <w:lang w:val="en-US" w:eastAsia="zh-CN"/>
              </w:rPr>
              <w:t>1800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路庄</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113.416849422</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33.626851414</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680人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lang w:val="en-US" w:eastAsia="zh-CN"/>
              </w:rPr>
              <w:t>1700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芝麻村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113.424123572</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33.626851414</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630人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2</w:t>
            </w:r>
            <w:r>
              <w:rPr>
                <w:rFonts w:hint="default" w:ascii="Calibri" w:hAnsi="Calibri" w:cs="Calibri"/>
                <w:sz w:val="21"/>
                <w:szCs w:val="21"/>
                <w:lang w:val="en-US" w:eastAsia="zh-CN"/>
              </w:rPr>
              <w:t>4</w:t>
            </w:r>
            <w:r>
              <w:rPr>
                <w:rFonts w:hint="default" w:ascii="Calibri" w:hAnsi="Calibri" w:cs="Calibri"/>
                <w:sz w:val="21"/>
                <w:szCs w:val="21"/>
              </w:rPr>
              <w:t>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刘店村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113.424123572</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33.626379345</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1550人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lang w:val="en-US" w:eastAsia="zh-CN"/>
              </w:rPr>
              <w:t>23</w:t>
            </w:r>
            <w:r>
              <w:rPr>
                <w:rFonts w:hint="default" w:ascii="Calibri" w:hAnsi="Calibri" w:cs="Calibri"/>
                <w:sz w:val="21"/>
                <w:szCs w:val="21"/>
              </w:rPr>
              <w:t>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山召村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113.414553451</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33.629866217</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390人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2</w:t>
            </w:r>
            <w:r>
              <w:rPr>
                <w:rFonts w:hint="default" w:ascii="Calibri" w:hAnsi="Calibri" w:cs="Calibri"/>
                <w:sz w:val="21"/>
                <w:szCs w:val="21"/>
                <w:lang w:val="en-US" w:eastAsia="zh-CN"/>
              </w:rPr>
              <w:t>1</w:t>
            </w:r>
            <w:r>
              <w:rPr>
                <w:rFonts w:hint="default" w:ascii="Calibri" w:hAnsi="Calibri" w:cs="Calibri"/>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草厂庾村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113.392838287</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33.629512165</w:t>
            </w:r>
          </w:p>
        </w:tc>
        <w:tc>
          <w:tcPr>
            <w:tcW w:w="97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1500人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w:t>
            </w:r>
            <w:r>
              <w:rPr>
                <w:rFonts w:hint="default" w:ascii="Calibri" w:hAnsi="Calibri" w:cs="Calibri"/>
                <w:sz w:val="21"/>
                <w:szCs w:val="21"/>
                <w:lang w:val="en-US" w:eastAsia="zh-CN"/>
              </w:rPr>
              <w:t>680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lang w:val="en-US" w:eastAsia="zh-CN" w:bidi="ar-SA"/>
              </w:rPr>
              <w:t>郑庄</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113.399854946</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33.629801844</w:t>
            </w:r>
          </w:p>
        </w:tc>
        <w:tc>
          <w:tcPr>
            <w:tcW w:w="975"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1450人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NW</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lang w:val="en-US" w:eastAsia="zh-CN" w:bidi="ar-SA"/>
              </w:rPr>
              <w:t>2450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lang w:val="en-US" w:eastAsia="zh-CN" w:bidi="ar-SA"/>
              </w:rPr>
            </w:pPr>
            <w:r>
              <w:rPr>
                <w:rFonts w:hint="default" w:ascii="Calibri" w:hAnsi="Calibri" w:cs="Calibri"/>
                <w:sz w:val="21"/>
                <w:szCs w:val="21"/>
                <w:lang w:val="en-US" w:eastAsia="zh-CN" w:bidi="ar-SA"/>
              </w:rPr>
              <w:t>瓦赵村</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113.420175361</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33.615360831</w:t>
            </w:r>
          </w:p>
        </w:tc>
        <w:tc>
          <w:tcPr>
            <w:tcW w:w="975"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680人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eastAsia="宋体" w:cs="Calibri"/>
                <w:sz w:val="21"/>
                <w:szCs w:val="21"/>
                <w:lang w:val="en-US" w:eastAsia="zh-CN"/>
              </w:rPr>
            </w:pPr>
            <w:r>
              <w:rPr>
                <w:rFonts w:hint="default" w:ascii="Calibri" w:hAnsi="Calibri" w:cs="Calibri"/>
                <w:sz w:val="21"/>
                <w:szCs w:val="21"/>
                <w:lang w:val="en-US" w:eastAsia="zh-CN"/>
              </w:rPr>
              <w:t>NE</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lang w:val="en-US" w:eastAsia="zh-CN" w:bidi="ar-SA"/>
              </w:rPr>
            </w:pPr>
            <w:r>
              <w:rPr>
                <w:rFonts w:hint="default" w:ascii="Calibri" w:hAnsi="Calibri" w:cs="Calibri"/>
                <w:sz w:val="21"/>
                <w:szCs w:val="21"/>
                <w:lang w:val="en-US" w:eastAsia="zh-CN" w:bidi="ar-SA"/>
              </w:rPr>
              <w:t>1380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8" w:space="0"/>
          </w:tblBorders>
          <w:tblCellMar>
            <w:top w:w="0" w:type="dxa"/>
            <w:left w:w="108" w:type="dxa"/>
            <w:bottom w:w="0" w:type="dxa"/>
            <w:right w:w="108" w:type="dxa"/>
          </w:tblCellMar>
        </w:tblPrEx>
        <w:trPr>
          <w:trHeight w:val="397" w:hRule="atLeast"/>
          <w:tblHeader/>
          <w:jc w:val="center"/>
        </w:trPr>
        <w:tc>
          <w:tcPr>
            <w:tcW w:w="1249"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叶县县城</w:t>
            </w:r>
          </w:p>
        </w:tc>
        <w:tc>
          <w:tcPr>
            <w:tcW w:w="1569"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113.365038837</w:t>
            </w:r>
          </w:p>
        </w:tc>
        <w:tc>
          <w:tcPr>
            <w:tcW w:w="1575" w:type="dxa"/>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33.615999064</w:t>
            </w:r>
          </w:p>
        </w:tc>
        <w:tc>
          <w:tcPr>
            <w:tcW w:w="975" w:type="dxa"/>
            <w:shd w:val="clear" w:color="auto" w:fill="auto"/>
            <w:noWrap/>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lang w:val="en-US" w:eastAsia="zh-CN"/>
              </w:rPr>
              <w:t>20000人</w:t>
            </w:r>
          </w:p>
        </w:tc>
        <w:tc>
          <w:tcPr>
            <w:tcW w:w="1339" w:type="dxa"/>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155"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W</w:t>
            </w:r>
          </w:p>
        </w:tc>
        <w:tc>
          <w:tcPr>
            <w:tcW w:w="1156" w:type="dxa"/>
            <w:shd w:val="clear" w:color="auto" w:fill="auto"/>
            <w:noWrap/>
            <w:vAlign w:val="center"/>
          </w:tcPr>
          <w:p>
            <w:pPr>
              <w:pStyle w:val="169"/>
              <w:keepNext w:val="0"/>
              <w:keepLines w:val="0"/>
              <w:suppressLineNumbers w:val="0"/>
              <w:spacing w:before="0" w:beforeAutospacing="0" w:after="0" w:afterAutospacing="0"/>
              <w:ind w:left="0" w:leftChars="0" w:right="0" w:rightChars="0"/>
              <w:rPr>
                <w:rFonts w:hint="default" w:ascii="Calibri" w:hAnsi="Calibri" w:cs="Calibri"/>
                <w:sz w:val="21"/>
                <w:szCs w:val="21"/>
              </w:rPr>
            </w:pPr>
            <w:r>
              <w:rPr>
                <w:rFonts w:hint="default" w:ascii="Calibri" w:hAnsi="Calibri" w:cs="Calibri"/>
                <w:sz w:val="21"/>
                <w:szCs w:val="21"/>
              </w:rPr>
              <w:t>1580</w:t>
            </w:r>
          </w:p>
        </w:tc>
      </w:tr>
    </w:tbl>
    <w:p>
      <w:pPr>
        <w:pStyle w:val="23"/>
        <w:rPr>
          <w:rFonts w:hint="default" w:ascii="Calibri" w:hAnsi="Calibri" w:cs="Calibri"/>
        </w:rPr>
      </w:pPr>
      <w:bookmarkStart w:id="260" w:name="_Ref48043997"/>
      <w:bookmarkStart w:id="261" w:name="_Toc48248645"/>
      <w:bookmarkStart w:id="262" w:name="_Toc48129168"/>
      <w:bookmarkStart w:id="263" w:name="_Toc48915799"/>
      <w:bookmarkStart w:id="264" w:name="_Toc49630673"/>
      <w:bookmarkStart w:id="265" w:name="_Toc50584351"/>
      <w:bookmarkStart w:id="266" w:name="_Toc48129015"/>
      <w:bookmarkStart w:id="267" w:name="_Toc81559009"/>
      <w:bookmarkStart w:id="268" w:name="_Toc48139337"/>
      <w:bookmarkStart w:id="269" w:name="_Toc48322956"/>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29</w:t>
      </w:r>
      <w:r>
        <w:rPr>
          <w:rFonts w:hint="default" w:ascii="Calibri" w:hAnsi="Calibri" w:cs="Calibri"/>
        </w:rPr>
        <w:fldChar w:fldCharType="end"/>
      </w:r>
      <w:r>
        <w:rPr>
          <w:rFonts w:hint="default" w:ascii="Calibri" w:hAnsi="Calibri" w:cs="Calibri"/>
        </w:rPr>
        <w:t xml:space="preserve">  </w:t>
      </w:r>
      <w:bookmarkEnd w:id="260"/>
      <w:bookmarkEnd w:id="261"/>
      <w:bookmarkEnd w:id="262"/>
      <w:bookmarkEnd w:id="263"/>
      <w:bookmarkEnd w:id="264"/>
      <w:bookmarkEnd w:id="265"/>
      <w:bookmarkEnd w:id="266"/>
      <w:bookmarkEnd w:id="267"/>
      <w:bookmarkEnd w:id="268"/>
      <w:bookmarkEnd w:id="269"/>
      <w:r>
        <w:rPr>
          <w:rFonts w:hint="default" w:ascii="Calibri" w:hAnsi="Calibri" w:cs="Calibri"/>
        </w:rPr>
        <w:t>项目周边环境保护目标</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57" w:type="dxa"/>
          <w:left w:w="57" w:type="dxa"/>
          <w:bottom w:w="57" w:type="dxa"/>
          <w:right w:w="57" w:type="dxa"/>
        </w:tblCellMar>
      </w:tblPr>
      <w:tblGrid>
        <w:gridCol w:w="1241"/>
        <w:gridCol w:w="1609"/>
        <w:gridCol w:w="869"/>
        <w:gridCol w:w="1319"/>
        <w:gridCol w:w="1330"/>
        <w:gridCol w:w="27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79"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环境要素</w:t>
            </w:r>
          </w:p>
        </w:tc>
        <w:tc>
          <w:tcPr>
            <w:tcW w:w="880"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保护目标</w:t>
            </w:r>
          </w:p>
        </w:tc>
        <w:tc>
          <w:tcPr>
            <w:tcW w:w="475"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方向</w:t>
            </w:r>
          </w:p>
        </w:tc>
        <w:tc>
          <w:tcPr>
            <w:tcW w:w="721" w:type="pct"/>
            <w:tcBorders>
              <w:right w:val="single" w:color="auto" w:sz="2"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距离（m）</w:t>
            </w:r>
          </w:p>
        </w:tc>
        <w:tc>
          <w:tcPr>
            <w:tcW w:w="725" w:type="pct"/>
            <w:tcBorders>
              <w:left w:val="single" w:color="auto" w:sz="2"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功能</w:t>
            </w:r>
          </w:p>
        </w:tc>
        <w:tc>
          <w:tcPr>
            <w:tcW w:w="1516" w:type="pct"/>
            <w:tcBorders>
              <w:bottom w:val="single" w:color="auto" w:sz="4"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保护级别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79"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地表水</w:t>
            </w:r>
          </w:p>
        </w:tc>
        <w:tc>
          <w:tcPr>
            <w:tcW w:w="880"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灰河</w:t>
            </w:r>
          </w:p>
        </w:tc>
        <w:tc>
          <w:tcPr>
            <w:tcW w:w="475"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SE</w:t>
            </w:r>
          </w:p>
        </w:tc>
        <w:tc>
          <w:tcPr>
            <w:tcW w:w="721" w:type="pct"/>
            <w:tcBorders>
              <w:right w:val="single" w:color="auto" w:sz="2"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1640</w:t>
            </w:r>
          </w:p>
        </w:tc>
        <w:tc>
          <w:tcPr>
            <w:tcW w:w="725" w:type="pct"/>
            <w:tcBorders>
              <w:left w:val="single" w:color="auto" w:sz="2" w:space="0"/>
              <w:bottom w:val="single" w:color="auto" w:sz="4"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w:t>
            </w:r>
          </w:p>
        </w:tc>
        <w:tc>
          <w:tcPr>
            <w:tcW w:w="1516" w:type="pct"/>
            <w:tcBorders>
              <w:top w:val="single" w:color="auto" w:sz="4"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《地表水环境质量标准》（GB3838-2002）IV类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79"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w:t>
            </w:r>
          </w:p>
        </w:tc>
        <w:tc>
          <w:tcPr>
            <w:tcW w:w="880"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潜水含水层</w:t>
            </w:r>
          </w:p>
        </w:tc>
        <w:tc>
          <w:tcPr>
            <w:tcW w:w="475"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721" w:type="pct"/>
            <w:tcBorders>
              <w:right w:val="single" w:color="auto" w:sz="2"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725" w:type="pct"/>
            <w:tcBorders>
              <w:left w:val="single" w:color="auto" w:sz="2" w:space="0"/>
            </w:tcBorders>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1516"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《地下水质量标准》（GB/T14848-2017）III类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79"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w:t>
            </w:r>
          </w:p>
        </w:tc>
        <w:tc>
          <w:tcPr>
            <w:tcW w:w="2803" w:type="pct"/>
            <w:gridSpan w:val="4"/>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评价范围内土壤</w:t>
            </w:r>
          </w:p>
        </w:tc>
        <w:tc>
          <w:tcPr>
            <w:tcW w:w="1516"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《土壤环境质量 建设用地土壤污染风险管控标准（试行）》（GB36600-2018）</w:t>
            </w:r>
            <w:r>
              <w:rPr>
                <w:rFonts w:hint="default" w:ascii="Calibri" w:hAnsi="Calibri" w:cs="Calibri"/>
                <w:sz w:val="21"/>
                <w:szCs w:val="21"/>
                <w:lang w:eastAsia="zh-CN"/>
              </w:rPr>
              <w:t>；待建设用地按</w:t>
            </w:r>
            <w:r>
              <w:rPr>
                <w:rFonts w:hint="default" w:ascii="Calibri" w:hAnsi="Calibri" w:cs="Calibri"/>
                <w:sz w:val="20"/>
                <w:szCs w:val="20"/>
              </w:rPr>
              <w:t>《土壤环境质量 农用地土壤污染风险管控标准（试行）》（GB15618-2018）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57" w:type="dxa"/>
            <w:bottom w:w="57" w:type="dxa"/>
            <w:right w:w="57" w:type="dxa"/>
          </w:tblCellMar>
        </w:tblPrEx>
        <w:trPr>
          <w:trHeight w:val="340" w:hRule="atLeast"/>
          <w:jc w:val="center"/>
        </w:trPr>
        <w:tc>
          <w:tcPr>
            <w:tcW w:w="679"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环境风险</w:t>
            </w:r>
          </w:p>
        </w:tc>
        <w:tc>
          <w:tcPr>
            <w:tcW w:w="2803" w:type="pct"/>
            <w:gridSpan w:val="4"/>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厂界外5km范围内村庄等（详见环境风险评价）</w:t>
            </w:r>
          </w:p>
        </w:tc>
        <w:tc>
          <w:tcPr>
            <w:tcW w:w="1516"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bl>
    <w:p>
      <w:pPr>
        <w:pStyle w:val="7"/>
        <w:bidi w:val="0"/>
        <w:rPr>
          <w:rFonts w:hint="default" w:ascii="Calibri" w:hAnsi="Calibri" w:cs="Calibri"/>
        </w:rPr>
      </w:pPr>
      <w:bookmarkStart w:id="270" w:name="_Toc25669"/>
      <w:bookmarkStart w:id="271" w:name="_Toc13973"/>
      <w:bookmarkStart w:id="272" w:name="_Toc7956"/>
      <w:r>
        <w:rPr>
          <w:rFonts w:hint="default" w:ascii="Calibri" w:hAnsi="Calibri" w:cs="Calibri"/>
        </w:rPr>
        <w:t>相关规划及环境功能区划</w:t>
      </w:r>
      <w:bookmarkEnd w:id="270"/>
      <w:bookmarkEnd w:id="271"/>
      <w:bookmarkEnd w:id="272"/>
    </w:p>
    <w:p>
      <w:pPr>
        <w:pStyle w:val="9"/>
        <w:bidi w:val="0"/>
        <w:rPr>
          <w:rFonts w:hint="default" w:ascii="Calibri" w:hAnsi="Calibri" w:cs="Calibri"/>
        </w:rPr>
      </w:pPr>
      <w:bookmarkStart w:id="273" w:name="_Toc31798"/>
      <w:bookmarkStart w:id="274" w:name="_Toc17490"/>
      <w:r>
        <w:rPr>
          <w:rFonts w:hint="default" w:ascii="Calibri" w:hAnsi="Calibri" w:cs="Calibri"/>
        </w:rPr>
        <w:t>叶县城乡总体规划（2017-2035）</w:t>
      </w:r>
      <w:bookmarkEnd w:id="273"/>
      <w:bookmarkEnd w:id="274"/>
    </w:p>
    <w:p>
      <w:pPr>
        <w:spacing w:line="520" w:lineRule="exact"/>
        <w:ind w:firstLine="482" w:firstLineChars="200"/>
        <w:jc w:val="left"/>
        <w:rPr>
          <w:rFonts w:hint="default" w:ascii="Calibri" w:hAnsi="Calibri" w:cs="Calibri"/>
          <w:b/>
          <w:bCs/>
          <w:sz w:val="24"/>
        </w:rPr>
      </w:pPr>
      <w:r>
        <w:rPr>
          <w:rFonts w:hint="default" w:ascii="Calibri" w:hAnsi="Calibri" w:cs="Calibri"/>
          <w:b/>
          <w:bCs/>
          <w:sz w:val="24"/>
        </w:rPr>
        <w:t>1、规划层次和城市规划区范围</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本规划分为叶县县域、城市规划区、中心城区三个层次。</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（一）县域层次：叶县行政管辖范围，总面积约为1387平方公里。</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（二）城市规划区层次：包括盐都、昆阳、九龙三个街道办事处和马庄回族乡、龚店镇的全部行政辖区范围，以及田庄乡、廉村镇的兰南高速以南行政区域，面积约210平方公里。</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三）中心城区层次：叶县城市规划区内连片的城市建设用地，范围涉及盐都、昆阳、九龙三个街道办事处和马庄回族乡、廉村镇等辖区，规划区范围，西至平叶快速路，北至沙河南岸，东至大东环路，南至新灰河北岸，规划控制区约44.5平方公里，其中城市建设用地约为38平方公里。</w:t>
      </w:r>
    </w:p>
    <w:p>
      <w:pPr>
        <w:spacing w:line="520" w:lineRule="exact"/>
        <w:ind w:firstLine="482" w:firstLineChars="200"/>
        <w:jc w:val="left"/>
        <w:rPr>
          <w:rFonts w:hint="default" w:ascii="Calibri" w:hAnsi="Calibri" w:cs="Calibri"/>
          <w:b/>
          <w:bCs/>
          <w:sz w:val="24"/>
        </w:rPr>
      </w:pPr>
      <w:r>
        <w:rPr>
          <w:rFonts w:hint="default" w:ascii="Calibri" w:hAnsi="Calibri" w:cs="Calibri"/>
          <w:b/>
          <w:bCs/>
          <w:sz w:val="24"/>
        </w:rPr>
        <w:t>2、城市性质</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规划确定的城市性质为：平顶山南部组团城市，叶公文化名城，中原经济区重要的盐化工基地。</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本项目产品</w:t>
      </w:r>
      <w:r>
        <w:rPr>
          <w:rFonts w:hint="default" w:ascii="Calibri" w:hAnsi="Calibri" w:cs="Calibri"/>
          <w:bCs/>
          <w:sz w:val="24"/>
          <w:lang w:eastAsia="zh-CN"/>
        </w:rPr>
        <w:t>碳酸锂</w:t>
      </w:r>
      <w:r>
        <w:rPr>
          <w:rFonts w:hint="default" w:ascii="Calibri" w:hAnsi="Calibri" w:cs="Calibri"/>
          <w:bCs/>
          <w:sz w:val="24"/>
        </w:rPr>
        <w:t>属于无机盐，选址位于叶县产业集聚区内，用地为规划中的工业用地，符合《叶县城乡总体规划》（2017-2035）要求。</w:t>
      </w:r>
    </w:p>
    <w:p>
      <w:pPr>
        <w:pStyle w:val="9"/>
        <w:bidi w:val="0"/>
        <w:rPr>
          <w:rFonts w:hint="default" w:ascii="Calibri" w:hAnsi="Calibri" w:cs="Calibri"/>
        </w:rPr>
      </w:pPr>
      <w:bookmarkStart w:id="275" w:name="_Toc12138"/>
      <w:bookmarkStart w:id="276" w:name="_Toc19573"/>
      <w:r>
        <w:rPr>
          <w:rFonts w:hint="default" w:ascii="Calibri" w:hAnsi="Calibri" w:cs="Calibri"/>
        </w:rPr>
        <w:t>与叶县产业集聚区总体发展规划修编（2015-2020）符合性分析</w:t>
      </w:r>
      <w:bookmarkEnd w:id="275"/>
      <w:bookmarkEnd w:id="276"/>
    </w:p>
    <w:p>
      <w:pPr>
        <w:spacing w:line="520" w:lineRule="exact"/>
        <w:ind w:firstLine="480" w:firstLineChars="200"/>
        <w:rPr>
          <w:rFonts w:hint="default" w:ascii="Calibri" w:hAnsi="Calibri" w:cs="Calibri"/>
          <w:bCs/>
          <w:sz w:val="24"/>
        </w:rPr>
      </w:pPr>
      <w:r>
        <w:rPr>
          <w:rFonts w:hint="default" w:ascii="Calibri" w:hAnsi="Calibri" w:cs="Calibri"/>
          <w:bCs/>
          <w:sz w:val="24"/>
        </w:rPr>
        <w:t>叶县产业集聚区是河南省首批180个产业集聚区之一，位于叶县县城的北部和东部，东环路两侧，洛平漯高速公路南侧，叶廉路工业大道两侧，原规划面积9.79km</w:t>
      </w:r>
      <w:r>
        <w:rPr>
          <w:rFonts w:hint="default" w:ascii="Calibri" w:hAnsi="Calibri" w:cs="Calibri"/>
          <w:bCs/>
          <w:sz w:val="24"/>
          <w:vertAlign w:val="superscript"/>
        </w:rPr>
        <w:t>2</w:t>
      </w:r>
      <w:r>
        <w:rPr>
          <w:rFonts w:hint="default" w:ascii="Calibri" w:hAnsi="Calibri" w:cs="Calibri"/>
          <w:bCs/>
          <w:sz w:val="24"/>
        </w:rPr>
        <w:t>，规划以发展制盐和盐业物流、三轮摩托车制造及零部件加工为主导产业。2010年，新一轮土地规划修编以来，叶县凭着丰富的岩盐资源和区位优势，加大招商引资力度，许多企业落户产业集聚区内，原集聚区发展区用地已基本报批完毕，考虑到区域未来发展、产业结构调整，叶县拟进一步优化主导产业和扩大现有集聚区布局，叶县政府对叶县产业集聚区发展规划进行了调整修编，主要包括用地面积的扩大和主导产业定位的调整。</w:t>
      </w:r>
    </w:p>
    <w:p>
      <w:pPr>
        <w:spacing w:line="520" w:lineRule="exact"/>
        <w:ind w:firstLine="480" w:firstLineChars="200"/>
        <w:rPr>
          <w:rFonts w:hint="default" w:ascii="Calibri" w:hAnsi="Calibri" w:cs="Calibri"/>
          <w:bCs/>
          <w:sz w:val="24"/>
        </w:rPr>
      </w:pPr>
      <w:r>
        <w:rPr>
          <w:rFonts w:hint="default" w:ascii="Calibri" w:hAnsi="Calibri" w:cs="Calibri"/>
          <w:bCs/>
          <w:sz w:val="24"/>
        </w:rPr>
        <w:t>2016年2月，河南省发改委以豫发改工业【2016】157号文批复了叶县产业集聚区发展规划调整方案，《叶县产业集聚区总体发展规划修编（2015-2020）环境影响报告书》已由河南省环境保护科学研究院编制完成，于2016年12月9日通过了河南省环境保护厅组织的技术审查会，并于2018年8月13日取得了河南省环境保护厅的审查意见（豫环函【2018】183号）。叶县产业集聚区发展规划调整修编相关内容简述如下：</w:t>
      </w:r>
    </w:p>
    <w:p>
      <w:pPr>
        <w:spacing w:line="520" w:lineRule="exact"/>
        <w:ind w:firstLine="482" w:firstLineChars="200"/>
        <w:rPr>
          <w:rFonts w:hint="default" w:ascii="Calibri" w:hAnsi="Calibri" w:cs="Calibri"/>
          <w:b/>
          <w:bCs/>
          <w:sz w:val="24"/>
        </w:rPr>
      </w:pPr>
      <w:r>
        <w:rPr>
          <w:rFonts w:hint="default" w:ascii="Calibri" w:hAnsi="Calibri" w:cs="Calibri"/>
          <w:b/>
          <w:bCs/>
          <w:sz w:val="24"/>
        </w:rPr>
        <w:t>1、规划范围</w:t>
      </w:r>
    </w:p>
    <w:p>
      <w:pPr>
        <w:pStyle w:val="465"/>
        <w:jc w:val="both"/>
        <w:rPr>
          <w:rFonts w:hint="default" w:ascii="Calibri" w:hAnsi="Calibri" w:cs="Calibri"/>
        </w:rPr>
      </w:pPr>
      <w:r>
        <w:rPr>
          <w:rFonts w:hint="default" w:ascii="Calibri" w:hAnsi="Calibri" w:cs="Calibri"/>
        </w:rPr>
        <w:t>规划调整后，叶县产业集聚区位于叶县县城东北部，东至廉村镇后王新村东部规划未来路，南至蓝光电厂及平煤神马工业园南边界和城关乡徐庄村北部，西至程寨村东北部、广场西路、叶公大道，北至南京洛阳高速，规划面积14.74平方公里。</w:t>
      </w:r>
    </w:p>
    <w:p>
      <w:pPr>
        <w:spacing w:line="520" w:lineRule="exact"/>
        <w:ind w:firstLine="482" w:firstLineChars="200"/>
        <w:rPr>
          <w:rFonts w:hint="default" w:ascii="Calibri" w:hAnsi="Calibri" w:cs="Calibri"/>
          <w:b/>
          <w:bCs/>
          <w:sz w:val="24"/>
        </w:rPr>
      </w:pPr>
      <w:r>
        <w:rPr>
          <w:rFonts w:hint="default" w:ascii="Calibri" w:hAnsi="Calibri" w:cs="Calibri"/>
          <w:b/>
          <w:bCs/>
          <w:sz w:val="24"/>
        </w:rPr>
        <w:t>2、发展定位</w:t>
      </w:r>
    </w:p>
    <w:p>
      <w:pPr>
        <w:spacing w:line="520" w:lineRule="exact"/>
        <w:ind w:firstLine="480" w:firstLineChars="200"/>
        <w:rPr>
          <w:rFonts w:hint="default" w:ascii="Calibri" w:hAnsi="Calibri" w:cs="Calibri"/>
          <w:bCs/>
          <w:sz w:val="24"/>
        </w:rPr>
      </w:pPr>
      <w:r>
        <w:rPr>
          <w:rFonts w:hint="default" w:ascii="Calibri" w:hAnsi="Calibri" w:cs="Calibri"/>
          <w:bCs/>
          <w:sz w:val="24"/>
        </w:rPr>
        <w:t>规划调整后，叶县产业集聚区发展定位为：以制盐和盐化工下游产品、机械装备及零部件制造和五金机电加工为主导产业，全国重要的摩托车及零部件装备制造基地，国内知名的盐化工下游产品基地。</w:t>
      </w:r>
    </w:p>
    <w:p>
      <w:pPr>
        <w:widowControl/>
        <w:spacing w:line="520" w:lineRule="exact"/>
        <w:ind w:firstLine="482" w:firstLineChars="200"/>
        <w:rPr>
          <w:rFonts w:hint="default" w:ascii="Calibri" w:hAnsi="Calibri" w:cs="Calibri"/>
          <w:b/>
          <w:bCs/>
          <w:sz w:val="24"/>
        </w:rPr>
      </w:pPr>
      <w:r>
        <w:rPr>
          <w:rFonts w:hint="default" w:ascii="Calibri" w:hAnsi="Calibri" w:cs="Calibri"/>
          <w:b/>
          <w:bCs/>
          <w:sz w:val="24"/>
        </w:rPr>
        <w:t>3、主导产业</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装备制造和化工产业。</w:t>
      </w:r>
    </w:p>
    <w:p>
      <w:pPr>
        <w:widowControl/>
        <w:spacing w:line="520" w:lineRule="exact"/>
        <w:ind w:firstLine="482" w:firstLineChars="200"/>
        <w:rPr>
          <w:rFonts w:hint="default" w:ascii="Calibri" w:hAnsi="Calibri" w:cs="Calibri"/>
          <w:b/>
          <w:bCs/>
          <w:sz w:val="24"/>
        </w:rPr>
      </w:pPr>
      <w:r>
        <w:rPr>
          <w:rFonts w:hint="default" w:ascii="Calibri" w:hAnsi="Calibri" w:cs="Calibri"/>
          <w:b/>
          <w:bCs/>
          <w:sz w:val="24"/>
        </w:rPr>
        <w:t>4、用地总体规划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（一）用地规模</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东至廉村镇后王新村东部规划未来路，南至蓝光电厂及平煤神马工业园南边界和城关乡徐庄村北部，西至程寨村东北部、广场西路、叶公大道，北至南京洛阳高速，规划面积14.74平方公里。</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居住用地124.79公顷，占总用地的8.48%；规划公共管理与公共服务设施用地20.62公顷，占总用地的1.40%；规划商业服务业设施用地58.69公顷，占总用地的3.99%；工业用地785.13公顷，占总用地的53.35%；仓储用地38.88公顷，占总用地的2.64%；道路与交通设施用地240.99公顷，占总用地的16.38%；规划绿地与广场总191.85公顷，占总用地的13.04%；公共设施用地10.63公顷，占总用地的0.72%。</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（二）用地结构</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按照发展目标，统筹兼顾，综合协调，确定实现不同功能区域划分。规划按照按照“一心两核、四轴六区”的结构进行打造。</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（1） 一心</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中部综合服务中心：文化路与力帆大道交叉口以西，作为集聚区的综合服务中心。</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（2）两核</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① 北部生活配套服务核：在集聚区的西北部（靠近昆北新城），重点布局生活服务类设施；</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② 东部生产配套服务核：在集聚区的东部，重点布局生产服务类设施。</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（3）四轴</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① 叶公大道空间发展轴：依托叶公大道实现叶县中心城区的南北向拓展；</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② 文化路产城融合联系轴：依托文化路实现功能的产城联系，重点加强配套服务设施体系的建设；</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③ 开发一路产业拓展轴：向北联系平顶山化工产业集聚区，向南拓展集聚区的未来发展空间；</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④ 北环路生态发展联系轴：重点依托漯平洛高速的防护绿带，与沙河实现生态联系。</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（4）六区</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①装备制造产业园区：规划范围面积4.85平方公里。以培育和壮大动力机车及零部件加工为目标，大力开展以企业为主体的制造园区。</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②制盐及盐化工产业园区：规划范围面积4.08平方公里，以盐资源为基础，结合平顶山市煤炭、电力等相关资源，建成我国中部地区最大的精制盐盐化工下游产业生产基地，以盐资源延伸发展化工新材料和精细化工，实现精制盐、盐化工及下游产业的有机结合，构建以盐化工延伸产品、建材、型材、日化产品链式盐产业，形成完善的产业共生网络。</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③电子设备和生物工程园区：规划范围面积1.52平方公里。以高新技术项目、承接产业转移项目、与装备制造相配套的新材料、轻工业项目，组成电子设备和生物工程片区。</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④物流、现代服务业园区：规划范围面积0.82平方公里。沿叶公大道一带布局，把物流和现代服务业，大力发展与装备制造、制盐及盐化工相适应的物流、信息咨询、中介服务、金融、生态环境和信用环境建设，培育壮大金融服务业。</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⑤生活配套区：规划范围面积2.62平方公里。集聚区生活配套区分为生态居住区、保障性安置区两种类型，以建设昆北新城、特色商业街、中心商贸区为重点，构建集聚区综合生产生活配套设施。</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⑥ 盐文化旅游区：规划范围面积0.87平方公里。以中国盐都盐湖度假小镇建设为引导，在集聚区西北部建设盐文化博物馆、商务区、盐产业展示中心等。</w:t>
      </w:r>
    </w:p>
    <w:p>
      <w:pPr>
        <w:widowControl/>
        <w:spacing w:line="520" w:lineRule="exact"/>
        <w:ind w:firstLine="482" w:firstLineChars="200"/>
        <w:rPr>
          <w:rFonts w:hint="default" w:ascii="Calibri" w:hAnsi="Calibri" w:cs="Calibri"/>
          <w:b/>
          <w:bCs/>
          <w:sz w:val="24"/>
        </w:rPr>
      </w:pPr>
      <w:r>
        <w:rPr>
          <w:rFonts w:hint="default" w:ascii="Calibri" w:hAnsi="Calibri" w:cs="Calibri"/>
          <w:b/>
          <w:bCs/>
          <w:sz w:val="24"/>
        </w:rPr>
        <w:t>5、基础设施规划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（1）给水工程规划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规划集聚区水源近期以县城水厂和集聚区自备地下水水井为主要水源，县城水厂位于平舞铁路东侧、白灌渠北侧。供水总规模为5万吨/天。</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远期以南水北调引水为主要水源，地下水为备用水源，引南水北调水厂位于平舞铁路东，叶鲁路南，供水能力8万吨/天。</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规划利用叶县污水处理厂中水回用作为部分集聚区市政水源和一部分工业补充水，中水处理装置规模按4.0万立方米/日设计。</w:t>
      </w:r>
    </w:p>
    <w:p>
      <w:pPr>
        <w:widowControl/>
        <w:spacing w:line="520" w:lineRule="exact"/>
        <w:ind w:firstLine="482" w:firstLineChars="200"/>
        <w:rPr>
          <w:rFonts w:hint="eastAsia" w:ascii="黑体" w:hAnsi="黑体" w:eastAsia="黑体" w:cs="黑体"/>
          <w:b/>
          <w:bCs w:val="0"/>
          <w:color w:val="auto"/>
          <w:sz w:val="24"/>
          <w:lang w:eastAsia="zh-CN"/>
        </w:rPr>
      </w:pPr>
      <w:r>
        <w:rPr>
          <w:rFonts w:hint="eastAsia" w:ascii="黑体" w:hAnsi="黑体" w:eastAsia="黑体" w:cs="黑体"/>
          <w:b/>
          <w:bCs w:val="0"/>
          <w:color w:val="auto"/>
          <w:sz w:val="24"/>
        </w:rPr>
        <w:t>本项目营运后用水接集聚区市政供水管网，不取用地下水。</w:t>
      </w:r>
      <w:r>
        <w:rPr>
          <w:rFonts w:hint="eastAsia" w:ascii="黑体" w:hAnsi="黑体" w:eastAsia="黑体" w:cs="黑体"/>
          <w:b/>
          <w:bCs w:val="0"/>
          <w:color w:val="auto"/>
          <w:sz w:val="24"/>
          <w:lang w:eastAsia="zh-CN"/>
        </w:rPr>
        <w:t>给水</w:t>
      </w:r>
      <w:r>
        <w:rPr>
          <w:rFonts w:hint="eastAsia" w:ascii="黑体" w:hAnsi="黑体" w:eastAsia="黑体" w:cs="黑体"/>
          <w:b/>
          <w:bCs w:val="0"/>
          <w:color w:val="auto"/>
          <w:sz w:val="24"/>
          <w:lang w:val="en-US" w:eastAsia="zh-CN"/>
        </w:rPr>
        <w:t>管道已铺设至本项目西侧。</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（2）污水工程规划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排水体制：采用雨污分流制。</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污水处理厂：按照调整后的集聚区规划，一是规划对建成的叶县污水处理厂进行扩建，新增污水处理规模2万t/d，工艺采用奥贝尔氧化沟工艺，出水水质达到《城镇污水处理厂污染物排放标准》（GB18918-2002）一级A标准，该扩建工程已于2015年8月开工建设，2016年10月建成运行；二是远期在集聚区东南部（化工三路与新叶公大道交叉口西北）新建一座二级污水处理厂，设计处理规模为2万t/d，设计出水水质达到《城镇污水处理厂污染物排放标准》（GB18918-2002）一级A标准。</w:t>
      </w:r>
    </w:p>
    <w:p>
      <w:pPr>
        <w:widowControl/>
        <w:spacing w:line="520" w:lineRule="exact"/>
        <w:ind w:firstLine="482" w:firstLineChars="200"/>
        <w:rPr>
          <w:rFonts w:hint="eastAsia" w:ascii="黑体" w:hAnsi="黑体" w:eastAsia="黑体" w:cs="黑体"/>
          <w:b/>
          <w:bCs w:val="0"/>
          <w:color w:val="auto"/>
          <w:sz w:val="24"/>
          <w:lang w:val="en-US" w:eastAsia="zh-CN"/>
        </w:rPr>
      </w:pPr>
      <w:r>
        <w:rPr>
          <w:rFonts w:hint="eastAsia" w:ascii="黑体" w:hAnsi="黑体" w:eastAsia="黑体" w:cs="黑体"/>
          <w:b/>
          <w:bCs w:val="0"/>
          <w:color w:val="auto"/>
          <w:sz w:val="24"/>
        </w:rPr>
        <w:t>本项目生产废水</w:t>
      </w:r>
      <w:r>
        <w:rPr>
          <w:rFonts w:hint="eastAsia" w:ascii="黑体" w:hAnsi="黑体" w:eastAsia="黑体" w:cs="黑体"/>
          <w:b/>
          <w:bCs w:val="0"/>
          <w:color w:val="auto"/>
          <w:sz w:val="24"/>
          <w:lang w:eastAsia="zh-CN"/>
        </w:rPr>
        <w:t>在车间内不用处理可以直接回用</w:t>
      </w:r>
      <w:r>
        <w:rPr>
          <w:rFonts w:hint="eastAsia" w:ascii="黑体" w:hAnsi="黑体" w:eastAsia="黑体" w:cs="黑体"/>
          <w:b/>
          <w:bCs w:val="0"/>
          <w:color w:val="auto"/>
          <w:sz w:val="24"/>
        </w:rPr>
        <w:t>，生活污水经化粪池处理后通过集聚区污水管网排入集聚区污水处理厂（叶县污水处理厂）集中处理。</w:t>
      </w:r>
      <w:r>
        <w:rPr>
          <w:rFonts w:hint="eastAsia" w:ascii="黑体" w:hAnsi="黑体" w:eastAsia="黑体" w:cs="黑体"/>
          <w:b/>
          <w:bCs w:val="0"/>
          <w:color w:val="auto"/>
          <w:sz w:val="24"/>
          <w:lang w:eastAsia="zh-CN"/>
        </w:rPr>
        <w:t>根据调查污水管网已修建至项目南侧约</w:t>
      </w:r>
      <w:r>
        <w:rPr>
          <w:rFonts w:hint="eastAsia" w:ascii="黑体" w:hAnsi="黑体" w:eastAsia="黑体" w:cs="黑体"/>
          <w:b/>
          <w:bCs w:val="0"/>
          <w:color w:val="auto"/>
          <w:sz w:val="24"/>
          <w:lang w:val="en-US" w:eastAsia="zh-CN"/>
        </w:rPr>
        <w:t>350m处。</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（3）雨水工程规划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产业集聚区的排水体制采用雨、污分流制。</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雨水管沿路敷设，就近排入河道或外测的农田和灌溉；尽量靠重力流来排放雨水，为降低的水管穿越道路的次数，对交通干道雨水管按双线布置；对于集聚区，雨水管渠的最小覆土控制在0.5～0.7米左右，以利于布置其他市政管线。</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本项目厂区雨水管网与市政雨水管网对接，初期雨水经雨水收集池</w:t>
      </w:r>
      <w:r>
        <w:rPr>
          <w:rFonts w:hint="default" w:ascii="Calibri" w:hAnsi="Calibri" w:cs="Calibri"/>
          <w:bCs/>
          <w:sz w:val="24"/>
          <w:lang w:eastAsia="zh-CN"/>
        </w:rPr>
        <w:t>沉淀后排入市政雨水管网</w:t>
      </w:r>
      <w:r>
        <w:rPr>
          <w:rFonts w:hint="default" w:ascii="Calibri" w:hAnsi="Calibri" w:cs="Calibri"/>
          <w:bCs/>
          <w:sz w:val="24"/>
        </w:rPr>
        <w:t>。</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（4）中水工程规划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中水水源：集聚区中水水源为叶县污水处理厂深度处理出水。</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中水水质标准：中水处理装置规模要考虑对排水全部处理达到《城镇污水处理厂污染物排放标准》（GB18918-2002）一级A标准的污水以及全部清洁下水进行处理回用，中水处理装置建在集聚区南部叶县污水处理厂地块内。</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中水用水量：中水处理装置规模按4.0万立方米/日设计。</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中水管网：集聚区内的中水供水管网为独立系统，沿集聚区内道路敷设，负责向各中水用户单位提供中水。进驻集聚区的企业也要建设本企业内部的中水系统，使其与集聚区内的中水管网相连接。</w:t>
      </w:r>
    </w:p>
    <w:p>
      <w:pPr>
        <w:spacing w:line="520" w:lineRule="exact"/>
        <w:ind w:firstLine="480" w:firstLineChars="200"/>
        <w:rPr>
          <w:rFonts w:hint="default" w:ascii="Calibri" w:hAnsi="Calibri" w:cs="Calibri"/>
          <w:bCs/>
          <w:sz w:val="24"/>
        </w:rPr>
      </w:pPr>
      <w:r>
        <w:rPr>
          <w:rFonts w:hint="default" w:ascii="Calibri" w:hAnsi="Calibri" w:cs="Calibri"/>
          <w:bCs/>
          <w:sz w:val="24"/>
        </w:rPr>
        <w:t>（5）供电工程规划</w:t>
      </w:r>
    </w:p>
    <w:p>
      <w:pPr>
        <w:spacing w:line="520" w:lineRule="exact"/>
        <w:ind w:firstLine="480" w:firstLineChars="200"/>
        <w:rPr>
          <w:rFonts w:hint="default" w:ascii="Calibri" w:hAnsi="Calibri" w:cs="Calibri"/>
          <w:bCs/>
          <w:sz w:val="24"/>
        </w:rPr>
      </w:pPr>
      <w:r>
        <w:rPr>
          <w:rFonts w:hint="default" w:ascii="Calibri" w:hAnsi="Calibri" w:cs="Calibri"/>
          <w:bCs/>
          <w:sz w:val="24"/>
        </w:rPr>
        <w:t>规划除保留现有五座变电站外，另在集聚区东部建设110kV变电站一座，占地面积2500平方米。由110kV计山变电站引入，满足全区的供电负荷，并补充集聚区内供电负荷的不足。</w:t>
      </w:r>
    </w:p>
    <w:p>
      <w:pPr>
        <w:spacing w:line="520" w:lineRule="exact"/>
        <w:ind w:firstLine="480" w:firstLineChars="200"/>
        <w:rPr>
          <w:rFonts w:hint="default" w:ascii="Calibri" w:hAnsi="Calibri" w:cs="Calibri"/>
          <w:bCs/>
          <w:sz w:val="24"/>
        </w:rPr>
      </w:pPr>
      <w:r>
        <w:rPr>
          <w:rFonts w:hint="default" w:ascii="Calibri" w:hAnsi="Calibri" w:cs="Calibri"/>
          <w:bCs/>
          <w:sz w:val="24"/>
        </w:rPr>
        <w:t>（6）燃气工程规划</w:t>
      </w:r>
    </w:p>
    <w:p>
      <w:pPr>
        <w:spacing w:line="520" w:lineRule="exact"/>
        <w:ind w:firstLine="480" w:firstLineChars="200"/>
        <w:rPr>
          <w:rFonts w:hint="default" w:ascii="Calibri" w:hAnsi="Calibri" w:cs="Calibri"/>
          <w:bCs/>
          <w:sz w:val="24"/>
        </w:rPr>
      </w:pPr>
      <w:r>
        <w:rPr>
          <w:rFonts w:hint="default" w:ascii="Calibri" w:hAnsi="Calibri" w:cs="Calibri"/>
          <w:bCs/>
          <w:sz w:val="24"/>
        </w:rPr>
        <w:t>规划集聚区的燃气气源采用天然气。</w:t>
      </w:r>
    </w:p>
    <w:p>
      <w:pPr>
        <w:spacing w:line="520" w:lineRule="exact"/>
        <w:ind w:firstLine="480" w:firstLineChars="200"/>
        <w:rPr>
          <w:rFonts w:hint="default" w:ascii="Calibri" w:hAnsi="Calibri" w:cs="Calibri"/>
          <w:bCs/>
          <w:sz w:val="24"/>
        </w:rPr>
      </w:pPr>
      <w:r>
        <w:rPr>
          <w:rFonts w:hint="default" w:ascii="Calibri" w:hAnsi="Calibri" w:cs="Calibri"/>
          <w:bCs/>
          <w:sz w:val="24"/>
        </w:rPr>
        <w:t>（7）供热工程规划</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供热规划主要以集中供热方式为主，集聚区蓝光电厂和平煤集团联合盐化有限公司各自燃煤锅炉共计5台组成能源站满足集聚区供热需求。</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经调查，能源站共有5台燃煤锅炉，目前蓝光电厂2台锅炉已停运，平煤集团联合盐化有限公司1台燃煤锅炉正在建设过程中，另外两台已完成超低排放改造。规划将平煤盐化3台锅炉作为集聚区热源，逐步替代集聚区内企业自建小锅炉，可满足集聚区内现状用热需求。</w:t>
      </w:r>
    </w:p>
    <w:p>
      <w:pPr>
        <w:widowControl/>
        <w:spacing w:line="520" w:lineRule="exact"/>
        <w:ind w:firstLine="480" w:firstLineChars="200"/>
        <w:rPr>
          <w:rFonts w:hint="default" w:ascii="Calibri" w:hAnsi="Calibri" w:cs="Calibri"/>
          <w:bCs/>
          <w:color w:val="auto"/>
          <w:sz w:val="24"/>
        </w:rPr>
      </w:pPr>
      <w:r>
        <w:rPr>
          <w:rFonts w:hint="default" w:ascii="Calibri" w:hAnsi="Calibri" w:cs="Calibri"/>
          <w:bCs/>
          <w:color w:val="auto"/>
          <w:sz w:val="24"/>
        </w:rPr>
        <w:t>目前集聚区供热锅炉主要包括平煤联合盐化公司2台130t/h燃煤供热锅炉和集聚区企业自建锅炉。目前平煤盐化2台130t/h燃煤锅炉已完成超低排放改造，污染物排放量较之前明显减小。</w:t>
      </w:r>
    </w:p>
    <w:p>
      <w:pPr>
        <w:widowControl/>
        <w:spacing w:line="520" w:lineRule="exact"/>
        <w:ind w:firstLine="482" w:firstLineChars="200"/>
        <w:rPr>
          <w:rFonts w:hint="eastAsia" w:ascii="黑体" w:hAnsi="黑体" w:eastAsia="黑体" w:cs="黑体"/>
          <w:b/>
          <w:bCs w:val="0"/>
          <w:color w:val="auto"/>
          <w:sz w:val="24"/>
          <w:lang w:val="en-US" w:eastAsia="zh-CN"/>
        </w:rPr>
      </w:pPr>
      <w:r>
        <w:rPr>
          <w:rFonts w:hint="eastAsia" w:ascii="黑体" w:hAnsi="黑体" w:eastAsia="黑体" w:cs="黑体"/>
          <w:b/>
          <w:bCs w:val="0"/>
          <w:color w:val="auto"/>
          <w:sz w:val="24"/>
        </w:rPr>
        <w:t>本项目营运后所用蒸汽接集聚区市政蒸汽管网，不自建锅炉。</w:t>
      </w:r>
      <w:r>
        <w:rPr>
          <w:rFonts w:hint="eastAsia" w:ascii="黑体" w:hAnsi="黑体" w:eastAsia="黑体" w:cs="黑体"/>
          <w:b/>
          <w:bCs w:val="0"/>
          <w:color w:val="auto"/>
          <w:sz w:val="24"/>
          <w:lang w:eastAsia="zh-CN"/>
        </w:rPr>
        <w:t>市政蒸汽</w:t>
      </w:r>
      <w:r>
        <w:rPr>
          <w:rFonts w:hint="eastAsia" w:ascii="黑体" w:hAnsi="黑体" w:eastAsia="黑体" w:cs="黑体"/>
          <w:b/>
          <w:bCs w:val="0"/>
          <w:color w:val="auto"/>
          <w:sz w:val="24"/>
          <w:lang w:val="en-US" w:eastAsia="zh-CN"/>
        </w:rPr>
        <w:t>管道已铺设至本项目西侧。</w:t>
      </w:r>
    </w:p>
    <w:p>
      <w:pPr>
        <w:widowControl/>
        <w:spacing w:line="520" w:lineRule="exact"/>
        <w:ind w:firstLine="482" w:firstLineChars="200"/>
        <w:rPr>
          <w:rFonts w:hint="default" w:ascii="Calibri" w:hAnsi="Calibri" w:cs="Calibri"/>
          <w:b/>
          <w:bCs/>
          <w:sz w:val="24"/>
        </w:rPr>
      </w:pPr>
      <w:r>
        <w:rPr>
          <w:rFonts w:hint="default" w:ascii="Calibri" w:hAnsi="Calibri" w:cs="Calibri"/>
          <w:b/>
          <w:bCs/>
          <w:sz w:val="24"/>
        </w:rPr>
        <w:t>6、集聚区环境准入条件</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（1）主导产业准入要求</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依据集聚区所在区域的环境特征和环境制约因素，并结合集聚区现状企业的发展情况，集聚区主导产业的发展方向和准入要求为：</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① 化工产业：</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A、集聚区化工产业发展方向以盐化工及其下游产品发展为主。</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B、禁止入驻采用落后的生产工艺或生产设备，不符合国家相关产业政策、行业准入条件，达不到要求规模的项目。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C、禁止入驻不符合集聚区产业定位及其相关联的产业。</w:t>
      </w:r>
    </w:p>
    <w:p>
      <w:pPr>
        <w:spacing w:line="520" w:lineRule="exact"/>
        <w:ind w:firstLine="480" w:firstLineChars="200"/>
        <w:rPr>
          <w:rFonts w:hint="default" w:ascii="Calibri" w:hAnsi="Calibri" w:cs="Calibri"/>
          <w:bCs/>
          <w:sz w:val="24"/>
        </w:rPr>
      </w:pPr>
      <w:r>
        <w:rPr>
          <w:rFonts w:hint="default" w:ascii="Calibri" w:hAnsi="Calibri" w:cs="Calibri"/>
          <w:bCs/>
          <w:sz w:val="24"/>
        </w:rPr>
        <w:t>D、根据集聚区周边情况，禁止入驻污染重、构成重大风险的化工项目；</w:t>
      </w:r>
    </w:p>
    <w:p>
      <w:pPr>
        <w:spacing w:line="520" w:lineRule="exact"/>
        <w:ind w:firstLine="480" w:firstLineChars="200"/>
        <w:rPr>
          <w:rFonts w:hint="default" w:ascii="Calibri" w:hAnsi="Calibri" w:cs="Calibri"/>
          <w:bCs/>
          <w:sz w:val="24"/>
        </w:rPr>
      </w:pPr>
      <w:r>
        <w:rPr>
          <w:rFonts w:hint="default" w:ascii="Calibri" w:hAnsi="Calibri" w:cs="Calibri"/>
          <w:bCs/>
          <w:sz w:val="24"/>
        </w:rPr>
        <w:t>E、待集聚区供热管网铺设完成后，集聚区内企业生产采用集中供热厂提供的热源，拆除现有企业自备的锅炉，禁止新建项目自建以煤为燃料的锅炉。</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F、入驻的化工企业应加强环境风险防范，确保半致死浓度范围内无环境敏感点。</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② 装备制造业：</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A、集聚装备制造业发展方向以机械制造及零部件加工为主。</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B、禁止入驻采用落后的生产工艺或生产设备，不符合国家相关产业政策的项目。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C、禁止入驻不符合集聚区产业定位及其相关联的产业的项目。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D、含涂装工序的装备制造业，要大力推广使用水性、紫外光固化等低挥发性涂料，加强废气分类收集与处理，对喷漆、烘干废气要采取焚烧等末端治理措施。</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E、禁止入驻废气无法有效收集，无组织废气排放量大的项目。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F、禁止入驻含氰电镀项目。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G、禁止入驻涉及含重金属废水排放（含重金属废水可以做到零排放的除外）的项目。</w:t>
      </w:r>
    </w:p>
    <w:p>
      <w:pPr>
        <w:widowControl/>
        <w:spacing w:line="520" w:lineRule="exact"/>
        <w:ind w:firstLine="480" w:firstLineChars="200"/>
        <w:rPr>
          <w:rFonts w:hint="default" w:ascii="Calibri" w:hAnsi="Calibri" w:cs="Calibri"/>
          <w:bCs/>
          <w:sz w:val="24"/>
        </w:rPr>
      </w:pPr>
      <w:r>
        <w:rPr>
          <w:rFonts w:hint="default" w:ascii="Calibri" w:hAnsi="Calibri" w:cs="Calibri"/>
          <w:bCs/>
          <w:sz w:val="24"/>
        </w:rPr>
        <w:t>（2）环境负面清单</w:t>
      </w:r>
    </w:p>
    <w:p>
      <w:pPr>
        <w:widowControl/>
        <w:spacing w:line="520" w:lineRule="exact"/>
        <w:ind w:firstLine="480" w:firstLineChars="200"/>
        <w:rPr>
          <w:rFonts w:hint="default" w:ascii="Calibri" w:hAnsi="Calibri" w:cs="Calibri"/>
        </w:rPr>
      </w:pPr>
      <w:r>
        <w:rPr>
          <w:rFonts w:hint="default" w:ascii="Calibri" w:hAnsi="Calibri" w:cs="Calibri"/>
          <w:bCs/>
          <w:sz w:val="24"/>
        </w:rPr>
        <w:t>叶县产业集聚区项目引进限制类和禁止类的行业清单见表1-3</w:t>
      </w:r>
      <w:r>
        <w:rPr>
          <w:rFonts w:hint="default" w:ascii="Calibri" w:hAnsi="Calibri" w:cs="Calibri"/>
          <w:bCs/>
          <w:sz w:val="24"/>
          <w:lang w:val="en-US" w:eastAsia="zh-CN"/>
        </w:rPr>
        <w:t>0</w:t>
      </w:r>
      <w:r>
        <w:rPr>
          <w:rFonts w:hint="default" w:ascii="Calibri" w:hAnsi="Calibri" w:cs="Calibri"/>
          <w:bCs/>
          <w:sz w:val="24"/>
        </w:rPr>
        <w:t>，项目引进限制类和禁止类的工艺清单见表1-</w:t>
      </w:r>
      <w:r>
        <w:rPr>
          <w:rFonts w:hint="default" w:ascii="Calibri" w:hAnsi="Calibri" w:cs="Calibri"/>
          <w:bCs/>
          <w:sz w:val="24"/>
          <w:lang w:val="en-US" w:eastAsia="zh-CN"/>
        </w:rPr>
        <w:t>31</w:t>
      </w:r>
      <w:r>
        <w:rPr>
          <w:rFonts w:hint="default" w:ascii="Calibri" w:hAnsi="Calibri" w:cs="Calibri"/>
          <w:bCs/>
          <w:sz w:val="24"/>
        </w:rPr>
        <w:t>，项目引进限制类和禁止类的产品清单见表1-</w:t>
      </w:r>
      <w:r>
        <w:rPr>
          <w:rFonts w:hint="default" w:ascii="Calibri" w:hAnsi="Calibri" w:cs="Calibri"/>
          <w:bCs/>
          <w:sz w:val="24"/>
          <w:lang w:val="en-US" w:eastAsia="zh-CN"/>
        </w:rPr>
        <w:t>32</w:t>
      </w:r>
      <w:r>
        <w:rPr>
          <w:rFonts w:hint="default" w:ascii="Calibri" w:hAnsi="Calibri" w:cs="Calibri"/>
          <w:bCs/>
          <w:sz w:val="24"/>
        </w:rPr>
        <w:t>，项目引进鼓励类和允许类行业见表1-</w:t>
      </w:r>
      <w:r>
        <w:rPr>
          <w:rFonts w:hint="default" w:ascii="Calibri" w:hAnsi="Calibri" w:cs="Calibri"/>
          <w:bCs/>
          <w:sz w:val="24"/>
          <w:lang w:val="en-US" w:eastAsia="zh-CN"/>
        </w:rPr>
        <w:t>33</w:t>
      </w:r>
      <w:r>
        <w:rPr>
          <w:rFonts w:hint="default" w:ascii="Calibri" w:hAnsi="Calibri" w:cs="Calibri"/>
          <w:bCs/>
          <w:sz w:val="24"/>
        </w:rPr>
        <w:t>。</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30</w:t>
      </w:r>
      <w:r>
        <w:rPr>
          <w:rFonts w:hint="default" w:ascii="Calibri" w:hAnsi="Calibri" w:cs="Calibri"/>
        </w:rPr>
        <w:fldChar w:fldCharType="end"/>
      </w:r>
      <w:r>
        <w:rPr>
          <w:rFonts w:hint="default" w:ascii="Calibri" w:hAnsi="Calibri" w:cs="Calibri"/>
        </w:rPr>
        <w:t xml:space="preserve">    限制类和禁止类的行业清单</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62"/>
        <w:gridCol w:w="4368"/>
        <w:gridCol w:w="37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项目类别</w:t>
            </w: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内容</w:t>
            </w:r>
          </w:p>
        </w:tc>
        <w:tc>
          <w:tcPr>
            <w:tcW w:w="20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主要依据、标准和参考指标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禁止类</w:t>
            </w: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禁止入驻与产业集聚区产业定位冲突的项目</w:t>
            </w:r>
          </w:p>
        </w:tc>
        <w:tc>
          <w:tcPr>
            <w:tcW w:w="200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产业定位要求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禁止入驻含氰电镀项目</w:t>
            </w:r>
          </w:p>
        </w:tc>
        <w:tc>
          <w:tcPr>
            <w:tcW w:w="2008"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禁止入驻涉及含重金属废水排放（含重金属废水可以做到零排放的除外）的项目</w:t>
            </w:r>
          </w:p>
        </w:tc>
        <w:tc>
          <w:tcPr>
            <w:tcW w:w="200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集聚区环境制约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除现有消纳氯气项目外，禁止新建氯碱项目</w:t>
            </w:r>
          </w:p>
        </w:tc>
        <w:tc>
          <w:tcPr>
            <w:tcW w:w="2008"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禁止入驻污染重、构成重大风险的化工项目</w:t>
            </w:r>
          </w:p>
        </w:tc>
        <w:tc>
          <w:tcPr>
            <w:tcW w:w="20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集聚区环境制约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2019年10月底前，除承担民生任务暂不具备替代条件的，全省基本完成35蒸吨/时及以下燃煤锅炉拆除或清洁能源改造</w:t>
            </w:r>
          </w:p>
        </w:tc>
        <w:tc>
          <w:tcPr>
            <w:tcW w:w="20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《河南省人民政府办公厅关于印发河南省2019年大气污染防治攻坚战实施方案的通知》（豫政办【2019】25号）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列入国家产业政策淘汰类、污染严重、技术落后的行业</w:t>
            </w:r>
          </w:p>
        </w:tc>
        <w:tc>
          <w:tcPr>
            <w:tcW w:w="200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《产业结构调整指导目录》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禁止低水平落后产能项目重复建设</w:t>
            </w:r>
          </w:p>
        </w:tc>
        <w:tc>
          <w:tcPr>
            <w:tcW w:w="2008"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限制类</w:t>
            </w: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国</w:t>
            </w:r>
            <w:r>
              <w:rPr>
                <w:rFonts w:hint="default" w:ascii="Calibri" w:hAnsi="Calibri" w:cs="Calibri" w:eastAsiaTheme="minorEastAsia"/>
                <w:sz w:val="21"/>
                <w:szCs w:val="21"/>
              </w:rPr>
              <w:t>家产业政策中“限制类”项目</w:t>
            </w:r>
          </w:p>
        </w:tc>
        <w:tc>
          <w:tcPr>
            <w:tcW w:w="20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《产业结构调整指导目录》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363"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限制电镀类项目入驻</w:t>
            </w:r>
          </w:p>
        </w:tc>
        <w:tc>
          <w:tcPr>
            <w:tcW w:w="2008"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集聚区环境制约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29" w:type="pct"/>
            <w:vMerge w:val="continue"/>
            <w:vAlign w:val="center"/>
          </w:tcPr>
          <w:p>
            <w:pPr>
              <w:keepNext w:val="0"/>
              <w:keepLines w:val="0"/>
              <w:suppressLineNumbers w:val="0"/>
              <w:spacing w:before="0" w:beforeAutospacing="0" w:after="0" w:afterAutospacing="0" w:line="320" w:lineRule="exact"/>
              <w:ind w:left="0" w:right="0"/>
              <w:rPr>
                <w:rFonts w:hint="default" w:ascii="Calibri" w:hAnsi="Calibri" w:cs="Calibri"/>
                <w:b/>
                <w:sz w:val="21"/>
                <w:szCs w:val="21"/>
              </w:rPr>
            </w:pPr>
          </w:p>
        </w:tc>
        <w:tc>
          <w:tcPr>
            <w:tcW w:w="2363" w:type="pct"/>
            <w:vAlign w:val="center"/>
          </w:tcPr>
          <w:p>
            <w:pPr>
              <w:keepNext w:val="0"/>
              <w:keepLines w:val="0"/>
              <w:suppressLineNumbers w:val="0"/>
              <w:spacing w:before="0" w:beforeAutospacing="0" w:after="0" w:afterAutospacing="0" w:line="320" w:lineRule="exact"/>
              <w:ind w:left="0" w:right="0"/>
              <w:rPr>
                <w:rFonts w:hint="default" w:ascii="Calibri" w:hAnsi="Calibri" w:cs="Calibri"/>
                <w:sz w:val="21"/>
                <w:szCs w:val="21"/>
              </w:rPr>
            </w:pPr>
            <w:r>
              <w:rPr>
                <w:rFonts w:hint="default" w:ascii="Calibri" w:hAnsi="Calibri" w:cs="Calibri"/>
                <w:sz w:val="21"/>
                <w:szCs w:val="21"/>
              </w:rPr>
              <w:t>限制现有氯碱企业扩大生产规模</w:t>
            </w:r>
          </w:p>
        </w:tc>
        <w:tc>
          <w:tcPr>
            <w:tcW w:w="2008" w:type="pct"/>
            <w:vMerge w:val="continue"/>
            <w:vAlign w:val="center"/>
          </w:tcPr>
          <w:p>
            <w:pPr>
              <w:keepNext w:val="0"/>
              <w:keepLines w:val="0"/>
              <w:suppressLineNumbers w:val="0"/>
              <w:spacing w:before="0" w:beforeAutospacing="0" w:after="0" w:afterAutospacing="0" w:line="320" w:lineRule="exact"/>
              <w:ind w:left="0" w:right="0"/>
              <w:rPr>
                <w:rFonts w:hint="default" w:ascii="Calibri" w:hAnsi="Calibri" w:cs="Calibri"/>
                <w:sz w:val="21"/>
                <w:szCs w:val="21"/>
              </w:rPr>
            </w:pPr>
          </w:p>
        </w:tc>
      </w:tr>
    </w:tbl>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31</w:t>
      </w:r>
      <w:r>
        <w:rPr>
          <w:rFonts w:hint="default" w:ascii="Calibri" w:hAnsi="Calibri" w:cs="Calibri"/>
        </w:rPr>
        <w:fldChar w:fldCharType="end"/>
      </w:r>
      <w:r>
        <w:rPr>
          <w:rFonts w:hint="default" w:ascii="Calibri" w:hAnsi="Calibri" w:cs="Calibri"/>
        </w:rPr>
        <w:t xml:space="preserve">    限制类和禁止类的工艺清单</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36"/>
        <w:gridCol w:w="4834"/>
        <w:gridCol w:w="3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项目类别</w:t>
            </w:r>
          </w:p>
        </w:tc>
        <w:tc>
          <w:tcPr>
            <w:tcW w:w="2615"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内容</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参考指标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禁止类</w:t>
            </w: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使用CFC、HFC、HCFC等制冷剂</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制冷剂替代的相关情况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国家产业政策</w:t>
            </w:r>
            <w:r>
              <w:rPr>
                <w:rFonts w:hint="default" w:ascii="Calibri" w:hAnsi="Calibri" w:cs="Calibri" w:eastAsiaTheme="minorEastAsia"/>
                <w:sz w:val="21"/>
                <w:szCs w:val="21"/>
              </w:rPr>
              <w:t>中“淘汰类”工</w:t>
            </w:r>
            <w:r>
              <w:rPr>
                <w:rFonts w:hint="default" w:ascii="Calibri" w:hAnsi="Calibri" w:cs="Calibri"/>
                <w:sz w:val="21"/>
                <w:szCs w:val="21"/>
              </w:rPr>
              <w:t>艺</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《产业结构调整指导目录》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集聚区内企业自建20t/h（含20t/h）以下的燃煤锅炉</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《河南省2016年度蓝天工程实施方案》（豫政办【2016】27号）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新建、改扩建烧碱生产装置禁止采用普通金属阳极、石墨阳极和水银法电解槽；电石法聚氯乙烯生产企业必须要有电石渣回收及综合利用措施，禁止电石渣堆存、填埋</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《氯碱（烧碱、聚氯乙烯）行业准入条件》（2007年第74号）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限制类</w:t>
            </w:r>
          </w:p>
        </w:tc>
        <w:tc>
          <w:tcPr>
            <w:tcW w:w="2615" w:type="pct"/>
            <w:vAlign w:val="center"/>
          </w:tcPr>
          <w:p>
            <w:pPr>
              <w:pStyle w:val="32"/>
              <w:keepNext w:val="0"/>
              <w:keepLines w:val="0"/>
              <w:suppressLineNumbers w:val="0"/>
              <w:spacing w:before="0" w:beforeAutospacing="0" w:after="0" w:afterAutospacing="0"/>
              <w:ind w:left="0" w:right="0"/>
              <w:jc w:val="center"/>
              <w:rPr>
                <w:rFonts w:hint="default" w:ascii="Calibri" w:hAnsi="Calibri" w:cs="Calibri"/>
                <w:szCs w:val="21"/>
              </w:rPr>
            </w:pPr>
            <w:r>
              <w:rPr>
                <w:rFonts w:hint="default" w:ascii="Calibri" w:hAnsi="Calibri" w:cs="Calibri"/>
                <w:szCs w:val="21"/>
              </w:rPr>
              <w:t>国家产业</w:t>
            </w:r>
            <w:r>
              <w:rPr>
                <w:rFonts w:hint="default" w:ascii="Calibri" w:hAnsi="Calibri" w:cs="Calibri" w:eastAsiaTheme="minorEastAsia"/>
                <w:szCs w:val="21"/>
              </w:rPr>
              <w:t>政策中“限制类”工艺</w:t>
            </w:r>
          </w:p>
        </w:tc>
        <w:tc>
          <w:tcPr>
            <w:tcW w:w="1771"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《产业结构调整指导目录》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有电镀或钝化工艺的热镀锌的表面处理及热处理加工工艺</w:t>
            </w:r>
          </w:p>
        </w:tc>
        <w:tc>
          <w:tcPr>
            <w:tcW w:w="177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区域环境制约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涉及第I类废水污染物，没有可行污水处理工艺或不能在车间排放口达标的废水处理工艺</w:t>
            </w:r>
          </w:p>
        </w:tc>
        <w:tc>
          <w:tcPr>
            <w:tcW w:w="1771"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不能有效收集废气，无组织废气排放量大的环保治理工艺</w:t>
            </w:r>
          </w:p>
        </w:tc>
        <w:tc>
          <w:tcPr>
            <w:tcW w:w="1771"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生产装置和工艺吨产品水耗不能达到国内行业的先进水平，不符合行业准入中单位产品能耗规定的工艺</w:t>
            </w:r>
          </w:p>
        </w:tc>
        <w:tc>
          <w:tcPr>
            <w:tcW w:w="1771" w:type="pct"/>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清洁生产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15" w:type="pct"/>
            <w:vMerge w:val="continue"/>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p>
        </w:tc>
        <w:tc>
          <w:tcPr>
            <w:tcW w:w="261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新入驻机械制造业限制采用刷漆工艺</w:t>
            </w:r>
          </w:p>
        </w:tc>
        <w:tc>
          <w:tcPr>
            <w:tcW w:w="1771" w:type="pct"/>
            <w:vMerge w:val="continue"/>
            <w:vAlign w:val="center"/>
          </w:tcPr>
          <w:p>
            <w:pPr>
              <w:keepNext w:val="0"/>
              <w:keepLines w:val="0"/>
              <w:suppressLineNumbers w:val="0"/>
              <w:spacing w:before="0" w:beforeAutospacing="0" w:after="0" w:afterAutospacing="0" w:line="360" w:lineRule="exact"/>
              <w:ind w:left="0" w:right="0"/>
              <w:rPr>
                <w:rFonts w:hint="default" w:ascii="Calibri" w:hAnsi="Calibri" w:cs="Calibri"/>
                <w:sz w:val="21"/>
                <w:szCs w:val="21"/>
              </w:rPr>
            </w:pPr>
          </w:p>
        </w:tc>
      </w:tr>
    </w:tbl>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32</w:t>
      </w:r>
      <w:r>
        <w:rPr>
          <w:rFonts w:hint="default" w:ascii="Calibri" w:hAnsi="Calibri" w:cs="Calibri"/>
        </w:rPr>
        <w:fldChar w:fldCharType="end"/>
      </w:r>
      <w:r>
        <w:rPr>
          <w:rFonts w:hint="default" w:ascii="Calibri" w:hAnsi="Calibri" w:cs="Calibri"/>
        </w:rPr>
        <w:t xml:space="preserve">  产业集聚区限制类和禁止类的产品清单</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28" w:type="dxa"/>
          <w:left w:w="108" w:type="dxa"/>
          <w:bottom w:w="0" w:type="dxa"/>
          <w:right w:w="108" w:type="dxa"/>
        </w:tblCellMar>
      </w:tblPr>
      <w:tblGrid>
        <w:gridCol w:w="1124"/>
        <w:gridCol w:w="4700"/>
        <w:gridCol w:w="34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0" w:type="dxa"/>
            <w:right w:w="108" w:type="dxa"/>
          </w:tblCellMar>
        </w:tblPrEx>
        <w:trPr>
          <w:trHeight w:val="340" w:hRule="atLeast"/>
        </w:trPr>
        <w:tc>
          <w:tcPr>
            <w:tcW w:w="6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项目类别</w:t>
            </w:r>
          </w:p>
        </w:tc>
        <w:tc>
          <w:tcPr>
            <w:tcW w:w="254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内容</w:t>
            </w:r>
          </w:p>
        </w:tc>
        <w:tc>
          <w:tcPr>
            <w:tcW w:w="184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参考指标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0" w:type="dxa"/>
            <w:right w:w="108" w:type="dxa"/>
          </w:tblCellMar>
        </w:tblPrEx>
        <w:trPr>
          <w:trHeight w:val="340" w:hRule="atLeast"/>
        </w:trPr>
        <w:tc>
          <w:tcPr>
            <w:tcW w:w="6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禁止类</w:t>
            </w:r>
          </w:p>
        </w:tc>
        <w:tc>
          <w:tcPr>
            <w:tcW w:w="2542" w:type="pct"/>
            <w:vAlign w:val="center"/>
          </w:tcPr>
          <w:p>
            <w:pPr>
              <w:pStyle w:val="32"/>
              <w:keepNext w:val="0"/>
              <w:keepLines w:val="0"/>
              <w:suppressLineNumbers w:val="0"/>
              <w:spacing w:before="0" w:beforeAutospacing="0" w:after="0" w:afterAutospacing="0"/>
              <w:ind w:left="0" w:right="0"/>
              <w:jc w:val="center"/>
              <w:rPr>
                <w:rFonts w:hint="default" w:ascii="Calibri" w:hAnsi="Calibri" w:cs="Calibri"/>
                <w:szCs w:val="21"/>
              </w:rPr>
            </w:pPr>
            <w:r>
              <w:rPr>
                <w:rFonts w:hint="default" w:ascii="Calibri" w:hAnsi="Calibri" w:cs="Calibri"/>
                <w:szCs w:val="21"/>
              </w:rPr>
              <w:t>国家产业政策中的落后产品</w:t>
            </w:r>
          </w:p>
        </w:tc>
        <w:tc>
          <w:tcPr>
            <w:tcW w:w="184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《产业结构调整指导目录》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0" w:type="dxa"/>
            <w:right w:w="108" w:type="dxa"/>
          </w:tblCellMar>
        </w:tblPrEx>
        <w:trPr>
          <w:trHeight w:val="340" w:hRule="atLeast"/>
        </w:trPr>
        <w:tc>
          <w:tcPr>
            <w:tcW w:w="608"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限制类</w:t>
            </w:r>
          </w:p>
        </w:tc>
        <w:tc>
          <w:tcPr>
            <w:tcW w:w="254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国家产业政策中限制、淘汰类产品</w:t>
            </w:r>
          </w:p>
        </w:tc>
        <w:tc>
          <w:tcPr>
            <w:tcW w:w="184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产业政策及环境保护政策</w:t>
            </w:r>
          </w:p>
        </w:tc>
      </w:tr>
    </w:tbl>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33</w:t>
      </w:r>
      <w:r>
        <w:rPr>
          <w:rFonts w:hint="default" w:ascii="Calibri" w:hAnsi="Calibri" w:cs="Calibri"/>
        </w:rPr>
        <w:fldChar w:fldCharType="end"/>
      </w:r>
      <w:r>
        <w:rPr>
          <w:rFonts w:hint="default" w:ascii="Calibri" w:hAnsi="Calibri" w:cs="Calibri"/>
        </w:rPr>
        <w:t xml:space="preserve">   产业集聚区鼓励类和允许类的行业清单</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1"/>
        <w:gridCol w:w="81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1"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项目类别</w:t>
            </w:r>
          </w:p>
        </w:tc>
        <w:tc>
          <w:tcPr>
            <w:tcW w:w="4399"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1"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鼓励类</w:t>
            </w:r>
          </w:p>
        </w:tc>
        <w:tc>
          <w:tcPr>
            <w:tcW w:w="4399" w:type="pct"/>
            <w:vAlign w:val="center"/>
          </w:tcPr>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一、总体要求：</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1、鼓励符合《产业结构调整指导目录》中的鼓励类，且与集聚区产业定位相符的企业入驻集聚区；</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2、积极引进水资源消耗量小、排污量小、附加值高的符合循环经济导向相关产业；</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3、鼓励清洁生产水平较高，符合集聚区产业定位的企业入驻集聚区；</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4、鼓励符合集聚区规划主导产业，或能与主导产业形成产业链或者较好资源能源综合利用的行业的企业入驻集聚区；</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5、鼓励有利于集聚区产业链条延伸的项目，市政基础设施、资源综合利用、有利于节能减排的技术改造项目。</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二、装备制造产业：</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1、汽车动力总成、工程机械、大型农机用链条；</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2、航空零部件、汽车零部件、通用机械零部件产业；</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3、三轴以上联动的高速、精密数控机床及配套数控系统、伺服电机及驱动装置、功能部件、刀具、量具、量仪及高档磨具磨料；</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4、大型施工机械：</w:t>
            </w:r>
            <w:r>
              <w:rPr>
                <w:rFonts w:hint="default" w:ascii="Calibri" w:hAnsi="Calibri" w:cs="Calibri"/>
                <w:sz w:val="21"/>
                <w:szCs w:val="21"/>
              </w:rPr>
              <w:fldChar w:fldCharType="begin"/>
            </w:r>
            <w:r>
              <w:rPr>
                <w:rFonts w:hint="default" w:ascii="Calibri" w:hAnsi="Calibri" w:cs="Calibri"/>
                <w:sz w:val="21"/>
                <w:szCs w:val="21"/>
              </w:rPr>
              <w:instrText xml:space="preserve"> = 1 \* GB3 \* MERGEFORMAT </w:instrText>
            </w:r>
            <w:r>
              <w:rPr>
                <w:rFonts w:hint="default" w:ascii="Calibri" w:hAnsi="Calibri" w:cs="Calibri"/>
                <w:sz w:val="21"/>
                <w:szCs w:val="21"/>
              </w:rPr>
              <w:fldChar w:fldCharType="separate"/>
            </w:r>
            <w:r>
              <w:rPr>
                <w:rFonts w:hint="default" w:ascii="Calibri" w:hAnsi="Calibri" w:cs="Calibri"/>
                <w:sz w:val="21"/>
                <w:szCs w:val="21"/>
              </w:rPr>
              <w:t>①</w:t>
            </w:r>
            <w:r>
              <w:rPr>
                <w:rFonts w:hint="default" w:ascii="Calibri" w:hAnsi="Calibri" w:cs="Calibri"/>
                <w:sz w:val="21"/>
                <w:szCs w:val="21"/>
              </w:rPr>
              <w:fldChar w:fldCharType="end"/>
            </w:r>
            <w:r>
              <w:rPr>
                <w:rFonts w:hint="default" w:ascii="Calibri" w:hAnsi="Calibri" w:cs="Calibri"/>
                <w:sz w:val="21"/>
                <w:szCs w:val="21"/>
              </w:rPr>
              <w:t xml:space="preserve"> 30吨以上液压挖掘机；</w:t>
            </w:r>
            <w:r>
              <w:rPr>
                <w:rFonts w:hint="default" w:ascii="Calibri" w:hAnsi="Calibri" w:cs="Calibri"/>
                <w:sz w:val="21"/>
                <w:szCs w:val="21"/>
              </w:rPr>
              <w:fldChar w:fldCharType="begin"/>
            </w:r>
            <w:r>
              <w:rPr>
                <w:rFonts w:hint="default" w:ascii="Calibri" w:hAnsi="Calibri" w:cs="Calibri"/>
                <w:sz w:val="21"/>
                <w:szCs w:val="21"/>
              </w:rPr>
              <w:instrText xml:space="preserve"> = 2 \* GB3 \* MERGEFORMAT </w:instrText>
            </w:r>
            <w:r>
              <w:rPr>
                <w:rFonts w:hint="default" w:ascii="Calibri" w:hAnsi="Calibri" w:cs="Calibri"/>
                <w:sz w:val="21"/>
                <w:szCs w:val="21"/>
              </w:rPr>
              <w:fldChar w:fldCharType="separate"/>
            </w:r>
            <w:r>
              <w:rPr>
                <w:rFonts w:hint="default" w:ascii="Calibri" w:hAnsi="Calibri" w:cs="Calibri"/>
                <w:sz w:val="21"/>
                <w:szCs w:val="21"/>
              </w:rPr>
              <w:t>②</w:t>
            </w:r>
            <w:r>
              <w:rPr>
                <w:rFonts w:hint="default" w:ascii="Calibri" w:hAnsi="Calibri" w:cs="Calibri"/>
                <w:sz w:val="21"/>
                <w:szCs w:val="21"/>
              </w:rPr>
              <w:fldChar w:fldCharType="end"/>
            </w:r>
            <w:r>
              <w:rPr>
                <w:rFonts w:hint="default" w:ascii="Calibri" w:hAnsi="Calibri" w:cs="Calibri"/>
                <w:sz w:val="21"/>
                <w:szCs w:val="21"/>
              </w:rPr>
              <w:t xml:space="preserve"> 6米及以上全断面掘进机；</w:t>
            </w:r>
            <w:r>
              <w:rPr>
                <w:rFonts w:hint="default" w:ascii="Calibri" w:hAnsi="Calibri" w:cs="Calibri"/>
                <w:sz w:val="21"/>
                <w:szCs w:val="21"/>
              </w:rPr>
              <w:fldChar w:fldCharType="begin"/>
            </w:r>
            <w:r>
              <w:rPr>
                <w:rFonts w:hint="default" w:ascii="Calibri" w:hAnsi="Calibri" w:cs="Calibri"/>
                <w:sz w:val="21"/>
                <w:szCs w:val="21"/>
              </w:rPr>
              <w:instrText xml:space="preserve"> = 3 \* GB3 \* MERGEFORMAT </w:instrText>
            </w:r>
            <w:r>
              <w:rPr>
                <w:rFonts w:hint="default" w:ascii="Calibri" w:hAnsi="Calibri" w:cs="Calibri"/>
                <w:sz w:val="21"/>
                <w:szCs w:val="21"/>
              </w:rPr>
              <w:fldChar w:fldCharType="separate"/>
            </w:r>
            <w:r>
              <w:rPr>
                <w:rFonts w:hint="default" w:ascii="Calibri" w:hAnsi="Calibri" w:cs="Calibri"/>
                <w:sz w:val="21"/>
                <w:szCs w:val="21"/>
              </w:rPr>
              <w:t>③</w:t>
            </w:r>
            <w:r>
              <w:rPr>
                <w:rFonts w:hint="default" w:ascii="Calibri" w:hAnsi="Calibri" w:cs="Calibri"/>
                <w:sz w:val="21"/>
                <w:szCs w:val="21"/>
              </w:rPr>
              <w:fldChar w:fldCharType="end"/>
            </w:r>
            <w:r>
              <w:rPr>
                <w:rFonts w:hint="default" w:ascii="Calibri" w:hAnsi="Calibri" w:cs="Calibri"/>
                <w:sz w:val="21"/>
                <w:szCs w:val="21"/>
              </w:rPr>
              <w:t xml:space="preserve"> 320马力及以上履带推土机；</w:t>
            </w:r>
            <w:r>
              <w:rPr>
                <w:rFonts w:hint="default" w:ascii="Calibri" w:hAnsi="Calibri" w:cs="Calibri"/>
                <w:sz w:val="21"/>
                <w:szCs w:val="21"/>
              </w:rPr>
              <w:fldChar w:fldCharType="begin"/>
            </w:r>
            <w:r>
              <w:rPr>
                <w:rFonts w:hint="default" w:ascii="Calibri" w:hAnsi="Calibri" w:cs="Calibri"/>
                <w:sz w:val="21"/>
                <w:szCs w:val="21"/>
              </w:rPr>
              <w:instrText xml:space="preserve"> = 4 \* GB3 \* MERGEFORMAT </w:instrText>
            </w:r>
            <w:r>
              <w:rPr>
                <w:rFonts w:hint="default" w:ascii="Calibri" w:hAnsi="Calibri" w:cs="Calibri"/>
                <w:sz w:val="21"/>
                <w:szCs w:val="21"/>
              </w:rPr>
              <w:fldChar w:fldCharType="separate"/>
            </w:r>
            <w:r>
              <w:rPr>
                <w:rFonts w:hint="default" w:ascii="Calibri" w:hAnsi="Calibri" w:cs="Calibri"/>
                <w:sz w:val="21"/>
                <w:szCs w:val="21"/>
              </w:rPr>
              <w:t>④</w:t>
            </w:r>
            <w:r>
              <w:rPr>
                <w:rFonts w:hint="default" w:ascii="Calibri" w:hAnsi="Calibri" w:cs="Calibri"/>
                <w:sz w:val="21"/>
                <w:szCs w:val="21"/>
              </w:rPr>
              <w:fldChar w:fldCharType="end"/>
            </w:r>
            <w:r>
              <w:rPr>
                <w:rFonts w:hint="default" w:ascii="Calibri" w:hAnsi="Calibri" w:cs="Calibri"/>
                <w:sz w:val="21"/>
                <w:szCs w:val="21"/>
              </w:rPr>
              <w:t xml:space="preserve"> 6吨及以上装载机；</w:t>
            </w:r>
            <w:r>
              <w:rPr>
                <w:rFonts w:hint="default" w:ascii="Calibri" w:hAnsi="Calibri" w:cs="Calibri"/>
                <w:sz w:val="21"/>
                <w:szCs w:val="21"/>
              </w:rPr>
              <w:fldChar w:fldCharType="begin"/>
            </w:r>
            <w:r>
              <w:rPr>
                <w:rFonts w:hint="default" w:ascii="Calibri" w:hAnsi="Calibri" w:cs="Calibri"/>
                <w:sz w:val="21"/>
                <w:szCs w:val="21"/>
              </w:rPr>
              <w:instrText xml:space="preserve"> = 5 \* GB3 \* MERGEFORMAT </w:instrText>
            </w:r>
            <w:r>
              <w:rPr>
                <w:rFonts w:hint="default" w:ascii="Calibri" w:hAnsi="Calibri" w:cs="Calibri"/>
                <w:sz w:val="21"/>
                <w:szCs w:val="21"/>
              </w:rPr>
              <w:fldChar w:fldCharType="separate"/>
            </w:r>
            <w:r>
              <w:rPr>
                <w:rFonts w:hint="default" w:ascii="Calibri" w:hAnsi="Calibri" w:cs="Calibri"/>
                <w:sz w:val="21"/>
                <w:szCs w:val="21"/>
              </w:rPr>
              <w:t>⑤</w:t>
            </w:r>
            <w:r>
              <w:rPr>
                <w:rFonts w:hint="default" w:ascii="Calibri" w:hAnsi="Calibri" w:cs="Calibri"/>
                <w:sz w:val="21"/>
                <w:szCs w:val="21"/>
              </w:rPr>
              <w:fldChar w:fldCharType="end"/>
            </w:r>
            <w:r>
              <w:rPr>
                <w:rFonts w:hint="default" w:ascii="Calibri" w:hAnsi="Calibri" w:cs="Calibri"/>
                <w:sz w:val="21"/>
                <w:szCs w:val="21"/>
              </w:rPr>
              <w:t xml:space="preserve"> 600吨及以上架桥设备；</w:t>
            </w:r>
            <w:r>
              <w:rPr>
                <w:rFonts w:hint="default" w:ascii="Calibri" w:hAnsi="Calibri" w:cs="Calibri"/>
                <w:sz w:val="21"/>
                <w:szCs w:val="21"/>
              </w:rPr>
              <w:fldChar w:fldCharType="begin"/>
            </w:r>
            <w:r>
              <w:rPr>
                <w:rFonts w:hint="default" w:ascii="Calibri" w:hAnsi="Calibri" w:cs="Calibri"/>
                <w:sz w:val="21"/>
                <w:szCs w:val="21"/>
              </w:rPr>
              <w:instrText xml:space="preserve"> = 5 \* GB3 \* MERGEFORMAT </w:instrText>
            </w:r>
            <w:r>
              <w:rPr>
                <w:rFonts w:hint="default" w:ascii="Calibri" w:hAnsi="Calibri" w:cs="Calibri"/>
                <w:sz w:val="21"/>
                <w:szCs w:val="21"/>
              </w:rPr>
              <w:fldChar w:fldCharType="separate"/>
            </w:r>
            <w:r>
              <w:rPr>
                <w:rFonts w:hint="default" w:ascii="Calibri" w:hAnsi="Calibri" w:cs="Calibri"/>
                <w:sz w:val="21"/>
                <w:szCs w:val="21"/>
              </w:rPr>
              <w:t>⑤</w:t>
            </w:r>
            <w:r>
              <w:rPr>
                <w:rFonts w:hint="default" w:ascii="Calibri" w:hAnsi="Calibri" w:cs="Calibri"/>
                <w:sz w:val="21"/>
                <w:szCs w:val="21"/>
              </w:rPr>
              <w:fldChar w:fldCharType="end"/>
            </w:r>
            <w:r>
              <w:rPr>
                <w:rFonts w:hint="default" w:ascii="Calibri" w:hAnsi="Calibri" w:cs="Calibri"/>
                <w:sz w:val="21"/>
                <w:szCs w:val="21"/>
              </w:rPr>
              <w:t xml:space="preserve"> 400吨及以上履带起重机；</w:t>
            </w:r>
            <w:r>
              <w:rPr>
                <w:rFonts w:hint="default" w:ascii="Calibri" w:hAnsi="Calibri" w:cs="Calibri"/>
                <w:sz w:val="21"/>
                <w:szCs w:val="21"/>
              </w:rPr>
              <w:fldChar w:fldCharType="begin"/>
            </w:r>
            <w:r>
              <w:rPr>
                <w:rFonts w:hint="default" w:ascii="Calibri" w:hAnsi="Calibri" w:cs="Calibri"/>
                <w:sz w:val="21"/>
                <w:szCs w:val="21"/>
              </w:rPr>
              <w:instrText xml:space="preserve"> = 6 \* GB3 \* MERGEFORMAT </w:instrText>
            </w:r>
            <w:r>
              <w:rPr>
                <w:rFonts w:hint="default" w:ascii="Calibri" w:hAnsi="Calibri" w:cs="Calibri"/>
                <w:sz w:val="21"/>
                <w:szCs w:val="21"/>
              </w:rPr>
              <w:fldChar w:fldCharType="separate"/>
            </w:r>
            <w:r>
              <w:rPr>
                <w:rFonts w:hint="default" w:ascii="Calibri" w:hAnsi="Calibri" w:cs="Calibri"/>
                <w:sz w:val="21"/>
                <w:szCs w:val="21"/>
              </w:rPr>
              <w:t>⑥</w:t>
            </w:r>
            <w:r>
              <w:rPr>
                <w:rFonts w:hint="default" w:ascii="Calibri" w:hAnsi="Calibri" w:cs="Calibri"/>
                <w:sz w:val="21"/>
                <w:szCs w:val="21"/>
              </w:rPr>
              <w:fldChar w:fldCharType="end"/>
            </w:r>
            <w:r>
              <w:rPr>
                <w:rFonts w:hint="default" w:ascii="Calibri" w:hAnsi="Calibri" w:cs="Calibri"/>
                <w:sz w:val="21"/>
                <w:szCs w:val="21"/>
              </w:rPr>
              <w:t xml:space="preserve"> 100吨及以上全地面起重机；</w:t>
            </w:r>
            <w:r>
              <w:rPr>
                <w:rFonts w:hint="default" w:ascii="Calibri" w:hAnsi="Calibri" w:cs="Calibri"/>
                <w:sz w:val="21"/>
                <w:szCs w:val="21"/>
              </w:rPr>
              <w:fldChar w:fldCharType="begin"/>
            </w:r>
            <w:r>
              <w:rPr>
                <w:rFonts w:hint="default" w:ascii="Calibri" w:hAnsi="Calibri" w:cs="Calibri"/>
                <w:sz w:val="21"/>
                <w:szCs w:val="21"/>
              </w:rPr>
              <w:instrText xml:space="preserve"> = 7 \* GB3 \* MERGEFORMAT </w:instrText>
            </w:r>
            <w:r>
              <w:rPr>
                <w:rFonts w:hint="default" w:ascii="Calibri" w:hAnsi="Calibri" w:cs="Calibri"/>
                <w:sz w:val="21"/>
                <w:szCs w:val="21"/>
              </w:rPr>
              <w:fldChar w:fldCharType="separate"/>
            </w:r>
            <w:r>
              <w:rPr>
                <w:rFonts w:hint="default" w:ascii="Calibri" w:hAnsi="Calibri" w:cs="Calibri"/>
                <w:sz w:val="21"/>
                <w:szCs w:val="21"/>
              </w:rPr>
              <w:t>⑦</w:t>
            </w:r>
            <w:r>
              <w:rPr>
                <w:rFonts w:hint="default" w:ascii="Calibri" w:hAnsi="Calibri" w:cs="Calibri"/>
                <w:sz w:val="21"/>
                <w:szCs w:val="21"/>
              </w:rPr>
              <w:fldChar w:fldCharType="end"/>
            </w:r>
            <w:r>
              <w:rPr>
                <w:rFonts w:hint="default" w:ascii="Calibri" w:hAnsi="Calibri" w:cs="Calibri"/>
                <w:sz w:val="21"/>
                <w:szCs w:val="21"/>
              </w:rPr>
              <w:t xml:space="preserve"> 钻孔100毫米以上凿岩台车；</w:t>
            </w:r>
            <w:r>
              <w:rPr>
                <w:rFonts w:hint="default" w:ascii="Calibri" w:hAnsi="Calibri" w:cs="Calibri"/>
                <w:sz w:val="21"/>
                <w:szCs w:val="21"/>
              </w:rPr>
              <w:fldChar w:fldCharType="begin"/>
            </w:r>
            <w:r>
              <w:rPr>
                <w:rFonts w:hint="default" w:ascii="Calibri" w:hAnsi="Calibri" w:cs="Calibri"/>
                <w:sz w:val="21"/>
                <w:szCs w:val="21"/>
              </w:rPr>
              <w:instrText xml:space="preserve"> = 8 \* GB3 \* MERGEFORMAT </w:instrText>
            </w:r>
            <w:r>
              <w:rPr>
                <w:rFonts w:hint="default" w:ascii="Calibri" w:hAnsi="Calibri" w:cs="Calibri"/>
                <w:sz w:val="21"/>
                <w:szCs w:val="21"/>
              </w:rPr>
              <w:fldChar w:fldCharType="separate"/>
            </w:r>
            <w:r>
              <w:rPr>
                <w:rFonts w:hint="default" w:ascii="Calibri" w:hAnsi="Calibri" w:cs="Calibri"/>
                <w:sz w:val="21"/>
                <w:szCs w:val="21"/>
              </w:rPr>
              <w:t>⑧</w:t>
            </w:r>
            <w:r>
              <w:rPr>
                <w:rFonts w:hint="default" w:ascii="Calibri" w:hAnsi="Calibri" w:cs="Calibri"/>
                <w:sz w:val="21"/>
                <w:szCs w:val="21"/>
              </w:rPr>
              <w:fldChar w:fldCharType="end"/>
            </w:r>
            <w:r>
              <w:rPr>
                <w:rFonts w:hint="default" w:ascii="Calibri" w:hAnsi="Calibri" w:cs="Calibri"/>
                <w:sz w:val="21"/>
                <w:szCs w:val="21"/>
              </w:rPr>
              <w:t xml:space="preserve"> 400千瓦及以上砼冷热再生设备；</w:t>
            </w:r>
            <w:r>
              <w:rPr>
                <w:rFonts w:hint="default" w:ascii="Calibri" w:hAnsi="Calibri" w:cs="Calibri"/>
                <w:sz w:val="21"/>
                <w:szCs w:val="21"/>
              </w:rPr>
              <w:fldChar w:fldCharType="begin"/>
            </w:r>
            <w:r>
              <w:rPr>
                <w:rFonts w:hint="default" w:ascii="Calibri" w:hAnsi="Calibri" w:cs="Calibri"/>
                <w:sz w:val="21"/>
                <w:szCs w:val="21"/>
              </w:rPr>
              <w:instrText xml:space="preserve"> = 9 \* GB3 \* MERGEFORMAT </w:instrText>
            </w:r>
            <w:r>
              <w:rPr>
                <w:rFonts w:hint="default" w:ascii="Calibri" w:hAnsi="Calibri" w:cs="Calibri"/>
                <w:sz w:val="21"/>
                <w:szCs w:val="21"/>
              </w:rPr>
              <w:fldChar w:fldCharType="separate"/>
            </w:r>
            <w:r>
              <w:rPr>
                <w:rFonts w:hint="default" w:ascii="Calibri" w:hAnsi="Calibri" w:cs="Calibri"/>
                <w:sz w:val="21"/>
                <w:szCs w:val="21"/>
              </w:rPr>
              <w:t>⑨</w:t>
            </w:r>
            <w:r>
              <w:rPr>
                <w:rFonts w:hint="default" w:ascii="Calibri" w:hAnsi="Calibri" w:cs="Calibri"/>
                <w:sz w:val="21"/>
                <w:szCs w:val="21"/>
              </w:rPr>
              <w:fldChar w:fldCharType="end"/>
            </w:r>
            <w:r>
              <w:rPr>
                <w:rFonts w:hint="default" w:ascii="Calibri" w:hAnsi="Calibri" w:cs="Calibri"/>
                <w:sz w:val="21"/>
                <w:szCs w:val="21"/>
              </w:rPr>
              <w:t xml:space="preserve"> 1米宽及以上铣刨机。</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二、化工产业</w:t>
            </w:r>
          </w:p>
          <w:p>
            <w:pPr>
              <w:keepNext w:val="0"/>
              <w:keepLines w:val="0"/>
              <w:suppressLineNumbers w:val="0"/>
              <w:adjustRightInd w:val="0"/>
              <w:snapToGrid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1、利用盐化工产业中产生的废气废渣生产产品，包括苦卤提取、碱渣处理和盐泥处理等行业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01"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允许类</w:t>
            </w:r>
          </w:p>
        </w:tc>
        <w:tc>
          <w:tcPr>
            <w:tcW w:w="4399" w:type="pct"/>
            <w:vAlign w:val="center"/>
          </w:tcPr>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不属于以上鼓励、禁止、限制类行业，符合国家产业政策，符合行业准入条件、符合建设规模及相关经济规模的限制性要求的产业。入驻项目应满足如下要求：</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1、允许入驻与产业集聚区的主导产业相关联的上下游企业；</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2、允许入驻对外环境污染较轻、不构成重大风险的项目；</w:t>
            </w:r>
          </w:p>
          <w:p>
            <w:pPr>
              <w:keepNext w:val="0"/>
              <w:keepLines w:val="0"/>
              <w:suppressLineNumbers w:val="0"/>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3、对外环境影响较小，与周边企业相容性好的退城入园项目。</w:t>
            </w:r>
          </w:p>
        </w:tc>
      </w:tr>
    </w:tbl>
    <w:p>
      <w:pPr>
        <w:spacing w:line="520" w:lineRule="exact"/>
        <w:ind w:firstLine="480" w:firstLineChars="200"/>
        <w:rPr>
          <w:rFonts w:hint="default" w:ascii="Calibri" w:hAnsi="Calibri" w:cs="Calibri"/>
          <w:bCs/>
          <w:sz w:val="24"/>
        </w:rPr>
      </w:pPr>
      <w:r>
        <w:rPr>
          <w:rFonts w:hint="default" w:ascii="Calibri" w:hAnsi="Calibri" w:cs="Calibri"/>
          <w:bCs/>
          <w:sz w:val="24"/>
        </w:rPr>
        <w:t>本项目利用</w:t>
      </w:r>
      <w:r>
        <w:rPr>
          <w:rFonts w:hint="eastAsia" w:ascii="Calibri" w:hAnsi="Calibri" w:cs="Calibri"/>
          <w:bCs/>
          <w:sz w:val="24"/>
          <w:lang w:eastAsia="zh-CN"/>
        </w:rPr>
        <w:t>磷酸铁锂正极片粉</w:t>
      </w:r>
      <w:r>
        <w:rPr>
          <w:rFonts w:hint="default" w:ascii="Calibri" w:hAnsi="Calibri" w:cs="Calibri"/>
          <w:bCs/>
          <w:sz w:val="24"/>
        </w:rPr>
        <w:t>为主要原料进行生产碳酸锂</w:t>
      </w:r>
      <w:r>
        <w:rPr>
          <w:rFonts w:hint="default" w:ascii="Calibri" w:hAnsi="Calibri" w:cs="Calibri"/>
          <w:bCs/>
          <w:sz w:val="24"/>
          <w:lang w:eastAsia="zh-CN"/>
        </w:rPr>
        <w:t>、</w:t>
      </w:r>
      <w:r>
        <w:rPr>
          <w:rFonts w:hint="default" w:ascii="Calibri" w:hAnsi="Calibri" w:cs="Calibri"/>
          <w:bCs/>
          <w:sz w:val="24"/>
          <w:lang w:val="en-US" w:eastAsia="zh-CN"/>
        </w:rPr>
        <w:t>副产品（</w:t>
      </w:r>
      <w:r>
        <w:rPr>
          <w:rFonts w:hint="default" w:ascii="Calibri" w:hAnsi="Calibri" w:cs="Calibri"/>
          <w:bCs/>
          <w:sz w:val="24"/>
        </w:rPr>
        <w:t>磷酸铁</w:t>
      </w:r>
      <w:r>
        <w:rPr>
          <w:rFonts w:hint="default" w:ascii="Calibri" w:hAnsi="Calibri" w:cs="Calibri"/>
          <w:bCs/>
          <w:sz w:val="24"/>
          <w:lang w:eastAsia="zh-CN"/>
        </w:rPr>
        <w:t>、</w:t>
      </w:r>
      <w:r>
        <w:rPr>
          <w:rFonts w:hint="default" w:ascii="Calibri" w:hAnsi="Calibri" w:cs="Calibri"/>
          <w:bCs/>
          <w:sz w:val="24"/>
          <w:lang w:val="en-US" w:eastAsia="zh-CN"/>
        </w:rPr>
        <w:t>磷酸镁</w:t>
      </w:r>
      <w:r>
        <w:rPr>
          <w:rFonts w:hint="default" w:ascii="Calibri" w:hAnsi="Calibri" w:cs="Calibri"/>
          <w:bCs/>
          <w:sz w:val="24"/>
        </w:rPr>
        <w:t>及氯化钠</w:t>
      </w:r>
      <w:r>
        <w:rPr>
          <w:rFonts w:hint="default" w:ascii="Calibri" w:hAnsi="Calibri" w:cs="Calibri"/>
          <w:bCs/>
          <w:sz w:val="24"/>
          <w:lang w:val="en-US" w:eastAsia="zh-CN"/>
        </w:rPr>
        <w:t>）</w:t>
      </w:r>
      <w:r>
        <w:rPr>
          <w:rFonts w:hint="default" w:ascii="Calibri" w:hAnsi="Calibri" w:cs="Calibri"/>
          <w:bCs/>
          <w:sz w:val="24"/>
        </w:rPr>
        <w:t>等，属于</w:t>
      </w:r>
      <w:r>
        <w:rPr>
          <w:rFonts w:hint="eastAsia" w:ascii="Calibri" w:hAnsi="Calibri" w:cs="Calibri"/>
          <w:bCs/>
          <w:sz w:val="24"/>
          <w:lang w:eastAsia="zh-CN"/>
        </w:rPr>
        <w:t>无机</w:t>
      </w:r>
      <w:r>
        <w:rPr>
          <w:rFonts w:hint="default" w:ascii="Calibri" w:hAnsi="Calibri" w:cs="Calibri"/>
          <w:bCs/>
          <w:sz w:val="24"/>
        </w:rPr>
        <w:t>盐产业，符合国家当前产业政策，项目生产工艺和产品不在叶县产业聚集区的限制类和禁止类的行业、工艺、产品清单之中，由此可知，本项目建设符合叶县产业聚集区规划。</w:t>
      </w:r>
    </w:p>
    <w:p>
      <w:pPr>
        <w:pStyle w:val="9"/>
        <w:bidi w:val="0"/>
        <w:ind w:left="720" w:leftChars="0" w:hanging="720" w:firstLineChars="0"/>
        <w:rPr>
          <w:rFonts w:hint="default" w:ascii="Calibri" w:hAnsi="Calibri" w:cs="Calibri"/>
        </w:rPr>
      </w:pPr>
      <w:bookmarkStart w:id="277" w:name="_Toc16345"/>
      <w:bookmarkStart w:id="278" w:name="_Toc32036"/>
      <w:r>
        <w:rPr>
          <w:rFonts w:hint="default" w:ascii="Calibri" w:hAnsi="Calibri" w:cs="Calibri"/>
        </w:rPr>
        <w:t>与叶县产业集聚区总体发展规划修编（2015-2020）环境影响报告书审查意见符合性分析</w:t>
      </w:r>
      <w:bookmarkEnd w:id="277"/>
      <w:bookmarkEnd w:id="278"/>
    </w:p>
    <w:p>
      <w:pPr>
        <w:spacing w:line="520" w:lineRule="exact"/>
        <w:ind w:firstLine="600" w:firstLineChars="250"/>
        <w:jc w:val="left"/>
        <w:rPr>
          <w:rFonts w:hint="default" w:ascii="Calibri" w:hAnsi="Calibri" w:cs="Calibri"/>
          <w:bCs/>
          <w:sz w:val="24"/>
        </w:rPr>
      </w:pPr>
      <w:r>
        <w:rPr>
          <w:rFonts w:hint="default" w:ascii="Calibri" w:hAnsi="Calibri" w:cs="Calibri"/>
          <w:bCs/>
          <w:sz w:val="24"/>
        </w:rPr>
        <w:t>随着原有制盐企业产业链的延伸，叶县产业集聚区原以制盐及盐业物流、三轮摩托车制造及零部件加工为主的产业格局发生变化，向盐化工和装备制造为主要发展方向转变，原主导产业的定位已不利于产业集聚区的发展，因此当地政府拟对叶县产业集聚区主导产业定位进行调整。调整后主要调整内容经省发改委确认，叶县产业集聚区总规模达1473.9公顷，比原规划面积扩大495.12公顷；主导产业由“制盐和盐业物流、三轮摩托车制造及零部件加工”调整为“装备制造和化工”。</w:t>
      </w:r>
    </w:p>
    <w:p>
      <w:pPr>
        <w:spacing w:line="520" w:lineRule="exact"/>
        <w:ind w:firstLine="600" w:firstLineChars="250"/>
        <w:jc w:val="left"/>
        <w:rPr>
          <w:rFonts w:hint="default" w:ascii="Calibri" w:hAnsi="Calibri" w:cs="Calibri"/>
          <w:bCs/>
          <w:sz w:val="24"/>
        </w:rPr>
      </w:pPr>
      <w:r>
        <w:rPr>
          <w:rFonts w:hint="default" w:ascii="Calibri" w:hAnsi="Calibri" w:cs="Calibri"/>
          <w:bCs/>
          <w:sz w:val="24"/>
        </w:rPr>
        <w:t>叶县产业集聚区总体发展规划修编（2015-2020）环境影响报告书于2018年8月13日取得了河南省环境保护厅的审查意见，文号为豫环函【2018】183号，提出的审查意见如下：</w:t>
      </w:r>
    </w:p>
    <w:p>
      <w:pPr>
        <w:spacing w:line="520" w:lineRule="exact"/>
        <w:ind w:firstLine="600" w:firstLineChars="250"/>
        <w:rPr>
          <w:rFonts w:hint="default" w:ascii="Calibri" w:hAnsi="Calibri" w:cs="Calibri"/>
          <w:bCs/>
          <w:sz w:val="24"/>
        </w:rPr>
      </w:pPr>
      <w:r>
        <w:rPr>
          <w:rFonts w:hint="default" w:ascii="Calibri" w:hAnsi="Calibri" w:cs="Calibri"/>
          <w:bCs/>
          <w:sz w:val="24"/>
        </w:rPr>
        <w:t>叶县产业集聚区发展规划环境影响报告书与2011年经省环保厅审查（豫环审【2011】9号）。在集聚区建设中，对发展规划进行了调整，调整后产业集聚区位于县城东北部，东至廉村镇后王新村东部规划未来路，南至蓝光电厂及平煤神马工业园南边界和城关乡徐庄村北部，西至程寨村东北部、广场西路、叶公大道，北至南京洛阳高速。规划总面积14.74平方公里，主导产业调整为装备制造和化工。</w:t>
      </w:r>
    </w:p>
    <w:p>
      <w:pPr>
        <w:spacing w:line="520" w:lineRule="exact"/>
        <w:ind w:firstLine="600" w:firstLineChars="250"/>
        <w:jc w:val="left"/>
        <w:rPr>
          <w:rFonts w:hint="default" w:ascii="Calibri" w:hAnsi="Calibri" w:cs="Calibri"/>
          <w:bCs/>
          <w:sz w:val="24"/>
        </w:rPr>
      </w:pPr>
      <w:r>
        <w:rPr>
          <w:rFonts w:hint="default" w:ascii="Calibri" w:hAnsi="Calibri" w:cs="Calibri"/>
          <w:bCs/>
          <w:sz w:val="24"/>
        </w:rPr>
        <w:t>总体上分析，叶县产业集聚区发展规划与《叶县城乡总体规划（2017-2035）》《叶县土地利用总体规划修编（2010-2020）》叶县饮用水源保护区划要求和发展方向基本一致。在落实《报告书》提出的优化调整建议及环保对策措施的基础上，叶县产业集聚区发展规划从环保角度可行。</w:t>
      </w:r>
    </w:p>
    <w:p>
      <w:pPr>
        <w:widowControl/>
        <w:spacing w:line="520" w:lineRule="exact"/>
        <w:ind w:firstLine="600" w:firstLineChars="250"/>
        <w:jc w:val="left"/>
        <w:rPr>
          <w:rFonts w:hint="default" w:ascii="Calibri" w:hAnsi="Calibri" w:cs="Calibri"/>
          <w:bCs/>
          <w:sz w:val="24"/>
        </w:rPr>
      </w:pPr>
      <w:r>
        <w:rPr>
          <w:rFonts w:hint="default" w:ascii="Calibri" w:hAnsi="Calibri" w:cs="Calibri"/>
          <w:bCs/>
          <w:sz w:val="24"/>
        </w:rPr>
        <w:t>本项目建设与审查意见相符性分析见下表。</w:t>
      </w:r>
    </w:p>
    <w:p>
      <w:pPr>
        <w:pStyle w:val="23"/>
        <w:rPr>
          <w:rFonts w:hint="default" w:ascii="Calibri" w:hAnsi="Calibri" w:cs="Calibri"/>
          <w:bCs w:val="0"/>
          <w:szCs w:val="28"/>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34</w:t>
      </w:r>
      <w:r>
        <w:rPr>
          <w:rFonts w:hint="default" w:ascii="Calibri" w:hAnsi="Calibri" w:cs="Calibri"/>
        </w:rPr>
        <w:fldChar w:fldCharType="end"/>
      </w:r>
      <w:r>
        <w:rPr>
          <w:rFonts w:hint="default" w:ascii="Calibri" w:hAnsi="Calibri" w:cs="Calibri"/>
          <w:bCs w:val="0"/>
          <w:szCs w:val="28"/>
        </w:rPr>
        <w:t xml:space="preserve">   与叶县产业集聚区总体发展规划修编审查意见符合性分析</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922"/>
        <w:gridCol w:w="4316"/>
        <w:gridCol w:w="2449"/>
        <w:gridCol w:w="8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序号</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内容</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要求</w:t>
            </w:r>
          </w:p>
        </w:tc>
        <w:tc>
          <w:tcPr>
            <w:tcW w:w="132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项目符合性分析</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是否符合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合理用地布局</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进一步加强与城市总体规划、土地利用总体规划的衔接，保持规划之间一致；优化用地布局，在开发过程中不应随意改变各用地功能区的使用功能，并注重节约集约用地；工业区生活居住区之间设置绿化隔离带，后王社区南侧加寬绿化隔离带，</w:t>
            </w:r>
            <w:r>
              <w:rPr>
                <w:rFonts w:hint="default" w:ascii="Calibri" w:hAnsi="Calibri" w:cs="Calibri"/>
                <w:color w:val="auto"/>
                <w:sz w:val="21"/>
                <w:szCs w:val="21"/>
              </w:rPr>
              <w:t>且500米范围内限制入驻污染重、构成重大环境风险的项目，</w:t>
            </w:r>
            <w:r>
              <w:rPr>
                <w:rFonts w:hint="default" w:ascii="Calibri" w:hAnsi="Calibri" w:cs="Calibri"/>
                <w:sz w:val="21"/>
                <w:szCs w:val="21"/>
              </w:rPr>
              <w:t>以防止工业区对居住区造成不良影响；按照《报告书》要求，对现有的与集聚区主导产业规划或空间规划不相符的企业，限制其发展，对部分企业远期进行转产或搬迁；区内建设项目的大气环境防护范围内，不得规划新建居住区、学校、医院等环境敏感目标。</w:t>
            </w:r>
          </w:p>
        </w:tc>
        <w:tc>
          <w:tcPr>
            <w:tcW w:w="1325" w:type="pct"/>
            <w:vAlign w:val="center"/>
          </w:tcPr>
          <w:p>
            <w:pPr>
              <w:pStyle w:val="169"/>
              <w:keepNext w:val="0"/>
              <w:keepLines w:val="0"/>
              <w:suppressLineNumbers w:val="0"/>
              <w:spacing w:before="0" w:beforeAutospacing="0" w:after="0" w:afterAutospacing="0"/>
              <w:ind w:left="0" w:right="0"/>
              <w:jc w:val="both"/>
              <w:rPr>
                <w:rFonts w:hint="default" w:ascii="Calibri" w:hAnsi="Calibri" w:cs="Calibri"/>
                <w:sz w:val="21"/>
                <w:szCs w:val="21"/>
              </w:rPr>
            </w:pPr>
            <w:r>
              <w:rPr>
                <w:rFonts w:hint="default" w:ascii="Calibri" w:hAnsi="Calibri" w:cs="Calibri"/>
                <w:sz w:val="21"/>
                <w:szCs w:val="21"/>
              </w:rPr>
              <w:t>本项目属于制盐产业，属于无机化工，符合园区的主导产业定位，用地为规划中的工业用地。本项目位置距离后王</w:t>
            </w:r>
            <w:r>
              <w:rPr>
                <w:rFonts w:hint="eastAsia" w:ascii="Calibri" w:hAnsi="Calibri" w:cs="Calibri"/>
                <w:b w:val="0"/>
                <w:bCs w:val="0"/>
                <w:color w:val="auto"/>
                <w:sz w:val="21"/>
                <w:szCs w:val="21"/>
                <w:lang w:eastAsia="zh-CN"/>
              </w:rPr>
              <w:t>新村</w:t>
            </w:r>
            <w:r>
              <w:rPr>
                <w:rFonts w:hint="eastAsia" w:ascii="Calibri" w:hAnsi="Calibri" w:cs="Calibri"/>
                <w:sz w:val="21"/>
                <w:szCs w:val="21"/>
                <w:lang w:val="en-US" w:eastAsia="zh-CN"/>
              </w:rPr>
              <w:t>37</w:t>
            </w:r>
            <w:r>
              <w:rPr>
                <w:rFonts w:hint="default" w:ascii="Calibri" w:hAnsi="Calibri" w:cs="Calibri"/>
                <w:sz w:val="21"/>
                <w:szCs w:val="21"/>
                <w:lang w:val="en-US" w:eastAsia="zh-CN"/>
              </w:rPr>
              <w:t>0</w:t>
            </w:r>
            <w:r>
              <w:rPr>
                <w:rFonts w:hint="default" w:ascii="Calibri" w:hAnsi="Calibri" w:cs="Calibri"/>
                <w:sz w:val="21"/>
                <w:szCs w:val="21"/>
              </w:rPr>
              <w:t>m，本项目</w:t>
            </w:r>
            <w:r>
              <w:rPr>
                <w:rFonts w:hint="default" w:ascii="Calibri" w:hAnsi="Calibri" w:cs="Calibri"/>
                <w:sz w:val="21"/>
                <w:szCs w:val="21"/>
                <w:lang w:val="en-US" w:eastAsia="zh-CN"/>
              </w:rPr>
              <w:t>酸浸工序</w:t>
            </w:r>
            <w:r>
              <w:rPr>
                <w:rFonts w:hint="default" w:ascii="Calibri" w:hAnsi="Calibri" w:cs="Calibri"/>
                <w:sz w:val="21"/>
                <w:szCs w:val="21"/>
              </w:rPr>
              <w:t>产生的废气污染物主要为酸雾，经过碱液喷淋对其产生的废气进行处理，</w:t>
            </w:r>
            <w:r>
              <w:rPr>
                <w:rFonts w:hint="default" w:ascii="Calibri" w:hAnsi="Calibri" w:cs="Calibri"/>
                <w:sz w:val="21"/>
                <w:szCs w:val="21"/>
                <w:highlight w:val="none"/>
              </w:rPr>
              <w:t>生产废水</w:t>
            </w:r>
            <w:r>
              <w:rPr>
                <w:rFonts w:hint="default" w:ascii="Calibri" w:hAnsi="Calibri" w:cs="Calibri"/>
                <w:sz w:val="21"/>
                <w:szCs w:val="21"/>
                <w:highlight w:val="none"/>
                <w:lang w:eastAsia="zh-CN"/>
              </w:rPr>
              <w:t>（含设备地面冲洗废水）直接进入生产水系统进入酸浸或上道工序，</w:t>
            </w:r>
            <w:r>
              <w:rPr>
                <w:rFonts w:hint="default" w:ascii="Calibri" w:hAnsi="Calibri" w:cs="Calibri"/>
                <w:sz w:val="21"/>
                <w:szCs w:val="21"/>
                <w:highlight w:val="none"/>
              </w:rPr>
              <w:t>循环利用不外</w:t>
            </w:r>
            <w:r>
              <w:rPr>
                <w:rFonts w:hint="default" w:ascii="Calibri" w:hAnsi="Calibri" w:cs="Calibri"/>
                <w:sz w:val="21"/>
                <w:szCs w:val="21"/>
                <w:highlight w:val="none"/>
                <w:lang w:eastAsia="zh-CN"/>
              </w:rPr>
              <w:t>排。本项目</w:t>
            </w:r>
            <w:r>
              <w:rPr>
                <w:rFonts w:hint="eastAsia" w:ascii="Calibri" w:hAnsi="Calibri" w:cs="Calibri"/>
                <w:sz w:val="21"/>
                <w:szCs w:val="21"/>
                <w:highlight w:val="none"/>
                <w:lang w:eastAsia="zh-CN"/>
              </w:rPr>
              <w:t>风险潜势均小于</w:t>
            </w:r>
            <w:r>
              <w:rPr>
                <w:rFonts w:hint="eastAsia" w:ascii="Calibri" w:hAnsi="Calibri" w:cs="Calibri"/>
                <w:sz w:val="21"/>
                <w:szCs w:val="21"/>
                <w:highlight w:val="none"/>
                <w:lang w:eastAsia="zh-CN"/>
              </w:rPr>
              <w:fldChar w:fldCharType="begin"/>
            </w:r>
            <w:r>
              <w:rPr>
                <w:rFonts w:hint="eastAsia" w:ascii="Calibri" w:hAnsi="Calibri" w:cs="Calibri"/>
                <w:sz w:val="21"/>
                <w:szCs w:val="21"/>
                <w:highlight w:val="none"/>
                <w:lang w:eastAsia="zh-CN"/>
              </w:rPr>
              <w:instrText xml:space="preserve"> = 4 \* ROMAN \* MERGEFORMAT </w:instrText>
            </w:r>
            <w:r>
              <w:rPr>
                <w:rFonts w:hint="eastAsia" w:ascii="Calibri" w:hAnsi="Calibri" w:cs="Calibri"/>
                <w:sz w:val="21"/>
                <w:szCs w:val="21"/>
                <w:highlight w:val="none"/>
                <w:lang w:eastAsia="zh-CN"/>
              </w:rPr>
              <w:fldChar w:fldCharType="separate"/>
            </w:r>
            <w:r>
              <w:rPr>
                <w:rFonts w:hint="default"/>
                <w:sz w:val="20"/>
              </w:rPr>
              <w:t>IV</w:t>
            </w:r>
            <w:r>
              <w:rPr>
                <w:rFonts w:hint="eastAsia" w:ascii="Calibri" w:hAnsi="Calibri" w:cs="Calibri"/>
                <w:sz w:val="21"/>
                <w:szCs w:val="21"/>
                <w:highlight w:val="none"/>
                <w:lang w:eastAsia="zh-CN"/>
              </w:rPr>
              <w:fldChar w:fldCharType="end"/>
            </w:r>
            <w:r>
              <w:rPr>
                <w:rFonts w:hint="eastAsia" w:ascii="Calibri" w:hAnsi="Calibri" w:cs="Calibri"/>
                <w:sz w:val="21"/>
                <w:szCs w:val="21"/>
                <w:highlight w:val="none"/>
                <w:lang w:eastAsia="zh-CN"/>
              </w:rPr>
              <w:t>级</w:t>
            </w:r>
            <w:r>
              <w:rPr>
                <w:rFonts w:hint="default" w:ascii="Calibri" w:hAnsi="Calibri" w:cs="Calibri"/>
                <w:sz w:val="21"/>
                <w:szCs w:val="21"/>
                <w:highlight w:val="none"/>
                <w:lang w:eastAsia="zh-CN"/>
              </w:rPr>
              <w:t>不属于构成重大环境风险的项目</w:t>
            </w:r>
            <w:r>
              <w:rPr>
                <w:rFonts w:hint="default" w:ascii="Calibri" w:hAnsi="Calibri" w:cs="Calibri"/>
                <w:sz w:val="21"/>
                <w:szCs w:val="21"/>
                <w:highlight w:val="none"/>
                <w:lang w:val="en-US" w:eastAsia="zh-CN"/>
              </w:rPr>
              <w:t>，</w:t>
            </w:r>
            <w:r>
              <w:rPr>
                <w:rFonts w:hint="eastAsia" w:ascii="Calibri" w:hAnsi="Calibri" w:cs="Calibri"/>
                <w:sz w:val="21"/>
                <w:szCs w:val="21"/>
                <w:highlight w:val="none"/>
                <w:lang w:val="en-US" w:eastAsia="zh-CN"/>
              </w:rPr>
              <w:t>本项目也不属于污染重的项目，</w:t>
            </w:r>
            <w:r>
              <w:rPr>
                <w:rFonts w:hint="default" w:ascii="Calibri" w:hAnsi="Calibri" w:cs="Calibri"/>
                <w:sz w:val="21"/>
                <w:szCs w:val="21"/>
                <w:highlight w:val="none"/>
                <w:lang w:val="en-US" w:eastAsia="zh-CN"/>
              </w:rPr>
              <w:t>可以有效的降低风险影响</w:t>
            </w:r>
            <w:r>
              <w:rPr>
                <w:rFonts w:hint="default" w:ascii="Calibri" w:hAnsi="Calibri" w:cs="Calibri"/>
                <w:sz w:val="21"/>
                <w:szCs w:val="21"/>
                <w:highlight w:val="none"/>
                <w:lang w:eastAsia="zh-CN"/>
              </w:rPr>
              <w:t>。</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进一步优化产业定位和结构</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入驻项目应遵循循环经济理念，实施清洁生产，逐步优化产业结构，构筑循环经济产业链；鼓励发展主导产业，并不断完善产业链条，严格限制集聚区化工产业发展，化工产业发展方向以盐化工下游产品为主，限制扩大氯碱生产规模，禁止入驻污染重、构成重大环境风险的化工项目；禁止入驻含氰电镀项目及涉及重金属废水排放的项目（含重金属废水可以做到零排放的项目除外）。</w:t>
            </w:r>
          </w:p>
        </w:tc>
        <w:tc>
          <w:tcPr>
            <w:tcW w:w="1325" w:type="pct"/>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rPr>
              <w:t>本项目属于</w:t>
            </w:r>
            <w:r>
              <w:rPr>
                <w:rFonts w:hint="default" w:ascii="Calibri" w:hAnsi="Calibri" w:cs="Calibri"/>
                <w:bCs/>
                <w:sz w:val="21"/>
                <w:szCs w:val="21"/>
              </w:rPr>
              <w:t>属于无机化工，</w:t>
            </w:r>
            <w:r>
              <w:rPr>
                <w:rFonts w:hint="default" w:ascii="Calibri" w:hAnsi="Calibri" w:cs="Calibri"/>
                <w:sz w:val="21"/>
                <w:szCs w:val="21"/>
              </w:rPr>
              <w:t>不属于污染重、构成重大环境风险的项目。符合园区的主导产业定位。</w:t>
            </w:r>
            <w:r>
              <w:rPr>
                <w:rFonts w:hint="default" w:ascii="Calibri" w:hAnsi="Calibri" w:cs="Calibri"/>
                <w:sz w:val="21"/>
                <w:szCs w:val="21"/>
                <w:lang w:val="en-US" w:eastAsia="zh-CN"/>
              </w:rPr>
              <w:t>本项目生产废水全部回用不外排。</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Merge w:val="restar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w:t>
            </w:r>
          </w:p>
        </w:tc>
        <w:tc>
          <w:tcPr>
            <w:tcW w:w="499" w:type="pct"/>
            <w:vMerge w:val="restar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尽快完善环保基础设施</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按照“清污分流、雨污分流、中水回用”的要求，加快建设污水处理厂和中水深度处理回用工程，完善配套污水管网，确保入区企业外排废水全部经管网收集后进入污水处理厂处理，入园企业均不得单独设置废水排放口，减少对纳污水体的影响。进一步优化能源结构，加快集中供热中心及配套管网建设，实现集中供热。</w:t>
            </w:r>
          </w:p>
        </w:tc>
        <w:tc>
          <w:tcPr>
            <w:tcW w:w="132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本项目运营期厂区本项目生产废水和设备及地面冲洗废水直接进入压滤水罐回用酸浸</w:t>
            </w:r>
            <w:r>
              <w:rPr>
                <w:rFonts w:hint="default" w:ascii="Calibri" w:hAnsi="Calibri" w:cs="Calibri"/>
                <w:sz w:val="21"/>
                <w:szCs w:val="21"/>
                <w:lang w:eastAsia="zh-CN"/>
              </w:rPr>
              <w:t>或上道工序</w:t>
            </w:r>
            <w:r>
              <w:rPr>
                <w:rFonts w:hint="default" w:ascii="Calibri" w:hAnsi="Calibri" w:cs="Calibri"/>
                <w:sz w:val="21"/>
                <w:szCs w:val="21"/>
              </w:rPr>
              <w:t>不外排</w:t>
            </w:r>
            <w:r>
              <w:rPr>
                <w:rFonts w:hint="default" w:ascii="Calibri" w:hAnsi="Calibri" w:cs="Calibri"/>
                <w:sz w:val="21"/>
                <w:szCs w:val="21"/>
                <w:lang w:eastAsia="zh-CN"/>
              </w:rPr>
              <w:t>。</w:t>
            </w:r>
            <w:r>
              <w:rPr>
                <w:rFonts w:hint="default" w:ascii="Calibri" w:hAnsi="Calibri" w:cs="Calibri"/>
                <w:sz w:val="21"/>
                <w:szCs w:val="21"/>
              </w:rPr>
              <w:t>生活污水经化粪池处理后排入</w:t>
            </w:r>
            <w:r>
              <w:rPr>
                <w:rFonts w:hint="default" w:ascii="Calibri" w:hAnsi="Calibri" w:cs="Calibri"/>
                <w:sz w:val="21"/>
                <w:szCs w:val="21"/>
                <w:lang w:eastAsia="zh-CN"/>
              </w:rPr>
              <w:t>叶县污水处理厂</w:t>
            </w:r>
            <w:r>
              <w:rPr>
                <w:rFonts w:hint="default" w:ascii="Calibri" w:hAnsi="Calibri" w:cs="Calibri"/>
                <w:sz w:val="21"/>
                <w:szCs w:val="21"/>
              </w:rPr>
              <w:t>，不直接对水体进行排水。目前集聚区中水回用工程、污水管网工程、供热管网工程等正在规划中。</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499" w:type="pct"/>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按照循环经济的要求，提高固体废物的综合利用率，积极探索固废综合利用途径，提高一般工业固废综合利用率，严禁企业随意弃置；危险固废的收集、贮存应满足《危险废物贮存污染制标准》（GB18597-2001）的要求，并送有资质的危险废物处置单位处置，危险废物的转运应执行《危险废物转移联单管理办法》的有关规定。</w:t>
            </w:r>
          </w:p>
        </w:tc>
        <w:tc>
          <w:tcPr>
            <w:tcW w:w="132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本项目一般工业固废全部合理处置，不随意排放；危险固废分类分区暂存在符合要求的危废暂存间内，并交由资质单位安全处置，其转运应执行《危险废物转移联单管理办法》的有关规定。</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严格控制污染物排放</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严格执行污染物排放总量控制制度，采取调整能源结构、加强污染治理等措施，严格控制烟粉尘、二氧化硫、氮氧化物、VOCs等大气污染物的排放。抓紧实施中水回用工程，减少废水排放量，保证污水处理设施的正常运行，确保污水处理厂出水执行《城镇污水处理厂污染物排放标准》（GB18918-2002）一级A标准，尽快对污水处理厂进行提标改造，减少对纳入水体的影响。尽快实现集聚区集中供水，逐步关停企业自备水井。定期对地下水质进行监测，发现问题，及时采取有效防治措施，避免对地下水造成污染。</w:t>
            </w:r>
          </w:p>
        </w:tc>
        <w:tc>
          <w:tcPr>
            <w:tcW w:w="1325" w:type="pct"/>
            <w:vAlign w:val="center"/>
          </w:tcPr>
          <w:p>
            <w:pPr>
              <w:pStyle w:val="169"/>
              <w:keepNext w:val="0"/>
              <w:keepLines w:val="0"/>
              <w:suppressLineNumbers w:val="0"/>
              <w:spacing w:before="0" w:beforeAutospacing="0" w:after="0" w:afterAutospacing="0"/>
              <w:ind w:left="0" w:right="0"/>
              <w:jc w:val="both"/>
              <w:rPr>
                <w:rFonts w:hint="default" w:ascii="Calibri" w:hAnsi="Calibri" w:cs="Calibri"/>
                <w:bCs/>
                <w:sz w:val="21"/>
                <w:szCs w:val="21"/>
              </w:rPr>
            </w:pPr>
            <w:r>
              <w:rPr>
                <w:rFonts w:hint="default" w:ascii="Calibri" w:hAnsi="Calibri" w:cs="Calibri"/>
                <w:bCs/>
                <w:sz w:val="21"/>
                <w:szCs w:val="21"/>
              </w:rPr>
              <w:t>本项目营运后新建废气处理装置，对各类废气进行收集和处理，实现达标排放。</w:t>
            </w:r>
            <w:r>
              <w:rPr>
                <w:rFonts w:hint="default" w:ascii="Calibri" w:hAnsi="Calibri" w:cs="Calibri"/>
                <w:sz w:val="21"/>
                <w:szCs w:val="21"/>
              </w:rPr>
              <w:t>本项目本项目生产废水和设备及地面冲洗废水直接进入压滤水罐回用酸浸</w:t>
            </w:r>
            <w:r>
              <w:rPr>
                <w:rFonts w:hint="default" w:ascii="Calibri" w:hAnsi="Calibri" w:cs="Calibri"/>
                <w:sz w:val="21"/>
                <w:szCs w:val="21"/>
                <w:lang w:eastAsia="zh-CN"/>
              </w:rPr>
              <w:t>或上道工序</w:t>
            </w:r>
            <w:r>
              <w:rPr>
                <w:rFonts w:hint="default" w:ascii="Calibri" w:hAnsi="Calibri" w:cs="Calibri"/>
                <w:sz w:val="21"/>
                <w:szCs w:val="21"/>
              </w:rPr>
              <w:t>不外排</w:t>
            </w:r>
            <w:r>
              <w:rPr>
                <w:rFonts w:hint="default" w:ascii="Calibri" w:hAnsi="Calibri" w:cs="Calibri"/>
                <w:sz w:val="21"/>
                <w:szCs w:val="21"/>
                <w:lang w:eastAsia="zh-CN"/>
              </w:rPr>
              <w:t>。</w:t>
            </w:r>
            <w:r>
              <w:rPr>
                <w:rFonts w:hint="default" w:ascii="Calibri" w:hAnsi="Calibri" w:cs="Calibri"/>
                <w:sz w:val="21"/>
                <w:szCs w:val="21"/>
              </w:rPr>
              <w:t>生活污水经化粪池处理后排入集聚区处理厂集中处理，不直接对水体进行排水。</w:t>
            </w:r>
            <w:r>
              <w:rPr>
                <w:rFonts w:hint="default" w:ascii="Calibri" w:hAnsi="Calibri" w:cs="Calibri"/>
                <w:bCs/>
                <w:sz w:val="21"/>
                <w:szCs w:val="21"/>
              </w:rPr>
              <w:t>本项目用水接市政供水管网，不取用地下水，营运后对地下水进行跟踪监测，防止污染物地下水。</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建立健全园区环境风险管理体系</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加快环境风险预警体系建设，严格危险化学品管理，建立完善有效的环境风险防控设施和有效的拦截、降污、导流等措施，防止对地表水环境造成危害；制定园区级综合环境应急预案，不断完善各类突发环境事件应急预案，有计划地组织应急培训和演练，全面提升园区风险防控和事故应急处置能力。</w:t>
            </w:r>
          </w:p>
        </w:tc>
        <w:tc>
          <w:tcPr>
            <w:tcW w:w="1325" w:type="pct"/>
            <w:vAlign w:val="center"/>
          </w:tcPr>
          <w:p>
            <w:pPr>
              <w:pStyle w:val="169"/>
              <w:keepNext w:val="0"/>
              <w:keepLines w:val="0"/>
              <w:suppressLineNumbers w:val="0"/>
              <w:spacing w:before="0" w:beforeAutospacing="0" w:after="0" w:afterAutospacing="0"/>
              <w:ind w:left="0" w:right="0"/>
              <w:jc w:val="both"/>
              <w:rPr>
                <w:rFonts w:hint="default" w:ascii="Calibri" w:hAnsi="Calibri" w:cs="Calibri"/>
                <w:sz w:val="21"/>
                <w:szCs w:val="21"/>
              </w:rPr>
            </w:pPr>
            <w:r>
              <w:rPr>
                <w:rFonts w:hint="default" w:ascii="Calibri" w:hAnsi="Calibri" w:cs="Calibri"/>
                <w:sz w:val="21"/>
                <w:szCs w:val="21"/>
              </w:rPr>
              <w:t>本项目在运营后，将建立环境风险防范体系，制定企业内部环境风险防范应急预案，并不断完善各类突发环境事件应急预案。</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w:t>
            </w:r>
          </w:p>
        </w:tc>
        <w:tc>
          <w:tcPr>
            <w:tcW w:w="499"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妥善安置搬迁居民</w:t>
            </w:r>
          </w:p>
        </w:tc>
        <w:tc>
          <w:tcPr>
            <w:tcW w:w="233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根据规划实施的进度，制定详细的搬迁计划,对居民及时搬迁，妥善安置。当地人民政府应加强组织协调，按照《报告书》提出的建议制定详细的搬迁计划和方案，并认真组织落实。加强搬迁居民的培训，积极拓宽就业渠道,注意加强搬迁居民的就业、医疗、社会救助等保障体系建设，保证其生活基本稳定，构建和谐社会。</w:t>
            </w:r>
          </w:p>
        </w:tc>
        <w:tc>
          <w:tcPr>
            <w:tcW w:w="1325" w:type="pct"/>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rPr>
              <w:t>叶县集聚区目前已成立村庄搬迁安置指挥部，昆北新城区已开始启动建设，搬迁安置位置位于中心城区附近规划的居住用地范围内，命名为昆北新城区。</w:t>
            </w:r>
            <w:r>
              <w:rPr>
                <w:rFonts w:hint="default" w:ascii="Calibri" w:hAnsi="Calibri" w:cs="Calibri"/>
                <w:color w:val="0000FF"/>
                <w:sz w:val="21"/>
                <w:szCs w:val="21"/>
                <w:lang w:val="en-US" w:eastAsia="zh-CN"/>
              </w:rPr>
              <w:t>本项目不涉及环保搬迁工程。</w:t>
            </w:r>
          </w:p>
        </w:tc>
        <w:tc>
          <w:tcPr>
            <w:tcW w:w="445" w:type="pc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符合</w:t>
            </w:r>
          </w:p>
        </w:tc>
      </w:tr>
    </w:tbl>
    <w:p>
      <w:pPr>
        <w:widowControl/>
        <w:spacing w:line="520" w:lineRule="exact"/>
        <w:ind w:firstLine="480" w:firstLineChars="200"/>
        <w:rPr>
          <w:rFonts w:hint="default" w:ascii="Calibri" w:hAnsi="Calibri" w:cs="Calibri"/>
          <w:bCs/>
          <w:sz w:val="24"/>
        </w:rPr>
      </w:pPr>
      <w:r>
        <w:rPr>
          <w:rFonts w:hint="default" w:ascii="Calibri" w:hAnsi="Calibri" w:cs="Calibri"/>
          <w:bCs/>
          <w:sz w:val="24"/>
        </w:rPr>
        <w:t>由以上分析可知，本项目的建设符合《叶县产业集聚区总体发展规划修编（2015-2020）环境影响报告书审查意见》（豫环函【2018】183号）中相关要求。</w:t>
      </w:r>
    </w:p>
    <w:p>
      <w:pPr>
        <w:pStyle w:val="182"/>
        <w:rPr>
          <w:rFonts w:ascii="Calibri" w:hAnsi="Calibri"/>
          <w:color w:val="auto"/>
        </w:rPr>
      </w:pPr>
      <w:r>
        <w:rPr>
          <w:rFonts w:ascii="Calibri" w:hAnsi="Calibri"/>
          <w:color w:val="auto"/>
        </w:rPr>
        <w:t>1.8.</w:t>
      </w:r>
      <w:r>
        <w:rPr>
          <w:rFonts w:hint="eastAsia" w:ascii="Calibri" w:hAnsi="Calibri"/>
          <w:color w:val="auto"/>
        </w:rPr>
        <w:t>7</w:t>
      </w:r>
      <w:r>
        <w:rPr>
          <w:rFonts w:ascii="Calibri" w:hAnsi="Calibri"/>
          <w:color w:val="auto"/>
        </w:rPr>
        <w:t>与</w:t>
      </w:r>
      <w:r>
        <w:rPr>
          <w:rFonts w:hint="eastAsia" w:ascii="Calibri" w:hAnsi="Calibri"/>
          <w:color w:val="auto"/>
        </w:rPr>
        <w:t>正在修编的</w:t>
      </w:r>
      <w:r>
        <w:rPr>
          <w:rFonts w:ascii="Calibri" w:hAnsi="Calibri"/>
          <w:color w:val="auto"/>
        </w:rPr>
        <w:t>《</w:t>
      </w:r>
      <w:r>
        <w:rPr>
          <w:rFonts w:hint="eastAsia" w:ascii="Calibri" w:hAnsi="Calibri"/>
          <w:color w:val="auto"/>
        </w:rPr>
        <w:t>叶县产业集聚区总体发展规划修编（2021-2030）</w:t>
      </w:r>
      <w:r>
        <w:rPr>
          <w:rFonts w:ascii="Calibri" w:hAnsi="Calibri"/>
          <w:color w:val="auto"/>
        </w:rPr>
        <w:t>》符合性分析</w:t>
      </w:r>
    </w:p>
    <w:p>
      <w:pPr>
        <w:spacing w:line="520" w:lineRule="exact"/>
        <w:ind w:firstLine="480" w:firstLineChars="200"/>
        <w:jc w:val="left"/>
        <w:rPr>
          <w:rFonts w:ascii="Calibri" w:hAnsi="宋体"/>
          <w:bCs/>
          <w:color w:val="0000FF"/>
          <w:sz w:val="24"/>
        </w:rPr>
      </w:pPr>
      <w:r>
        <w:rPr>
          <w:rFonts w:hint="eastAsia" w:ascii="Calibri" w:hAnsi="宋体"/>
          <w:bCs/>
          <w:color w:val="0000FF"/>
          <w:sz w:val="24"/>
        </w:rPr>
        <w:t>2019年8月河南省人民政府办公厅印发了《关于河南省推进产业集聚区高质量发展行动方案的通知》（豫政办【2019】43号），通知要求加快产业集聚区高质量发展，培育更具竞争力的产业集群，更好发挥产业集聚区转型发展攻坚主阵地的作用。</w:t>
      </w:r>
    </w:p>
    <w:p>
      <w:pPr>
        <w:spacing w:line="520" w:lineRule="exact"/>
        <w:ind w:firstLine="480" w:firstLineChars="200"/>
        <w:jc w:val="left"/>
        <w:rPr>
          <w:rFonts w:ascii="Calibri" w:hAnsi="宋体"/>
          <w:bCs/>
          <w:color w:val="0000FF"/>
          <w:sz w:val="24"/>
        </w:rPr>
      </w:pPr>
      <w:r>
        <w:rPr>
          <w:rFonts w:hint="eastAsia" w:ascii="Calibri" w:hAnsi="宋体"/>
          <w:bCs/>
          <w:color w:val="0000FF"/>
          <w:sz w:val="24"/>
        </w:rPr>
        <w:t>2020年叶县产业集聚区管委会响应省政府关于推进产业集聚区高质量发展行动方案的要求，系统梳理了叶县产业集聚区的成就及发展的不足，并结合产业背景与发展趋势，力图找寻一条既有产业转型升级，构建完善的产业生态；又与国土空间规划衔接，因地制宜、因产制宜，落实集聚区用地空间布局的发展之路，目的就是拉动叶县经济及产业集聚区产业的发展，提升产业定位、优化空间范围和功能布局，完善集群产业链，增强产业竞争力，完善公共设施配套建设，引导叶县人口向产业集聚区集中，实现集聚区的二次创业，推动制造业高质量发展。为此，叶县产业集聚区管委会委托启迪设计集团股份有限公司对叶县产业集聚区发展规划进行了修编，形成了叶县产业集聚区总体发展规划修编（2021-2030）规划文本，其中：</w:t>
      </w:r>
    </w:p>
    <w:p>
      <w:pPr>
        <w:spacing w:line="520" w:lineRule="exact"/>
        <w:ind w:firstLine="480" w:firstLineChars="200"/>
        <w:jc w:val="left"/>
        <w:rPr>
          <w:rFonts w:ascii="Calibri" w:hAnsi="宋体"/>
          <w:bCs/>
          <w:color w:val="0000FF"/>
          <w:sz w:val="24"/>
        </w:rPr>
      </w:pPr>
      <w:r>
        <w:rPr>
          <w:rFonts w:hint="eastAsia" w:ascii="Calibri" w:hAnsi="宋体"/>
          <w:bCs/>
          <w:color w:val="0000FF"/>
          <w:sz w:val="24"/>
        </w:rPr>
        <w:t>主导产业：化工、装备制造产业和现代服务业。</w:t>
      </w:r>
    </w:p>
    <w:p>
      <w:pPr>
        <w:spacing w:line="520" w:lineRule="exact"/>
        <w:ind w:firstLine="480" w:firstLineChars="200"/>
        <w:jc w:val="left"/>
        <w:rPr>
          <w:rFonts w:ascii="Calibri" w:hAnsi="宋体"/>
          <w:bCs/>
          <w:color w:val="0000FF"/>
          <w:sz w:val="24"/>
        </w:rPr>
      </w:pPr>
      <w:r>
        <w:rPr>
          <w:rFonts w:hint="eastAsia" w:ascii="Calibri" w:hAnsi="宋体"/>
          <w:bCs/>
          <w:color w:val="0000FF"/>
          <w:sz w:val="24"/>
        </w:rPr>
        <w:t>规划范围：北至宁洛高速，南至叶舞路，东至许平南高速，西边界为之字型，西北至昆阳大道、西边界中部为昆东路、西边界南部为叶公大道。占地19.76平方公里（其中余庄遗址保护区保护范围1.25平方公里）。</w:t>
      </w:r>
    </w:p>
    <w:p>
      <w:pPr>
        <w:spacing w:line="520" w:lineRule="exact"/>
        <w:ind w:firstLine="480" w:firstLineChars="200"/>
        <w:jc w:val="left"/>
        <w:rPr>
          <w:rFonts w:ascii="Calibri" w:hAnsi="宋体"/>
          <w:bCs/>
          <w:color w:val="0000FF"/>
          <w:sz w:val="24"/>
        </w:rPr>
      </w:pPr>
      <w:r>
        <w:rPr>
          <w:rFonts w:hint="eastAsia" w:ascii="Calibri" w:hAnsi="宋体"/>
          <w:bCs/>
          <w:color w:val="0000FF"/>
          <w:sz w:val="24"/>
        </w:rPr>
        <w:t>调整后主要调整内容经省发改委确认，叶县产业集聚区总规模达19.76平方公里，较上版规划增加5.02平方公里；主导产业由装备制造和以制盐及盐化工为主的化工产业”调整为“化工、装备制造和现代服务业”。</w:t>
      </w:r>
    </w:p>
    <w:p>
      <w:pPr>
        <w:spacing w:line="240" w:lineRule="auto"/>
        <w:ind w:firstLine="400" w:firstLineChars="200"/>
        <w:jc w:val="left"/>
        <w:rPr>
          <w:rFonts w:ascii="Calibri" w:hAnsi="宋体"/>
          <w:bCs/>
          <w:color w:val="0000FF"/>
          <w:sz w:val="24"/>
        </w:rPr>
      </w:pPr>
      <w:r>
        <w:drawing>
          <wp:inline distT="0" distB="0" distL="114300" distR="114300">
            <wp:extent cx="5362575" cy="5248275"/>
            <wp:effectExtent l="0" t="0" r="9525" b="9525"/>
            <wp:docPr id="7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2"/>
                    <pic:cNvPicPr>
                      <a:picLocks noChangeAspect="1"/>
                    </pic:cNvPicPr>
                  </pic:nvPicPr>
                  <pic:blipFill>
                    <a:blip r:embed="rId17"/>
                    <a:stretch>
                      <a:fillRect/>
                    </a:stretch>
                  </pic:blipFill>
                  <pic:spPr>
                    <a:xfrm>
                      <a:off x="0" y="0"/>
                      <a:ext cx="5362575" cy="5248275"/>
                    </a:xfrm>
                    <a:prstGeom prst="rect">
                      <a:avLst/>
                    </a:prstGeom>
                    <a:noFill/>
                    <a:ln>
                      <a:noFill/>
                    </a:ln>
                  </pic:spPr>
                </pic:pic>
              </a:graphicData>
            </a:graphic>
          </wp:inline>
        </w:drawing>
      </w:r>
    </w:p>
    <w:p>
      <w:pPr>
        <w:pStyle w:val="23"/>
        <w:spacing w:line="520" w:lineRule="exact"/>
        <w:ind w:firstLine="480" w:firstLineChars="200"/>
        <w:jc w:val="center"/>
        <w:rPr>
          <w:rFonts w:hAnsi="黑体" w:eastAsia="黑体" w:asciiTheme="minorHAnsi"/>
          <w:bCs/>
          <w:color w:val="0000FF"/>
          <w:sz w:val="24"/>
        </w:rPr>
      </w:pPr>
      <w:r>
        <w:t xml:space="preserve">图 </w:t>
      </w:r>
      <w:r>
        <w:fldChar w:fldCharType="begin"/>
      </w:r>
      <w:r>
        <w:instrText xml:space="preserve"> STYLEREF 1 \s </w:instrText>
      </w:r>
      <w:r>
        <w:fldChar w:fldCharType="separate"/>
      </w:r>
      <w:r>
        <w:t>1</w:t>
      </w:r>
      <w:r>
        <w:fldChar w:fldCharType="end"/>
      </w:r>
      <w:r>
        <w:rPr>
          <w:rFonts w:hint="eastAsia"/>
          <w:lang w:eastAsia="zh-CN"/>
        </w:rPr>
        <w:t>-</w:t>
      </w:r>
      <w:r>
        <w:fldChar w:fldCharType="begin"/>
      </w:r>
      <w:r>
        <w:instrText xml:space="preserve"> SEQ 图 \* ARABIC \s 1 </w:instrText>
      </w:r>
      <w:r>
        <w:fldChar w:fldCharType="separate"/>
      </w:r>
      <w:r>
        <w:t>1</w:t>
      </w:r>
      <w:r>
        <w:fldChar w:fldCharType="end"/>
      </w:r>
      <w:r>
        <w:rPr>
          <w:rFonts w:eastAsia="黑体" w:asciiTheme="minorHAnsi" w:hAnsiTheme="minorHAnsi"/>
          <w:bCs/>
          <w:color w:val="0000FF"/>
          <w:sz w:val="24"/>
        </w:rPr>
        <w:t xml:space="preserve">             </w:t>
      </w:r>
      <w:r>
        <w:rPr>
          <w:rFonts w:hAnsi="黑体" w:eastAsia="黑体" w:asciiTheme="minorHAnsi"/>
          <w:bCs/>
          <w:color w:val="0000FF"/>
          <w:sz w:val="24"/>
        </w:rPr>
        <w:t>调整后叶县产业集聚区规划范围图</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eastAsia="宋体"/>
          <w:sz w:val="24"/>
          <w:szCs w:val="24"/>
          <w:lang w:eastAsia="zh-CN"/>
        </w:rPr>
      </w:pPr>
      <w:r>
        <w:rPr>
          <w:rFonts w:hint="eastAsia"/>
          <w:sz w:val="24"/>
          <w:szCs w:val="24"/>
          <w:lang w:eastAsia="zh-CN"/>
        </w:rPr>
        <w:t>由上图可知，随着集聚区的调整，后王庄调入产业集聚区内。</w:t>
      </w:r>
    </w:p>
    <w:p>
      <w:pPr>
        <w:pStyle w:val="9"/>
        <w:bidi w:val="0"/>
        <w:ind w:left="720" w:leftChars="0" w:hanging="720" w:firstLineChars="0"/>
        <w:rPr>
          <w:rFonts w:hint="default" w:ascii="Calibri" w:hAnsi="Calibri" w:cs="Calibri"/>
        </w:rPr>
      </w:pPr>
      <w:bookmarkStart w:id="279" w:name="_Toc13015"/>
      <w:bookmarkStart w:id="280" w:name="_Toc22024"/>
      <w:r>
        <w:rPr>
          <w:rFonts w:hint="default" w:ascii="Calibri" w:hAnsi="Calibri" w:cs="Calibri"/>
        </w:rPr>
        <w:t>与《河南省发展和改革委员会关于平顶山市产业集聚区规划纲要的批复》（豫发改工业【2021】547号）符合性分析</w:t>
      </w:r>
      <w:bookmarkEnd w:id="279"/>
      <w:bookmarkEnd w:id="280"/>
    </w:p>
    <w:p>
      <w:pPr>
        <w:spacing w:line="520" w:lineRule="exact"/>
        <w:ind w:firstLine="480" w:firstLineChars="200"/>
        <w:jc w:val="left"/>
        <w:rPr>
          <w:rFonts w:hint="default" w:ascii="Calibri" w:hAnsi="Calibri" w:cs="Calibri"/>
          <w:bCs/>
          <w:color w:val="auto"/>
          <w:sz w:val="24"/>
        </w:rPr>
      </w:pPr>
      <w:r>
        <w:rPr>
          <w:rFonts w:hint="default" w:ascii="Calibri" w:hAnsi="Calibri" w:cs="Calibri"/>
          <w:bCs/>
          <w:color w:val="auto"/>
          <w:sz w:val="24"/>
        </w:rPr>
        <w:t>根据《平顶山市产业集聚区规划纲要（2021-2030年）》和《河南省发展和改革委员会关于平顶山市产业集聚区规划纲要的批复》，叶县产业集聚区主导产业和空间布局见下表。</w:t>
      </w:r>
    </w:p>
    <w:p>
      <w:pPr>
        <w:pStyle w:val="23"/>
        <w:rPr>
          <w:rFonts w:hint="default" w:ascii="Calibri" w:hAnsi="Calibri" w:cs="Calibri"/>
          <w:bCs w:val="0"/>
          <w:color w:val="auto"/>
          <w:szCs w:val="28"/>
        </w:rPr>
      </w:pPr>
      <w:r>
        <w:rPr>
          <w:rFonts w:hint="default" w:ascii="Calibri" w:hAnsi="Calibri" w:cs="Calibri"/>
          <w:color w:val="auto"/>
        </w:rPr>
        <w:t xml:space="preserve">表 </w:t>
      </w:r>
      <w:r>
        <w:rPr>
          <w:rFonts w:hint="default" w:ascii="Calibri" w:hAnsi="Calibri" w:cs="Calibri"/>
          <w:color w:val="auto"/>
        </w:rPr>
        <w:fldChar w:fldCharType="begin"/>
      </w:r>
      <w:r>
        <w:rPr>
          <w:rFonts w:hint="default" w:ascii="Calibri" w:hAnsi="Calibri" w:cs="Calibri"/>
          <w:color w:val="auto"/>
        </w:rPr>
        <w:instrText xml:space="preserve"> STYLEREF 1 \s </w:instrText>
      </w:r>
      <w:r>
        <w:rPr>
          <w:rFonts w:hint="default" w:ascii="Calibri" w:hAnsi="Calibri" w:cs="Calibri"/>
          <w:color w:val="auto"/>
        </w:rPr>
        <w:fldChar w:fldCharType="separate"/>
      </w:r>
      <w:r>
        <w:rPr>
          <w:rFonts w:hint="default" w:ascii="Calibri" w:hAnsi="Calibri" w:cs="Calibri"/>
          <w:color w:val="auto"/>
        </w:rPr>
        <w:t>1</w:t>
      </w:r>
      <w:r>
        <w:rPr>
          <w:rFonts w:hint="default" w:ascii="Calibri" w:hAnsi="Calibri" w:cs="Calibri"/>
          <w:color w:val="auto"/>
        </w:rPr>
        <w:fldChar w:fldCharType="end"/>
      </w:r>
      <w:r>
        <w:rPr>
          <w:rFonts w:hint="default" w:ascii="Calibri" w:hAnsi="Calibri" w:cs="Calibri"/>
          <w:color w:val="auto"/>
        </w:rPr>
        <w:noBreakHyphen/>
      </w:r>
      <w:r>
        <w:rPr>
          <w:rFonts w:hint="default" w:ascii="Calibri" w:hAnsi="Calibri" w:cs="Calibri"/>
          <w:color w:val="auto"/>
        </w:rPr>
        <w:fldChar w:fldCharType="begin"/>
      </w:r>
      <w:r>
        <w:rPr>
          <w:rFonts w:hint="default" w:ascii="Calibri" w:hAnsi="Calibri" w:cs="Calibri"/>
          <w:color w:val="auto"/>
        </w:rPr>
        <w:instrText xml:space="preserve"> SEQ 表 \* ARABIC \s 1 </w:instrText>
      </w:r>
      <w:r>
        <w:rPr>
          <w:rFonts w:hint="default" w:ascii="Calibri" w:hAnsi="Calibri" w:cs="Calibri"/>
          <w:color w:val="auto"/>
        </w:rPr>
        <w:fldChar w:fldCharType="separate"/>
      </w:r>
      <w:r>
        <w:rPr>
          <w:rFonts w:hint="default" w:ascii="Calibri" w:hAnsi="Calibri" w:cs="Calibri"/>
          <w:color w:val="auto"/>
        </w:rPr>
        <w:t>35</w:t>
      </w:r>
      <w:r>
        <w:rPr>
          <w:rFonts w:hint="default" w:ascii="Calibri" w:hAnsi="Calibri" w:cs="Calibri"/>
          <w:color w:val="auto"/>
        </w:rPr>
        <w:fldChar w:fldCharType="end"/>
      </w:r>
      <w:r>
        <w:rPr>
          <w:rFonts w:hint="default" w:ascii="Calibri" w:hAnsi="Calibri" w:cs="Calibri"/>
          <w:bCs w:val="0"/>
          <w:color w:val="auto"/>
          <w:szCs w:val="28"/>
        </w:rPr>
        <w:t xml:space="preserve">   叶县产业集聚区主导产业和空间布局</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285"/>
        <w:gridCol w:w="2196"/>
        <w:gridCol w:w="50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序号</w:t>
            </w:r>
          </w:p>
        </w:tc>
        <w:tc>
          <w:tcPr>
            <w:tcW w:w="695"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名称</w:t>
            </w:r>
          </w:p>
        </w:tc>
        <w:tc>
          <w:tcPr>
            <w:tcW w:w="1188"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主导产业</w:t>
            </w:r>
          </w:p>
        </w:tc>
        <w:tc>
          <w:tcPr>
            <w:tcW w:w="2721"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空间布局</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6"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1</w:t>
            </w:r>
          </w:p>
        </w:tc>
        <w:tc>
          <w:tcPr>
            <w:tcW w:w="695"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叶县产业集聚区</w:t>
            </w:r>
          </w:p>
        </w:tc>
        <w:tc>
          <w:tcPr>
            <w:tcW w:w="1188"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装备制造、化工产业</w:t>
            </w:r>
          </w:p>
        </w:tc>
        <w:tc>
          <w:tcPr>
            <w:tcW w:w="2721" w:type="pct"/>
            <w:vAlign w:val="center"/>
          </w:tcPr>
          <w:p>
            <w:pPr>
              <w:pStyle w:val="169"/>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包括一个片区，将现有规划南侧部分区域调入，对东侧、西北侧边界优化调整，建设化工、装备制造、尼龙制品、工程塑料、现代物流等功能区。</w:t>
            </w:r>
          </w:p>
        </w:tc>
      </w:tr>
    </w:tbl>
    <w:p>
      <w:pPr>
        <w:spacing w:line="520" w:lineRule="exact"/>
        <w:ind w:firstLine="480" w:firstLineChars="200"/>
        <w:jc w:val="left"/>
        <w:rPr>
          <w:rFonts w:hint="default" w:ascii="Calibri" w:hAnsi="Calibri" w:cs="Calibri"/>
          <w:bCs/>
          <w:color w:val="auto"/>
          <w:sz w:val="24"/>
        </w:rPr>
      </w:pPr>
      <w:r>
        <w:rPr>
          <w:rFonts w:hint="default" w:ascii="Calibri" w:hAnsi="Calibri" w:cs="Calibri"/>
          <w:bCs/>
          <w:color w:val="auto"/>
          <w:sz w:val="24"/>
        </w:rPr>
        <w:t>本项</w:t>
      </w:r>
      <w:r>
        <w:rPr>
          <w:rFonts w:hint="default" w:ascii="Calibri" w:hAnsi="Calibri" w:cs="Calibri"/>
          <w:bCs/>
          <w:color w:val="auto"/>
          <w:sz w:val="24"/>
          <w:szCs w:val="24"/>
        </w:rPr>
        <w:t>目属于无机化工</w:t>
      </w:r>
      <w:r>
        <w:rPr>
          <w:rFonts w:hint="default" w:ascii="Calibri" w:hAnsi="Calibri" w:cs="Calibri"/>
          <w:bCs/>
          <w:color w:val="auto"/>
          <w:sz w:val="24"/>
          <w:szCs w:val="24"/>
          <w:lang w:eastAsia="zh-CN"/>
        </w:rPr>
        <w:t>产业</w:t>
      </w:r>
      <w:r>
        <w:rPr>
          <w:rFonts w:hint="default" w:ascii="Calibri" w:hAnsi="Calibri" w:cs="Calibri"/>
          <w:bCs/>
          <w:color w:val="auto"/>
          <w:sz w:val="24"/>
          <w:szCs w:val="24"/>
        </w:rPr>
        <w:t>位于叶县产业集聚区现有规划区域，</w:t>
      </w:r>
      <w:r>
        <w:rPr>
          <w:rFonts w:hint="default" w:ascii="Calibri" w:hAnsi="Calibri" w:cs="Calibri"/>
          <w:sz w:val="24"/>
          <w:szCs w:val="24"/>
          <w:lang w:eastAsia="zh-CN"/>
        </w:rPr>
        <w:t>同时根据叶县产业集聚区管理委员会出具的入住证明，项目建设符合产业集聚区</w:t>
      </w:r>
      <w:r>
        <w:rPr>
          <w:rFonts w:hint="default" w:ascii="Calibri" w:hAnsi="Calibri" w:cs="Calibri"/>
          <w:bCs/>
          <w:color w:val="auto"/>
          <w:sz w:val="24"/>
          <w:szCs w:val="24"/>
        </w:rPr>
        <w:t>本项目建设符合叶县产业集聚区主导产业</w:t>
      </w:r>
      <w:r>
        <w:rPr>
          <w:rFonts w:hint="default" w:ascii="Calibri" w:hAnsi="Calibri" w:cs="Calibri"/>
          <w:bCs/>
          <w:color w:val="auto"/>
          <w:sz w:val="24"/>
          <w:szCs w:val="24"/>
          <w:lang w:eastAsia="zh-CN"/>
        </w:rPr>
        <w:t>化工产业</w:t>
      </w:r>
      <w:r>
        <w:rPr>
          <w:rFonts w:hint="default" w:ascii="Calibri" w:hAnsi="Calibri" w:cs="Calibri"/>
          <w:bCs/>
          <w:color w:val="auto"/>
          <w:sz w:val="24"/>
          <w:szCs w:val="24"/>
        </w:rPr>
        <w:t>定位和空间布局。</w:t>
      </w:r>
    </w:p>
    <w:p>
      <w:pPr>
        <w:pStyle w:val="9"/>
        <w:bidi w:val="0"/>
        <w:ind w:left="720" w:leftChars="0" w:hanging="720" w:firstLineChars="0"/>
        <w:rPr>
          <w:rFonts w:hint="default" w:ascii="Calibri" w:hAnsi="Calibri" w:cs="Calibri"/>
        </w:rPr>
      </w:pPr>
      <w:bookmarkStart w:id="281" w:name="_Toc23796"/>
      <w:bookmarkStart w:id="282" w:name="_Toc24752"/>
      <w:r>
        <w:rPr>
          <w:rFonts w:hint="default" w:ascii="Calibri" w:hAnsi="Calibri" w:cs="Calibri"/>
        </w:rPr>
        <w:t>与饮用水源地规划的相符性分析</w:t>
      </w:r>
      <w:bookmarkEnd w:id="281"/>
      <w:bookmarkEnd w:id="282"/>
    </w:p>
    <w:p>
      <w:pPr>
        <w:widowControl/>
        <w:spacing w:line="520" w:lineRule="exact"/>
        <w:ind w:firstLine="482" w:firstLineChars="200"/>
        <w:jc w:val="left"/>
        <w:rPr>
          <w:rFonts w:hint="default" w:ascii="Calibri" w:hAnsi="Calibri" w:cs="Calibri"/>
          <w:b/>
          <w:bCs/>
          <w:sz w:val="24"/>
        </w:rPr>
      </w:pPr>
      <w:r>
        <w:rPr>
          <w:rFonts w:hint="default" w:ascii="Calibri" w:hAnsi="Calibri" w:cs="Calibri"/>
          <w:b/>
          <w:bCs/>
          <w:sz w:val="24"/>
          <w:lang w:val="en-US" w:eastAsia="zh-CN"/>
        </w:rPr>
        <w:t>1</w:t>
      </w:r>
      <w:r>
        <w:rPr>
          <w:rFonts w:hint="default" w:ascii="Calibri" w:hAnsi="Calibri" w:cs="Calibri"/>
          <w:b/>
          <w:bCs/>
          <w:sz w:val="24"/>
        </w:rPr>
        <w:t>、叶县县级集中式饮用水水源保护区</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根据《河南省人民政府办公厅关于印发河南省县级集中式饮用水水源保护区划的通知》（豫政办【2013】107号），叶县县级集中式饮用水水源保护区划如下：</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（1）叶县盐都水务地下水井群（昆鲁大道以北、昆阳大道以西，共3眼井）</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一级保护区范围：取水井外围30米的区域。</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二级保护区范围：一级保护区外，1～2号取水井外围330米外公切线所包含的区域。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准保护区范围：二级保护区外，东至新建街、西至北关大街、南至文化路、北至昆鲁大道的区域。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（2）叶县自由路地下水井群（共2眼井）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一级保护区范围：取水井外围200米外公切线所包含的区域。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（3）叶县东升洁地下水井群（昆鲁大道以南、昆阳大道以东、中心路以北，共6眼井）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一级保护区范围：取水井外围30米的区域。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由上述分析可知，叶县集中式饮用水水源保护区及其地下水井群均位于叶县城区范围内。本项目选址位于叶县产业集聚区，不在其划定的一级保护区范围内，符合叶县县级集中式饮用水水源保护区划要求。</w:t>
      </w:r>
    </w:p>
    <w:p>
      <w:pPr>
        <w:spacing w:line="520" w:lineRule="exact"/>
        <w:ind w:firstLine="482" w:firstLineChars="200"/>
        <w:jc w:val="left"/>
        <w:rPr>
          <w:rFonts w:hint="default" w:ascii="Calibri" w:hAnsi="Calibri" w:cs="Calibri"/>
          <w:b/>
          <w:bCs/>
          <w:sz w:val="24"/>
        </w:rPr>
      </w:pPr>
      <w:r>
        <w:rPr>
          <w:rFonts w:hint="default" w:ascii="Calibri" w:hAnsi="Calibri" w:cs="Calibri"/>
          <w:b/>
          <w:bCs/>
          <w:sz w:val="24"/>
          <w:lang w:val="en-US" w:eastAsia="zh-CN"/>
        </w:rPr>
        <w:t>2</w:t>
      </w:r>
      <w:r>
        <w:rPr>
          <w:rFonts w:hint="default" w:ascii="Calibri" w:hAnsi="Calibri" w:cs="Calibri"/>
          <w:b/>
          <w:bCs/>
          <w:sz w:val="24"/>
        </w:rPr>
        <w:t>、乡镇集中式饮用水水源保护区</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根据《河南省人民政府办公厅关于印发河南省乡镇集中式饮用水水源保护区划的通知》（豫政办【2016】23号），叶县乡镇集中式饮用水水源保护区划如下：</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（1）叶县任店镇水厂地下水井（共1眼井）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一级保护区范围：水厂厂区及外围东25米、南11米、北29米的区域。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（2）叶县廉村镇水厂地下水井（共1眼井）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一级保护区范围：水厂厂区及外围东30米、西10米、南5米、北30米的区域。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（3）叶县水寨乡蒋李水厂地下水井（共1眼井）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一级保护区范围：水厂厂区及外围东10米、西30米、南10米、北30米的区域。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（4）叶县保安镇水厂地下水井（共1眼井）</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一级保护区范围：水厂厂区及外围东10米、西30米、南15米、北30米的区域。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二级保护区范围：一级保护区外围300米的区域。</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本项目选址位于叶县产业集聚区，距离最近的地下水井位于叶县廉村镇，最近距离6.73km，不在其划定的保护区范围内，符合叶县乡镇集中式饮用水水源保护区划要求。</w:t>
      </w:r>
    </w:p>
    <w:p>
      <w:pPr>
        <w:widowControl/>
        <w:spacing w:line="520" w:lineRule="exact"/>
        <w:ind w:firstLine="482" w:firstLineChars="200"/>
        <w:jc w:val="left"/>
        <w:rPr>
          <w:rFonts w:hint="default" w:ascii="Calibri" w:hAnsi="Calibri" w:cs="Calibri"/>
          <w:b/>
          <w:bCs/>
          <w:sz w:val="24"/>
        </w:rPr>
      </w:pPr>
      <w:r>
        <w:rPr>
          <w:rFonts w:hint="default" w:ascii="Calibri" w:hAnsi="Calibri" w:cs="Calibri"/>
          <w:b/>
          <w:bCs/>
          <w:sz w:val="24"/>
        </w:rPr>
        <w:t>4、与南水北调中线工程的关系</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根据《关于印发南水北调中线一期工程总干渠（河南段）两侧饮用水水源保护区划的通知》（豫调办【2018】56号），总干渠两侧饮用水水源保护区划范围如下：</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南水北调中线一期工程总干渠在河南省境内的工程类型分为建筑物段和总干渠明渠段。</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（一）建筑物段（渡槽、倒虹吸、暗涵、隧洞）</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一级保护区范围自总干渠管理范围边线（防护栏网）外延50m，不设二级保护区。</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（二）总干渠明渠段</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根据地下水水位与总干渠渠底高程的关系，分为以下几种类型：</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1）地下水水位低于总干渠渠底的渠段</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一级保护区范围自总干渠管理范围边线（防护栏网）外延50m；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二级保护区范围自一级保护区边线外延150m。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2）地下水水位高于总干渠渠底的渠段</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（1）微～弱透水性地层</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一级保护区范围自总干渠管理范围边线（防护栏网）外延50m；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二级保护区范围自一级保护区边线外延500m。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（2）弱～中透水性地层</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一级保护区范围自总干渠管理范围边线（防护栏网）外延100m；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二级保护区范围自一级保护区边线外延1000m。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（3）强透水性地层</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一级保护区范围自总干渠管理范围边线（防护栏网）外延200m；</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二级保护区范围自一级保护区边线外延2000m、1500m。</w:t>
      </w:r>
    </w:p>
    <w:p>
      <w:pPr>
        <w:pStyle w:val="97"/>
        <w:rPr>
          <w:rFonts w:hint="default" w:ascii="Calibri" w:hAnsi="Calibri" w:cs="Calibri"/>
          <w:bCs/>
        </w:rPr>
      </w:pPr>
      <w:r>
        <w:rPr>
          <w:rFonts w:hint="default" w:ascii="Calibri" w:hAnsi="Calibri" w:cs="Calibri"/>
        </w:rPr>
        <w:t>本项目在南水北调中线工程右岸，</w:t>
      </w:r>
      <w:r>
        <w:rPr>
          <w:rFonts w:hint="default" w:ascii="Calibri" w:hAnsi="Calibri" w:cs="Calibri"/>
          <w:bCs/>
        </w:rPr>
        <w:t>距离南水北调中线工程</w:t>
      </w:r>
      <w:r>
        <w:rPr>
          <w:rFonts w:hint="default" w:ascii="Calibri" w:hAnsi="Calibri" w:cs="Calibri"/>
        </w:rPr>
        <w:t>叶县段</w:t>
      </w:r>
      <w:r>
        <w:rPr>
          <w:rFonts w:hint="default" w:ascii="Calibri" w:hAnsi="Calibri" w:cs="Calibri"/>
          <w:bCs/>
        </w:rPr>
        <w:t>23.9km，不在其划定的一级和二级保护区范围内，符合南水北调中线工程规划要求。</w:t>
      </w:r>
    </w:p>
    <w:p>
      <w:pPr>
        <w:pStyle w:val="9"/>
        <w:bidi w:val="0"/>
        <w:ind w:left="720" w:leftChars="0" w:hanging="720" w:firstLineChars="0"/>
        <w:rPr>
          <w:rFonts w:hint="default" w:ascii="Calibri" w:hAnsi="Calibri" w:cs="Calibri"/>
        </w:rPr>
      </w:pPr>
      <w:bookmarkStart w:id="283" w:name="_Toc23570"/>
      <w:bookmarkStart w:id="284" w:name="_Toc10134"/>
      <w:r>
        <w:rPr>
          <w:rFonts w:hint="default" w:ascii="Calibri" w:hAnsi="Calibri" w:cs="Calibri"/>
        </w:rPr>
        <w:t>与《关于促进石化产业绿色发展的指导意见》的相符性</w:t>
      </w:r>
      <w:bookmarkEnd w:id="283"/>
      <w:bookmarkEnd w:id="284"/>
    </w:p>
    <w:p>
      <w:pPr>
        <w:spacing w:line="520" w:lineRule="exact"/>
        <w:ind w:firstLine="480" w:firstLineChars="200"/>
        <w:jc w:val="left"/>
        <w:rPr>
          <w:rFonts w:hint="default" w:ascii="Calibri" w:hAnsi="Calibri" w:cs="Calibri"/>
          <w:bCs/>
          <w:sz w:val="24"/>
        </w:rPr>
      </w:pPr>
      <w:r>
        <w:rPr>
          <w:rFonts w:hint="default" w:ascii="Calibri" w:hAnsi="Calibri" w:cs="Calibri"/>
          <w:bCs/>
          <w:sz w:val="24"/>
        </w:rPr>
        <w:t>国家发改委于2017年12月25日联合工信部发布促进石化产业绿色发展的知道意见，意见明确：</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新建化工项目须进入合规设立的化工园区，推动环境敏感区、人口密集区危险化学品生产企业搬迁入园，实现三废治理由企业分散治理向园区集中治理转变。规范化工园区发展，建立入园项目评估制度，入园项目需符合产业政策、行业规范和绿色发展等要求。</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为满足人民群众对安全环保、绿色生产生活的需要，围绕汽车、轨道交通、航空航天、国防军工、电子信息、新能源、节能环保等关键领域，重点发展高性能树脂、特种橡胶及弹性体、高性能纤维及其复合材料、功能性膜材料，电子化学品、高性能水处理剂、表面活性剂，以及清洁油品、高性能润滑油、环保溶剂油、特种沥青、特种蜡、高效低毒农药、水溶性肥料和水性涂料等绿色石化产品。突破上游关键配套原料供应瓶颈，加快国内空白品种产业化及推广应用，引导绿色产品生产企业集聚发展，打造一批特色鲜明的产业集聚区。</w:t>
      </w:r>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本项目位于叶县产业集聚区，属于合规的化工园区。本项目</w:t>
      </w:r>
      <w:r>
        <w:rPr>
          <w:rFonts w:hint="eastAsia" w:ascii="Calibri" w:hAnsi="Calibri" w:cs="Calibri"/>
          <w:bCs/>
          <w:lang w:eastAsia="zh-CN"/>
        </w:rPr>
        <w:t>电池生产厂生产磷酸铁锂正极片过程中产生的边角料主要成份为磷酸铁锂粉和铝</w:t>
      </w:r>
      <w:r>
        <w:rPr>
          <w:rFonts w:hint="eastAsia" w:ascii="Calibri" w:hAnsi="Calibri" w:cs="Calibri"/>
          <w:sz w:val="24"/>
          <w:szCs w:val="24"/>
          <w:highlight w:val="none"/>
          <w:lang w:eastAsia="zh-CN"/>
        </w:rPr>
        <w:t>及其他厂家生产的含量为</w:t>
      </w:r>
      <w:r>
        <w:rPr>
          <w:rFonts w:hint="eastAsia" w:ascii="Calibri" w:hAnsi="Calibri" w:cs="Calibri"/>
          <w:sz w:val="24"/>
          <w:szCs w:val="24"/>
          <w:highlight w:val="none"/>
          <w:lang w:val="en-US" w:eastAsia="zh-CN"/>
        </w:rPr>
        <w:t>99%的</w:t>
      </w:r>
      <w:r>
        <w:rPr>
          <w:rFonts w:hint="default" w:ascii="Calibri" w:hAnsi="Calibri" w:cs="Calibri"/>
          <w:sz w:val="24"/>
          <w:szCs w:val="24"/>
          <w:highlight w:val="none"/>
        </w:rPr>
        <w:t>工业级碳酸锂</w:t>
      </w:r>
      <w:r>
        <w:rPr>
          <w:rFonts w:hint="eastAsia" w:ascii="Calibri" w:hAnsi="Calibri" w:cs="Calibri"/>
          <w:sz w:val="24"/>
          <w:szCs w:val="24"/>
          <w:highlight w:val="none"/>
          <w:lang w:eastAsia="zh-CN"/>
        </w:rPr>
        <w:t>生产碳酸锂生产含量为</w:t>
      </w:r>
      <w:r>
        <w:rPr>
          <w:rFonts w:hint="eastAsia" w:ascii="Calibri" w:hAnsi="Calibri" w:cs="Calibri"/>
          <w:sz w:val="24"/>
          <w:szCs w:val="24"/>
          <w:highlight w:val="none"/>
          <w:lang w:val="en-US" w:eastAsia="zh-CN"/>
        </w:rPr>
        <w:t>99.5%的电池级碳酸锂</w:t>
      </w:r>
      <w:r>
        <w:rPr>
          <w:rFonts w:hint="default" w:ascii="Calibri" w:hAnsi="Calibri" w:cs="Calibri"/>
          <w:bCs/>
          <w:sz w:val="24"/>
        </w:rPr>
        <w:t>，属于无机化工，符合集聚区主导产业发展方向和准入要求，符合国家当前产业政策。因此，本项目符合《国家发展改革委 工业和信息化部关于促进石化产业绿色发展的指导意见》要求。</w:t>
      </w:r>
    </w:p>
    <w:p>
      <w:pPr>
        <w:pStyle w:val="9"/>
        <w:bidi w:val="0"/>
        <w:ind w:left="720" w:leftChars="0" w:hanging="720" w:firstLineChars="0"/>
        <w:rPr>
          <w:rFonts w:hint="default" w:ascii="Calibri" w:hAnsi="Calibri" w:cs="Calibri"/>
        </w:rPr>
      </w:pPr>
      <w:bookmarkStart w:id="285" w:name="_Toc4463"/>
      <w:bookmarkStart w:id="286" w:name="_Toc15921"/>
      <w:r>
        <w:rPr>
          <w:rFonts w:hint="default" w:ascii="Calibri" w:hAnsi="Calibri" w:cs="Calibri"/>
        </w:rPr>
        <w:t>河南省人民政府关于印发河南省“十四五”生态环境保护和生态经济发展规划的通知（豫政【2021】44号）</w:t>
      </w:r>
      <w:bookmarkEnd w:id="285"/>
      <w:bookmarkEnd w:id="286"/>
    </w:p>
    <w:p>
      <w:pPr>
        <w:pStyle w:val="97"/>
        <w:keepNext w:val="0"/>
        <w:keepLines w:val="0"/>
        <w:pageBreakBefore w:val="0"/>
        <w:widowControl w:val="0"/>
        <w:kinsoku/>
        <w:wordWrap/>
        <w:overflowPunct/>
        <w:topLinePunct w:val="0"/>
        <w:autoSpaceDE/>
        <w:autoSpaceDN/>
        <w:bidi w:val="0"/>
        <w:adjustRightInd/>
        <w:snapToGrid/>
        <w:ind w:firstLine="482" w:firstLineChars="200"/>
        <w:jc w:val="left"/>
        <w:textAlignment w:val="auto"/>
        <w:rPr>
          <w:rFonts w:hint="default" w:ascii="Calibri" w:hAnsi="Calibri" w:eastAsia="宋体" w:cs="Calibri"/>
          <w:b/>
          <w:lang w:val="en-US" w:eastAsia="zh-CN"/>
        </w:rPr>
      </w:pPr>
      <w:r>
        <w:rPr>
          <w:rFonts w:hint="default" w:ascii="Calibri" w:hAnsi="Calibri" w:cs="Calibri"/>
          <w:b/>
          <w:lang w:val="en-US" w:eastAsia="zh-CN"/>
        </w:rPr>
        <w:t>······</w:t>
      </w:r>
    </w:p>
    <w:p>
      <w:pPr>
        <w:pStyle w:val="97"/>
        <w:ind w:firstLine="0"/>
        <w:jc w:val="center"/>
        <w:rPr>
          <w:rFonts w:hint="default" w:ascii="Calibri" w:hAnsi="Calibri" w:cs="Calibri"/>
          <w:b/>
        </w:rPr>
      </w:pPr>
      <w:r>
        <w:rPr>
          <w:rFonts w:hint="default" w:ascii="Calibri" w:hAnsi="Calibri" w:cs="Calibri"/>
          <w:b/>
        </w:rPr>
        <w:t>第三章  推动绿色低碳转型，打造黄河流域生态保护和高质量发展示范区</w:t>
      </w:r>
    </w:p>
    <w:p>
      <w:pPr>
        <w:pStyle w:val="97"/>
        <w:rPr>
          <w:rFonts w:hint="default" w:ascii="Calibri" w:hAnsi="Calibri" w:cs="Calibri"/>
        </w:rPr>
      </w:pPr>
      <w:r>
        <w:rPr>
          <w:rFonts w:hint="default" w:ascii="Calibri" w:hAnsi="Calibri" w:cs="Calibri"/>
        </w:rPr>
        <w:t>全面落实黄河流域生态保护和高质量发展等重大国家战略部署，坚持“双碳”（碳达峰、碳中和）引领，加快形成节约资源和环境友好的生态保护格局和绿色发展格局，全力打造黄河流域生态保护和高质量发展示范区。</w:t>
      </w:r>
    </w:p>
    <w:p>
      <w:pPr>
        <w:pStyle w:val="97"/>
        <w:ind w:firstLine="0"/>
        <w:jc w:val="center"/>
        <w:rPr>
          <w:rFonts w:hint="default" w:ascii="Calibri" w:hAnsi="Calibri" w:cs="Calibri"/>
          <w:b/>
          <w:bCs/>
        </w:rPr>
      </w:pPr>
      <w:r>
        <w:rPr>
          <w:rFonts w:hint="default" w:ascii="Calibri" w:hAnsi="Calibri" w:cs="Calibri"/>
          <w:b/>
          <w:bCs/>
        </w:rPr>
        <w:t>第一节  “双碳”引领绿色发展</w:t>
      </w:r>
    </w:p>
    <w:p>
      <w:pPr>
        <w:pStyle w:val="97"/>
        <w:ind w:firstLineChars="200"/>
        <w:rPr>
          <w:rFonts w:hint="default" w:ascii="Calibri" w:hAnsi="Calibri" w:cs="Calibri"/>
        </w:rPr>
      </w:pPr>
      <w:r>
        <w:rPr>
          <w:rFonts w:hint="default" w:ascii="Calibri" w:hAnsi="Calibri" w:cs="Calibri"/>
        </w:rPr>
        <w:t>控制重点领域温室气体排放。积极探索“两高”（高耗能、高排放）项目碳排放影响评价制度。严格控制煤炭消费总量，加快发展可再生能源，提高清洁外电输入比重。推进重点行业绿色化改造，提升工业企业清洁生产水平，控制工业过程温室气体排放。大力发展低碳交通，完善低碳交通运输体系。构建绿色低碳建筑体系，全面推行绿色建筑，提高建筑节能标准水平，大力发展装配式建筑，推广绿色建材。控制非二氧化碳温室气体排放，提高标准化规模种植养殖和秸秆综合利用水平，控制农田、畜禽养殖等农业活动温室气体排放。</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jc w:val="center"/>
        <w:rPr>
          <w:rFonts w:hint="default" w:ascii="Calibri" w:hAnsi="Calibri" w:cs="Calibri"/>
          <w:b/>
        </w:rPr>
      </w:pPr>
      <w:r>
        <w:rPr>
          <w:rFonts w:hint="default" w:ascii="Calibri" w:hAnsi="Calibri" w:cs="Calibri"/>
          <w:b/>
        </w:rPr>
        <w:t>第四章  深入打好污染防治攻坚战，持续改善环境质量</w:t>
      </w:r>
    </w:p>
    <w:p>
      <w:pPr>
        <w:pStyle w:val="97"/>
        <w:rPr>
          <w:rFonts w:hint="default" w:ascii="Calibri" w:hAnsi="Calibri" w:cs="Calibri"/>
        </w:rPr>
      </w:pPr>
      <w:r>
        <w:rPr>
          <w:rFonts w:hint="default" w:ascii="Calibri" w:hAnsi="Calibri" w:cs="Calibri"/>
        </w:rPr>
        <w:t>坚持源头严控、过程严管、末端严治，推进精准、科学、依法、系统治污，深入打好蓝天、碧水、净土保卫战，加强农业农村污染治理，持续改善环境质量。</w:t>
      </w:r>
    </w:p>
    <w:p>
      <w:pPr>
        <w:pStyle w:val="97"/>
        <w:ind w:firstLine="0"/>
        <w:jc w:val="center"/>
        <w:rPr>
          <w:rFonts w:hint="default" w:ascii="Calibri" w:hAnsi="Calibri" w:cs="Calibri"/>
          <w:b/>
          <w:bCs/>
        </w:rPr>
      </w:pPr>
      <w:r>
        <w:rPr>
          <w:rFonts w:hint="default" w:ascii="Calibri" w:hAnsi="Calibri" w:cs="Calibri"/>
          <w:b/>
          <w:bCs/>
        </w:rPr>
        <w:t>第一节  深入打好蓝天保卫战</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深化重点工业点源污染治理。巩固钢铁、水泥行业超低排放改造成效，推动焦化等重点行业超低排放改造。深化重点行业工业炉窑大气污染综合治理，深化垃圾焚烧发电、生物质发电废气提标治理。严格控制铸造、铁合金、焦化、水泥、建材、耐火材料、有色金属等行业物料存储、运输及生产工艺过程无组织排放。重点涉气排放企业原则上不得设置烟气旁路，因安全生产无法取消的，安装旁路在线监管系统。制修订重点行业大气污染物排放标准及监测、控制技术规范，有效控制烟气脱硝和氨法脱硫过程中氨逃逸。推进工业烟气中三氧化硫、汞、铅、砷、镉、二噁英、苯并芘等非常规污染物强效脱除技术研发应用。加强生物质锅炉燃料品质及排放管控，淘汰污染物排放不符合要求的生物质锅炉。</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0"/>
        <w:jc w:val="center"/>
        <w:rPr>
          <w:rFonts w:hint="default" w:ascii="Calibri" w:hAnsi="Calibri" w:cs="Calibri"/>
        </w:rPr>
      </w:pPr>
      <w:r>
        <w:rPr>
          <w:rFonts w:hint="default" w:ascii="Calibri" w:hAnsi="Calibri" w:cs="Calibri"/>
          <w:b/>
          <w:bCs/>
        </w:rPr>
        <w:t>第二节  深入打好碧水保卫战</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推进城市建成区黑臭水体治理。充分发挥河湖长制作用，巩固提升省辖市建成区黑臭水体治理成效，建立防止返黑返臭的长效机制。2022年6月底前，县级城市完成建成区内黑臭水体排查并制定整治方案，统一公布黑臭水体清单及达标期限。到2025年，县级城市建成区基本消除黑臭水体。</w:t>
      </w:r>
    </w:p>
    <w:p>
      <w:pPr>
        <w:pStyle w:val="97"/>
        <w:rPr>
          <w:rFonts w:hint="default" w:ascii="Calibri" w:hAnsi="Calibri" w:cs="Calibri"/>
        </w:rPr>
      </w:pPr>
      <w:r>
        <w:rPr>
          <w:rFonts w:hint="default" w:ascii="Calibri" w:hAnsi="Calibri" w:cs="Calibri"/>
        </w:rPr>
        <w:t>持续深化水污染治理。加强入河排污口排查整治，明确责任主体，建立信息台帐，实施分类整治。到2025年，完成所有排污口排查。全面推进省级开发区污水处理设施建设和污水管网排查整治。持续开展涉水“散乱污”企业排查整治，加强化工、有色、纺织印染、造纸、皮革、农副食品加工等行业综合治理，促进行业转型升级。以各流域重要干支流氮磷超标河段、重要湖库、重要饮用水水源地等敏感区域为重点，持续推进农业污染防治。加快补齐医疗机构污水处理设施短板，提高污染治理能力。深入开展交通运输业水污染防治，推动船舶污染物港口接收设施与城市公共转运处置设施有效衔接，完善船舶污染物“船—港—城”“收集—接收—转运—处置”全过程衔接和协作。</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0"/>
        <w:jc w:val="center"/>
        <w:rPr>
          <w:rFonts w:hint="default" w:ascii="Calibri" w:hAnsi="Calibri" w:cs="Calibri"/>
          <w:b/>
          <w:bCs/>
        </w:rPr>
      </w:pPr>
      <w:r>
        <w:rPr>
          <w:rFonts w:hint="default" w:ascii="Calibri" w:hAnsi="Calibri" w:cs="Calibri"/>
          <w:b/>
          <w:bCs/>
        </w:rPr>
        <w:t>第三节  深入打好净土保卫战</w:t>
      </w:r>
    </w:p>
    <w:p>
      <w:pPr>
        <w:pStyle w:val="97"/>
        <w:ind w:firstLineChars="200"/>
        <w:rPr>
          <w:rFonts w:hint="default" w:ascii="Calibri" w:hAnsi="Calibri" w:cs="Calibri"/>
        </w:rPr>
      </w:pPr>
      <w:r>
        <w:rPr>
          <w:rFonts w:hint="default" w:ascii="Calibri" w:hAnsi="Calibri" w:cs="Calibri"/>
        </w:rPr>
        <w:t>加强土壤污染源头防控。将土壤和地下水环境要求纳入国土空间规划，根据土壤污染状况和风险合理规划土地用途，实施污染地块空间信息与国土空间规划的“一张图”管理。把好建设项目环境准入关，严控涉重金属及不符合土壤环境管控要求的项目落地。持续推进耕地周边涉镉等重金属重点行业企业排查整治。开展耕地土壤污染成因排查和分析，提出针对性的断源措施并优先实施。</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Chars="200"/>
        <w:rPr>
          <w:rFonts w:hint="default" w:ascii="Calibri" w:hAnsi="Calibri" w:cs="Calibri"/>
        </w:rPr>
      </w:pPr>
      <w:r>
        <w:rPr>
          <w:rFonts w:hint="default" w:ascii="Calibri" w:hAnsi="Calibri" w:cs="Calibri"/>
        </w:rPr>
        <w:t>严格管控建设用地开发利用风险。开展典型行业企业周边土壤污染状况调查试点。持续更新建设用地土壤污染风险管控和修复地块名录，严格准入管理。未依法完成土壤污染状况调查和风险评估的地块，不得开工建设与风险管控和修复无关的项目。以土地用途变更为住宅、公共管理与公共服务用地的污染地块为重点，严格落实风险管控和修复措施。加强暂不开发利用污染地块管理，确需开发利用的，依法依规实施管控修复，优先规划用于拓展生态空间。完成重点地方危险化学品生产企业搬迁改造，推进腾退地块风险管控和修复。推广绿色修复理念，防控修复过程二次污染。探索在产企业边生产边管控的土壤污染风险管控模式，探索污染地块“环境修复+开发建设”模式。</w:t>
      </w:r>
    </w:p>
    <w:p>
      <w:pPr>
        <w:pStyle w:val="97"/>
        <w:ind w:firstLineChars="200"/>
        <w:rPr>
          <w:rFonts w:hint="default" w:ascii="Calibri" w:hAnsi="Calibri" w:cs="Calibri"/>
        </w:rPr>
      </w:pPr>
      <w:r>
        <w:rPr>
          <w:rFonts w:hint="default" w:ascii="Calibri" w:hAnsi="Calibri" w:cs="Calibri"/>
        </w:rPr>
        <w:t>实施地下水污染风险管控。强化地下水环境质量目标管理。开展地下水污染防治分区划定工作。探索建立地下水重点污染源清单。持续开展地下水环境状况调查评估，划定地下水型饮用水水源补给区并强化保护措施，开展地下水污染防治重点区划定工作。以黄河流域、丹江口水库及南水北调中线总干渠沿线等区域为重点，强化地下水污染风险管控。推动化学品生产企业、危险废物处置场、垃圾填埋场等重点行业企业落实防渗措施，实施防渗改造。加快垃圾填埋场渗滤液处理设施建设和日常管理。健全分级分类的地下水环境监测评价体系。建立健全水土环境风险协同防控机制，在地表水、地下水交互密切的典型地方探索开展污染综合防治试点。持续开展封井回填等地下水污染防治试点。</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0"/>
        <w:jc w:val="center"/>
        <w:rPr>
          <w:rFonts w:hint="default" w:ascii="Calibri" w:hAnsi="Calibri" w:cs="Calibri"/>
        </w:rPr>
      </w:pPr>
      <w:r>
        <w:rPr>
          <w:rFonts w:hint="default" w:ascii="Calibri" w:hAnsi="Calibri" w:cs="Calibri"/>
          <w:b/>
          <w:bCs/>
        </w:rPr>
        <w:t>第五章  加强生态系统保护，着力提升碳汇能力</w:t>
      </w:r>
    </w:p>
    <w:p>
      <w:pPr>
        <w:pStyle w:val="97"/>
        <w:ind w:firstLineChars="200"/>
        <w:rPr>
          <w:rFonts w:hint="default" w:ascii="Calibri" w:hAnsi="Calibri" w:cs="Calibri"/>
        </w:rPr>
      </w:pPr>
      <w:r>
        <w:rPr>
          <w:rFonts w:hint="default" w:ascii="Calibri" w:hAnsi="Calibri" w:cs="Calibri"/>
        </w:rPr>
        <w:t>坚持保护优先、自然恢复为主，加强生态系统保护修复，强化生物多样性保护和生态保护监管，提升生态系统质量和稳定性，增强生态系统固碳增汇能力。</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0"/>
        <w:jc w:val="center"/>
        <w:rPr>
          <w:rFonts w:hint="default" w:ascii="Calibri" w:hAnsi="Calibri" w:cs="Calibri"/>
          <w:b/>
          <w:bCs/>
        </w:rPr>
      </w:pPr>
      <w:r>
        <w:rPr>
          <w:rFonts w:hint="default" w:ascii="Calibri" w:hAnsi="Calibri" w:cs="Calibri"/>
          <w:b/>
          <w:bCs/>
        </w:rPr>
        <w:t>第四节  加强生态保护监管</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Chars="200"/>
        <w:rPr>
          <w:rFonts w:hint="default" w:ascii="Calibri" w:hAnsi="Calibri" w:cs="Calibri"/>
        </w:rPr>
      </w:pPr>
      <w:r>
        <w:rPr>
          <w:rFonts w:hint="default" w:ascii="Calibri" w:hAnsi="Calibri" w:cs="Calibri"/>
        </w:rPr>
        <w:t>推进生态保护红线监管。推动建立生态保护红线监管制度，加快省级生态保护红线监管平台建设，实现与国家监管平台互联互通。开展生态保护红线基础调查和人类活动遥感监测，及时发现、移交、查处各类生态破坏问题并监督保护修复情况。加强生态保护红线面积、功能、性质和管理实施情况监控，开展生态保护红线监测预警，到2025年，生态保护红线面积不少于现有面积。</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173"/>
        <w:ind w:firstLine="480"/>
        <w:rPr>
          <w:rFonts w:hint="default" w:ascii="Calibri" w:hAnsi="Calibri" w:cs="Calibri"/>
        </w:rPr>
      </w:pPr>
      <w:r>
        <w:rPr>
          <w:rFonts w:hint="default" w:ascii="Calibri" w:hAnsi="Calibri" w:cs="Calibri"/>
        </w:rPr>
        <w:t>本项目为碳酸锂电池正极材料生产项目，不属于两高行业。项目的生产及储存在全封闭的车间内进行，</w:t>
      </w:r>
      <w:r>
        <w:rPr>
          <w:rFonts w:hint="default" w:ascii="Calibri" w:hAnsi="Calibri" w:cs="Calibri"/>
          <w:szCs w:val="22"/>
        </w:rPr>
        <w:t>各产尘点（颗粒物）均采取高效集气罩收集后引至</w:t>
      </w:r>
      <w:r>
        <w:rPr>
          <w:rFonts w:hint="default" w:ascii="Calibri" w:hAnsi="Calibri" w:cs="Calibri"/>
          <w:color w:val="0000CC"/>
          <w:szCs w:val="22"/>
        </w:rPr>
        <w:t>袋式除尘器</w:t>
      </w:r>
      <w:r>
        <w:rPr>
          <w:rFonts w:hint="default" w:ascii="Calibri" w:hAnsi="Calibri" w:cs="Calibri"/>
          <w:szCs w:val="22"/>
        </w:rPr>
        <w:t>，</w:t>
      </w:r>
      <w:r>
        <w:rPr>
          <w:rFonts w:hint="default" w:ascii="Calibri" w:hAnsi="Calibri" w:cs="Calibri"/>
          <w:szCs w:val="22"/>
          <w:lang w:eastAsia="zh-CN"/>
        </w:rPr>
        <w:t>酸性气体经收集后送入碱洗塔</w:t>
      </w:r>
      <w:r>
        <w:rPr>
          <w:rFonts w:hint="default" w:ascii="Calibri" w:hAnsi="Calibri" w:cs="Calibri"/>
          <w:szCs w:val="22"/>
        </w:rPr>
        <w:t>净化后达标排放，减少</w:t>
      </w:r>
      <w:r>
        <w:rPr>
          <w:rFonts w:hint="default" w:ascii="Calibri" w:hAnsi="Calibri" w:cs="Calibri"/>
        </w:rPr>
        <w:t>物料存储、运输及生产工艺过程的无组织排放。</w:t>
      </w:r>
      <w:r>
        <w:rPr>
          <w:rFonts w:hint="default" w:ascii="Calibri" w:hAnsi="Calibri" w:cs="Calibri"/>
          <w:szCs w:val="22"/>
          <w:highlight w:val="none"/>
        </w:rPr>
        <w:t>本项目生产废水和设备及地面冲洗废水直接进入压滤水罐回用</w:t>
      </w:r>
      <w:r>
        <w:rPr>
          <w:rFonts w:hint="default" w:ascii="Calibri" w:hAnsi="Calibri" w:cs="Calibri"/>
          <w:szCs w:val="22"/>
        </w:rPr>
        <w:t>酸浸</w:t>
      </w:r>
      <w:r>
        <w:rPr>
          <w:rFonts w:hint="default" w:ascii="Calibri" w:hAnsi="Calibri" w:cs="Calibri"/>
          <w:szCs w:val="22"/>
          <w:lang w:eastAsia="zh-CN"/>
        </w:rPr>
        <w:t>或上道工序</w:t>
      </w:r>
      <w:r>
        <w:rPr>
          <w:rFonts w:hint="default" w:ascii="Calibri" w:hAnsi="Calibri" w:cs="Calibri"/>
          <w:szCs w:val="22"/>
          <w:highlight w:val="none"/>
        </w:rPr>
        <w:t>工序不外排</w:t>
      </w:r>
      <w:r>
        <w:rPr>
          <w:rFonts w:hint="default" w:ascii="Calibri" w:hAnsi="Calibri" w:cs="Calibri"/>
          <w:highlight w:val="none"/>
        </w:rPr>
        <w:t>。</w:t>
      </w:r>
      <w:r>
        <w:rPr>
          <w:rFonts w:hint="default" w:ascii="Calibri" w:hAnsi="Calibri" w:cs="Calibri"/>
        </w:rPr>
        <w:t>生活污水使用化粪池处理后用于进入污水管网，最终进入</w:t>
      </w:r>
      <w:r>
        <w:rPr>
          <w:rFonts w:hint="default" w:ascii="Calibri" w:hAnsi="Calibri" w:cs="Calibri"/>
          <w:lang w:eastAsia="zh-CN"/>
        </w:rPr>
        <w:t>叶县</w:t>
      </w:r>
      <w:r>
        <w:rPr>
          <w:rFonts w:hint="default" w:ascii="Calibri" w:hAnsi="Calibri" w:cs="Calibri"/>
        </w:rPr>
        <w:t>污水处理厂进行处理。另外，建设单位委托检测公司对现有占地内外的土壤进行了背景检测，确定其中的污染物水平，在建设过程中要对厂区地面进行分区防渗、硬化等措施严格管控项目在运营过程中对其可能造成的土壤、地下水的污染风险。</w:t>
      </w:r>
    </w:p>
    <w:p>
      <w:pPr>
        <w:pStyle w:val="9"/>
        <w:bidi w:val="0"/>
        <w:ind w:left="720" w:leftChars="0" w:hanging="720" w:firstLineChars="0"/>
        <w:rPr>
          <w:rFonts w:hint="default" w:ascii="Calibri" w:hAnsi="Calibri" w:cs="Calibri"/>
        </w:rPr>
      </w:pPr>
      <w:bookmarkStart w:id="287" w:name="_Toc28624"/>
      <w:bookmarkStart w:id="288" w:name="_Toc24529"/>
      <w:r>
        <w:rPr>
          <w:rFonts w:hint="default" w:ascii="Calibri" w:hAnsi="Calibri" w:cs="Calibri"/>
        </w:rPr>
        <w:t>河南省生态环境保护委员会办公室关于印发河南省2022年大气、水、土壤污染防治攻坚战及</w:t>
      </w:r>
      <w:r>
        <w:rPr>
          <w:rFonts w:hint="default" w:ascii="Calibri" w:hAnsi="Calibri" w:cs="Calibri"/>
          <w:lang w:eastAsia="zh-CN"/>
        </w:rPr>
        <w:t>农业</w:t>
      </w:r>
      <w:r>
        <w:rPr>
          <w:rFonts w:hint="default" w:ascii="Calibri" w:hAnsi="Calibri" w:cs="Calibri"/>
        </w:rPr>
        <w:t>农村污染治理攻坚战实施方案的通知（豫环委办【2022】9号）</w:t>
      </w:r>
      <w:bookmarkEnd w:id="287"/>
      <w:bookmarkEnd w:id="288"/>
    </w:p>
    <w:p>
      <w:pPr>
        <w:pStyle w:val="97"/>
        <w:rPr>
          <w:rFonts w:hint="default" w:ascii="Calibri" w:hAnsi="Calibri" w:cs="Calibri"/>
          <w:b/>
        </w:rPr>
      </w:pPr>
      <w:r>
        <w:rPr>
          <w:rFonts w:hint="default" w:ascii="Calibri" w:hAnsi="Calibri" w:cs="Calibri"/>
          <w:b/>
        </w:rPr>
        <w:t>河南省2022年大气污染防治攻坚战实施方案</w:t>
      </w:r>
    </w:p>
    <w:p>
      <w:pPr>
        <w:spacing w:line="508" w:lineRule="exact"/>
        <w:ind w:firstLine="470" w:firstLineChars="196"/>
        <w:rPr>
          <w:rFonts w:hint="default" w:ascii="Calibri" w:hAnsi="Calibri" w:cs="Calibri"/>
          <w:kern w:val="2"/>
          <w:sz w:val="24"/>
          <w:szCs w:val="24"/>
        </w:rPr>
      </w:pPr>
      <w:r>
        <w:rPr>
          <w:rFonts w:hint="default" w:ascii="Calibri" w:hAnsi="Calibri" w:cs="Calibri"/>
          <w:kern w:val="2"/>
          <w:sz w:val="24"/>
          <w:szCs w:val="24"/>
        </w:rPr>
        <w:t>为贯彻落实党中央、国务院和省委、省政府关于深入打好污染防治攻坚战的决策部署，持续改善全省环境空气质量，深入推进2022年全省大气污染防治攻坚工作，制定本方案。</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ind w:firstLineChars="200"/>
        <w:rPr>
          <w:rFonts w:hint="default" w:ascii="Calibri" w:hAnsi="Calibri" w:cs="Calibri"/>
        </w:rPr>
      </w:pPr>
      <w:r>
        <w:rPr>
          <w:rFonts w:hint="default" w:ascii="Calibri" w:hAnsi="Calibri" w:cs="Calibri"/>
        </w:rPr>
        <w:t>三、主要任务</w:t>
      </w:r>
    </w:p>
    <w:p>
      <w:pPr>
        <w:pStyle w:val="97"/>
        <w:rPr>
          <w:rFonts w:hint="default" w:ascii="Calibri" w:hAnsi="Calibri" w:cs="Calibri"/>
        </w:rPr>
      </w:pPr>
      <w:r>
        <w:rPr>
          <w:rFonts w:hint="default" w:ascii="Calibri" w:hAnsi="Calibri" w:cs="Calibri"/>
        </w:rPr>
        <w:t>（一）调整优化产业结构，推动绿色低碳转型发展</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3、推进绿色低碳产业发展。落实国家产业规划、产业政策、“三线一单”、规划环评，以及产能置换、煤炭消费减量替代、区域污染物削减等相关要求，积极支持节能环保、新能源等战略性新兴产业发展，坚决遏制高耗能、高排放项目盲目建设。落实“两</w:t>
      </w:r>
    </w:p>
    <w:p>
      <w:pPr>
        <w:pStyle w:val="97"/>
        <w:ind w:firstLine="0"/>
        <w:rPr>
          <w:rFonts w:hint="default" w:ascii="Calibri" w:hAnsi="Calibri" w:cs="Calibri"/>
        </w:rPr>
      </w:pPr>
      <w:r>
        <w:rPr>
          <w:rFonts w:hint="default" w:ascii="Calibri" w:hAnsi="Calibri" w:cs="Calibri"/>
        </w:rPr>
        <w:t>高”项目会商联审机制，强化项目环评及“三同时”管理，重点行业企业新建、扩建项目达到A级绩效水平，改建项目达到B级以上绩效水平。严禁新增钢铁、电解铝、水泥熟料、平板玻璃、煤化工（甲醇、合成氨）、氧化铝、焦化、铸造、铝用碳素、烧结砖瓦、铁合金等行业产能。禁止耐火材料、铅锌冶炼（含再生铅）行业单纯新增产能。水泥行业产能置换项目应实现矿石皮带廊密闭运输，大宗物料产品清洁运输。</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4、提升重点行业节能降碳水平。实施重点用能单位节能降碳改造工程，以钢铁、化工、建材、有色、石化等高耗能行业为重点，对标能效标杆值，组织重点用能单位实施节能降碳改造。2022年年底前，完成100家重点用能单位节能降碳改造，形成节能能力300万吨标准煤。制定“十四五”节能目标考核工作方案，优化能耗双控考核方式。严格落实新、改、扩建涉煤项目煤炭消费替代政策，优先审批煤炭替代方案完善的项目，支持已足额替代的项目尽快投产；不得将石油焦等高污染燃料作为煤炭削减量。</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（四）优化调整用地结构，强化面源污染治理</w:t>
      </w:r>
    </w:p>
    <w:p>
      <w:pPr>
        <w:pStyle w:val="97"/>
        <w:rPr>
          <w:rFonts w:hint="default" w:ascii="Calibri" w:hAnsi="Calibri" w:cs="Calibri"/>
        </w:rPr>
      </w:pPr>
      <w:r>
        <w:rPr>
          <w:rFonts w:hint="default" w:ascii="Calibri" w:hAnsi="Calibri" w:cs="Calibri"/>
        </w:rPr>
        <w:t>14、提升扬尘污染防治水平。实施扬尘治理智慧化提升工程，持续推进扬尘治理监控平台建设，加强国、省道道路扬尘监控能力建设，逐步纳入省级监控平台。深入开展扬尘治理专项行动，严格落实《城市房屋建筑和市政基础设施工程及道路扬尘污染差异化评价标准》、《河南省房屋建筑和市政基础设施工程扬尘治理监控平台数据接入标准》要求，对扬尘重点污染源实行清单化动态管理，强化开复工验收、“三员”管理、“两个禁止”等扬尘治理制度机制，实施渣土车密闭运输、清洁运输，完善降尘监测和考评体系。持续做好城市公共道路清扫保洁，加大专业道路清扫机械的配备和使用，有效提升国省道、县乡道路、城乡结合部和背街小巷等各类道路清扫保洁效果，对城市公共区域、长期未开发建设裸地，以及废旧厂区、物流园、大型货车停车场等进行排查建档并采取防尘措施。大型煤炭、矿石等干散货码头、物料堆场全面完成抑尘设施建设和物料输送系统封闭改造。加强餐饮油烟污染治理，强化日常监督管理，规范治理设施运行管理，现场监管月抽查率不低于20%。</w:t>
      </w:r>
    </w:p>
    <w:p>
      <w:pPr>
        <w:pStyle w:val="97"/>
        <w:rPr>
          <w:rFonts w:hint="default" w:ascii="Calibri" w:hAnsi="Calibri" w:cs="Calibri"/>
        </w:rPr>
      </w:pPr>
      <w:r>
        <w:rPr>
          <w:rFonts w:hint="default" w:ascii="Calibri" w:hAnsi="Calibri" w:cs="Calibri"/>
        </w:rPr>
        <w:t>18、综合治理恶臭突出环境问题。加强污水处理、垃圾处理、畜禽养殖、橡胶、塑料制品、食品加工等行业恶臭污染治理。对垃圾、污水集中式处理设施，加大装置密闭和废气收集力度，采取除臭措施；规模化畜禽养殖企业(场)应加强粪污收集和处理，采取恶臭气体和氨排放治理措施;橡胶、塑料、食品加工等行业强化恶臭气体收集和治理；恶臭投诉集中的工业园区、重点企业安装运行特征因子有组织排放和无组织排放在线监测预警系统。</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b/>
        </w:rPr>
      </w:pPr>
      <w:r>
        <w:rPr>
          <w:rFonts w:hint="default" w:ascii="Calibri" w:hAnsi="Calibri" w:cs="Calibri"/>
          <w:b/>
        </w:rPr>
        <w:t>河南省2022年水污染防治攻坚战实施方案</w:t>
      </w:r>
    </w:p>
    <w:p>
      <w:pPr>
        <w:pStyle w:val="97"/>
        <w:rPr>
          <w:rFonts w:hint="default" w:ascii="Calibri" w:hAnsi="Calibri" w:cs="Calibri"/>
        </w:rPr>
      </w:pPr>
      <w:r>
        <w:rPr>
          <w:rFonts w:hint="default" w:ascii="Calibri" w:hAnsi="Calibri" w:cs="Calibri"/>
        </w:rPr>
        <w:t>为贯彻落实党中央、国务院关于深入打好污染防治攻坚战的决策部署，持续改善全省水生态环境质量，制定本方案。</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（五）统筹做好其他水生态环境保护工作</w:t>
      </w:r>
    </w:p>
    <w:p>
      <w:pPr>
        <w:pStyle w:val="97"/>
        <w:rPr>
          <w:rFonts w:hint="default" w:ascii="Calibri" w:hAnsi="Calibri" w:cs="Calibri"/>
        </w:rPr>
      </w:pPr>
      <w:r>
        <w:rPr>
          <w:rFonts w:hint="default" w:ascii="Calibri" w:hAnsi="Calibri" w:cs="Calibri"/>
        </w:rPr>
        <w:t>14、调整优化产业结构。落实“三线一单”生态环境分区管控体系，加强重点区域、重点流域、重点行业和产业布局规划环评。持续推进钢铁、有色、石化、化工、电镀、皮革、造纸、印染、农副食品加工等行业改造转型升级，推动化工、印染、电镀等产</w:t>
      </w:r>
    </w:p>
    <w:p>
      <w:pPr>
        <w:pStyle w:val="97"/>
        <w:ind w:firstLine="0"/>
        <w:rPr>
          <w:rFonts w:hint="default" w:ascii="Calibri" w:hAnsi="Calibri" w:cs="Calibri"/>
        </w:rPr>
      </w:pPr>
      <w:r>
        <w:rPr>
          <w:rFonts w:hint="default" w:ascii="Calibri" w:hAnsi="Calibri" w:cs="Calibri"/>
        </w:rPr>
        <w:t>业集群提升改造。推动重点行业、重点区域产业布局调整，实施传统产业兼并重组、城市建成区高污染企业退城入园和敏感区域、水污染严重地区高污染企业布局优化,制定实施落后产能淘汰方案。严禁在黄河干流及主要支流临岸一定范围内新建“两高一资”</w:t>
      </w:r>
    </w:p>
    <w:p>
      <w:pPr>
        <w:pStyle w:val="97"/>
        <w:ind w:firstLine="0"/>
        <w:rPr>
          <w:rFonts w:hint="default" w:ascii="Calibri" w:hAnsi="Calibri" w:cs="Calibri"/>
        </w:rPr>
      </w:pPr>
      <w:r>
        <w:rPr>
          <w:rFonts w:hint="default" w:ascii="Calibri" w:hAnsi="Calibri" w:cs="Calibri"/>
        </w:rPr>
        <w:t>项目及相关产业园区。</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17、加强水环境风险防控。以涉重金属、危险化学品、有毒有害等行业企业为重点，加强水环境风险日常监管，建设事故调蓄池、应急闸坝等预防性设施，开展尾矿库生态环境风险隐患排查整治，重点加强黄河流域和南水北调中线工程水源区“一废一品一库”监管。完善上下游政府及相关部门之间的联防联控、信.息共享、闸坝调度机制，落实防范措施。加强重点饮用水水源地河流、重要跨界河流以及其他敏感水体风险防控，编制“一河一策一图”应急处置方案，强化应急演练，避免重、特大水污染事故发生。</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b/>
        </w:rPr>
      </w:pPr>
      <w:r>
        <w:rPr>
          <w:rFonts w:hint="default" w:ascii="Calibri" w:hAnsi="Calibri" w:cs="Calibri"/>
          <w:b/>
        </w:rPr>
        <w:t>河南省2022年土壤污染防治攻坚战实施方案</w:t>
      </w:r>
    </w:p>
    <w:p>
      <w:pPr>
        <w:pStyle w:val="97"/>
        <w:rPr>
          <w:rFonts w:hint="default" w:ascii="Calibri" w:hAnsi="Calibri" w:cs="Calibri"/>
        </w:rPr>
      </w:pPr>
      <w:r>
        <w:rPr>
          <w:rFonts w:hint="default" w:ascii="Calibri" w:hAnsi="Calibri" w:cs="Calibri"/>
        </w:rPr>
        <w:t>为贯彻落实中共中央、国务院和省委省政府关于深入打好污染防治攻坚战的决策部署，持续深入打好净土保卫战，切实加强土壤、地下水生态环境保护，推进生态强省建设，制定本方案。</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spacing w:line="508" w:lineRule="exact"/>
        <w:ind w:firstLine="472" w:firstLineChars="196"/>
        <w:rPr>
          <w:rFonts w:hint="default" w:ascii="Calibri" w:hAnsi="Calibri" w:cs="Calibri"/>
          <w:b/>
          <w:bCs/>
          <w:sz w:val="24"/>
        </w:rPr>
      </w:pPr>
      <w:r>
        <w:rPr>
          <w:rFonts w:hint="default" w:ascii="Calibri" w:hAnsi="Calibri" w:cs="Calibri"/>
          <w:b/>
          <w:bCs/>
          <w:sz w:val="24"/>
        </w:rPr>
        <w:t>三、主要任务</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97"/>
        <w:rPr>
          <w:rFonts w:hint="default" w:ascii="Calibri" w:hAnsi="Calibri" w:cs="Calibri"/>
        </w:rPr>
      </w:pPr>
      <w:r>
        <w:rPr>
          <w:rFonts w:hint="default" w:ascii="Calibri" w:hAnsi="Calibri" w:cs="Calibri"/>
        </w:rPr>
        <w:t>（三）防范工矿企业新增土壤污染</w:t>
      </w:r>
    </w:p>
    <w:p>
      <w:pPr>
        <w:pStyle w:val="97"/>
        <w:rPr>
          <w:rFonts w:hint="default" w:ascii="Calibri" w:hAnsi="Calibri" w:cs="Calibri"/>
        </w:rPr>
      </w:pPr>
      <w:r>
        <w:rPr>
          <w:rFonts w:hint="default" w:ascii="Calibri" w:hAnsi="Calibri" w:cs="Calibri"/>
        </w:rPr>
        <w:t>7、推动实施绿色化改造。推进工业企业绿色升级，加快实施钢铁、石化、化工、皮革、有色金属矿采选及冶炼、电镀等行业绿色化改造。土壤污染隐患排查中发现问题的土壤污染重点监管单位，可根据情况实施管道化、密闭化改造，重点区域防腐防渗改造，物料、污水、废气管线架空建设和改造，从源头上防范土壤污染。聚焦重有色金属采选和冶炼、涉重金属无机化工等重点行业，严格实施清洁生产审核，进一步减少污染物排放。</w:t>
      </w:r>
    </w:p>
    <w:p>
      <w:pPr>
        <w:spacing w:line="508" w:lineRule="exact"/>
        <w:ind w:firstLine="472" w:firstLineChars="196"/>
        <w:rPr>
          <w:rFonts w:hint="default" w:ascii="Calibri" w:hAnsi="Calibri" w:cs="Calibri"/>
          <w:b/>
          <w:bCs/>
          <w:sz w:val="24"/>
        </w:rPr>
      </w:pPr>
      <w:r>
        <w:rPr>
          <w:rFonts w:hint="default" w:ascii="Calibri" w:hAnsi="Calibri" w:cs="Calibri"/>
          <w:b/>
          <w:bCs/>
          <w:sz w:val="24"/>
        </w:rPr>
        <w:t>……</w:t>
      </w:r>
    </w:p>
    <w:p>
      <w:pPr>
        <w:pStyle w:val="173"/>
        <w:ind w:firstLine="480"/>
        <w:rPr>
          <w:rFonts w:hint="eastAsia" w:ascii="Calibri" w:hAnsi="Calibri" w:eastAsia="宋体" w:cs="Calibri"/>
          <w:lang w:eastAsia="zh-CN"/>
        </w:rPr>
      </w:pPr>
      <w:r>
        <w:rPr>
          <w:rFonts w:hint="default" w:ascii="Calibri" w:hAnsi="Calibri" w:cs="Calibri"/>
        </w:rPr>
        <w:t>本项目在建设过程中应严格按照文件要求进行建设，减少建设过程中的粉尘项目的生产及储存在全封闭的车间内进行，</w:t>
      </w:r>
      <w:r>
        <w:rPr>
          <w:rFonts w:hint="default" w:ascii="Calibri" w:hAnsi="Calibri" w:cs="Calibri"/>
          <w:szCs w:val="22"/>
        </w:rPr>
        <w:t>各产尘点（颗粒物）均采取高效集气罩收集后引至</w:t>
      </w:r>
      <w:r>
        <w:rPr>
          <w:rFonts w:hint="default" w:ascii="Calibri" w:hAnsi="Calibri" w:cs="Calibri"/>
          <w:color w:val="0000CC"/>
          <w:szCs w:val="22"/>
        </w:rPr>
        <w:t>袋式除尘器</w:t>
      </w:r>
      <w:r>
        <w:rPr>
          <w:rFonts w:hint="default" w:ascii="Calibri" w:hAnsi="Calibri" w:cs="Calibri"/>
          <w:szCs w:val="22"/>
        </w:rPr>
        <w:t>，</w:t>
      </w:r>
      <w:r>
        <w:rPr>
          <w:rFonts w:hint="default" w:ascii="Calibri" w:hAnsi="Calibri" w:cs="Calibri"/>
          <w:szCs w:val="22"/>
          <w:lang w:eastAsia="zh-CN"/>
        </w:rPr>
        <w:t>酸性气体经碱洗塔</w:t>
      </w:r>
      <w:r>
        <w:rPr>
          <w:rFonts w:hint="default" w:ascii="Calibri" w:hAnsi="Calibri" w:cs="Calibri"/>
          <w:szCs w:val="22"/>
        </w:rPr>
        <w:t>净化后达标排放，减少</w:t>
      </w:r>
      <w:r>
        <w:rPr>
          <w:rFonts w:hint="default" w:ascii="Calibri" w:hAnsi="Calibri" w:cs="Calibri"/>
        </w:rPr>
        <w:t>物料存储、运输及生产工艺过程的无组织排放。</w:t>
      </w:r>
      <w:r>
        <w:rPr>
          <w:rFonts w:hint="default" w:ascii="Calibri" w:hAnsi="Calibri" w:cs="Calibri"/>
          <w:szCs w:val="22"/>
        </w:rPr>
        <w:t>运营期产生的本项目生产废水和设备及地面冲洗废水直接进入压滤水罐回用酸浸</w:t>
      </w:r>
      <w:r>
        <w:rPr>
          <w:rFonts w:hint="default" w:ascii="Calibri" w:hAnsi="Calibri" w:cs="Calibri"/>
          <w:szCs w:val="22"/>
          <w:lang w:eastAsia="zh-CN"/>
        </w:rPr>
        <w:t>或上道工序</w:t>
      </w:r>
      <w:r>
        <w:rPr>
          <w:rFonts w:hint="default" w:ascii="Calibri" w:hAnsi="Calibri" w:cs="Calibri"/>
          <w:szCs w:val="22"/>
        </w:rPr>
        <w:t>工序不外排</w:t>
      </w:r>
      <w:r>
        <w:rPr>
          <w:rFonts w:hint="default" w:ascii="Calibri" w:hAnsi="Calibri" w:cs="Calibri"/>
          <w:szCs w:val="22"/>
          <w:lang w:eastAsia="zh-CN"/>
        </w:rPr>
        <w:t>。</w:t>
      </w:r>
      <w:r>
        <w:rPr>
          <w:rFonts w:hint="default" w:ascii="Calibri" w:hAnsi="Calibri" w:cs="Calibri"/>
        </w:rPr>
        <w:t>生活污水使用化粪池处理后用于进入污水管网，最终进入集聚区污水处理厂进行处理。另外，建设单位委托检测公司对现有占地内外的土壤进行了背景检测，确定其中的污染物水平，在建设过程中要对厂区地面进行分区防渗、硬化等措施严格管控项目在运营过程中对其可能造成的土壤、地下水的污染风险</w:t>
      </w:r>
      <w:r>
        <w:rPr>
          <w:rFonts w:hint="eastAsia" w:ascii="Calibri" w:hAnsi="Calibri" w:cs="Calibri"/>
          <w:lang w:eastAsia="zh-CN"/>
        </w:rPr>
        <w:t>。</w:t>
      </w:r>
    </w:p>
    <w:p>
      <w:pPr>
        <w:pStyle w:val="9"/>
        <w:bidi w:val="0"/>
        <w:rPr>
          <w:rFonts w:hint="eastAsia" w:ascii="Calibri" w:hAnsi="Calibri" w:eastAsia="宋体" w:cs="Calibri"/>
          <w:lang w:eastAsia="zh-CN"/>
        </w:rPr>
      </w:pPr>
      <w:r>
        <w:rPr>
          <w:rFonts w:hint="eastAsia"/>
          <w:lang w:eastAsia="zh-CN"/>
        </w:rPr>
        <w:t>与平顶山市2022年大气、水、土壤污染防治攻坚战及农业农村污染治理攻坚战实施方案的通知（平环委办【2022】</w:t>
      </w:r>
      <w:r>
        <w:rPr>
          <w:rFonts w:hint="eastAsia"/>
          <w:lang w:val="en-US" w:eastAsia="zh-CN"/>
        </w:rPr>
        <w:t>1</w:t>
      </w:r>
      <w:r>
        <w:rPr>
          <w:rFonts w:hint="eastAsia"/>
          <w:lang w:eastAsia="zh-CN"/>
        </w:rPr>
        <w:t>9号）</w:t>
      </w:r>
    </w:p>
    <w:p>
      <w:pPr>
        <w:pStyle w:val="9"/>
        <w:numPr>
          <w:ilvl w:val="2"/>
          <w:numId w:val="0"/>
        </w:numPr>
        <w:bidi w:val="0"/>
        <w:ind w:leftChars="0"/>
        <w:rPr>
          <w:rFonts w:hint="default" w:ascii="Calibri" w:hAnsi="Calibri" w:cs="Calibri"/>
          <w:lang w:val="en-US" w:eastAsia="zh-CN"/>
        </w:rPr>
      </w:pPr>
      <w:r>
        <w:rPr>
          <w:rFonts w:hint="eastAsia" w:ascii="Calibri" w:hAnsi="Calibri" w:cs="Calibri"/>
          <w:lang w:val="en-US" w:eastAsia="zh-CN"/>
        </w:rPr>
        <w:t>一、平顶山市 2022 年大气污染防治攻坚战实施方案</w:t>
      </w:r>
    </w:p>
    <w:p>
      <w:pPr>
        <w:pStyle w:val="173"/>
        <w:ind w:firstLine="480"/>
        <w:rPr>
          <w:rFonts w:hint="eastAsia" w:ascii="Calibri" w:hAnsi="Calibri" w:cs="Calibri"/>
          <w:lang w:eastAsia="zh-CN"/>
        </w:rPr>
      </w:pPr>
      <w:r>
        <w:rPr>
          <w:rFonts w:hint="eastAsia" w:ascii="Calibri" w:hAnsi="Calibri" w:cs="Calibri"/>
          <w:lang w:eastAsia="zh-CN"/>
        </w:rPr>
        <w:t>为贯彻落实省委、省政府和市委、市政府关于深入打好污染 防治攻坚战的决策部署，持续改善全市环境空气质量，深入推进 2022 年全市大气污染防治攻坚工作，制定本方案。</w:t>
      </w:r>
    </w:p>
    <w:p>
      <w:pPr>
        <w:pStyle w:val="173"/>
        <w:ind w:firstLine="480"/>
        <w:rPr>
          <w:rFonts w:hint="default" w:ascii="Calibri" w:hAnsi="Calibri" w:cs="Calibri"/>
          <w:lang w:val="en-US" w:eastAsia="zh-CN"/>
        </w:rPr>
      </w:pPr>
      <w:r>
        <w:rPr>
          <w:rFonts w:hint="eastAsia" w:ascii="Calibri" w:hAnsi="Calibri" w:cs="Calibri"/>
          <w:lang w:val="en-US" w:eastAsia="zh-CN"/>
        </w:rPr>
        <w:t>·····</w:t>
      </w:r>
    </w:p>
    <w:p>
      <w:pPr>
        <w:pStyle w:val="173"/>
        <w:ind w:firstLine="480"/>
        <w:rPr>
          <w:rFonts w:hint="eastAsia" w:ascii="Calibri" w:hAnsi="Calibri" w:cs="Calibri"/>
          <w:lang w:eastAsia="zh-CN"/>
        </w:rPr>
      </w:pPr>
      <w:r>
        <w:rPr>
          <w:rFonts w:hint="eastAsia" w:ascii="Calibri" w:hAnsi="Calibri" w:cs="Calibri"/>
          <w:lang w:eastAsia="zh-CN"/>
        </w:rPr>
        <w:t>3.推进绿色低碳产业发展。落实国家产业规划、产业政策、</w:t>
      </w:r>
    </w:p>
    <w:p>
      <w:pPr>
        <w:pStyle w:val="173"/>
        <w:ind w:firstLine="480"/>
        <w:rPr>
          <w:rFonts w:hint="eastAsia" w:ascii="Calibri" w:hAnsi="Calibri" w:cs="Calibri"/>
          <w:lang w:eastAsia="zh-CN"/>
        </w:rPr>
      </w:pPr>
      <w:r>
        <w:rPr>
          <w:rFonts w:hint="eastAsia" w:ascii="Calibri" w:hAnsi="Calibri" w:cs="Calibri"/>
          <w:lang w:eastAsia="zh-CN"/>
        </w:rPr>
        <w:t>“三线一单”、规划环评，以及产能置换、煤炭消费减量替代、 区域污染物削减等相关要求，积极支持节能环保、新能源等战略 性新兴产业发展，坚决遏制高耗能、高排放项目盲目建设。落实 “两高”项目会商联审机制，强化项目环评及“三同时”管理，重点行业企业新建、扩建项目达到A级绩效水平，改建项目达到B级以上绩效水平。按照全省统一要求，严禁新增钢铁、电解铝、水泥熟料、平板玻璃、煤化工（甲醇、合成氨）、氧化铝、焦化、铸造、铝用碳素、烧结砖瓦、铁合金等行业产能。禁止耐火材料、铅锌冶炼（含再生铅）行业单纯新增产能。水泥行业产能置换项目应实现矿石皮带廊密闭运输，大宗物料产品清洁运输。</w:t>
      </w:r>
    </w:p>
    <w:p>
      <w:pPr>
        <w:pStyle w:val="173"/>
        <w:numPr>
          <w:ilvl w:val="0"/>
          <w:numId w:val="3"/>
        </w:numPr>
        <w:ind w:firstLine="480"/>
        <w:rPr>
          <w:rFonts w:hint="eastAsia" w:ascii="Calibri" w:hAnsi="Calibri" w:cs="Calibri"/>
          <w:lang w:eastAsia="zh-CN"/>
        </w:rPr>
      </w:pPr>
      <w:r>
        <w:rPr>
          <w:rFonts w:hint="eastAsia" w:ascii="Calibri" w:hAnsi="Calibri" w:cs="Calibri"/>
          <w:lang w:eastAsia="zh-CN"/>
        </w:rPr>
        <w:t>提升重点行业节能降碳水平。实施重点用能单位节能降碳改造工程，以钢铁、化工、建材、有色、石化等高耗能行业为重点，对标能效标杆值，组织重点用能单位实施节能降碳改造。2022年年底前，重点用能单位节能降碳改造数量、形成节能能力标准煤吨数完成省定要求。制定“十四五”节能目标考核工作方案，优化能耗双控考核方式。严格落实新、改、扩建涉煤项目煤炭消 费替代政策，优先审批煤炭替代方案完善的项目，支持已足额替代的项目尽快投产；不得将石油焦等高污染燃料作为煤炭削减 量。</w:t>
      </w:r>
    </w:p>
    <w:p>
      <w:pPr>
        <w:pStyle w:val="173"/>
        <w:widowControl w:val="0"/>
        <w:numPr>
          <w:ilvl w:val="0"/>
          <w:numId w:val="0"/>
        </w:numPr>
        <w:adjustRightInd w:val="0"/>
        <w:snapToGrid w:val="0"/>
        <w:spacing w:line="520" w:lineRule="exact"/>
        <w:jc w:val="both"/>
        <w:rPr>
          <w:rFonts w:hint="eastAsia" w:ascii="Calibri" w:hAnsi="Calibri" w:cs="Calibri"/>
          <w:lang w:eastAsia="zh-CN"/>
        </w:rPr>
      </w:pPr>
      <w:r>
        <w:rPr>
          <w:rFonts w:hint="eastAsia" w:ascii="Calibri" w:hAnsi="Calibri" w:cs="Calibri"/>
          <w:lang w:eastAsia="zh-CN"/>
        </w:rPr>
        <w:t>二、平顶山市 2022 年水污染防治攻坚战实施方案</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eastAsia" w:ascii="Calibri" w:hAnsi="Calibri" w:cs="Calibri"/>
          <w:lang w:eastAsia="zh-CN"/>
        </w:rPr>
      </w:pPr>
      <w:r>
        <w:rPr>
          <w:rFonts w:hint="eastAsia" w:ascii="Calibri" w:hAnsi="Calibri" w:cs="Calibri"/>
          <w:lang w:eastAsia="zh-CN"/>
        </w:rPr>
        <w:t>11.调整升级产业结构。落实“三线一单”生态环境分区管 控体系，加强重点区域、重点流域、重点行业和产业布局规划环 评。持续推进钢铁、有色、石化、化工、纺织印染、造纸、农副食品加工等行业绿色化改造转型升级，推进化工、印染等产业集群提升改造。推动重点行业、重点区域产业布局调整，实施传统产业兼并重组、城市建成区高污染企业退城入园和敏感区域、水污染严重地区高污染企业布局优化，制定实施落后产能淘汰方案。</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default" w:ascii="Calibri" w:hAnsi="Calibri" w:cs="Calibri"/>
          <w:lang w:val="en-US" w:eastAsia="zh-CN"/>
        </w:rPr>
      </w:pPr>
      <w:r>
        <w:rPr>
          <w:rFonts w:hint="eastAsia" w:ascii="Calibri" w:hAnsi="Calibri" w:cs="Calibri"/>
          <w:lang w:val="en-US" w:eastAsia="zh-CN"/>
        </w:rPr>
        <w:t>····</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eastAsia" w:ascii="Calibri" w:hAnsi="Calibri" w:cs="Calibri"/>
          <w:lang w:eastAsia="zh-CN"/>
        </w:rPr>
      </w:pPr>
      <w:r>
        <w:rPr>
          <w:rFonts w:hint="eastAsia" w:ascii="Calibri" w:hAnsi="Calibri" w:cs="Calibri"/>
          <w:lang w:eastAsia="zh-CN"/>
        </w:rPr>
        <w:t>14.加强水环境风险防控。以涉重金属、危险化学品、有毒</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eastAsia" w:ascii="Calibri" w:hAnsi="Calibri" w:cs="Calibri"/>
          <w:lang w:eastAsia="zh-CN"/>
        </w:rPr>
      </w:pPr>
      <w:r>
        <w:rPr>
          <w:rFonts w:hint="eastAsia" w:ascii="Calibri" w:hAnsi="Calibri" w:cs="Calibri"/>
          <w:lang w:eastAsia="zh-CN"/>
        </w:rPr>
        <w:t>有害等行业企业为重点，加强水环境风险日常监管，建设事故调 蓄池、应急闸坝等预防性设施，开展尾矿库生态环境风险隐患排 查整治，重点加强南水北调中线工程水源区“一废一品一库”监 管。完善上下游政府及相关部门之间的联防联控、信息共享、闸 坝调度机制，落实防范措施。加强重点饮用水水源地河流、重要 跨界河流以及其他敏感水体风险防控，编制“一河一策一图”应 急处置方案，强化应急演练，避免重、特大水污染事故发生。</w:t>
      </w:r>
    </w:p>
    <w:p>
      <w:pPr>
        <w:pStyle w:val="173"/>
        <w:keepNext w:val="0"/>
        <w:keepLines w:val="0"/>
        <w:pageBreakBefore w:val="0"/>
        <w:widowControl w:val="0"/>
        <w:numPr>
          <w:ilvl w:val="0"/>
          <w:numId w:val="4"/>
        </w:numPr>
        <w:kinsoku/>
        <w:wordWrap/>
        <w:overflowPunct/>
        <w:topLinePunct w:val="0"/>
        <w:autoSpaceDE/>
        <w:autoSpaceDN/>
        <w:bidi w:val="0"/>
        <w:adjustRightInd w:val="0"/>
        <w:snapToGrid w:val="0"/>
        <w:spacing w:line="520" w:lineRule="exact"/>
        <w:ind w:firstLine="480" w:firstLineChars="200"/>
        <w:jc w:val="both"/>
        <w:textAlignment w:val="auto"/>
        <w:rPr>
          <w:rFonts w:hint="eastAsia" w:ascii="Calibri" w:hAnsi="Calibri" w:cs="Calibri"/>
          <w:lang w:eastAsia="zh-CN"/>
        </w:rPr>
      </w:pPr>
      <w:r>
        <w:rPr>
          <w:rFonts w:hint="eastAsia" w:ascii="Calibri" w:hAnsi="Calibri" w:cs="Calibri"/>
          <w:lang w:eastAsia="zh-CN"/>
        </w:rPr>
        <w:t>平顶山市2022年土壤污染防治攻坚战实施方案</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eastAsia" w:ascii="Calibri" w:hAnsi="Calibri" w:cs="Calibri"/>
          <w:lang w:eastAsia="zh-CN"/>
        </w:rPr>
      </w:pPr>
      <w:r>
        <w:rPr>
          <w:rFonts w:hint="eastAsia" w:ascii="Calibri" w:hAnsi="Calibri" w:cs="Calibri"/>
          <w:lang w:eastAsia="zh-CN"/>
        </w:rPr>
        <w:t>推动涉重金属企业绿色化发展。支持涉重金属企业提标改造，建立完善全口径涉重金属重点行业企业清单动态调整机制，及时更新全口径清单企业信息及生产状态。新、改、扩建重点行业建设项目重金属污染物排放实施“减量替代”。2022年4月底前，依据《大气污染防治法》《水污染防治法》及重点排污单位名录管理有关规定，将符合条件的排放镉等重金属的企业，纳入重点排污单位名录和清洁生产审核基础信息库。对纳入大气重点排污单位名录或实行排污许可重点管理的涉镉等重金属排放企业，相关自动监测要求应当依法载入排污许可证，督促其按规定 实现颗粒物在线自动监测，并与生态环境主管部门的监控设备联 网。持续开展涉镉等重金属行业企业排查整治活动，坚持边排查边整治，持续削减重金属污染物排放总量。</w:t>
      </w:r>
    </w:p>
    <w:p>
      <w:pPr>
        <w:pStyle w:val="173"/>
        <w:ind w:firstLine="480"/>
        <w:rPr>
          <w:rFonts w:hint="eastAsia" w:ascii="Calibri" w:hAnsi="Calibri" w:eastAsia="宋体" w:cs="Calibri"/>
          <w:lang w:eastAsia="zh-CN"/>
        </w:rPr>
      </w:pPr>
      <w:r>
        <w:rPr>
          <w:rFonts w:hint="eastAsia" w:ascii="Calibri" w:hAnsi="Calibri" w:cs="Calibri"/>
          <w:lang w:eastAsia="zh-CN"/>
        </w:rPr>
        <w:t>项目能源使用外购蒸汽和电作为能源，能耗折合为</w:t>
      </w:r>
      <w:r>
        <w:rPr>
          <w:rFonts w:hint="eastAsia" w:ascii="Calibri" w:hAnsi="Calibri" w:cs="Calibri"/>
          <w:lang w:val="en-US" w:eastAsia="zh-CN"/>
        </w:rPr>
        <w:t>16137.27tec。</w:t>
      </w:r>
      <w:r>
        <w:rPr>
          <w:rFonts w:hint="default" w:ascii="Calibri" w:hAnsi="Calibri" w:cs="Calibri"/>
        </w:rPr>
        <w:t>本项目在建设过程中应严格按照文件要求进行建设，减少建设过程中的粉尘项目的生产及储存在全封闭的车间内进行，</w:t>
      </w:r>
      <w:r>
        <w:rPr>
          <w:rFonts w:hint="default" w:ascii="Calibri" w:hAnsi="Calibri" w:cs="Calibri"/>
          <w:szCs w:val="22"/>
        </w:rPr>
        <w:t>各产尘点（颗粒物）均采取高效集气罩收集后引至</w:t>
      </w:r>
      <w:r>
        <w:rPr>
          <w:rFonts w:hint="default" w:ascii="Calibri" w:hAnsi="Calibri" w:cs="Calibri"/>
          <w:color w:val="0000CC"/>
          <w:szCs w:val="22"/>
        </w:rPr>
        <w:t>袋式除尘器</w:t>
      </w:r>
      <w:r>
        <w:rPr>
          <w:rFonts w:hint="default" w:ascii="Calibri" w:hAnsi="Calibri" w:cs="Calibri"/>
          <w:szCs w:val="22"/>
        </w:rPr>
        <w:t>，</w:t>
      </w:r>
      <w:r>
        <w:rPr>
          <w:rFonts w:hint="default" w:ascii="Calibri" w:hAnsi="Calibri" w:cs="Calibri"/>
          <w:szCs w:val="22"/>
          <w:lang w:eastAsia="zh-CN"/>
        </w:rPr>
        <w:t>酸性气体经碱洗塔</w:t>
      </w:r>
      <w:r>
        <w:rPr>
          <w:rFonts w:hint="default" w:ascii="Calibri" w:hAnsi="Calibri" w:cs="Calibri"/>
          <w:szCs w:val="22"/>
        </w:rPr>
        <w:t>净化后达标排放，减少</w:t>
      </w:r>
      <w:r>
        <w:rPr>
          <w:rFonts w:hint="default" w:ascii="Calibri" w:hAnsi="Calibri" w:cs="Calibri"/>
        </w:rPr>
        <w:t>物料存储、运输及生产工艺过程的无组织排放。</w:t>
      </w:r>
      <w:r>
        <w:rPr>
          <w:rFonts w:hint="default" w:ascii="Calibri" w:hAnsi="Calibri" w:cs="Calibri"/>
          <w:szCs w:val="22"/>
        </w:rPr>
        <w:t>运营期产生的本项目生产废水和设备及地面冲洗废水直接进入压滤水罐回用酸浸</w:t>
      </w:r>
      <w:r>
        <w:rPr>
          <w:rFonts w:hint="default" w:ascii="Calibri" w:hAnsi="Calibri" w:cs="Calibri"/>
          <w:szCs w:val="22"/>
          <w:lang w:eastAsia="zh-CN"/>
        </w:rPr>
        <w:t>或上道工序</w:t>
      </w:r>
      <w:r>
        <w:rPr>
          <w:rFonts w:hint="default" w:ascii="Calibri" w:hAnsi="Calibri" w:cs="Calibri"/>
          <w:szCs w:val="22"/>
        </w:rPr>
        <w:t>工序不外排</w:t>
      </w:r>
      <w:r>
        <w:rPr>
          <w:rFonts w:hint="default" w:ascii="Calibri" w:hAnsi="Calibri" w:cs="Calibri"/>
          <w:szCs w:val="22"/>
          <w:lang w:eastAsia="zh-CN"/>
        </w:rPr>
        <w:t>。</w:t>
      </w:r>
      <w:r>
        <w:rPr>
          <w:rFonts w:hint="default" w:ascii="Calibri" w:hAnsi="Calibri" w:cs="Calibri"/>
        </w:rPr>
        <w:t>生活污水使用化粪池处理后用于进入污水管网，最终进入集聚区污水处理厂进行处理。另外，建设单位委托检测公司对现有占地内外的土壤进行了背景检测，确定其中的污染物水平，在建设过程中要对厂区地面进行分区防渗、硬化等措施严格管控项目在运营过程中对其可能造成的土壤、地下水的污染风险</w:t>
      </w:r>
      <w:r>
        <w:rPr>
          <w:rFonts w:hint="eastAsia" w:ascii="Calibri" w:hAnsi="Calibri" w:cs="Calibri"/>
          <w:lang w:eastAsia="zh-CN"/>
        </w:rPr>
        <w:t>。</w:t>
      </w:r>
    </w:p>
    <w:p>
      <w:pPr>
        <w:pStyle w:val="173"/>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jc w:val="both"/>
        <w:textAlignment w:val="auto"/>
        <w:rPr>
          <w:rFonts w:hint="default" w:ascii="Calibri" w:hAnsi="Calibri" w:cs="Calibri"/>
          <w:lang w:val="en-US" w:eastAsia="zh-CN"/>
        </w:rPr>
        <w:sectPr>
          <w:pgSz w:w="11906" w:h="16838"/>
          <w:pgMar w:top="1440" w:right="1440" w:bottom="1440" w:left="1440"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eastAsia" w:ascii="Calibri" w:hAnsi="Calibri" w:cs="Calibri"/>
          <w:lang w:eastAsia="zh-CN"/>
        </w:rPr>
        <w:t>项目对热解过程中产生</w:t>
      </w:r>
      <w:r>
        <w:rPr>
          <w:rFonts w:hint="eastAsia" w:ascii="Calibri" w:hAnsi="Calibri" w:cs="Calibri"/>
          <w:lang w:val="en-US" w:eastAsia="zh-CN"/>
        </w:rPr>
        <w:t>CO</w:t>
      </w:r>
      <w:r>
        <w:rPr>
          <w:rFonts w:hint="eastAsia" w:ascii="Calibri" w:hAnsi="Calibri" w:cs="Calibri"/>
          <w:vertAlign w:val="subscript"/>
          <w:lang w:val="en-US" w:eastAsia="zh-CN"/>
        </w:rPr>
        <w:t>2</w:t>
      </w:r>
      <w:r>
        <w:rPr>
          <w:rFonts w:hint="eastAsia" w:ascii="Calibri" w:hAnsi="Calibri" w:cs="Calibri"/>
          <w:lang w:val="en-US" w:eastAsia="zh-CN"/>
        </w:rPr>
        <w:t>进行祛湿回收，可以减少80%的直接碳排放。</w:t>
      </w:r>
    </w:p>
    <w:p>
      <w:pPr>
        <w:pStyle w:val="6"/>
        <w:bidi w:val="0"/>
        <w:ind w:left="432" w:leftChars="0" w:hanging="432" w:firstLineChars="0"/>
        <w:rPr>
          <w:rFonts w:hint="default" w:ascii="Calibri" w:hAnsi="Calibri" w:cs="Calibri"/>
        </w:rPr>
      </w:pPr>
      <w:bookmarkStart w:id="289" w:name="_Toc3824"/>
      <w:bookmarkStart w:id="290" w:name="_Toc26782"/>
      <w:bookmarkStart w:id="291" w:name="_Toc24682"/>
      <w:r>
        <w:rPr>
          <w:rFonts w:hint="default" w:ascii="Calibri" w:hAnsi="Calibri" w:cs="Calibri"/>
        </w:rPr>
        <w:t>工程分析</w:t>
      </w:r>
      <w:bookmarkEnd w:id="289"/>
      <w:bookmarkEnd w:id="290"/>
      <w:bookmarkEnd w:id="291"/>
    </w:p>
    <w:p>
      <w:pPr>
        <w:pStyle w:val="7"/>
        <w:bidi w:val="0"/>
        <w:ind w:left="575" w:leftChars="0" w:hanging="575" w:firstLineChars="0"/>
        <w:rPr>
          <w:rFonts w:hint="default" w:ascii="Calibri" w:hAnsi="Calibri" w:cs="Calibri"/>
        </w:rPr>
      </w:pPr>
      <w:bookmarkStart w:id="292" w:name="_Toc2427"/>
      <w:bookmarkStart w:id="293" w:name="_Toc1477"/>
      <w:bookmarkStart w:id="294" w:name="_Toc11546"/>
      <w:r>
        <w:rPr>
          <w:rFonts w:hint="default" w:ascii="Calibri" w:hAnsi="Calibri" w:cs="Calibri"/>
        </w:rPr>
        <w:t>项目概况</w:t>
      </w:r>
      <w:bookmarkEnd w:id="292"/>
      <w:bookmarkEnd w:id="293"/>
      <w:bookmarkEnd w:id="294"/>
    </w:p>
    <w:p>
      <w:pPr>
        <w:pStyle w:val="9"/>
        <w:bidi w:val="0"/>
        <w:ind w:left="720" w:leftChars="0" w:hanging="720" w:firstLineChars="0"/>
        <w:rPr>
          <w:rFonts w:hint="default" w:ascii="Calibri" w:hAnsi="Calibri" w:cs="Calibri"/>
        </w:rPr>
      </w:pPr>
      <w:bookmarkStart w:id="295" w:name="_Toc27957"/>
      <w:bookmarkStart w:id="296" w:name="_Toc5142"/>
      <w:r>
        <w:rPr>
          <w:rFonts w:hint="default" w:ascii="Calibri" w:hAnsi="Calibri" w:cs="Calibri"/>
        </w:rPr>
        <w:t>项目基本情况</w:t>
      </w:r>
      <w:bookmarkEnd w:id="295"/>
      <w:bookmarkEnd w:id="296"/>
    </w:p>
    <w:p>
      <w:pPr>
        <w:pStyle w:val="23"/>
        <w:rPr>
          <w:rFonts w:hint="default" w:ascii="Calibri" w:hAnsi="Calibri" w:cs="Calibri"/>
        </w:rPr>
      </w:pPr>
      <w:bookmarkStart w:id="297" w:name="_Toc50584369"/>
      <w:bookmarkStart w:id="298" w:name="_Toc49630690"/>
      <w:bookmarkStart w:id="299" w:name="_Toc8155901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项目基本情况一览表</w:t>
      </w:r>
      <w:bookmarkEnd w:id="297"/>
      <w:bookmarkEnd w:id="298"/>
      <w:bookmarkEnd w:id="299"/>
    </w:p>
    <w:tbl>
      <w:tblPr>
        <w:tblStyle w:val="79"/>
        <w:tblW w:w="8978" w:type="dxa"/>
        <w:tblInd w:w="108"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108" w:type="dxa"/>
          <w:bottom w:w="0" w:type="dxa"/>
          <w:right w:w="108" w:type="dxa"/>
        </w:tblCellMar>
      </w:tblPr>
      <w:tblGrid>
        <w:gridCol w:w="709"/>
        <w:gridCol w:w="1418"/>
        <w:gridCol w:w="6851"/>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97"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序号</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项目</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内容</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1</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项目名称</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年产一万吨电池级碳酸锂</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2</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建设单位</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河南新天力循环科技有限公司</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3</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建设地点</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河南省平顶山市叶县廉村镇叶廉路东段906号，厂区中心位置：</w:t>
            </w:r>
            <w:r>
              <w:rPr>
                <w:rFonts w:hint="default" w:ascii="Calibri" w:hAnsi="Calibri" w:cs="Calibri"/>
                <w:sz w:val="21"/>
                <w:szCs w:val="21"/>
                <w:lang w:val="zh-CN"/>
              </w:rPr>
              <w:t>东经</w:t>
            </w:r>
            <w:r>
              <w:rPr>
                <w:rFonts w:hint="default" w:ascii="Calibri" w:hAnsi="Calibri" w:cs="Calibri"/>
                <w:sz w:val="21"/>
                <w:szCs w:val="21"/>
              </w:rPr>
              <w:t>113.399739664</w:t>
            </w:r>
            <w:r>
              <w:rPr>
                <w:rFonts w:hint="default" w:ascii="Calibri" w:hAnsi="Calibri" w:cs="Calibri"/>
                <w:sz w:val="21"/>
                <w:szCs w:val="21"/>
                <w:lang w:val="zh-CN"/>
              </w:rPr>
              <w:t>，北纬</w:t>
            </w:r>
            <w:r>
              <w:rPr>
                <w:rFonts w:hint="default" w:ascii="Calibri" w:hAnsi="Calibri" w:cs="Calibri"/>
                <w:sz w:val="21"/>
                <w:szCs w:val="21"/>
              </w:rPr>
              <w:t>33.612099151</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4</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建设性质</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新建</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5</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工程投资</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54270.76万元</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6</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法人代表</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王瑞庆</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7</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联系人</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李贝</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72"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9</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核准部门</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叶县产业集聚区管理委员会</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367"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10</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建设规模</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年产碳酸锂10000t/a，副产品磷酸铁产品</w:t>
            </w:r>
            <w:r>
              <w:rPr>
                <w:rFonts w:hint="default" w:ascii="Calibri" w:hAnsi="Calibri" w:cs="Calibri"/>
                <w:sz w:val="21"/>
                <w:szCs w:val="21"/>
                <w:lang w:val="en-US" w:eastAsia="zh-CN"/>
              </w:rPr>
              <w:t>19176</w:t>
            </w:r>
            <w:r>
              <w:rPr>
                <w:rFonts w:hint="default" w:ascii="Calibri" w:hAnsi="Calibri" w:cs="Calibri"/>
                <w:sz w:val="21"/>
                <w:szCs w:val="21"/>
              </w:rPr>
              <w:t>t/a，副产品磷酸镁</w:t>
            </w:r>
            <w:r>
              <w:rPr>
                <w:rFonts w:hint="default" w:ascii="Calibri" w:hAnsi="Calibri" w:cs="Calibri"/>
                <w:sz w:val="21"/>
                <w:szCs w:val="21"/>
                <w:lang w:val="en-US" w:eastAsia="zh-CN"/>
              </w:rPr>
              <w:t>1</w:t>
            </w:r>
            <w:r>
              <w:rPr>
                <w:rFonts w:hint="eastAsia" w:ascii="Calibri" w:hAnsi="Calibri" w:cs="Calibri"/>
                <w:sz w:val="21"/>
                <w:szCs w:val="21"/>
                <w:lang w:val="en-US" w:eastAsia="zh-CN"/>
              </w:rPr>
              <w:t>03</w:t>
            </w:r>
            <w:r>
              <w:rPr>
                <w:rFonts w:hint="default" w:ascii="Calibri" w:hAnsi="Calibri" w:cs="Calibri"/>
                <w:sz w:val="21"/>
                <w:szCs w:val="21"/>
              </w:rPr>
              <w:t>t/a，副产品氯化钠</w:t>
            </w:r>
            <w:r>
              <w:rPr>
                <w:rFonts w:hint="default" w:ascii="Calibri" w:hAnsi="Calibri" w:cs="Calibri"/>
                <w:sz w:val="21"/>
                <w:szCs w:val="21"/>
                <w:lang w:eastAsia="zh-CN"/>
              </w:rPr>
              <w:t>7923.6t</w:t>
            </w:r>
            <w:r>
              <w:rPr>
                <w:rFonts w:hint="default" w:ascii="Calibri" w:hAnsi="Calibri" w:cs="Calibri"/>
                <w:sz w:val="21"/>
                <w:szCs w:val="21"/>
              </w:rPr>
              <w:t>/a</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656" w:hRule="atLeast"/>
        </w:trPr>
        <w:tc>
          <w:tcPr>
            <w:tcW w:w="709"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11</w:t>
            </w:r>
          </w:p>
        </w:tc>
        <w:tc>
          <w:tcPr>
            <w:tcW w:w="141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建设内容</w:t>
            </w:r>
          </w:p>
        </w:tc>
        <w:tc>
          <w:tcPr>
            <w:tcW w:w="6851"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本项目通过建设生产厂房、原料库、成品库、危化库、危废库、综合站房、</w:t>
            </w:r>
            <w:r>
              <w:rPr>
                <w:rFonts w:hint="default" w:ascii="Calibri" w:hAnsi="Calibri" w:cs="Calibri"/>
                <w:sz w:val="21"/>
                <w:szCs w:val="21"/>
                <w:lang w:eastAsia="zh-CN"/>
              </w:rPr>
              <w:t>污染设施治理系统</w:t>
            </w:r>
            <w:r>
              <w:rPr>
                <w:rFonts w:hint="default" w:ascii="Calibri" w:hAnsi="Calibri" w:cs="Calibri"/>
                <w:sz w:val="21"/>
                <w:szCs w:val="21"/>
              </w:rPr>
              <w:t>等，建设碳酸锂生产线，形成10000t/a电池级碳酸锂的产能。</w:t>
            </w:r>
          </w:p>
        </w:tc>
      </w:tr>
    </w:tbl>
    <w:p>
      <w:pPr>
        <w:pStyle w:val="9"/>
        <w:bidi w:val="0"/>
        <w:ind w:left="720" w:leftChars="0" w:hanging="720" w:firstLineChars="0"/>
        <w:rPr>
          <w:rFonts w:hint="default" w:ascii="Calibri" w:hAnsi="Calibri" w:cs="Calibri"/>
        </w:rPr>
      </w:pPr>
      <w:bookmarkStart w:id="300" w:name="_Toc610"/>
      <w:bookmarkStart w:id="301" w:name="_Toc12282"/>
      <w:r>
        <w:rPr>
          <w:rFonts w:hint="default" w:ascii="Calibri" w:hAnsi="Calibri" w:cs="Calibri"/>
        </w:rPr>
        <w:t>项目用地现状及周围环境</w:t>
      </w:r>
      <w:bookmarkEnd w:id="300"/>
      <w:bookmarkEnd w:id="301"/>
    </w:p>
    <w:p>
      <w:pPr>
        <w:pStyle w:val="8"/>
        <w:spacing w:line="520" w:lineRule="exact"/>
        <w:ind w:firstLine="480" w:firstLineChars="200"/>
        <w:rPr>
          <w:rFonts w:hint="default" w:ascii="Calibri" w:hAnsi="Calibri" w:cs="Calibri"/>
          <w:szCs w:val="22"/>
        </w:rPr>
      </w:pPr>
      <w:r>
        <w:rPr>
          <w:rFonts w:hint="default" w:ascii="Calibri" w:hAnsi="Calibri" w:cs="Calibri"/>
          <w:szCs w:val="22"/>
        </w:rPr>
        <w:t>本项目选址位于平顶山市叶县廉村镇叶廉路东段906号，项目占地面积为100亩（66670m</w:t>
      </w:r>
      <w:r>
        <w:rPr>
          <w:rFonts w:hint="default" w:ascii="Calibri" w:hAnsi="Calibri" w:cs="Calibri"/>
          <w:szCs w:val="22"/>
          <w:vertAlign w:val="superscript"/>
        </w:rPr>
        <w:t>2</w:t>
      </w:r>
      <w:r>
        <w:rPr>
          <w:rFonts w:hint="default" w:ascii="Calibri" w:hAnsi="Calibri" w:cs="Calibri"/>
          <w:szCs w:val="22"/>
        </w:rPr>
        <w:t>），建筑面积约</w:t>
      </w:r>
      <w:r>
        <w:rPr>
          <w:rFonts w:hint="default" w:ascii="Calibri" w:hAnsi="Calibri" w:cs="Calibri"/>
          <w:color w:val="FF0000"/>
          <w:szCs w:val="22"/>
          <w:lang w:eastAsia="zh-CN"/>
        </w:rPr>
        <w:t>26960</w:t>
      </w:r>
      <w:r>
        <w:rPr>
          <w:rFonts w:hint="default" w:ascii="Calibri" w:hAnsi="Calibri" w:cs="Calibri"/>
          <w:szCs w:val="22"/>
        </w:rPr>
        <w:t>m</w:t>
      </w:r>
      <w:r>
        <w:rPr>
          <w:rFonts w:hint="default" w:ascii="Calibri" w:hAnsi="Calibri" w:cs="Calibri"/>
          <w:szCs w:val="22"/>
          <w:vertAlign w:val="superscript"/>
        </w:rPr>
        <w:t>2</w:t>
      </w:r>
      <w:r>
        <w:rPr>
          <w:rFonts w:hint="default" w:ascii="Calibri" w:hAnsi="Calibri" w:cs="Calibri"/>
          <w:szCs w:val="22"/>
        </w:rPr>
        <w:t>，项目现状为空地，西侧、南侧紧邻河南平煤神马聚碳材料有限公司，北侧为空地及部分太阳能光伏板，东侧距离娘娘庙</w:t>
      </w:r>
      <w:r>
        <w:rPr>
          <w:rFonts w:hint="default" w:ascii="Calibri" w:hAnsi="Calibri" w:cs="Calibri"/>
          <w:szCs w:val="22"/>
          <w:lang w:eastAsia="zh-CN"/>
        </w:rPr>
        <w:t>（不属于文物保护单位）</w:t>
      </w:r>
      <w:r>
        <w:rPr>
          <w:rFonts w:hint="default" w:ascii="Calibri" w:hAnsi="Calibri" w:cs="Calibri"/>
          <w:szCs w:val="22"/>
        </w:rPr>
        <w:t>约10m。该项目建成后可年产碳酸锂10000t/a，</w:t>
      </w:r>
      <w:r>
        <w:rPr>
          <w:rFonts w:hint="default" w:ascii="Calibri" w:hAnsi="Calibri" w:cs="Calibri"/>
          <w:color w:val="auto"/>
          <w:szCs w:val="22"/>
        </w:rPr>
        <w:t>副产品磷酸铁产品</w:t>
      </w:r>
      <w:r>
        <w:rPr>
          <w:rFonts w:hint="default" w:ascii="Calibri" w:hAnsi="Calibri" w:cs="Calibri"/>
          <w:color w:val="auto"/>
          <w:szCs w:val="22"/>
          <w:lang w:val="en-US" w:eastAsia="zh-CN"/>
        </w:rPr>
        <w:t>19176</w:t>
      </w:r>
      <w:r>
        <w:rPr>
          <w:rFonts w:hint="default" w:ascii="Calibri" w:hAnsi="Calibri" w:cs="Calibri"/>
          <w:color w:val="auto"/>
          <w:szCs w:val="22"/>
        </w:rPr>
        <w:t>t/a，副产品磷酸镁</w:t>
      </w:r>
      <w:r>
        <w:rPr>
          <w:rFonts w:hint="default" w:ascii="Calibri" w:hAnsi="Calibri" w:cs="Calibri"/>
          <w:color w:val="auto"/>
          <w:szCs w:val="22"/>
          <w:lang w:val="en-US" w:eastAsia="zh-CN"/>
        </w:rPr>
        <w:t>10</w:t>
      </w:r>
      <w:r>
        <w:rPr>
          <w:rFonts w:hint="eastAsia" w:ascii="Calibri" w:hAnsi="Calibri" w:cs="Calibri"/>
          <w:color w:val="auto"/>
          <w:szCs w:val="22"/>
          <w:lang w:val="en-US" w:eastAsia="zh-CN"/>
        </w:rPr>
        <w:t>3</w:t>
      </w:r>
      <w:r>
        <w:rPr>
          <w:rFonts w:hint="default" w:ascii="Calibri" w:hAnsi="Calibri" w:cs="Calibri"/>
          <w:color w:val="auto"/>
          <w:szCs w:val="22"/>
        </w:rPr>
        <w:t>t/a，副产品氯化钠</w:t>
      </w:r>
      <w:r>
        <w:rPr>
          <w:rFonts w:hint="default" w:ascii="Calibri" w:hAnsi="Calibri" w:cs="Calibri"/>
          <w:color w:val="auto"/>
          <w:szCs w:val="22"/>
          <w:lang w:val="en-US" w:eastAsia="zh-CN"/>
        </w:rPr>
        <w:t>7923.6</w:t>
      </w:r>
      <w:r>
        <w:rPr>
          <w:rFonts w:hint="default" w:ascii="Calibri" w:hAnsi="Calibri" w:cs="Calibri"/>
          <w:color w:val="auto"/>
          <w:szCs w:val="22"/>
        </w:rPr>
        <w:t>t/a</w:t>
      </w:r>
      <w:r>
        <w:rPr>
          <w:rFonts w:hint="default" w:ascii="Calibri" w:hAnsi="Calibri" w:cs="Calibri"/>
          <w:szCs w:val="22"/>
        </w:rPr>
        <w:t>。</w:t>
      </w:r>
    </w:p>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rPr>
        <w:t>根据现场踏勘，本项目距离北侧后王</w:t>
      </w:r>
      <w:r>
        <w:rPr>
          <w:rFonts w:hint="eastAsia" w:ascii="Calibri" w:hAnsi="Calibri" w:cs="Calibri"/>
          <w:b w:val="0"/>
          <w:bCs w:val="0"/>
          <w:color w:val="auto"/>
          <w:sz w:val="21"/>
          <w:szCs w:val="21"/>
          <w:lang w:eastAsia="zh-CN"/>
        </w:rPr>
        <w:t>新村</w:t>
      </w:r>
      <w:r>
        <w:rPr>
          <w:rFonts w:hint="eastAsia" w:ascii="Calibri" w:hAnsi="Calibri" w:cs="Calibri"/>
          <w:szCs w:val="22"/>
          <w:lang w:val="en-US" w:eastAsia="zh-CN"/>
        </w:rPr>
        <w:t>370</w:t>
      </w:r>
      <w:r>
        <w:rPr>
          <w:rFonts w:hint="default" w:ascii="Calibri" w:hAnsi="Calibri" w:cs="Calibri"/>
          <w:szCs w:val="22"/>
        </w:rPr>
        <w:t>m，距离南侧灰河1</w:t>
      </w:r>
      <w:r>
        <w:rPr>
          <w:rFonts w:hint="default" w:ascii="Calibri" w:hAnsi="Calibri" w:cs="Calibri"/>
          <w:szCs w:val="22"/>
          <w:lang w:val="en-US" w:eastAsia="zh-CN"/>
        </w:rPr>
        <w:t>640</w:t>
      </w:r>
      <w:r>
        <w:rPr>
          <w:rFonts w:hint="default" w:ascii="Calibri" w:hAnsi="Calibri" w:cs="Calibri"/>
          <w:szCs w:val="22"/>
        </w:rPr>
        <w:t>m。</w:t>
      </w:r>
      <w:r>
        <w:rPr>
          <w:rFonts w:hint="default" w:ascii="Calibri" w:hAnsi="Calibri" w:cs="Calibri"/>
          <w:szCs w:val="22"/>
          <w:lang w:eastAsia="zh-CN"/>
        </w:rPr>
        <w:t>根据实地勘察，项目北侧占地范围内有太阳能电池板需要拆除。</w:t>
      </w:r>
    </w:p>
    <w:p>
      <w:pPr>
        <w:pStyle w:val="8"/>
        <w:spacing w:line="520" w:lineRule="exact"/>
        <w:ind w:firstLine="480" w:firstLineChars="200"/>
        <w:rPr>
          <w:rFonts w:hint="default" w:ascii="Calibri" w:hAnsi="Calibri" w:cs="Calibri"/>
          <w:szCs w:val="22"/>
        </w:rPr>
      </w:pPr>
      <w:r>
        <w:rPr>
          <w:rFonts w:hint="default" w:ascii="Calibri" w:hAnsi="Calibri" w:cs="Calibri"/>
          <w:szCs w:val="22"/>
        </w:rPr>
        <w:t>本项目周围环境示意图详见附图。</w:t>
      </w:r>
    </w:p>
    <w:p>
      <w:pPr>
        <w:rPr>
          <w:color w:val="auto"/>
          <w14:textFill>
            <w14:noFill/>
          </w14:textFill>
        </w:rPr>
      </w:pPr>
      <w:r>
        <w:rPr>
          <w:sz w:val="20"/>
        </w:rPr>
        <mc:AlternateContent>
          <mc:Choice Requires="wps">
            <w:drawing>
              <wp:anchor distT="0" distB="0" distL="114300" distR="114300" simplePos="0" relativeHeight="251761664" behindDoc="0" locked="0" layoutInCell="1" allowOverlap="1">
                <wp:simplePos x="0" y="0"/>
                <wp:positionH relativeFrom="column">
                  <wp:posOffset>3460750</wp:posOffset>
                </wp:positionH>
                <wp:positionV relativeFrom="paragraph">
                  <wp:posOffset>1224280</wp:posOffset>
                </wp:positionV>
                <wp:extent cx="798195" cy="290195"/>
                <wp:effectExtent l="0" t="0" r="0" b="0"/>
                <wp:wrapNone/>
                <wp:docPr id="637" name="矩形 637"/>
                <wp:cNvGraphicFramePr/>
                <a:graphic xmlns:a="http://schemas.openxmlformats.org/drawingml/2006/main">
                  <a:graphicData uri="http://schemas.microsoft.com/office/word/2010/wordprocessingShape">
                    <wps:wsp>
                      <wps:cNvSpPr/>
                      <wps:spPr>
                        <a:xfrm>
                          <a:off x="0" y="0"/>
                          <a:ext cx="798195" cy="2901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highlight w:val="yellow"/>
                                <w:lang w:val="en-US" w:eastAsia="zh-CN"/>
                                <w14:textFill>
                                  <w14:solidFill>
                                    <w14:schemeClr w14:val="tx1"/>
                                  </w14:solidFill>
                                </w14:textFill>
                              </w:rPr>
                            </w:pPr>
                            <w:r>
                              <w:rPr>
                                <w:rFonts w:hint="eastAsia"/>
                                <w:b/>
                                <w:bCs/>
                                <w:color w:val="000000" w:themeColor="text1"/>
                                <w:highlight w:val="yellow"/>
                                <w:lang w:val="en-US" w:eastAsia="zh-CN"/>
                                <w14:textFill>
                                  <w14:solidFill>
                                    <w14:schemeClr w14:val="tx1"/>
                                  </w14:solidFill>
                                </w14:textFill>
                              </w:rPr>
                              <w:t>370m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2.5pt;margin-top:96.4pt;height:22.85pt;width:62.85pt;z-index:251761664;v-text-anchor:middle;mso-width-relative:page;mso-height-relative:page;" filled="f" stroked="f" coordsize="21600,21600" o:gfxdata="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kodTkNoAAAAL&#10;AQAADwAAAAAAAAABACAAAAAiAAAAZHJzL2Rvd25yZXYueG1sUEsBAhQAFAAAAAgAh07iQPhokedT&#10;AgAAmQQAAA4AAAAAAAAAAQAgAAAAKQEAAGRycy9lMm9Eb2MueG1sUEsFBgAAAAAGAAYAWQEAAO4F&#10;AAAAAA==&#10;">
                <v:fill on="f" focussize="0,0"/>
                <v:stroke on="f" weight="2pt"/>
                <v:imagedata o:title=""/>
                <o:lock v:ext="edit" aspectratio="f"/>
                <v:textbox>
                  <w:txbxContent>
                    <w:p>
                      <w:pPr>
                        <w:jc w:val="center"/>
                        <w:rPr>
                          <w:rFonts w:hint="default" w:eastAsia="宋体"/>
                          <w:b/>
                          <w:bCs/>
                          <w:color w:val="000000" w:themeColor="text1"/>
                          <w:highlight w:val="yellow"/>
                          <w:lang w:val="en-US" w:eastAsia="zh-CN"/>
                          <w14:textFill>
                            <w14:solidFill>
                              <w14:schemeClr w14:val="tx1"/>
                            </w14:solidFill>
                          </w14:textFill>
                        </w:rPr>
                      </w:pPr>
                      <w:r>
                        <w:rPr>
                          <w:rFonts w:hint="eastAsia"/>
                          <w:b/>
                          <w:bCs/>
                          <w:color w:val="000000" w:themeColor="text1"/>
                          <w:highlight w:val="yellow"/>
                          <w:lang w:val="en-US" w:eastAsia="zh-CN"/>
                          <w14:textFill>
                            <w14:solidFill>
                              <w14:schemeClr w14:val="tx1"/>
                            </w14:solidFill>
                          </w14:textFill>
                        </w:rPr>
                        <w:t>370m</w:t>
                      </w:r>
                    </w:p>
                  </w:txbxContent>
                </v:textbox>
              </v:rect>
            </w:pict>
          </mc:Fallback>
        </mc:AlternateContent>
      </w:r>
      <w:r>
        <w:rPr>
          <w:sz w:val="20"/>
        </w:rPr>
        <mc:AlternateContent>
          <mc:Choice Requires="wps">
            <w:drawing>
              <wp:anchor distT="0" distB="0" distL="114300" distR="114300" simplePos="0" relativeHeight="251767808" behindDoc="0" locked="0" layoutInCell="1" allowOverlap="1">
                <wp:simplePos x="0" y="0"/>
                <wp:positionH relativeFrom="column">
                  <wp:posOffset>4258310</wp:posOffset>
                </wp:positionH>
                <wp:positionV relativeFrom="paragraph">
                  <wp:posOffset>2338705</wp:posOffset>
                </wp:positionV>
                <wp:extent cx="889635" cy="299720"/>
                <wp:effectExtent l="288925" t="12700" r="21590" b="201930"/>
                <wp:wrapNone/>
                <wp:docPr id="652" name="矩形标注 652"/>
                <wp:cNvGraphicFramePr/>
                <a:graphic xmlns:a="http://schemas.openxmlformats.org/drawingml/2006/main">
                  <a:graphicData uri="http://schemas.microsoft.com/office/word/2010/wordprocessingShape">
                    <wps:wsp>
                      <wps:cNvSpPr/>
                      <wps:spPr>
                        <a:xfrm>
                          <a:off x="5272405" y="3416935"/>
                          <a:ext cx="889635" cy="299720"/>
                        </a:xfrm>
                        <a:prstGeom prst="wedgeRectCallout">
                          <a:avLst>
                            <a:gd name="adj1" fmla="val -81049"/>
                            <a:gd name="adj2" fmla="val 110805"/>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both"/>
                              <w:rPr>
                                <w:rFonts w:hint="eastAsia" w:eastAsia="宋体"/>
                                <w:lang w:val="en-US" w:eastAsia="zh-CN"/>
                              </w:rPr>
                            </w:pPr>
                            <w:r>
                              <w:rPr>
                                <w:rFonts w:hint="eastAsia"/>
                                <w:lang w:val="en-US" w:eastAsia="zh-CN"/>
                              </w:rPr>
                              <w:t>娘娘庙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35.3pt;margin-top:184.15pt;height:23.6pt;width:70.05pt;z-index:251767808;v-text-anchor:middle;mso-width-relative:page;mso-height-relative:page;" fillcolor="#4F81BD [3204]" filled="t" stroked="t" coordsize="21600,21600" o:gfxdata="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LZOVe3WAAAACwEA&#10;AA8AAAAAAAAAAQAgAAAAIgAAAGRycy9kb3ducmV2LnhtbFBLAQIUABQAAAAIAIdO4kCMNeuKxwIA&#10;AH0FAAAOAAAAAAAAAAEAIAAAACUBAABkcnMvZTJvRG9jLnhtbFBLBQYAAAAABgAGAFkBAABeBgAA&#10;AAA=&#10;" adj="-6707,34734">
                <v:fill on="t" focussize="0,0"/>
                <v:stroke weight="2pt" color="#385D8A [3204]" joinstyle="round"/>
                <v:imagedata o:title=""/>
                <o:lock v:ext="edit" aspectratio="f"/>
                <v:textbox>
                  <w:txbxContent>
                    <w:p>
                      <w:pPr>
                        <w:jc w:val="both"/>
                        <w:rPr>
                          <w:rFonts w:hint="eastAsia" w:eastAsia="宋体"/>
                          <w:lang w:val="en-US" w:eastAsia="zh-CN"/>
                        </w:rPr>
                      </w:pPr>
                      <w:r>
                        <w:rPr>
                          <w:rFonts w:hint="eastAsia"/>
                          <w:lang w:val="en-US" w:eastAsia="zh-CN"/>
                        </w:rPr>
                        <w:t>娘娘庙</w:t>
                      </w:r>
                    </w:p>
                  </w:txbxContent>
                </v:textbox>
              </v:shape>
            </w:pict>
          </mc:Fallback>
        </mc:AlternateContent>
      </w:r>
      <w:r>
        <w:rPr>
          <w:sz w:val="20"/>
        </w:rPr>
        <mc:AlternateContent>
          <mc:Choice Requires="wps">
            <w:drawing>
              <wp:anchor distT="0" distB="0" distL="114300" distR="114300" simplePos="0" relativeHeight="251766784" behindDoc="0" locked="0" layoutInCell="1" allowOverlap="1">
                <wp:simplePos x="0" y="0"/>
                <wp:positionH relativeFrom="column">
                  <wp:posOffset>3923030</wp:posOffset>
                </wp:positionH>
                <wp:positionV relativeFrom="paragraph">
                  <wp:posOffset>2757170</wp:posOffset>
                </wp:positionV>
                <wp:extent cx="84455" cy="127000"/>
                <wp:effectExtent l="12700" t="12700" r="17145" b="12700"/>
                <wp:wrapNone/>
                <wp:docPr id="651" name="五角星 651"/>
                <wp:cNvGraphicFramePr/>
                <a:graphic xmlns:a="http://schemas.openxmlformats.org/drawingml/2006/main">
                  <a:graphicData uri="http://schemas.microsoft.com/office/word/2010/wordprocessingShape">
                    <wps:wsp>
                      <wps:cNvSpPr/>
                      <wps:spPr>
                        <a:xfrm>
                          <a:off x="4945380" y="3734435"/>
                          <a:ext cx="84455" cy="127000"/>
                        </a:xfrm>
                        <a:prstGeom prst="star5">
                          <a:avLst/>
                        </a:prstGeom>
                        <a:solidFill>
                          <a:schemeClr val="tx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8.9pt;margin-top:217.1pt;height:10pt;width:6.65pt;z-index:251766784;v-text-anchor:middle;mso-width-relative:page;mso-height-relative:page;" fillcolor="#000000 [3213]" filled="t" stroked="t" coordsize="84455,127000" o:gfxdata="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8K9aTXAAAACwEAAA8AAAAAAAAAAQAgAAAAIgAA&#10;AGRycy9kb3ducmV2LnhtbFBLAQIUABQAAAAIAIdO4kB5mPvEewIAAO8EAAAOAAAAAAAAAAEAIAAA&#10;ACYBAABkcnMvZTJvRG9jLnhtbFBLBQYAAAAABgAGAFkBAAATBgAAAAA=&#10;" path="m0,48509l32259,48509,42227,0,52195,48509,84454,48509,58356,78489,68325,126999,42227,97018,16129,126999,26098,78489xe">
                <v:path o:connectlocs="42227,0;0,48509;16129,126999;68325,126999;84454,48509" o:connectangles="247,164,82,82,0"/>
                <v:fill on="t" focussize="0,0"/>
                <v:stroke weight="2pt" color="#FF0000 [3204]" joinstyle="round"/>
                <v:imagedata o:title=""/>
                <o:lock v:ext="edit" aspectratio="f"/>
              </v:shape>
            </w:pict>
          </mc:Fallback>
        </mc:AlternateContent>
      </w:r>
      <w:r>
        <w:rPr>
          <w:sz w:val="20"/>
        </w:rPr>
        <mc:AlternateContent>
          <mc:Choice Requires="wps">
            <w:drawing>
              <wp:anchor distT="0" distB="0" distL="114300" distR="114300" simplePos="0" relativeHeight="251765760" behindDoc="0" locked="0" layoutInCell="1" allowOverlap="1">
                <wp:simplePos x="0" y="0"/>
                <wp:positionH relativeFrom="column">
                  <wp:posOffset>2290445</wp:posOffset>
                </wp:positionH>
                <wp:positionV relativeFrom="paragraph">
                  <wp:posOffset>671830</wp:posOffset>
                </wp:positionV>
                <wp:extent cx="744220" cy="273050"/>
                <wp:effectExtent l="0" t="0" r="17780" b="12700"/>
                <wp:wrapNone/>
                <wp:docPr id="647" name="文本框 647"/>
                <wp:cNvGraphicFramePr/>
                <a:graphic xmlns:a="http://schemas.openxmlformats.org/drawingml/2006/main">
                  <a:graphicData uri="http://schemas.microsoft.com/office/word/2010/wordprocessingShape">
                    <wps:wsp>
                      <wps:cNvSpPr txBox="1"/>
                      <wps:spPr>
                        <a:xfrm>
                          <a:off x="3312795" y="1693545"/>
                          <a:ext cx="744220" cy="273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highlight w:val="yellow"/>
                                <w:lang w:val="en-US" w:eastAsia="zh-CN"/>
                              </w:rPr>
                            </w:pPr>
                            <w:r>
                              <w:rPr>
                                <w:rFonts w:hint="eastAsia"/>
                                <w:highlight w:val="yellow"/>
                                <w:lang w:val="en-US" w:eastAsia="zh-CN"/>
                              </w:rPr>
                              <w:t>S241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35pt;margin-top:52.9pt;height:21.5pt;width:58.6pt;z-index:251765760;mso-width-relative:page;mso-height-relative:page;" filled="f" stroked="f" coordsize="21600,21600" o:gfxdata="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C/GjtsAAAALAQAADwAAAAAA&#10;AAABACAAAAAiAAAAZHJzL2Rvd25yZXYueG1sUEsBAhQAFAAAAAgAh07iQBvHXwdJAgAAdQQAAA4A&#10;AAAAAAAAAQAgAAAAKgEAAGRycy9lMm9Eb2MueG1sUEsFBgAAAAAGAAYAWQEAAOUFAAAAAA==&#10;">
                <v:fill on="f" focussize="0,0"/>
                <v:stroke on="f" weight="0.5pt"/>
                <v:imagedata o:title=""/>
                <o:lock v:ext="edit" aspectratio="f"/>
                <v:textbox>
                  <w:txbxContent>
                    <w:p>
                      <w:pPr>
                        <w:rPr>
                          <w:rFonts w:hint="default" w:eastAsia="宋体"/>
                          <w:highlight w:val="yellow"/>
                          <w:lang w:val="en-US" w:eastAsia="zh-CN"/>
                        </w:rPr>
                      </w:pPr>
                      <w:r>
                        <w:rPr>
                          <w:rFonts w:hint="eastAsia"/>
                          <w:highlight w:val="yellow"/>
                          <w:lang w:val="en-US" w:eastAsia="zh-CN"/>
                        </w:rPr>
                        <w:t>S241</w:t>
                      </w:r>
                    </w:p>
                  </w:txbxContent>
                </v:textbox>
              </v:shape>
            </w:pict>
          </mc:Fallback>
        </mc:AlternateContent>
      </w:r>
      <w:r>
        <w:rPr>
          <w:sz w:val="20"/>
        </w:rPr>
        <mc:AlternateContent>
          <mc:Choice Requires="wps">
            <w:drawing>
              <wp:anchor distT="0" distB="0" distL="114300" distR="114300" simplePos="0" relativeHeight="251763712" behindDoc="0" locked="0" layoutInCell="1" allowOverlap="1">
                <wp:simplePos x="0" y="0"/>
                <wp:positionH relativeFrom="column">
                  <wp:posOffset>4879975</wp:posOffset>
                </wp:positionH>
                <wp:positionV relativeFrom="paragraph">
                  <wp:posOffset>630555</wp:posOffset>
                </wp:positionV>
                <wp:extent cx="571500" cy="579120"/>
                <wp:effectExtent l="0" t="0" r="0" b="0"/>
                <wp:wrapNone/>
                <wp:docPr id="629" name="矩形 629"/>
                <wp:cNvGraphicFramePr/>
                <a:graphic xmlns:a="http://schemas.openxmlformats.org/drawingml/2006/main">
                  <a:graphicData uri="http://schemas.microsoft.com/office/word/2010/wordprocessingShape">
                    <wps:wsp>
                      <wps:cNvSpPr/>
                      <wps:spPr>
                        <a:xfrm>
                          <a:off x="5902325" y="1581150"/>
                          <a:ext cx="571500" cy="5791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14:textFill>
                                  <w14:noFill/>
                                </w14:textFill>
                              </w:rPr>
                            </w:pPr>
                            <w:r>
                              <w:rPr>
                                <w14:textFill>
                                  <w14:noFill/>
                                </w14:textFill>
                              </w:rPr>
                              <w:drawing>
                                <wp:inline distT="0" distB="0" distL="114300" distR="114300">
                                  <wp:extent cx="362585" cy="294640"/>
                                  <wp:effectExtent l="0" t="0" r="18415" b="10160"/>
                                  <wp:docPr id="6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23"/>
                                          <pic:cNvPicPr>
                                            <a:picLocks noChangeAspect="1"/>
                                          </pic:cNvPicPr>
                                        </pic:nvPicPr>
                                        <pic:blipFill>
                                          <a:blip r:embed="rId18"/>
                                          <a:stretch>
                                            <a:fillRect/>
                                          </a:stretch>
                                        </pic:blipFill>
                                        <pic:spPr>
                                          <a:xfrm>
                                            <a:off x="0" y="0"/>
                                            <a:ext cx="362585" cy="294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4.25pt;margin-top:49.65pt;height:45.6pt;width:45pt;z-index:251763712;v-text-anchor:middle;mso-width-relative:page;mso-height-relative:page;" filled="f" stroked="f" coordsize="21600,21600" o:gfxdata="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G8BEnYAAAACgEAAA8AAAAAAAAAAQAgAAAAIgAAAGRycy9kb3ducmV2LnhtbFBLAQIUABQAAAAI&#10;AIdO4kDMfoJVXwIAAKUEAAAOAAAAAAAAAAEAIAAAACcBAABkcnMvZTJvRG9jLnhtbFBLBQYAAAAA&#10;BgAGAFkBAAD4BQAAAAA=&#10;">
                <v:fill on="f" focussize="0,0"/>
                <v:stroke on="f" weight="2pt"/>
                <v:imagedata o:title=""/>
                <o:lock v:ext="edit" aspectratio="f"/>
                <v:textbox>
                  <w:txbxContent>
                    <w:p>
                      <w:pPr>
                        <w:jc w:val="center"/>
                        <w:rPr>
                          <w14:textFill>
                            <w14:noFill/>
                          </w14:textFill>
                        </w:rPr>
                      </w:pPr>
                      <w:r>
                        <w:rPr>
                          <w14:textFill>
                            <w14:noFill/>
                          </w14:textFill>
                        </w:rPr>
                        <w:drawing>
                          <wp:inline distT="0" distB="0" distL="114300" distR="114300">
                            <wp:extent cx="362585" cy="294640"/>
                            <wp:effectExtent l="0" t="0" r="18415" b="10160"/>
                            <wp:docPr id="64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23"/>
                                    <pic:cNvPicPr>
                                      <a:picLocks noChangeAspect="1"/>
                                    </pic:cNvPicPr>
                                  </pic:nvPicPr>
                                  <pic:blipFill>
                                    <a:blip r:embed="rId18"/>
                                    <a:stretch>
                                      <a:fillRect/>
                                    </a:stretch>
                                  </pic:blipFill>
                                  <pic:spPr>
                                    <a:xfrm>
                                      <a:off x="0" y="0"/>
                                      <a:ext cx="362585" cy="294640"/>
                                    </a:xfrm>
                                    <a:prstGeom prst="rect">
                                      <a:avLst/>
                                    </a:prstGeom>
                                    <a:noFill/>
                                    <a:ln>
                                      <a:noFill/>
                                    </a:ln>
                                  </pic:spPr>
                                </pic:pic>
                              </a:graphicData>
                            </a:graphic>
                          </wp:inline>
                        </w:drawing>
                      </w:r>
                    </w:p>
                  </w:txbxContent>
                </v:textbox>
              </v:rect>
            </w:pict>
          </mc:Fallback>
        </mc:AlternateContent>
      </w:r>
      <w:r>
        <w:rPr>
          <w:sz w:val="20"/>
        </w:rPr>
        <mc:AlternateContent>
          <mc:Choice Requires="wps">
            <w:drawing>
              <wp:anchor distT="0" distB="0" distL="114300" distR="114300" simplePos="0" relativeHeight="251660288" behindDoc="0" locked="0" layoutInCell="1" allowOverlap="1">
                <wp:simplePos x="0" y="0"/>
                <wp:positionH relativeFrom="column">
                  <wp:posOffset>224155</wp:posOffset>
                </wp:positionH>
                <wp:positionV relativeFrom="paragraph">
                  <wp:posOffset>768985</wp:posOffset>
                </wp:positionV>
                <wp:extent cx="3329940" cy="2815590"/>
                <wp:effectExtent l="12700" t="12700" r="29210" b="29210"/>
                <wp:wrapNone/>
                <wp:docPr id="638" name="任意多边形 638"/>
                <wp:cNvGraphicFramePr/>
                <a:graphic xmlns:a="http://schemas.openxmlformats.org/drawingml/2006/main">
                  <a:graphicData uri="http://schemas.microsoft.com/office/word/2010/wordprocessingShape">
                    <wps:wsp>
                      <wps:cNvSpPr/>
                      <wps:spPr>
                        <a:xfrm>
                          <a:off x="1276985" y="1719580"/>
                          <a:ext cx="3329940" cy="2815590"/>
                        </a:xfrm>
                        <a:custGeom>
                          <a:avLst/>
                          <a:gdLst>
                            <a:gd name="connisteX0" fmla="*/ 304800 w 3329940"/>
                            <a:gd name="connsiteY0" fmla="*/ 0 h 2815590"/>
                            <a:gd name="connisteX1" fmla="*/ 1653540 w 3329940"/>
                            <a:gd name="connsiteY1" fmla="*/ 122555 h 2815590"/>
                            <a:gd name="connisteX2" fmla="*/ 1432560 w 3329940"/>
                            <a:gd name="connsiteY2" fmla="*/ 1890395 h 2815590"/>
                            <a:gd name="connisteX3" fmla="*/ 3329940 w 3329940"/>
                            <a:gd name="connsiteY3" fmla="*/ 2084705 h 2815590"/>
                            <a:gd name="connisteX4" fmla="*/ 3223260 w 3329940"/>
                            <a:gd name="connsiteY4" fmla="*/ 2815590 h 2815590"/>
                            <a:gd name="connisteX5" fmla="*/ 0 w 3329940"/>
                            <a:gd name="connsiteY5" fmla="*/ 2724150 h 2815590"/>
                            <a:gd name="connisteX6" fmla="*/ 304800 w 3329940"/>
                            <a:gd name="connsiteY6" fmla="*/ 0 h 281559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329940" h="2815590">
                              <a:moveTo>
                                <a:pt x="304800" y="0"/>
                              </a:moveTo>
                              <a:lnTo>
                                <a:pt x="1653540" y="122555"/>
                              </a:lnTo>
                              <a:lnTo>
                                <a:pt x="1432560" y="1890395"/>
                              </a:lnTo>
                              <a:lnTo>
                                <a:pt x="3329940" y="2084705"/>
                              </a:lnTo>
                              <a:lnTo>
                                <a:pt x="3223260" y="2815590"/>
                              </a:lnTo>
                              <a:lnTo>
                                <a:pt x="0" y="2724150"/>
                              </a:lnTo>
                              <a:lnTo>
                                <a:pt x="304800" y="0"/>
                              </a:lnTo>
                              <a:close/>
                            </a:path>
                          </a:pathLst>
                        </a:custGeom>
                        <a:solidFill>
                          <a:schemeClr val="accent1">
                            <a:alpha val="80000"/>
                          </a:schemeClr>
                        </a:solidFill>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7.65pt;margin-top:60.55pt;height:221.7pt;width:262.2pt;z-index:251660288;mso-width-relative:page;mso-height-relative:page;" fillcolor="#4F81BD [3204]" filled="t" stroked="t" coordsize="3329940,2815590" o:gfxdata="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" path="m304800,0l1653540,122555,1432560,1890395,3329940,2084705,3223260,2815590,0,2724150,304800,0xe">
                <v:path o:connectlocs="304800,0;1653540,122555;1432560,1890395;3329940,2084705;3223260,2815590;0,2724150;304800,0" o:connectangles="0,0,0,0,0,0,0"/>
                <v:fill on="t" opacity="52428f" focussize="0,0"/>
                <v:stroke weight="2pt" color="#385D8A [3204]" joinstyle="round"/>
                <v:imagedata o:title=""/>
                <o:lock v:ext="edit" aspectratio="f"/>
              </v:shape>
            </w:pict>
          </mc:Fallback>
        </mc:AlternateContent>
      </w:r>
      <w:r>
        <w:rPr>
          <w:sz w:val="20"/>
        </w:rPr>
        <mc:AlternateContent>
          <mc:Choice Requires="wps">
            <w:drawing>
              <wp:anchor distT="0" distB="0" distL="114300" distR="114300" simplePos="0" relativeHeight="251752448" behindDoc="0" locked="0" layoutInCell="1" allowOverlap="1">
                <wp:simplePos x="0" y="0"/>
                <wp:positionH relativeFrom="column">
                  <wp:posOffset>539750</wp:posOffset>
                </wp:positionH>
                <wp:positionV relativeFrom="paragraph">
                  <wp:posOffset>1993900</wp:posOffset>
                </wp:positionV>
                <wp:extent cx="798195" cy="1115695"/>
                <wp:effectExtent l="0" t="0" r="0" b="0"/>
                <wp:wrapNone/>
                <wp:docPr id="624" name="矩形 624"/>
                <wp:cNvGraphicFramePr/>
                <a:graphic xmlns:a="http://schemas.openxmlformats.org/drawingml/2006/main">
                  <a:graphicData uri="http://schemas.microsoft.com/office/word/2010/wordprocessingShape">
                    <wps:wsp>
                      <wps:cNvSpPr/>
                      <wps:spPr>
                        <a:xfrm>
                          <a:off x="0" y="0"/>
                          <a:ext cx="798195" cy="11156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hint="eastAsia"/>
                                <w:color w:val="000000" w:themeColor="text1"/>
                                <w:highlight w:val="yellow"/>
                                <w:u w:val="none"/>
                                <w:lang w:eastAsia="zh-CN"/>
                                <w14:textFill>
                                  <w14:solidFill>
                                    <w14:schemeClr w14:val="tx1"/>
                                  </w14:solidFill>
                                </w14:textFill>
                              </w:rPr>
                            </w:pPr>
                            <w:r>
                              <w:rPr>
                                <w:rFonts w:hint="eastAsia"/>
                                <w:color w:val="000000" w:themeColor="text1"/>
                                <w:highlight w:val="yellow"/>
                                <w:u w:val="none"/>
                                <w:lang w:eastAsia="zh-CN"/>
                                <w14:textFill>
                                  <w14:solidFill>
                                    <w14:schemeClr w14:val="tx1"/>
                                  </w14:solidFill>
                                </w14:textFill>
                              </w:rPr>
                              <w:t>平煤神马聚碳材料有限责任公司</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5pt;margin-top:157pt;height:87.85pt;width:62.85pt;z-index:251752448;v-text-anchor:middle;mso-width-relative:page;mso-height-relative:page;" filled="f" stroked="f" coordsize="21600,21600" o:gfxdata="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gkX1TZAAAA&#10;CgEAAA8AAAAAAAAAAQAgAAAAIgAAAGRycy9kb3ducmV2LnhtbFBLAQIUABQAAAAIAIdO4kCFbk6Z&#10;VQIAAJoEAAAOAAAAAAAAAAEAIAAAACgBAABkcnMvZTJvRG9jLnhtbFBLBQYAAAAABgAGAFkBAADv&#10;BQAAAAA=&#10;">
                <v:fill on="f" focussize="0,0"/>
                <v:stroke on="f" weight="2pt"/>
                <v:imagedata o:title=""/>
                <o:lock v:ext="edit" aspectratio="f"/>
                <v:textbox>
                  <w:txbxContent>
                    <w:p>
                      <w:pPr>
                        <w:rPr>
                          <w:rFonts w:hint="eastAsia"/>
                          <w:color w:val="000000" w:themeColor="text1"/>
                          <w:highlight w:val="yellow"/>
                          <w:u w:val="none"/>
                          <w:lang w:eastAsia="zh-CN"/>
                          <w14:textFill>
                            <w14:solidFill>
                              <w14:schemeClr w14:val="tx1"/>
                            </w14:solidFill>
                          </w14:textFill>
                        </w:rPr>
                      </w:pPr>
                      <w:r>
                        <w:rPr>
                          <w:rFonts w:hint="eastAsia"/>
                          <w:color w:val="000000" w:themeColor="text1"/>
                          <w:highlight w:val="yellow"/>
                          <w:u w:val="none"/>
                          <w:lang w:eastAsia="zh-CN"/>
                          <w14:textFill>
                            <w14:solidFill>
                              <w14:schemeClr w14:val="tx1"/>
                            </w14:solidFill>
                          </w14:textFill>
                        </w:rPr>
                        <w:t>平煤神马聚碳材料有限责任公司</w:t>
                      </w:r>
                    </w:p>
                  </w:txbxContent>
                </v:textbox>
              </v:rect>
            </w:pict>
          </mc:Fallback>
        </mc:AlternateContent>
      </w:r>
      <w:r>
        <w:rPr>
          <w:sz w:val="20"/>
        </w:rPr>
        <mc:AlternateContent>
          <mc:Choice Requires="wps">
            <w:drawing>
              <wp:anchor distT="0" distB="0" distL="114300" distR="114300" simplePos="0" relativeHeight="251751424" behindDoc="0" locked="0" layoutInCell="1" allowOverlap="1">
                <wp:simplePos x="0" y="0"/>
                <wp:positionH relativeFrom="column">
                  <wp:posOffset>2301240</wp:posOffset>
                </wp:positionH>
                <wp:positionV relativeFrom="paragraph">
                  <wp:posOffset>2305685</wp:posOffset>
                </wp:positionV>
                <wp:extent cx="798195" cy="290195"/>
                <wp:effectExtent l="0" t="0" r="0" b="0"/>
                <wp:wrapNone/>
                <wp:docPr id="590" name="矩形 590"/>
                <wp:cNvGraphicFramePr/>
                <a:graphic xmlns:a="http://schemas.openxmlformats.org/drawingml/2006/main">
                  <a:graphicData uri="http://schemas.microsoft.com/office/word/2010/wordprocessingShape">
                    <wps:wsp>
                      <wps:cNvSpPr/>
                      <wps:spPr>
                        <a:xfrm>
                          <a:off x="0" y="0"/>
                          <a:ext cx="798195" cy="2901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highlight w:val="yellow"/>
                                <w:lang w:val="en-US" w:eastAsia="zh-CN"/>
                                <w14:textFill>
                                  <w14:solidFill>
                                    <w14:schemeClr w14:val="tx1"/>
                                  </w14:solidFill>
                                </w14:textFill>
                              </w:rPr>
                            </w:pPr>
                            <w:r>
                              <w:rPr>
                                <w:rFonts w:hint="eastAsia"/>
                                <w:b/>
                                <w:bCs/>
                                <w:color w:val="000000" w:themeColor="text1"/>
                                <w:highlight w:val="yellow"/>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2pt;margin-top:181.55pt;height:22.85pt;width:62.85pt;z-index:251751424;v-text-anchor:middle;mso-width-relative:page;mso-height-relative:page;" filled="f" stroked="f" coordsize="21600,21600" o:gfxdata="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HDUfl2AAAAAsBAAAP&#10;AAAAAAAAAAEAIAAAACIAAABkcnMvZG93bnJldi54bWxQSwECFAAUAAAACACHTuJA1EEpi1ECAACZ&#10;BAAADgAAAAAAAAABACAAAAAnAQAAZHJzL2Uyb0RvYy54bWxQSwUGAAAAAAYABgBZAQAA6gUAAAAA&#10;">
                <v:fill on="f" focussize="0,0"/>
                <v:stroke on="f" weight="2pt"/>
                <v:imagedata o:title=""/>
                <o:lock v:ext="edit" aspectratio="f"/>
                <v:textbox>
                  <w:txbxContent>
                    <w:p>
                      <w:pPr>
                        <w:jc w:val="center"/>
                        <w:rPr>
                          <w:rFonts w:hint="default" w:eastAsia="宋体"/>
                          <w:b/>
                          <w:bCs/>
                          <w:color w:val="000000" w:themeColor="text1"/>
                          <w:highlight w:val="yellow"/>
                          <w:lang w:val="en-US" w:eastAsia="zh-CN"/>
                          <w14:textFill>
                            <w14:solidFill>
                              <w14:schemeClr w14:val="tx1"/>
                            </w14:solidFill>
                          </w14:textFill>
                        </w:rPr>
                      </w:pPr>
                      <w:r>
                        <w:rPr>
                          <w:rFonts w:hint="eastAsia"/>
                          <w:b/>
                          <w:bCs/>
                          <w:color w:val="000000" w:themeColor="text1"/>
                          <w:highlight w:val="yellow"/>
                          <w:lang w:val="en-US" w:eastAsia="zh-CN"/>
                          <w14:textFill>
                            <w14:solidFill>
                              <w14:schemeClr w14:val="tx1"/>
                            </w14:solidFill>
                          </w14:textFill>
                        </w:rPr>
                        <w:t>本项目</w:t>
                      </w:r>
                    </w:p>
                  </w:txbxContent>
                </v:textbox>
              </v:rect>
            </w:pict>
          </mc:Fallback>
        </mc:AlternateContent>
      </w:r>
      <w:r>
        <w:rPr>
          <w:sz w:val="20"/>
        </w:rPr>
        <mc:AlternateContent>
          <mc:Choice Requires="wps">
            <w:drawing>
              <wp:anchor distT="0" distB="0" distL="114300" distR="114300" simplePos="0" relativeHeight="251750400" behindDoc="0" locked="0" layoutInCell="1" allowOverlap="1">
                <wp:simplePos x="0" y="0"/>
                <wp:positionH relativeFrom="column">
                  <wp:posOffset>3879850</wp:posOffset>
                </wp:positionH>
                <wp:positionV relativeFrom="paragraph">
                  <wp:posOffset>346075</wp:posOffset>
                </wp:positionV>
                <wp:extent cx="798195" cy="290195"/>
                <wp:effectExtent l="0" t="0" r="0" b="0"/>
                <wp:wrapNone/>
                <wp:docPr id="589" name="矩形 589"/>
                <wp:cNvGraphicFramePr/>
                <a:graphic xmlns:a="http://schemas.openxmlformats.org/drawingml/2006/main">
                  <a:graphicData uri="http://schemas.microsoft.com/office/word/2010/wordprocessingShape">
                    <wps:wsp>
                      <wps:cNvSpPr/>
                      <wps:spPr>
                        <a:xfrm>
                          <a:off x="4902200" y="1296670"/>
                          <a:ext cx="798195" cy="2901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b/>
                                <w:bCs/>
                                <w:color w:val="000000" w:themeColor="text1"/>
                                <w:highlight w:val="yellow"/>
                                <w:lang w:eastAsia="zh-CN"/>
                                <w14:textFill>
                                  <w14:solidFill>
                                    <w14:schemeClr w14:val="tx1"/>
                                  </w14:solidFill>
                                </w14:textFill>
                              </w:rPr>
                              <w:t>后王新村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5pt;margin-top:27.25pt;height:22.85pt;width:62.85pt;z-index:251750400;v-text-anchor:middle;mso-width-relative:page;mso-height-relative:page;" filled="f" stroked="f" coordsize="21600,21600" o:gfxdata="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A0tjvHZAAAACgEAAA8AAAAAAAAAAQAgAAAAIgAAAGRycy9kb3ducmV2LnhtbFBLAQIUABQAAAAI&#10;AIdO4kCpP+d8XgIAAKUEAAAOAAAAAAAAAAEAIAAAACgBAABkcnMvZTJvRG9jLnhtbFBLBQYAAAAA&#10;BgAGAFkBAAD4BQAAAAA=&#10;">
                <v:fill on="f" focussize="0,0"/>
                <v:stroke on="f" weight="2pt"/>
                <v:imagedata o:title=""/>
                <o:lock v:ext="edit" aspectratio="f"/>
                <v:textbox>
                  <w:txbxContent>
                    <w:p>
                      <w:pPr>
                        <w:jc w:val="center"/>
                        <w:rPr>
                          <w:rFonts w:hint="eastAsia" w:eastAsia="宋体"/>
                          <w:b/>
                          <w:bCs/>
                          <w:color w:val="000000" w:themeColor="text1"/>
                          <w:highlight w:val="yellow"/>
                          <w:lang w:eastAsia="zh-CN"/>
                          <w14:textFill>
                            <w14:solidFill>
                              <w14:schemeClr w14:val="tx1"/>
                            </w14:solidFill>
                          </w14:textFill>
                        </w:rPr>
                      </w:pPr>
                      <w:r>
                        <w:rPr>
                          <w:rFonts w:hint="eastAsia"/>
                          <w:b/>
                          <w:bCs/>
                          <w:color w:val="000000" w:themeColor="text1"/>
                          <w:highlight w:val="yellow"/>
                          <w:lang w:eastAsia="zh-CN"/>
                          <w14:textFill>
                            <w14:solidFill>
                              <w14:schemeClr w14:val="tx1"/>
                            </w14:solidFill>
                          </w14:textFill>
                        </w:rPr>
                        <w:t>后王新村</w:t>
                      </w:r>
                    </w:p>
                  </w:txbxContent>
                </v:textbox>
              </v:rect>
            </w:pict>
          </mc:Fallback>
        </mc:AlternateContent>
      </w:r>
      <w:r>
        <w:rPr>
          <w:sz w:val="20"/>
        </w:rPr>
        <mc:AlternateContent>
          <mc:Choice Requires="wps">
            <w:drawing>
              <wp:anchor distT="0" distB="0" distL="114300" distR="114300" simplePos="0" relativeHeight="251749376" behindDoc="0" locked="0" layoutInCell="1" allowOverlap="1">
                <wp:simplePos x="0" y="0"/>
                <wp:positionH relativeFrom="column">
                  <wp:posOffset>3470275</wp:posOffset>
                </wp:positionH>
                <wp:positionV relativeFrom="paragraph">
                  <wp:posOffset>608965</wp:posOffset>
                </wp:positionV>
                <wp:extent cx="210185" cy="1507490"/>
                <wp:effectExtent l="6350" t="0" r="50165" b="16510"/>
                <wp:wrapNone/>
                <wp:docPr id="580" name="直接箭头连接符 580"/>
                <wp:cNvGraphicFramePr/>
                <a:graphic xmlns:a="http://schemas.openxmlformats.org/drawingml/2006/main">
                  <a:graphicData uri="http://schemas.microsoft.com/office/word/2010/wordprocessingShape">
                    <wps:wsp>
                      <wps:cNvCnPr/>
                      <wps:spPr>
                        <a:xfrm flipV="1">
                          <a:off x="4521200" y="1559560"/>
                          <a:ext cx="210185" cy="150749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73.25pt;margin-top:47.95pt;height:118.7pt;width:16.55pt;z-index:251749376;mso-width-relative:page;mso-height-relative:page;" filled="f" stroked="t" coordsize="21600,21600" o:gfxdata="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mPW1toAAAAKAQAADwAAAAAA&#10;AAABACAAAAAiAAAAZHJzL2Rvd25yZXYueG1sUEsBAhQAFAAAAAgAh07iQKQdcWMRAgAA5wMAAA4A&#10;AAAAAAAAAQAgAAAAKQEAAGRycy9lMm9Eb2MueG1sUEsFBgAAAAAGAAYAWQEAAKwFAAAAAA==&#10;">
                <v:fill on="f" focussize="0,0"/>
                <v:stroke weight="1pt" color="#000000 [3213]" joinstyle="round" endarrow="open"/>
                <v:imagedata o:title=""/>
                <o:lock v:ext="edit" aspectratio="f"/>
              </v:shape>
            </w:pict>
          </mc:Fallback>
        </mc:AlternateContent>
      </w:r>
      <w:r>
        <w:drawing>
          <wp:inline distT="0" distB="0" distL="114300" distR="114300">
            <wp:extent cx="5510530" cy="3441700"/>
            <wp:effectExtent l="12700" t="12700" r="20320" b="12700"/>
            <wp:docPr id="56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6"/>
                    <pic:cNvPicPr>
                      <a:picLocks noChangeAspect="1"/>
                    </pic:cNvPicPr>
                  </pic:nvPicPr>
                  <pic:blipFill>
                    <a:blip r:embed="rId19"/>
                    <a:stretch>
                      <a:fillRect/>
                    </a:stretch>
                  </pic:blipFill>
                  <pic:spPr>
                    <a:xfrm>
                      <a:off x="0" y="0"/>
                      <a:ext cx="5510530" cy="3441700"/>
                    </a:xfrm>
                    <a:prstGeom prst="rect">
                      <a:avLst/>
                    </a:prstGeom>
                    <a:noFill/>
                    <a:ln w="12700">
                      <a:noFill/>
                    </a:ln>
                  </pic:spPr>
                </pic:pic>
              </a:graphicData>
            </a:graphic>
          </wp:inline>
        </w:drawing>
      </w:r>
    </w:p>
    <w:p>
      <w:pPr>
        <w:jc w:val="center"/>
        <w:rPr>
          <w:rFonts w:hint="default" w:eastAsia="宋体"/>
          <w:lang w:val="en-US" w:eastAsia="zh-CN"/>
        </w:rPr>
      </w:pPr>
      <w:r>
        <w:rPr>
          <w:rFonts w:hint="eastAsia"/>
          <w:lang w:eastAsia="zh-CN"/>
        </w:rPr>
        <w:t>图一</w:t>
      </w:r>
      <w:r>
        <w:rPr>
          <w:rFonts w:hint="eastAsia"/>
          <w:lang w:val="en-US" w:eastAsia="zh-CN"/>
        </w:rPr>
        <w:t xml:space="preserve">              本项目周围环境示意图</w:t>
      </w:r>
    </w:p>
    <w:p>
      <w:pPr>
        <w:pStyle w:val="9"/>
        <w:bidi w:val="0"/>
        <w:ind w:left="720" w:leftChars="0" w:hanging="720" w:firstLineChars="0"/>
        <w:rPr>
          <w:rFonts w:hint="default" w:ascii="Calibri" w:hAnsi="Calibri" w:cs="Calibri"/>
        </w:rPr>
      </w:pPr>
      <w:bookmarkStart w:id="302" w:name="_Toc22198"/>
      <w:bookmarkStart w:id="303" w:name="_Toc4060"/>
      <w:r>
        <w:rPr>
          <w:rFonts w:hint="default" w:ascii="Calibri" w:hAnsi="Calibri" w:cs="Calibri"/>
        </w:rPr>
        <w:t>建设规模和建设方案</w:t>
      </w:r>
      <w:bookmarkEnd w:id="302"/>
      <w:bookmarkEnd w:id="303"/>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主要建设内容为：</w:t>
      </w:r>
      <w:r>
        <w:rPr>
          <w:rFonts w:hint="default" w:ascii="Calibri" w:hAnsi="Calibri" w:cs="Calibri"/>
          <w:sz w:val="24"/>
          <w:szCs w:val="22"/>
          <w:lang w:eastAsia="zh-CN"/>
        </w:rPr>
        <w:t>一栋大型车间分为</w:t>
      </w:r>
      <w:r>
        <w:rPr>
          <w:rFonts w:hint="default" w:ascii="Calibri" w:hAnsi="Calibri" w:cs="Calibri"/>
          <w:sz w:val="24"/>
          <w:szCs w:val="22"/>
        </w:rPr>
        <w:t>磷酸铁锂酸浸车间、沉锂车间、碳化车间</w:t>
      </w:r>
      <w:r>
        <w:rPr>
          <w:rFonts w:hint="default" w:ascii="Calibri" w:hAnsi="Calibri" w:cs="Calibri"/>
          <w:sz w:val="24"/>
          <w:szCs w:val="22"/>
          <w:lang w:eastAsia="zh-CN"/>
        </w:rPr>
        <w:t>；公用工程包括给水系统、排水系统、配电系统、供气系统、供汽系统等；储运工程包括产品库、原料罐区、化学品库，装卸站等；环保工程包括废气治理设施、危废暂存间、化粪池等</w:t>
      </w:r>
      <w:r>
        <w:rPr>
          <w:rFonts w:hint="default" w:ascii="Calibri" w:hAnsi="Calibri" w:cs="Calibri"/>
          <w:sz w:val="24"/>
          <w:szCs w:val="22"/>
        </w:rPr>
        <w:t>。项目建设内容详见下表。</w:t>
      </w:r>
    </w:p>
    <w:p>
      <w:pPr>
        <w:pStyle w:val="23"/>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hint="default" w:ascii="Calibri" w:hAnsi="Calibri" w:cs="Calibri"/>
          <w:color w:val="FF0000"/>
        </w:rPr>
      </w:pPr>
      <w:bookmarkStart w:id="304" w:name="_Toc50584370"/>
      <w:bookmarkStart w:id="305" w:name="_Toc49630691"/>
      <w:bookmarkStart w:id="306" w:name="_Toc48248660"/>
      <w:bookmarkStart w:id="307" w:name="_Toc48915814"/>
      <w:bookmarkStart w:id="308" w:name="_Toc48322971"/>
      <w:bookmarkStart w:id="309" w:name="_Toc81559013"/>
      <w:r>
        <w:rPr>
          <w:rFonts w:hint="default" w:ascii="Calibri" w:hAnsi="Calibri" w:cs="Calibri"/>
          <w:color w:val="FF0000"/>
        </w:rPr>
        <w:t>表</w:t>
      </w:r>
      <w:r>
        <w:rPr>
          <w:rFonts w:hint="default" w:ascii="Calibri" w:hAnsi="Calibri" w:cs="Calibri"/>
          <w:color w:val="FF0000"/>
        </w:rPr>
        <w:fldChar w:fldCharType="begin"/>
      </w:r>
      <w:r>
        <w:rPr>
          <w:rFonts w:hint="default" w:ascii="Calibri" w:hAnsi="Calibri" w:cs="Calibri"/>
          <w:color w:val="FF0000"/>
        </w:rPr>
        <w:instrText xml:space="preserve"> STYLEREF 1 \s </w:instrText>
      </w:r>
      <w:r>
        <w:rPr>
          <w:rFonts w:hint="default" w:ascii="Calibri" w:hAnsi="Calibri" w:cs="Calibri"/>
          <w:color w:val="FF0000"/>
        </w:rPr>
        <w:fldChar w:fldCharType="separate"/>
      </w:r>
      <w:r>
        <w:rPr>
          <w:rFonts w:hint="default" w:ascii="Calibri" w:hAnsi="Calibri" w:cs="Calibri"/>
          <w:color w:val="FF0000"/>
        </w:rPr>
        <w:t>2</w:t>
      </w:r>
      <w:r>
        <w:rPr>
          <w:rFonts w:hint="default" w:ascii="Calibri" w:hAnsi="Calibri" w:cs="Calibri"/>
          <w:color w:val="FF0000"/>
        </w:rPr>
        <w:fldChar w:fldCharType="end"/>
      </w:r>
      <w:r>
        <w:rPr>
          <w:rFonts w:hint="default" w:ascii="Calibri" w:hAnsi="Calibri" w:cs="Calibri"/>
          <w:color w:val="FF0000"/>
        </w:rPr>
        <w:noBreakHyphen/>
      </w:r>
      <w:r>
        <w:rPr>
          <w:rFonts w:hint="default" w:ascii="Calibri" w:hAnsi="Calibri" w:cs="Calibri"/>
          <w:color w:val="FF0000"/>
        </w:rPr>
        <w:fldChar w:fldCharType="begin"/>
      </w:r>
      <w:r>
        <w:rPr>
          <w:rFonts w:hint="default" w:ascii="Calibri" w:hAnsi="Calibri" w:cs="Calibri"/>
          <w:color w:val="FF0000"/>
        </w:rPr>
        <w:instrText xml:space="preserve"> SEQ 表 \* ARABIC \s 1 </w:instrText>
      </w:r>
      <w:r>
        <w:rPr>
          <w:rFonts w:hint="default" w:ascii="Calibri" w:hAnsi="Calibri" w:cs="Calibri"/>
          <w:color w:val="FF0000"/>
        </w:rPr>
        <w:fldChar w:fldCharType="separate"/>
      </w:r>
      <w:r>
        <w:rPr>
          <w:rFonts w:hint="default" w:ascii="Calibri" w:hAnsi="Calibri" w:cs="Calibri"/>
          <w:color w:val="FF0000"/>
        </w:rPr>
        <w:t>2</w:t>
      </w:r>
      <w:r>
        <w:rPr>
          <w:rFonts w:hint="default" w:ascii="Calibri" w:hAnsi="Calibri" w:cs="Calibri"/>
          <w:color w:val="FF0000"/>
        </w:rPr>
        <w:fldChar w:fldCharType="end"/>
      </w:r>
      <w:r>
        <w:rPr>
          <w:rFonts w:hint="default" w:ascii="Calibri" w:hAnsi="Calibri" w:cs="Calibri"/>
          <w:color w:val="FF0000"/>
        </w:rPr>
        <w:t xml:space="preserve">  项目建设内容一览表</w:t>
      </w:r>
      <w:bookmarkEnd w:id="304"/>
      <w:bookmarkEnd w:id="305"/>
      <w:bookmarkEnd w:id="306"/>
      <w:bookmarkEnd w:id="307"/>
      <w:bookmarkEnd w:id="308"/>
      <w:bookmarkEnd w:id="309"/>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Layout w:type="autofit"/>
        <w:tblCellMar>
          <w:top w:w="0" w:type="dxa"/>
          <w:left w:w="108" w:type="dxa"/>
          <w:bottom w:w="0" w:type="dxa"/>
          <w:right w:w="108" w:type="dxa"/>
        </w:tblCellMar>
      </w:tblPr>
      <w:tblGrid>
        <w:gridCol w:w="707"/>
        <w:gridCol w:w="1517"/>
        <w:gridCol w:w="3553"/>
        <w:gridCol w:w="1848"/>
        <w:gridCol w:w="127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1249"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工程内容</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规格、数量</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主体工程</w:t>
            </w:r>
          </w:p>
        </w:tc>
        <w:tc>
          <w:tcPr>
            <w:tcW w:w="85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联合车间</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尺寸180</w:t>
            </w:r>
            <w:r>
              <w:rPr>
                <w:rFonts w:hint="default" w:ascii="Calibri" w:hAnsi="Calibri" w:cs="Calibri"/>
                <w:sz w:val="21"/>
                <w:szCs w:val="21"/>
              </w:rPr>
              <w:t>m*</w:t>
            </w:r>
            <w:r>
              <w:rPr>
                <w:rFonts w:hint="default" w:ascii="Calibri" w:hAnsi="Calibri" w:cs="Calibri"/>
                <w:sz w:val="21"/>
                <w:szCs w:val="21"/>
                <w:lang w:val="en-US" w:eastAsia="zh-CN"/>
              </w:rPr>
              <w:t>66</w:t>
            </w:r>
            <w:r>
              <w:rPr>
                <w:rFonts w:hint="default" w:ascii="Calibri" w:hAnsi="Calibri" w:cs="Calibri"/>
                <w:sz w:val="21"/>
                <w:szCs w:val="21"/>
              </w:rPr>
              <w:t>m*</w:t>
            </w:r>
            <w:r>
              <w:rPr>
                <w:rFonts w:hint="eastAsia" w:ascii="Calibri" w:hAnsi="Calibri" w:cs="Calibri"/>
                <w:sz w:val="21"/>
                <w:szCs w:val="21"/>
                <w:lang w:val="en-US" w:eastAsia="zh-CN"/>
              </w:rPr>
              <w:t>20</w:t>
            </w:r>
            <w:r>
              <w:rPr>
                <w:rFonts w:hint="default" w:ascii="Calibri" w:hAnsi="Calibri" w:cs="Calibri"/>
                <w:sz w:val="21"/>
                <w:szCs w:val="21"/>
              </w:rPr>
              <w:t>m</w:t>
            </w:r>
            <w:r>
              <w:rPr>
                <w:rFonts w:hint="default" w:ascii="Calibri" w:hAnsi="Calibri" w:cs="Calibri"/>
                <w:sz w:val="21"/>
                <w:szCs w:val="21"/>
                <w:lang w:eastAsia="zh-CN"/>
              </w:rPr>
              <w:t>，面积</w:t>
            </w:r>
            <w:r>
              <w:rPr>
                <w:rFonts w:hint="default" w:ascii="Calibri" w:hAnsi="Calibri" w:cs="Calibri"/>
                <w:sz w:val="21"/>
                <w:szCs w:val="21"/>
                <w:lang w:val="en-US" w:eastAsia="zh-CN"/>
              </w:rPr>
              <w:t>23760m</w:t>
            </w:r>
            <w:r>
              <w:rPr>
                <w:rFonts w:hint="default" w:ascii="Calibri" w:hAnsi="Calibri" w:cs="Calibri"/>
                <w:sz w:val="21"/>
                <w:szCs w:val="21"/>
                <w:vertAlign w:val="superscript"/>
                <w:lang w:val="en-US" w:eastAsia="zh-CN"/>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一栋</w:t>
            </w:r>
          </w:p>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联合车间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磷酸铁锂酸浸车间长宽高</w:t>
            </w:r>
            <w:r>
              <w:rPr>
                <w:rFonts w:hint="default" w:ascii="Calibri" w:hAnsi="Calibri" w:cs="Calibri"/>
                <w:sz w:val="21"/>
                <w:szCs w:val="21"/>
                <w:lang w:val="en-US" w:eastAsia="zh-CN"/>
              </w:rPr>
              <w:t>54</w:t>
            </w:r>
            <w:r>
              <w:rPr>
                <w:rFonts w:hint="default" w:ascii="Calibri" w:hAnsi="Calibri" w:cs="Calibri"/>
                <w:sz w:val="21"/>
                <w:szCs w:val="21"/>
              </w:rPr>
              <w:t>m*</w:t>
            </w:r>
            <w:r>
              <w:rPr>
                <w:rFonts w:hint="default" w:ascii="Calibri" w:hAnsi="Calibri" w:cs="Calibri"/>
                <w:sz w:val="21"/>
                <w:szCs w:val="21"/>
                <w:lang w:val="en-US" w:eastAsia="zh-CN"/>
              </w:rPr>
              <w:t>66</w:t>
            </w:r>
            <w:r>
              <w:rPr>
                <w:rFonts w:hint="default" w:ascii="Calibri" w:hAnsi="Calibri" w:cs="Calibri"/>
                <w:sz w:val="21"/>
                <w:szCs w:val="21"/>
              </w:rPr>
              <w:t>m*</w:t>
            </w:r>
            <w:r>
              <w:rPr>
                <w:rFonts w:hint="eastAsia" w:ascii="Calibri" w:hAnsi="Calibri" w:cs="Calibri"/>
                <w:sz w:val="21"/>
                <w:szCs w:val="21"/>
                <w:lang w:val="en-US" w:eastAsia="zh-CN"/>
              </w:rPr>
              <w:t>20</w:t>
            </w:r>
            <w:r>
              <w:rPr>
                <w:rFonts w:hint="default" w:ascii="Calibri" w:hAnsi="Calibri" w:cs="Calibri"/>
                <w:sz w:val="21"/>
                <w:szCs w:val="21"/>
              </w:rPr>
              <w:t>m，建筑面积</w:t>
            </w:r>
            <w:r>
              <w:rPr>
                <w:rFonts w:hint="default" w:ascii="Calibri" w:hAnsi="Calibri" w:cs="Calibri"/>
                <w:sz w:val="21"/>
                <w:szCs w:val="21"/>
                <w:lang w:val="en-US" w:eastAsia="zh-CN"/>
              </w:rPr>
              <w:t>7128</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沉锂车间长宽高</w:t>
            </w:r>
            <w:r>
              <w:rPr>
                <w:rFonts w:hint="default" w:ascii="Calibri" w:hAnsi="Calibri" w:cs="Calibri"/>
                <w:sz w:val="21"/>
                <w:szCs w:val="21"/>
                <w:lang w:val="en-US" w:eastAsia="zh-CN"/>
              </w:rPr>
              <w:t>63</w:t>
            </w:r>
            <w:r>
              <w:rPr>
                <w:rFonts w:hint="default" w:ascii="Calibri" w:hAnsi="Calibri" w:cs="Calibri"/>
                <w:sz w:val="21"/>
                <w:szCs w:val="21"/>
              </w:rPr>
              <w:t>m*</w:t>
            </w:r>
            <w:r>
              <w:rPr>
                <w:rFonts w:hint="default" w:ascii="Calibri" w:hAnsi="Calibri" w:cs="Calibri"/>
                <w:sz w:val="21"/>
                <w:szCs w:val="21"/>
                <w:lang w:val="en-US" w:eastAsia="zh-CN"/>
              </w:rPr>
              <w:t>66</w:t>
            </w:r>
            <w:r>
              <w:rPr>
                <w:rFonts w:hint="default" w:ascii="Calibri" w:hAnsi="Calibri" w:cs="Calibri"/>
                <w:sz w:val="21"/>
                <w:szCs w:val="21"/>
              </w:rPr>
              <w:t>m*</w:t>
            </w:r>
            <w:r>
              <w:rPr>
                <w:rFonts w:hint="eastAsia" w:ascii="Calibri" w:hAnsi="Calibri" w:cs="Calibri"/>
                <w:sz w:val="21"/>
                <w:szCs w:val="21"/>
                <w:lang w:val="en-US" w:eastAsia="zh-CN"/>
              </w:rPr>
              <w:t>20</w:t>
            </w:r>
            <w:r>
              <w:rPr>
                <w:rFonts w:hint="default" w:ascii="Calibri" w:hAnsi="Calibri" w:cs="Calibri"/>
                <w:sz w:val="21"/>
                <w:szCs w:val="21"/>
              </w:rPr>
              <w:t>m，建筑面积</w:t>
            </w:r>
            <w:r>
              <w:rPr>
                <w:rFonts w:hint="default" w:ascii="Calibri" w:hAnsi="Calibri" w:cs="Calibri"/>
                <w:sz w:val="21"/>
                <w:szCs w:val="21"/>
                <w:lang w:val="en-US" w:eastAsia="zh-CN"/>
              </w:rPr>
              <w:t>8136</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碳化车间长宽高</w:t>
            </w:r>
            <w:r>
              <w:rPr>
                <w:rFonts w:hint="default" w:ascii="Calibri" w:hAnsi="Calibri" w:cs="Calibri"/>
                <w:sz w:val="21"/>
                <w:szCs w:val="21"/>
                <w:lang w:val="en-US" w:eastAsia="zh-CN"/>
              </w:rPr>
              <w:t>63</w:t>
            </w:r>
            <w:r>
              <w:rPr>
                <w:rFonts w:hint="default" w:ascii="Calibri" w:hAnsi="Calibri" w:cs="Calibri"/>
                <w:sz w:val="21"/>
                <w:szCs w:val="21"/>
              </w:rPr>
              <w:t>m*</w:t>
            </w:r>
            <w:r>
              <w:rPr>
                <w:rFonts w:hint="default" w:ascii="Calibri" w:hAnsi="Calibri" w:cs="Calibri"/>
                <w:sz w:val="21"/>
                <w:szCs w:val="21"/>
                <w:lang w:val="en-US" w:eastAsia="zh-CN"/>
              </w:rPr>
              <w:t>66</w:t>
            </w:r>
            <w:r>
              <w:rPr>
                <w:rFonts w:hint="default" w:ascii="Calibri" w:hAnsi="Calibri" w:cs="Calibri"/>
                <w:sz w:val="21"/>
                <w:szCs w:val="21"/>
              </w:rPr>
              <w:t>m*</w:t>
            </w:r>
            <w:r>
              <w:rPr>
                <w:rFonts w:hint="eastAsia" w:ascii="Calibri" w:hAnsi="Calibri" w:cs="Calibri"/>
                <w:sz w:val="21"/>
                <w:szCs w:val="21"/>
                <w:lang w:val="en-US" w:eastAsia="zh-CN"/>
              </w:rPr>
              <w:t>20</w:t>
            </w:r>
            <w:r>
              <w:rPr>
                <w:rFonts w:hint="default" w:ascii="Calibri" w:hAnsi="Calibri" w:cs="Calibri"/>
                <w:sz w:val="21"/>
                <w:szCs w:val="21"/>
              </w:rPr>
              <w:t>m，建筑面积</w:t>
            </w:r>
            <w:r>
              <w:rPr>
                <w:rFonts w:hint="default" w:ascii="Calibri" w:hAnsi="Calibri" w:cs="Calibri"/>
                <w:sz w:val="21"/>
                <w:szCs w:val="21"/>
                <w:lang w:val="en-US" w:eastAsia="zh-CN"/>
              </w:rPr>
              <w:t>8136</w:t>
            </w:r>
            <w:r>
              <w:rPr>
                <w:rFonts w:hint="default" w:ascii="Calibri" w:hAnsi="Calibri" w:cs="Calibri"/>
                <w:sz w:val="21"/>
                <w:szCs w:val="21"/>
              </w:rPr>
              <w:t xml:space="preserve"> 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储运工程</w:t>
            </w: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原料仓库</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长宽高</w:t>
            </w:r>
            <w:r>
              <w:rPr>
                <w:rFonts w:hint="default" w:ascii="Calibri" w:hAnsi="Calibri" w:cs="Calibri"/>
                <w:sz w:val="21"/>
                <w:szCs w:val="21"/>
                <w:lang w:val="en-US" w:eastAsia="zh-CN"/>
              </w:rPr>
              <w:t>90</w:t>
            </w:r>
            <w:r>
              <w:rPr>
                <w:rFonts w:hint="default" w:ascii="Calibri" w:hAnsi="Calibri" w:cs="Calibri"/>
                <w:sz w:val="21"/>
                <w:szCs w:val="21"/>
              </w:rPr>
              <w:t>m*5</w:t>
            </w:r>
            <w:r>
              <w:rPr>
                <w:rFonts w:hint="default" w:ascii="Calibri" w:hAnsi="Calibri" w:cs="Calibri"/>
                <w:sz w:val="21"/>
                <w:szCs w:val="21"/>
                <w:lang w:val="en-US" w:eastAsia="zh-CN"/>
              </w:rPr>
              <w:t>4</w:t>
            </w:r>
            <w:r>
              <w:rPr>
                <w:rFonts w:hint="default" w:ascii="Calibri" w:hAnsi="Calibri" w:cs="Calibri"/>
                <w:sz w:val="21"/>
                <w:szCs w:val="21"/>
              </w:rPr>
              <w:t>m*10m，1层，建筑面积</w:t>
            </w:r>
            <w:r>
              <w:rPr>
                <w:rFonts w:hint="default" w:ascii="Calibri" w:hAnsi="Calibri" w:cs="Calibri"/>
                <w:sz w:val="21"/>
                <w:szCs w:val="21"/>
                <w:lang w:val="en-US" w:eastAsia="zh-CN"/>
              </w:rPr>
              <w:t>4860</w:t>
            </w:r>
            <w:r>
              <w:rPr>
                <w:rFonts w:hint="default" w:ascii="Calibri" w:hAnsi="Calibri" w:cs="Calibri"/>
                <w:sz w:val="21"/>
                <w:szCs w:val="21"/>
              </w:rPr>
              <w:t xml:space="preserve"> 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成品仓库</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长宽高</w:t>
            </w:r>
            <w:r>
              <w:rPr>
                <w:rFonts w:hint="default" w:ascii="Calibri" w:hAnsi="Calibri" w:cs="Calibri"/>
                <w:sz w:val="21"/>
                <w:szCs w:val="21"/>
                <w:lang w:val="en-US" w:eastAsia="zh-CN"/>
              </w:rPr>
              <w:t>46</w:t>
            </w:r>
            <w:r>
              <w:rPr>
                <w:rFonts w:hint="default" w:ascii="Calibri" w:hAnsi="Calibri" w:cs="Calibri"/>
                <w:sz w:val="21"/>
                <w:szCs w:val="21"/>
              </w:rPr>
              <w:t>m*</w:t>
            </w:r>
            <w:r>
              <w:rPr>
                <w:rFonts w:hint="default" w:ascii="Calibri" w:hAnsi="Calibri" w:cs="Calibri"/>
                <w:sz w:val="21"/>
                <w:szCs w:val="21"/>
                <w:lang w:val="en-US" w:eastAsia="zh-CN"/>
              </w:rPr>
              <w:t>48</w:t>
            </w:r>
            <w:r>
              <w:rPr>
                <w:rFonts w:hint="default" w:ascii="Calibri" w:hAnsi="Calibri" w:cs="Calibri"/>
                <w:sz w:val="21"/>
                <w:szCs w:val="21"/>
              </w:rPr>
              <w:t>m*1</w:t>
            </w:r>
            <w:r>
              <w:rPr>
                <w:rFonts w:hint="default" w:ascii="Calibri" w:hAnsi="Calibri" w:cs="Calibri"/>
                <w:sz w:val="21"/>
                <w:szCs w:val="21"/>
                <w:lang w:val="en-US" w:eastAsia="zh-CN"/>
              </w:rPr>
              <w:t>0</w:t>
            </w:r>
            <w:r>
              <w:rPr>
                <w:rFonts w:hint="default" w:ascii="Calibri" w:hAnsi="Calibri" w:cs="Calibri"/>
                <w:sz w:val="21"/>
                <w:szCs w:val="21"/>
              </w:rPr>
              <w:t>m，1层，建筑面积2</w:t>
            </w:r>
            <w:r>
              <w:rPr>
                <w:rFonts w:hint="default" w:ascii="Calibri" w:hAnsi="Calibri" w:cs="Calibri"/>
                <w:sz w:val="21"/>
                <w:szCs w:val="21"/>
                <w:lang w:val="en-US" w:eastAsia="zh-CN"/>
              </w:rPr>
              <w:t>200</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酸碱罐区</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建筑面积300</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辅助工程</w:t>
            </w: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综合站房</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w:t>
            </w:r>
            <w:r>
              <w:rPr>
                <w:rFonts w:hint="eastAsia" w:ascii="Calibri" w:hAnsi="Calibri" w:cs="Calibri"/>
                <w:kern w:val="24"/>
                <w:sz w:val="21"/>
                <w:szCs w:val="21"/>
                <w:lang w:val="en-US" w:eastAsia="zh-CN"/>
              </w:rPr>
              <w:t>1050</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机修车间</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w:t>
            </w:r>
            <w:r>
              <w:rPr>
                <w:rFonts w:hint="eastAsia" w:ascii="Calibri" w:hAnsi="Calibri" w:cs="Calibri"/>
                <w:kern w:val="24"/>
                <w:sz w:val="21"/>
                <w:szCs w:val="21"/>
                <w:lang w:val="en-US" w:eastAsia="zh-CN"/>
              </w:rPr>
              <w:t>630</w:t>
            </w:r>
            <w:r>
              <w:rPr>
                <w:rFonts w:hint="default" w:ascii="Calibri" w:hAnsi="Calibri" w:cs="Calibri"/>
                <w:sz w:val="21"/>
                <w:szCs w:val="21"/>
              </w:rPr>
              <w:t xml:space="preserve"> 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default" w:ascii="Calibri" w:hAnsi="Calibri" w:cs="Calibri"/>
                <w:sz w:val="21"/>
                <w:szCs w:val="21"/>
              </w:rPr>
              <w:t>纯水</w:t>
            </w:r>
            <w:r>
              <w:rPr>
                <w:rFonts w:hint="eastAsia" w:ascii="Calibri" w:hAnsi="Calibri" w:cs="Calibri"/>
                <w:sz w:val="21"/>
                <w:szCs w:val="21"/>
                <w:lang w:eastAsia="zh-CN"/>
              </w:rPr>
              <w:t>制备</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建筑面积500</w:t>
            </w:r>
            <w:r>
              <w:rPr>
                <w:rFonts w:hint="default" w:ascii="Calibri" w:hAnsi="Calibri" w:cs="Calibri"/>
                <w:sz w:val="21"/>
                <w:szCs w:val="21"/>
              </w:rPr>
              <w:t xml:space="preserve"> 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二氧化碳汽化系统</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建筑面积200</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冷却塔及泵房</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建筑面积300</w:t>
            </w:r>
            <w:r>
              <w:rPr>
                <w:rFonts w:hint="default" w:ascii="Calibri" w:hAnsi="Calibri" w:cs="Calibri"/>
                <w:sz w:val="21"/>
                <w:szCs w:val="21"/>
              </w:rPr>
              <w:t>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门卫</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建筑面积100</w:t>
            </w:r>
            <w:r>
              <w:rPr>
                <w:rFonts w:hint="default" w:ascii="Calibri" w:hAnsi="Calibri" w:cs="Calibri"/>
                <w:sz w:val="21"/>
                <w:szCs w:val="21"/>
              </w:rPr>
              <w:t xml:space="preserve"> m</w:t>
            </w:r>
            <w:r>
              <w:rPr>
                <w:rFonts w:hint="default" w:ascii="Calibri" w:hAnsi="Calibri" w:cs="Calibri"/>
                <w:sz w:val="21"/>
                <w:szCs w:val="21"/>
                <w:vertAlign w:val="superscript"/>
              </w:rPr>
              <w:t>2</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4"/>
                <w:sz w:val="21"/>
                <w:szCs w:val="21"/>
              </w:rPr>
            </w:pPr>
            <w:r>
              <w:rPr>
                <w:rFonts w:hint="default" w:ascii="Calibri" w:hAnsi="Calibri" w:cs="Calibri"/>
                <w:kern w:val="24"/>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公用工程</w:t>
            </w:r>
          </w:p>
        </w:tc>
        <w:tc>
          <w:tcPr>
            <w:tcW w:w="852" w:type="pct"/>
            <w:tcBorders>
              <w:tl2br w:val="nil"/>
              <w:tr2bl w:val="nil"/>
            </w:tcBorders>
            <w:vAlign w:val="center"/>
          </w:tcPr>
          <w:p>
            <w:pPr>
              <w:pStyle w:val="161"/>
              <w:keepNext w:val="0"/>
              <w:keepLines w:val="0"/>
              <w:suppressLineNumbers w:val="0"/>
              <w:spacing w:before="0" w:beforeAutospacing="0" w:after="0" w:afterAutospacing="0"/>
              <w:ind w:left="0" w:right="0"/>
              <w:rPr>
                <w:rFonts w:hint="default" w:ascii="Calibri" w:hAnsi="Calibri" w:cs="Calibri"/>
              </w:rPr>
            </w:pPr>
            <w:r>
              <w:rPr>
                <w:rFonts w:hint="default" w:ascii="Calibri" w:hAnsi="Calibri" w:cs="Calibri"/>
                <w:bCs/>
              </w:rPr>
              <w:t>供水系统</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接叶县产业集聚区供水系统</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满足使用需求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pStyle w:val="161"/>
              <w:keepNext w:val="0"/>
              <w:keepLines w:val="0"/>
              <w:suppressLineNumbers w:val="0"/>
              <w:spacing w:before="0" w:beforeAutospacing="0" w:after="0" w:afterAutospacing="0"/>
              <w:ind w:left="0" w:right="0"/>
              <w:rPr>
                <w:rFonts w:hint="default" w:ascii="Calibri" w:hAnsi="Calibri" w:cs="Calibri"/>
              </w:rPr>
            </w:pPr>
            <w:r>
              <w:rPr>
                <w:rFonts w:hint="default" w:ascii="Calibri" w:hAnsi="Calibri" w:cs="Calibri"/>
                <w:bCs/>
              </w:rPr>
              <w:t>供电系统</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接叶县产业集聚区供电系统</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满足使用需求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pStyle w:val="161"/>
              <w:keepNext w:val="0"/>
              <w:keepLines w:val="0"/>
              <w:suppressLineNumbers w:val="0"/>
              <w:spacing w:before="0" w:beforeAutospacing="0" w:after="0" w:afterAutospacing="0"/>
              <w:ind w:left="0" w:right="0"/>
              <w:rPr>
                <w:rFonts w:hint="default" w:ascii="Calibri" w:hAnsi="Calibri" w:cs="Calibri"/>
                <w:bCs/>
              </w:rPr>
            </w:pPr>
            <w:r>
              <w:rPr>
                <w:rFonts w:hint="default" w:ascii="Calibri" w:hAnsi="Calibri" w:cs="Calibri"/>
                <w:bCs/>
              </w:rPr>
              <w:t>蒸汽系统</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接叶县产业集聚区蒸汽管网</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满足使用需求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pStyle w:val="161"/>
              <w:keepNext w:val="0"/>
              <w:keepLines w:val="0"/>
              <w:suppressLineNumbers w:val="0"/>
              <w:spacing w:before="0" w:beforeAutospacing="0" w:after="0" w:afterAutospacing="0"/>
              <w:ind w:left="0" w:right="0"/>
              <w:rPr>
                <w:rFonts w:hint="default" w:ascii="Calibri" w:hAnsi="Calibri" w:cs="Calibri"/>
              </w:rPr>
            </w:pPr>
            <w:r>
              <w:rPr>
                <w:rFonts w:hint="default" w:ascii="Calibri" w:hAnsi="Calibri" w:cs="Calibri"/>
                <w:bCs/>
              </w:rPr>
              <w:t>排水系统</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雨污分流</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0"/>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FF0000"/>
                <w:sz w:val="21"/>
                <w:szCs w:val="21"/>
              </w:rPr>
            </w:pPr>
            <w:r>
              <w:rPr>
                <w:rFonts w:hint="default" w:ascii="Calibri" w:hAnsi="Calibri" w:cs="Calibri"/>
                <w:color w:val="FF0000"/>
                <w:sz w:val="21"/>
                <w:szCs w:val="21"/>
              </w:rPr>
              <w:t>环保工程</w:t>
            </w:r>
          </w:p>
        </w:tc>
        <w:tc>
          <w:tcPr>
            <w:tcW w:w="85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废气处理</w:t>
            </w:r>
          </w:p>
        </w:tc>
        <w:tc>
          <w:tcPr>
            <w:tcW w:w="19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氯酸钠、磷酸铁锂粉上料配套一套袋式除尘器</w:t>
            </w:r>
          </w:p>
        </w:tc>
        <w:tc>
          <w:tcPr>
            <w:tcW w:w="103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c>
          <w:tcPr>
            <w:tcW w:w="71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9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酸浸、盐酸储罐：酸雾配套一套碱洗塔</w:t>
            </w:r>
          </w:p>
        </w:tc>
        <w:tc>
          <w:tcPr>
            <w:tcW w:w="103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1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511"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9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碳酸钠、氯化镁</w:t>
            </w:r>
            <w:r>
              <w:rPr>
                <w:rFonts w:hint="eastAsia" w:ascii="Calibri" w:hAnsi="Calibri" w:cs="Calibri"/>
                <w:sz w:val="21"/>
                <w:szCs w:val="21"/>
                <w:lang w:val="en-US" w:eastAsia="zh-CN"/>
              </w:rPr>
              <w:t>、氢氧化镁</w:t>
            </w:r>
            <w:r>
              <w:rPr>
                <w:rFonts w:hint="default" w:ascii="Calibri" w:hAnsi="Calibri" w:cs="Calibri"/>
                <w:sz w:val="21"/>
                <w:szCs w:val="21"/>
                <w:lang w:val="en-US" w:eastAsia="zh-CN"/>
              </w:rPr>
              <w:t>上料：配套一套袋式除尘器</w:t>
            </w:r>
          </w:p>
        </w:tc>
        <w:tc>
          <w:tcPr>
            <w:tcW w:w="103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c>
          <w:tcPr>
            <w:tcW w:w="71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9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碳酸锂磨粉配套一套袋式除尘器</w:t>
            </w:r>
          </w:p>
        </w:tc>
        <w:tc>
          <w:tcPr>
            <w:tcW w:w="1037"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c>
          <w:tcPr>
            <w:tcW w:w="71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9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碳酸锂烘干、筛分、包装配套一套袋式除尘器</w:t>
            </w:r>
          </w:p>
        </w:tc>
        <w:tc>
          <w:tcPr>
            <w:tcW w:w="103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1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废水处理</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压滤废水、设备冲洗水、地面冲洗水送中转水罐最终进入酸浸工序</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重复使用不外排</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氯化钠结晶液通过细活性炭吸附+过滤最终重新进入氯化钠结晶系统</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综合利用不外排</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一次</w:t>
            </w:r>
            <w:r>
              <w:rPr>
                <w:rFonts w:hint="default" w:ascii="Calibri" w:hAnsi="Calibri" w:cs="Calibri"/>
                <w:sz w:val="21"/>
                <w:szCs w:val="21"/>
                <w:lang w:val="en-US" w:eastAsia="zh-CN"/>
              </w:rPr>
              <w:t>蒸汽冷凝水送入纯水制备</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综合利用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生活废水经化粪池处理后和纯水站浓水</w:t>
            </w:r>
            <w:r>
              <w:rPr>
                <w:rFonts w:hint="eastAsia" w:ascii="Calibri" w:hAnsi="Calibri" w:cs="Calibri"/>
                <w:sz w:val="21"/>
                <w:szCs w:val="21"/>
                <w:lang w:val="en-US" w:eastAsia="zh-CN"/>
              </w:rPr>
              <w:t>、间接冷却水站排水及二次冷凝水</w:t>
            </w:r>
            <w:r>
              <w:rPr>
                <w:rFonts w:hint="default" w:ascii="Calibri" w:hAnsi="Calibri" w:cs="Calibri"/>
                <w:sz w:val="21"/>
                <w:szCs w:val="21"/>
                <w:lang w:val="en-US" w:eastAsia="zh-CN"/>
              </w:rPr>
              <w:t>一起排入市政污水管网</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达标排放</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噪声处理</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隔声、减振、低噪声设备</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固体废物</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生活垃圾送垃圾中转站</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合理处置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一般固废：设置一般固废存储区</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合理处置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设置一座</w:t>
            </w:r>
            <w:r>
              <w:rPr>
                <w:rFonts w:hint="eastAsia" w:ascii="Calibri" w:hAnsi="Calibri" w:cs="Calibri"/>
                <w:sz w:val="21"/>
                <w:szCs w:val="21"/>
                <w:lang w:val="en-US" w:eastAsia="zh-CN"/>
              </w:rPr>
              <w:t>300</w:t>
            </w:r>
            <w:r>
              <w:rPr>
                <w:rFonts w:hint="default" w:ascii="Calibri" w:hAnsi="Calibri" w:cs="Calibri"/>
                <w:sz w:val="21"/>
                <w:szCs w:val="21"/>
                <w:lang w:val="en-US" w:eastAsia="zh-CN"/>
              </w:rPr>
              <w:t>m</w:t>
            </w:r>
            <w:r>
              <w:rPr>
                <w:rFonts w:hint="default" w:ascii="Calibri" w:hAnsi="Calibri" w:cs="Calibri"/>
                <w:sz w:val="21"/>
                <w:szCs w:val="21"/>
                <w:vertAlign w:val="superscript"/>
                <w:lang w:val="en-US" w:eastAsia="zh-CN"/>
              </w:rPr>
              <w:t>2</w:t>
            </w:r>
            <w:r>
              <w:rPr>
                <w:rFonts w:hint="default" w:ascii="Calibri" w:hAnsi="Calibri" w:cs="Calibri"/>
                <w:sz w:val="21"/>
                <w:szCs w:val="21"/>
                <w:lang w:val="en-US" w:eastAsia="zh-CN"/>
              </w:rPr>
              <w:t>的</w:t>
            </w:r>
            <w:r>
              <w:rPr>
                <w:rFonts w:hint="eastAsia" w:ascii="Calibri" w:hAnsi="Calibri" w:cs="Calibri"/>
                <w:sz w:val="21"/>
                <w:szCs w:val="21"/>
                <w:lang w:val="en-US" w:eastAsia="zh-CN"/>
              </w:rPr>
              <w:t>危废暂存间，</w:t>
            </w:r>
            <w:r>
              <w:rPr>
                <w:rFonts w:hint="default" w:ascii="Calibri" w:hAnsi="Calibri" w:cs="Calibri"/>
                <w:sz w:val="21"/>
                <w:szCs w:val="21"/>
                <w:lang w:val="en-US" w:eastAsia="zh-CN"/>
              </w:rPr>
              <w:t>危险废物送有资质的单位进行安全处置</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安全处置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6" w:space="0"/>
          </w:tblBorders>
          <w:tblCellMar>
            <w:top w:w="0" w:type="dxa"/>
            <w:left w:w="108" w:type="dxa"/>
            <w:bottom w:w="0" w:type="dxa"/>
            <w:right w:w="108" w:type="dxa"/>
          </w:tblCellMar>
        </w:tblPrEx>
        <w:trPr>
          <w:trHeight w:val="397" w:hRule="atLeast"/>
          <w:jc w:val="center"/>
        </w:trPr>
        <w:tc>
          <w:tcPr>
            <w:tcW w:w="397"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5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风险</w:t>
            </w:r>
          </w:p>
        </w:tc>
        <w:tc>
          <w:tcPr>
            <w:tcW w:w="303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设置一座250m</w:t>
            </w:r>
            <w:r>
              <w:rPr>
                <w:rFonts w:hint="default" w:ascii="Calibri" w:hAnsi="Calibri" w:cs="Calibri"/>
                <w:sz w:val="21"/>
                <w:szCs w:val="21"/>
                <w:vertAlign w:val="superscript"/>
                <w:lang w:val="en-US" w:eastAsia="zh-CN"/>
              </w:rPr>
              <w:t>3</w:t>
            </w:r>
            <w:r>
              <w:rPr>
                <w:rFonts w:hint="default" w:ascii="Calibri" w:hAnsi="Calibri" w:cs="Calibri"/>
                <w:sz w:val="21"/>
                <w:szCs w:val="21"/>
                <w:lang w:val="en-US" w:eastAsia="zh-CN"/>
              </w:rPr>
              <w:t>的事故池，200m</w:t>
            </w:r>
            <w:r>
              <w:rPr>
                <w:rFonts w:hint="default" w:ascii="Calibri" w:hAnsi="Calibri" w:cs="Calibri"/>
                <w:sz w:val="21"/>
                <w:szCs w:val="21"/>
                <w:vertAlign w:val="superscript"/>
                <w:lang w:val="en-US" w:eastAsia="zh-CN"/>
              </w:rPr>
              <w:t>3</w:t>
            </w:r>
            <w:r>
              <w:rPr>
                <w:rFonts w:hint="default" w:ascii="Calibri" w:hAnsi="Calibri" w:cs="Calibri"/>
                <w:sz w:val="21"/>
                <w:szCs w:val="21"/>
                <w:lang w:val="en-US" w:eastAsia="zh-CN"/>
              </w:rPr>
              <w:t>的初期雨水</w:t>
            </w:r>
            <w:r>
              <w:rPr>
                <w:rFonts w:hint="eastAsia" w:ascii="Calibri" w:hAnsi="Calibri" w:cs="Calibri"/>
                <w:sz w:val="21"/>
                <w:szCs w:val="21"/>
                <w:lang w:val="en-US" w:eastAsia="zh-CN"/>
              </w:rPr>
              <w:t>池</w:t>
            </w:r>
            <w:r>
              <w:rPr>
                <w:rFonts w:hint="default" w:ascii="Calibri" w:hAnsi="Calibri" w:cs="Calibri"/>
                <w:sz w:val="21"/>
                <w:szCs w:val="21"/>
                <w:lang w:val="en-US" w:eastAsia="zh-CN"/>
              </w:rPr>
              <w:t>，储罐区设置围堰</w:t>
            </w:r>
          </w:p>
        </w:tc>
        <w:tc>
          <w:tcPr>
            <w:tcW w:w="71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防治事故水流出厂区</w:t>
            </w:r>
          </w:p>
        </w:tc>
      </w:tr>
    </w:tbl>
    <w:p>
      <w:pPr>
        <w:pStyle w:val="9"/>
        <w:bidi w:val="0"/>
        <w:ind w:left="720" w:leftChars="0" w:hanging="720" w:firstLineChars="0"/>
        <w:rPr>
          <w:rFonts w:hint="default" w:ascii="Calibri" w:hAnsi="Calibri" w:cs="Calibri"/>
        </w:rPr>
      </w:pPr>
      <w:bookmarkStart w:id="310" w:name="_Toc913"/>
      <w:bookmarkStart w:id="311" w:name="_Toc31560"/>
      <w:r>
        <w:rPr>
          <w:rFonts w:hint="default" w:ascii="Calibri" w:hAnsi="Calibri" w:cs="Calibri"/>
        </w:rPr>
        <w:t>本项目产品方案</w:t>
      </w:r>
      <w:bookmarkEnd w:id="310"/>
      <w:bookmarkEnd w:id="311"/>
    </w:p>
    <w:p>
      <w:pPr>
        <w:pStyle w:val="97"/>
        <w:rPr>
          <w:rFonts w:hint="default" w:ascii="Calibri" w:hAnsi="Calibri" w:cs="Calibri"/>
        </w:rPr>
      </w:pPr>
      <w:r>
        <w:rPr>
          <w:rFonts w:hint="default" w:ascii="Calibri" w:hAnsi="Calibri" w:cs="Calibri"/>
        </w:rPr>
        <w:t>1、产品方案</w:t>
      </w:r>
    </w:p>
    <w:p>
      <w:pPr>
        <w:pStyle w:val="97"/>
        <w:rPr>
          <w:rFonts w:hint="default" w:ascii="Calibri" w:hAnsi="Calibri" w:cs="Calibri"/>
        </w:rPr>
      </w:pPr>
      <w:r>
        <w:rPr>
          <w:rFonts w:hint="default" w:ascii="Calibri" w:hAnsi="Calibri" w:cs="Calibri"/>
        </w:rPr>
        <w:t>本项目具体产品方案详见下表。</w:t>
      </w:r>
    </w:p>
    <w:p>
      <w:pPr>
        <w:pStyle w:val="23"/>
        <w:rPr>
          <w:rFonts w:hint="default" w:ascii="Calibri" w:hAnsi="Calibri" w:cs="Calibri"/>
          <w:sz w:val="21"/>
          <w:szCs w:val="21"/>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本项目产品方案  </w:t>
      </w:r>
      <w:r>
        <w:rPr>
          <w:rFonts w:hint="default" w:ascii="Calibri" w:hAnsi="Calibri" w:cs="Calibri"/>
          <w:sz w:val="21"/>
          <w:szCs w:val="21"/>
        </w:rPr>
        <w:t>单位：t/a</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8"/>
        <w:gridCol w:w="1368"/>
        <w:gridCol w:w="1716"/>
        <w:gridCol w:w="1691"/>
        <w:gridCol w:w="27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8"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序号</w:t>
            </w:r>
          </w:p>
        </w:tc>
        <w:tc>
          <w:tcPr>
            <w:tcW w:w="768"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名称</w:t>
            </w:r>
          </w:p>
        </w:tc>
        <w:tc>
          <w:tcPr>
            <w:tcW w:w="96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生产规模（t/a）</w:t>
            </w:r>
          </w:p>
        </w:tc>
        <w:tc>
          <w:tcPr>
            <w:tcW w:w="949"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bCs/>
                <w:sz w:val="21"/>
                <w:szCs w:val="21"/>
                <w:lang w:eastAsia="zh-CN"/>
              </w:rPr>
            </w:pPr>
            <w:r>
              <w:rPr>
                <w:rFonts w:hint="eastAsia" w:ascii="Calibri" w:hAnsi="Calibri" w:cs="Calibri"/>
                <w:bCs/>
                <w:sz w:val="21"/>
                <w:szCs w:val="21"/>
                <w:lang w:eastAsia="zh-CN"/>
              </w:rPr>
              <w:t>产品</w:t>
            </w:r>
          </w:p>
        </w:tc>
        <w:tc>
          <w:tcPr>
            <w:tcW w:w="1548"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1</w:t>
            </w:r>
          </w:p>
        </w:tc>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碳酸锂</w:t>
            </w:r>
          </w:p>
        </w:tc>
        <w:tc>
          <w:tcPr>
            <w:tcW w:w="963"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10000</w:t>
            </w:r>
          </w:p>
        </w:tc>
        <w:tc>
          <w:tcPr>
            <w:tcW w:w="9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产品</w:t>
            </w:r>
          </w:p>
        </w:tc>
        <w:tc>
          <w:tcPr>
            <w:tcW w:w="1548"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可作为生产三元正极材料/磷酸铁锂正极材料的原料使用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2</w:t>
            </w:r>
          </w:p>
        </w:tc>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磷酸铁</w:t>
            </w:r>
          </w:p>
        </w:tc>
        <w:tc>
          <w:tcPr>
            <w:tcW w:w="963"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19176</w:t>
            </w:r>
          </w:p>
        </w:tc>
        <w:tc>
          <w:tcPr>
            <w:tcW w:w="9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副产品</w:t>
            </w:r>
          </w:p>
        </w:tc>
        <w:tc>
          <w:tcPr>
            <w:tcW w:w="154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3</w:t>
            </w:r>
          </w:p>
        </w:tc>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磷酸镁</w:t>
            </w:r>
          </w:p>
        </w:tc>
        <w:tc>
          <w:tcPr>
            <w:tcW w:w="963"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103</w:t>
            </w:r>
          </w:p>
        </w:tc>
        <w:tc>
          <w:tcPr>
            <w:tcW w:w="9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副产品</w:t>
            </w:r>
          </w:p>
        </w:tc>
        <w:tc>
          <w:tcPr>
            <w:tcW w:w="15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4</w:t>
            </w:r>
          </w:p>
        </w:tc>
        <w:tc>
          <w:tcPr>
            <w:tcW w:w="768"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氯化钠</w:t>
            </w:r>
          </w:p>
        </w:tc>
        <w:tc>
          <w:tcPr>
            <w:tcW w:w="963"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7923.6</w:t>
            </w:r>
          </w:p>
        </w:tc>
        <w:tc>
          <w:tcPr>
            <w:tcW w:w="94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副产品</w:t>
            </w:r>
          </w:p>
        </w:tc>
        <w:tc>
          <w:tcPr>
            <w:tcW w:w="15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外售</w:t>
            </w:r>
          </w:p>
        </w:tc>
      </w:tr>
    </w:tbl>
    <w:p>
      <w:pPr>
        <w:pStyle w:val="97"/>
        <w:rPr>
          <w:rFonts w:hint="default" w:ascii="Calibri" w:hAnsi="Calibri" w:cs="Calibri"/>
        </w:rPr>
      </w:pPr>
      <w:r>
        <w:rPr>
          <w:rFonts w:hint="default" w:ascii="Calibri" w:hAnsi="Calibri" w:cs="Calibri"/>
        </w:rPr>
        <w:t>2、产品质量要求</w:t>
      </w:r>
    </w:p>
    <w:p>
      <w:pPr>
        <w:pStyle w:val="97"/>
        <w:rPr>
          <w:rFonts w:hint="default" w:ascii="Calibri" w:hAnsi="Calibri" w:cs="Calibri"/>
        </w:rPr>
      </w:pPr>
      <w:r>
        <w:rPr>
          <w:rFonts w:hint="default" w:ascii="Calibri" w:hAnsi="Calibri" w:cs="Calibri"/>
        </w:rPr>
        <w:t>本项目产品和副产品执行的具体标准见下表。</w:t>
      </w:r>
    </w:p>
    <w:tbl>
      <w:tblPr>
        <w:tblStyle w:val="79"/>
        <w:tblpPr w:leftFromText="180" w:rightFromText="180" w:vertAnchor="text" w:horzAnchor="margin" w:tblpY="56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3"/>
        <w:gridCol w:w="1418"/>
        <w:gridCol w:w="61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77"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序号</w:t>
            </w:r>
          </w:p>
        </w:tc>
        <w:tc>
          <w:tcPr>
            <w:tcW w:w="796"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名称</w:t>
            </w:r>
          </w:p>
        </w:tc>
        <w:tc>
          <w:tcPr>
            <w:tcW w:w="3426"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77"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1</w:t>
            </w:r>
          </w:p>
        </w:tc>
        <w:tc>
          <w:tcPr>
            <w:tcW w:w="79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碳酸锂</w:t>
            </w:r>
          </w:p>
        </w:tc>
        <w:tc>
          <w:tcPr>
            <w:tcW w:w="342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《电池级碳酸锂》（YS/T582-2013）行业标准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77"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2</w:t>
            </w:r>
          </w:p>
        </w:tc>
        <w:tc>
          <w:tcPr>
            <w:tcW w:w="79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磷酸铁</w:t>
            </w:r>
          </w:p>
        </w:tc>
        <w:tc>
          <w:tcPr>
            <w:tcW w:w="342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《电池用磷酸铁》（HG/T 4701-2014）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77"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3</w:t>
            </w:r>
          </w:p>
        </w:tc>
        <w:tc>
          <w:tcPr>
            <w:tcW w:w="79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磷酸镁</w:t>
            </w:r>
          </w:p>
        </w:tc>
        <w:tc>
          <w:tcPr>
            <w:tcW w:w="342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lang w:eastAsia="zh-CN"/>
              </w:rPr>
              <w:t>《</w:t>
            </w:r>
            <w:r>
              <w:rPr>
                <w:rFonts w:hint="default" w:ascii="Calibri" w:hAnsi="Calibri" w:cs="Calibri"/>
                <w:bCs/>
                <w:sz w:val="21"/>
                <w:szCs w:val="21"/>
              </w:rPr>
              <w:t>磷酸镁修补砂浆</w:t>
            </w:r>
            <w:r>
              <w:rPr>
                <w:rFonts w:hint="default" w:ascii="Calibri" w:hAnsi="Calibri" w:cs="Calibri"/>
                <w:bCs/>
                <w:sz w:val="21"/>
                <w:szCs w:val="21"/>
                <w:lang w:eastAsia="zh-CN"/>
              </w:rPr>
              <w:t>》（JCT 2537-2019）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777"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4</w:t>
            </w:r>
          </w:p>
        </w:tc>
        <w:tc>
          <w:tcPr>
            <w:tcW w:w="79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氯化钠</w:t>
            </w:r>
          </w:p>
        </w:tc>
        <w:tc>
          <w:tcPr>
            <w:tcW w:w="3426" w:type="pct"/>
            <w:vAlign w:val="center"/>
          </w:tcPr>
          <w:p>
            <w:pPr>
              <w:keepNext w:val="0"/>
              <w:keepLines w:val="0"/>
              <w:suppressLineNumbers w:val="0"/>
              <w:autoSpaceDE w:val="0"/>
              <w:autoSpaceDN w:val="0"/>
              <w:adjustRightInd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lang w:eastAsia="zh-CN"/>
              </w:rPr>
              <w:t>《工业盐标准》（GB/T5462-2015）</w:t>
            </w:r>
          </w:p>
        </w:tc>
      </w:tr>
    </w:tbl>
    <w:p>
      <w:pPr>
        <w:pStyle w:val="23"/>
        <w:rPr>
          <w:rFonts w:hint="default" w:ascii="Calibri" w:hAnsi="Calibri" w:cs="Calibri"/>
          <w:color w:val="FF0000"/>
        </w:rPr>
      </w:pPr>
      <w:r>
        <w:rPr>
          <w:rFonts w:hint="default" w:ascii="Calibri" w:hAnsi="Calibri" w:cs="Calibri"/>
          <w:color w:val="FF0000"/>
        </w:rPr>
        <w:t xml:space="preserve">表 </w:t>
      </w:r>
      <w:r>
        <w:rPr>
          <w:rFonts w:hint="default" w:ascii="Calibri" w:hAnsi="Calibri" w:cs="Calibri"/>
          <w:color w:val="FF0000"/>
        </w:rPr>
        <w:fldChar w:fldCharType="begin"/>
      </w:r>
      <w:r>
        <w:rPr>
          <w:rFonts w:hint="default" w:ascii="Calibri" w:hAnsi="Calibri" w:cs="Calibri"/>
          <w:color w:val="FF0000"/>
        </w:rPr>
        <w:instrText xml:space="preserve"> STYLEREF 1 \s </w:instrText>
      </w:r>
      <w:r>
        <w:rPr>
          <w:rFonts w:hint="default" w:ascii="Calibri" w:hAnsi="Calibri" w:cs="Calibri"/>
          <w:color w:val="FF0000"/>
        </w:rPr>
        <w:fldChar w:fldCharType="separate"/>
      </w:r>
      <w:r>
        <w:rPr>
          <w:rFonts w:hint="default" w:ascii="Calibri" w:hAnsi="Calibri" w:cs="Calibri"/>
          <w:color w:val="FF0000"/>
        </w:rPr>
        <w:t>2</w:t>
      </w:r>
      <w:r>
        <w:rPr>
          <w:rFonts w:hint="default" w:ascii="Calibri" w:hAnsi="Calibri" w:cs="Calibri"/>
          <w:color w:val="FF0000"/>
        </w:rPr>
        <w:fldChar w:fldCharType="end"/>
      </w:r>
      <w:r>
        <w:rPr>
          <w:rFonts w:hint="default" w:ascii="Calibri" w:hAnsi="Calibri" w:cs="Calibri"/>
          <w:color w:val="FF0000"/>
        </w:rPr>
        <w:noBreakHyphen/>
      </w:r>
      <w:r>
        <w:rPr>
          <w:rFonts w:hint="default" w:ascii="Calibri" w:hAnsi="Calibri" w:cs="Calibri"/>
          <w:color w:val="FF0000"/>
        </w:rPr>
        <w:fldChar w:fldCharType="begin"/>
      </w:r>
      <w:r>
        <w:rPr>
          <w:rFonts w:hint="default" w:ascii="Calibri" w:hAnsi="Calibri" w:cs="Calibri"/>
          <w:color w:val="FF0000"/>
        </w:rPr>
        <w:instrText xml:space="preserve"> SEQ 表 \* ARABIC \s 1 </w:instrText>
      </w:r>
      <w:r>
        <w:rPr>
          <w:rFonts w:hint="default" w:ascii="Calibri" w:hAnsi="Calibri" w:cs="Calibri"/>
          <w:color w:val="FF0000"/>
        </w:rPr>
        <w:fldChar w:fldCharType="separate"/>
      </w:r>
      <w:r>
        <w:rPr>
          <w:rFonts w:hint="default" w:ascii="Calibri" w:hAnsi="Calibri" w:cs="Calibri"/>
          <w:color w:val="FF0000"/>
        </w:rPr>
        <w:t>4</w:t>
      </w:r>
      <w:r>
        <w:rPr>
          <w:rFonts w:hint="default" w:ascii="Calibri" w:hAnsi="Calibri" w:cs="Calibri"/>
          <w:color w:val="FF0000"/>
        </w:rPr>
        <w:fldChar w:fldCharType="end"/>
      </w:r>
      <w:r>
        <w:rPr>
          <w:rFonts w:hint="default" w:ascii="Calibri" w:hAnsi="Calibri" w:cs="Calibri"/>
          <w:color w:val="FF0000"/>
        </w:rPr>
        <w:t xml:space="preserve">  产品和副产品执行标准</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t xml:space="preserve">  电池级碳酸锂质量指标</w:t>
      </w:r>
    </w:p>
    <w:tbl>
      <w:tblPr>
        <w:tblStyle w:val="1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219"/>
        <w:gridCol w:w="1341"/>
        <w:gridCol w:w="1008"/>
        <w:gridCol w:w="1006"/>
        <w:gridCol w:w="1006"/>
        <w:gridCol w:w="1006"/>
        <w:gridCol w:w="1159"/>
        <w:gridCol w:w="11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Merge w:val="restart"/>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Li</w:t>
            </w:r>
            <w:r>
              <w:rPr>
                <w:rFonts w:hint="default" w:ascii="Calibri" w:hAnsi="Calibri" w:cs="Calibri"/>
                <w:sz w:val="21"/>
                <w:szCs w:val="20"/>
                <w:vertAlign w:val="subscript"/>
              </w:rPr>
              <w:t>2</w:t>
            </w:r>
            <w:r>
              <w:rPr>
                <w:rFonts w:hint="default" w:ascii="Calibri" w:hAnsi="Calibri" w:cs="Calibri"/>
                <w:sz w:val="21"/>
                <w:szCs w:val="20"/>
              </w:rPr>
              <w:t>CO</w:t>
            </w:r>
            <w:r>
              <w:rPr>
                <w:rFonts w:hint="default" w:ascii="Calibri" w:hAnsi="Calibri" w:cs="Calibri"/>
                <w:sz w:val="21"/>
                <w:szCs w:val="20"/>
                <w:vertAlign w:val="subscript"/>
              </w:rPr>
              <w:t>3</w:t>
            </w:r>
            <w:r>
              <w:rPr>
                <w:rFonts w:hint="default" w:ascii="Calibri" w:hAnsi="Calibri" w:cs="Calibri"/>
                <w:sz w:val="21"/>
                <w:szCs w:val="20"/>
              </w:rPr>
              <w:t>（%）≥99.50</w:t>
            </w:r>
          </w:p>
        </w:tc>
        <w:tc>
          <w:tcPr>
            <w:tcW w:w="4315" w:type="pct"/>
            <w:gridSpan w:val="7"/>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杂质含量（%）≤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Merge w:val="continue"/>
            <w:vAlign w:val="center"/>
          </w:tcPr>
          <w:p>
            <w:pPr>
              <w:keepNext w:val="0"/>
              <w:keepLines w:val="0"/>
              <w:suppressLineNumbers w:val="0"/>
              <w:spacing w:before="0" w:beforeAutospacing="0" w:after="0" w:afterAutospacing="0"/>
              <w:ind w:left="0" w:right="0"/>
              <w:rPr>
                <w:rFonts w:hint="default" w:ascii="Calibri" w:hAnsi="Calibri" w:cs="Calibri"/>
                <w:sz w:val="21"/>
                <w:szCs w:val="20"/>
              </w:rPr>
            </w:pPr>
          </w:p>
        </w:tc>
        <w:tc>
          <w:tcPr>
            <w:tcW w:w="75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Na</w:t>
            </w:r>
          </w:p>
        </w:tc>
        <w:tc>
          <w:tcPr>
            <w:tcW w:w="56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Mg</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Ca</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K</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Fe</w:t>
            </w:r>
          </w:p>
        </w:tc>
        <w:tc>
          <w:tcPr>
            <w:tcW w:w="65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Zn</w:t>
            </w:r>
          </w:p>
        </w:tc>
        <w:tc>
          <w:tcPr>
            <w:tcW w:w="6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Cu</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Merge w:val="continue"/>
            <w:vAlign w:val="center"/>
          </w:tcPr>
          <w:p>
            <w:pPr>
              <w:keepNext w:val="0"/>
              <w:keepLines w:val="0"/>
              <w:suppressLineNumbers w:val="0"/>
              <w:spacing w:before="0" w:beforeAutospacing="0" w:after="0" w:afterAutospacing="0"/>
              <w:ind w:left="0" w:right="0"/>
              <w:rPr>
                <w:rFonts w:hint="default" w:ascii="Calibri" w:hAnsi="Calibri" w:cs="Calibri"/>
                <w:sz w:val="21"/>
                <w:szCs w:val="20"/>
              </w:rPr>
            </w:pPr>
          </w:p>
        </w:tc>
        <w:tc>
          <w:tcPr>
            <w:tcW w:w="75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0.025</w:t>
            </w:r>
          </w:p>
        </w:tc>
        <w:tc>
          <w:tcPr>
            <w:tcW w:w="56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0.008</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0.005</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0.001</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0.001</w:t>
            </w:r>
          </w:p>
        </w:tc>
        <w:tc>
          <w:tcPr>
            <w:tcW w:w="65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0.0003</w:t>
            </w:r>
          </w:p>
        </w:tc>
        <w:tc>
          <w:tcPr>
            <w:tcW w:w="6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Merge w:val="continue"/>
            <w:vAlign w:val="center"/>
          </w:tcPr>
          <w:p>
            <w:pPr>
              <w:keepNext w:val="0"/>
              <w:keepLines w:val="0"/>
              <w:suppressLineNumbers w:val="0"/>
              <w:spacing w:before="0" w:beforeAutospacing="0" w:after="0" w:afterAutospacing="0"/>
              <w:ind w:left="0" w:right="0"/>
              <w:rPr>
                <w:rFonts w:hint="default" w:ascii="Calibri" w:hAnsi="Calibri" w:cs="Calibri"/>
                <w:sz w:val="21"/>
                <w:szCs w:val="20"/>
              </w:rPr>
            </w:pPr>
          </w:p>
        </w:tc>
        <w:tc>
          <w:tcPr>
            <w:tcW w:w="75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Pb</w:t>
            </w:r>
          </w:p>
        </w:tc>
        <w:tc>
          <w:tcPr>
            <w:tcW w:w="56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Si</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Al</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Mn</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Ni</w:t>
            </w:r>
          </w:p>
        </w:tc>
        <w:tc>
          <w:tcPr>
            <w:tcW w:w="65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SO</w:t>
            </w:r>
            <w:r>
              <w:rPr>
                <w:rFonts w:hint="default" w:ascii="Calibri" w:hAnsi="Calibri" w:cs="Calibri"/>
                <w:sz w:val="21"/>
                <w:szCs w:val="20"/>
                <w:vertAlign w:val="subscript"/>
              </w:rPr>
              <w:t>4</w:t>
            </w:r>
            <w:r>
              <w:rPr>
                <w:rFonts w:hint="default" w:ascii="Calibri" w:hAnsi="Calibri" w:cs="Calibri"/>
                <w:sz w:val="21"/>
                <w:szCs w:val="20"/>
                <w:vertAlign w:val="superscript"/>
              </w:rPr>
              <w:t>2-</w:t>
            </w:r>
          </w:p>
        </w:tc>
        <w:tc>
          <w:tcPr>
            <w:tcW w:w="6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Cl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Merge w:val="continue"/>
            <w:vAlign w:val="center"/>
          </w:tcPr>
          <w:p>
            <w:pPr>
              <w:keepNext w:val="0"/>
              <w:keepLines w:val="0"/>
              <w:suppressLineNumbers w:val="0"/>
              <w:spacing w:before="0" w:beforeAutospacing="0" w:after="0" w:afterAutospacing="0"/>
              <w:ind w:left="0" w:right="0"/>
              <w:rPr>
                <w:rFonts w:hint="default" w:ascii="Calibri" w:hAnsi="Calibri" w:cs="Calibri"/>
                <w:sz w:val="21"/>
                <w:szCs w:val="20"/>
              </w:rPr>
            </w:pPr>
          </w:p>
        </w:tc>
        <w:tc>
          <w:tcPr>
            <w:tcW w:w="75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0.0003</w:t>
            </w:r>
          </w:p>
        </w:tc>
        <w:tc>
          <w:tcPr>
            <w:tcW w:w="56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0.003</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0.001</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0.0003</w:t>
            </w:r>
          </w:p>
        </w:tc>
        <w:tc>
          <w:tcPr>
            <w:tcW w:w="56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0.001</w:t>
            </w:r>
          </w:p>
        </w:tc>
        <w:tc>
          <w:tcPr>
            <w:tcW w:w="65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0.08</w:t>
            </w:r>
          </w:p>
        </w:tc>
        <w:tc>
          <w:tcPr>
            <w:tcW w:w="6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产品外观</w:t>
            </w:r>
          </w:p>
        </w:tc>
        <w:tc>
          <w:tcPr>
            <w:tcW w:w="4315" w:type="pct"/>
            <w:gridSpan w:val="7"/>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产品呈白色粉末状，目视无可见夹杂物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磁性物质</w:t>
            </w:r>
          </w:p>
        </w:tc>
        <w:tc>
          <w:tcPr>
            <w:tcW w:w="4315" w:type="pct"/>
            <w:gridSpan w:val="7"/>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产品中磁性物质的含量≤0.0003%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水分</w:t>
            </w:r>
          </w:p>
        </w:tc>
        <w:tc>
          <w:tcPr>
            <w:tcW w:w="4315" w:type="pct"/>
            <w:gridSpan w:val="7"/>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产品中的水分含量≤0.25%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5" w:type="pct"/>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粒度</w:t>
            </w:r>
          </w:p>
        </w:tc>
        <w:tc>
          <w:tcPr>
            <w:tcW w:w="4315" w:type="pct"/>
            <w:gridSpan w:val="7"/>
            <w:vAlign w:val="center"/>
          </w:tcPr>
          <w:p>
            <w:pPr>
              <w:keepNext w:val="0"/>
              <w:keepLines w:val="0"/>
              <w:suppressLineNumbers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d</w:t>
            </w:r>
            <w:r>
              <w:rPr>
                <w:rFonts w:hint="default" w:ascii="Calibri" w:hAnsi="Calibri" w:cs="Calibri"/>
                <w:sz w:val="21"/>
                <w:szCs w:val="20"/>
                <w:vertAlign w:val="subscript"/>
              </w:rPr>
              <w:t>10</w:t>
            </w:r>
            <w:r>
              <w:rPr>
                <w:rFonts w:hint="default" w:ascii="Calibri" w:hAnsi="Calibri" w:cs="Calibri"/>
                <w:sz w:val="21"/>
                <w:szCs w:val="20"/>
              </w:rPr>
              <w:t>≥1um，3um≤d</w:t>
            </w:r>
            <w:r>
              <w:rPr>
                <w:rFonts w:hint="default" w:ascii="Calibri" w:hAnsi="Calibri" w:cs="Calibri"/>
                <w:sz w:val="21"/>
                <w:szCs w:val="20"/>
                <w:vertAlign w:val="subscript"/>
              </w:rPr>
              <w:t>50</w:t>
            </w:r>
            <w:r>
              <w:rPr>
                <w:rFonts w:hint="default" w:ascii="Calibri" w:hAnsi="Calibri" w:cs="Calibri"/>
                <w:sz w:val="21"/>
                <w:szCs w:val="20"/>
              </w:rPr>
              <w:t>≤8um，9um≤d</w:t>
            </w:r>
            <w:r>
              <w:rPr>
                <w:rFonts w:hint="default" w:ascii="Calibri" w:hAnsi="Calibri" w:cs="Calibri"/>
                <w:sz w:val="21"/>
                <w:szCs w:val="20"/>
                <w:vertAlign w:val="subscript"/>
              </w:rPr>
              <w:t>90</w:t>
            </w:r>
            <w:r>
              <w:rPr>
                <w:rFonts w:hint="default" w:ascii="Calibri" w:hAnsi="Calibri" w:cs="Calibri"/>
                <w:sz w:val="21"/>
                <w:szCs w:val="20"/>
              </w:rPr>
              <w:t>≤15um</w:t>
            </w:r>
          </w:p>
        </w:tc>
      </w:tr>
    </w:tbl>
    <w:p>
      <w:pPr>
        <w:pStyle w:val="23"/>
        <w:rPr>
          <w:rFonts w:hint="default" w:ascii="Calibri" w:hAnsi="Calibri" w:cs="Calibri"/>
        </w:rPr>
      </w:pPr>
      <w:r>
        <w:rPr>
          <w:rFonts w:hint="default" w:ascii="Calibri" w:hAnsi="Calibri" w:cs="Calibri"/>
        </w:rPr>
        <w:drawing>
          <wp:anchor distT="0" distB="0" distL="114300" distR="114300" simplePos="0" relativeHeight="251671552" behindDoc="1" locked="0" layoutInCell="1" allowOverlap="1">
            <wp:simplePos x="0" y="0"/>
            <wp:positionH relativeFrom="column">
              <wp:posOffset>-60325</wp:posOffset>
            </wp:positionH>
            <wp:positionV relativeFrom="paragraph">
              <wp:posOffset>358775</wp:posOffset>
            </wp:positionV>
            <wp:extent cx="5705475" cy="3609975"/>
            <wp:effectExtent l="19050" t="0" r="9525" b="0"/>
            <wp:wrapTight wrapText="bothSides">
              <wp:wrapPolygon>
                <wp:start x="-72" y="0"/>
                <wp:lineTo x="-72" y="21543"/>
                <wp:lineTo x="21636" y="21543"/>
                <wp:lineTo x="21636" y="0"/>
                <wp:lineTo x="-72" y="0"/>
              </wp:wrapPolygon>
            </wp:wrapTight>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20"/>
                    <a:srcRect/>
                    <a:stretch>
                      <a:fillRect/>
                    </a:stretch>
                  </pic:blipFill>
                  <pic:spPr>
                    <a:xfrm>
                      <a:off x="0" y="0"/>
                      <a:ext cx="5705475" cy="3609975"/>
                    </a:xfrm>
                    <a:prstGeom prst="rect">
                      <a:avLst/>
                    </a:prstGeom>
                    <a:noFill/>
                    <a:ln w="9525">
                      <a:noFill/>
                      <a:miter lim="800000"/>
                      <a:headEnd/>
                      <a:tailEnd/>
                    </a:ln>
                  </pic:spPr>
                </pic:pic>
              </a:graphicData>
            </a:graphic>
          </wp:anchor>
        </w:drawing>
      </w: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6</w:t>
      </w:r>
      <w:r>
        <w:rPr>
          <w:rFonts w:hint="default" w:ascii="Calibri" w:hAnsi="Calibri" w:cs="Calibri"/>
        </w:rPr>
        <w:fldChar w:fldCharType="end"/>
      </w:r>
      <w:r>
        <w:rPr>
          <w:rFonts w:hint="default" w:ascii="Calibri" w:hAnsi="Calibri" w:cs="Calibri"/>
        </w:rPr>
        <w:t xml:space="preserve">  电池用磷酸铁质量指标</w:t>
      </w:r>
    </w:p>
    <w:p>
      <w:pPr>
        <w:pStyle w:val="23"/>
        <w:rPr>
          <w:rFonts w:hint="default" w:ascii="Calibri" w:hAnsi="Calibri" w:cs="Calibri"/>
          <w:lang w:eastAsia="zh-CN"/>
        </w:rPr>
      </w:pPr>
      <w:r>
        <w:rPr>
          <w:rFonts w:hint="default" w:ascii="Calibri" w:hAnsi="Calibri" w:cs="Calibri"/>
          <w:lang w:eastAsia="zh-CN"/>
        </w:rPr>
        <w:t>表</w:t>
      </w:r>
      <w:r>
        <w:rPr>
          <w:rFonts w:hint="default" w:ascii="Calibri" w:hAnsi="Calibri" w:cs="Calibri"/>
          <w:lang w:val="en-US" w:eastAsia="zh-CN"/>
        </w:rPr>
        <w:t xml:space="preserve">2-7    </w:t>
      </w:r>
      <w:r>
        <w:rPr>
          <w:rFonts w:hint="default" w:ascii="Calibri" w:hAnsi="Calibri" w:cs="Calibri"/>
          <w:lang w:eastAsia="zh-CN"/>
        </w:rPr>
        <w:t>《工业盐标准》（GB/T5462-2015）</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23"/>
        <w:gridCol w:w="2226"/>
        <w:gridCol w:w="2227"/>
        <w:gridCol w:w="222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36" w:type="dxa"/>
            <w:vMerge w:val="restart"/>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项目</w:t>
            </w:r>
          </w:p>
        </w:tc>
        <w:tc>
          <w:tcPr>
            <w:tcW w:w="4473" w:type="dxa"/>
            <w:gridSpan w:val="2"/>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工业湿盐指标</w:t>
            </w:r>
          </w:p>
        </w:tc>
        <w:tc>
          <w:tcPr>
            <w:tcW w:w="2237" w:type="dxa"/>
            <w:vMerge w:val="restart"/>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本项目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36" w:type="dxa"/>
            <w:vMerge w:val="continue"/>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p>
        </w:tc>
        <w:tc>
          <w:tcPr>
            <w:tcW w:w="2236"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一级</w:t>
            </w:r>
          </w:p>
        </w:tc>
        <w:tc>
          <w:tcPr>
            <w:tcW w:w="2237"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二级</w:t>
            </w:r>
          </w:p>
        </w:tc>
        <w:tc>
          <w:tcPr>
            <w:tcW w:w="2237" w:type="dxa"/>
            <w:vMerge w:val="continue"/>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36"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氯化钠%</w:t>
            </w:r>
          </w:p>
        </w:tc>
        <w:tc>
          <w:tcPr>
            <w:tcW w:w="2236"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＞95</w:t>
            </w:r>
          </w:p>
        </w:tc>
        <w:tc>
          <w:tcPr>
            <w:tcW w:w="2237"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＞93.3</w:t>
            </w:r>
          </w:p>
        </w:tc>
        <w:tc>
          <w:tcPr>
            <w:tcW w:w="2237"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94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2236"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水份</w:t>
            </w:r>
          </w:p>
        </w:tc>
        <w:tc>
          <w:tcPr>
            <w:tcW w:w="2236"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≤3.5</w:t>
            </w:r>
          </w:p>
        </w:tc>
        <w:tc>
          <w:tcPr>
            <w:tcW w:w="2237"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≤4.0</w:t>
            </w:r>
          </w:p>
        </w:tc>
        <w:tc>
          <w:tcPr>
            <w:tcW w:w="2237" w:type="dxa"/>
            <w:tcBorders>
              <w:tl2br w:val="nil"/>
              <w:tr2bl w:val="nil"/>
            </w:tcBorders>
            <w:vAlign w:val="top"/>
          </w:tcPr>
          <w:p>
            <w:pPr>
              <w:pStyle w:val="18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b w:val="0"/>
                <w:bCs/>
                <w:color w:val="auto"/>
                <w:sz w:val="21"/>
                <w:szCs w:val="21"/>
                <w:vertAlign w:val="baseline"/>
                <w:lang w:val="en-US" w:eastAsia="zh-CN"/>
              </w:rPr>
            </w:pPr>
            <w:r>
              <w:rPr>
                <w:rFonts w:hint="default" w:ascii="Calibri" w:hAnsi="Calibri" w:eastAsia="宋体" w:cs="Calibri"/>
                <w:b w:val="0"/>
                <w:bCs/>
                <w:color w:val="auto"/>
                <w:sz w:val="21"/>
                <w:szCs w:val="21"/>
                <w:vertAlign w:val="baseline"/>
                <w:lang w:val="en-US" w:eastAsia="zh-CN"/>
              </w:rPr>
              <w:t>4.0</w:t>
            </w:r>
          </w:p>
        </w:tc>
      </w:tr>
    </w:tbl>
    <w:p>
      <w:pPr>
        <w:pStyle w:val="9"/>
        <w:bidi w:val="0"/>
        <w:ind w:left="720" w:leftChars="0" w:hanging="720" w:firstLineChars="0"/>
        <w:rPr>
          <w:rFonts w:hint="default" w:ascii="Calibri" w:hAnsi="Calibri" w:cs="Calibri"/>
        </w:rPr>
      </w:pPr>
      <w:bookmarkStart w:id="312" w:name="_Toc2711"/>
      <w:bookmarkStart w:id="313" w:name="_Toc27480"/>
      <w:r>
        <w:rPr>
          <w:rFonts w:hint="default" w:ascii="Calibri" w:hAnsi="Calibri" w:cs="Calibri"/>
        </w:rPr>
        <w:t>主要原辅料及能源消耗情况</w:t>
      </w:r>
      <w:bookmarkEnd w:id="312"/>
      <w:bookmarkEnd w:id="313"/>
    </w:p>
    <w:p>
      <w:pPr>
        <w:spacing w:line="480" w:lineRule="exact"/>
        <w:ind w:firstLine="480" w:firstLineChars="200"/>
        <w:rPr>
          <w:rFonts w:hint="default" w:ascii="Calibri" w:hAnsi="Calibri" w:cs="Calibri"/>
          <w:sz w:val="24"/>
        </w:rPr>
      </w:pPr>
      <w:r>
        <w:rPr>
          <w:rFonts w:hint="default" w:ascii="Calibri" w:hAnsi="Calibri" w:cs="Calibri"/>
          <w:sz w:val="24"/>
        </w:rPr>
        <w:t>（1）原辅材料</w:t>
      </w:r>
    </w:p>
    <w:p>
      <w:pPr>
        <w:pStyle w:val="97"/>
        <w:rPr>
          <w:rFonts w:hint="default" w:ascii="Calibri" w:hAnsi="Calibri" w:cs="Calibri"/>
        </w:rPr>
      </w:pPr>
      <w:r>
        <w:rPr>
          <w:rFonts w:hint="default" w:ascii="Calibri" w:hAnsi="Calibri" w:cs="Calibri"/>
        </w:rPr>
        <w:t>项目主要原辅材料及能耗情况见下表：</w:t>
      </w:r>
    </w:p>
    <w:p>
      <w:pPr>
        <w:pStyle w:val="23"/>
        <w:rPr>
          <w:rFonts w:hint="default" w:ascii="Calibri" w:hAnsi="Calibri" w:cs="Calibri"/>
        </w:rPr>
      </w:pPr>
      <w:bookmarkStart w:id="314" w:name="_Toc49630693"/>
      <w:bookmarkStart w:id="315" w:name="_Toc48248662"/>
      <w:bookmarkStart w:id="316" w:name="_Toc81559015"/>
      <w:bookmarkStart w:id="317" w:name="_Toc48915816"/>
      <w:bookmarkStart w:id="318" w:name="_Toc50584372"/>
      <w:bookmarkStart w:id="319" w:name="_Toc48322973"/>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t xml:space="preserve">  项目主要原辅料消耗情况</w:t>
      </w:r>
      <w:bookmarkEnd w:id="314"/>
      <w:bookmarkEnd w:id="315"/>
      <w:bookmarkEnd w:id="316"/>
      <w:bookmarkEnd w:id="317"/>
      <w:bookmarkEnd w:id="318"/>
      <w:bookmarkEnd w:id="319"/>
    </w:p>
    <w:tbl>
      <w:tblPr>
        <w:tblStyle w:val="79"/>
        <w:tblW w:w="5000"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588"/>
        <w:gridCol w:w="1210"/>
        <w:gridCol w:w="868"/>
        <w:gridCol w:w="889"/>
        <w:gridCol w:w="736"/>
        <w:gridCol w:w="1041"/>
        <w:gridCol w:w="910"/>
        <w:gridCol w:w="969"/>
        <w:gridCol w:w="1691"/>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tcBorders>
              <w:top w:val="single" w:color="auto" w:sz="12" w:space="0"/>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类别</w:t>
            </w:r>
          </w:p>
        </w:tc>
        <w:tc>
          <w:tcPr>
            <w:tcW w:w="679"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名称</w:t>
            </w:r>
          </w:p>
        </w:tc>
        <w:tc>
          <w:tcPr>
            <w:tcW w:w="487"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规格</w:t>
            </w:r>
          </w:p>
        </w:tc>
        <w:tc>
          <w:tcPr>
            <w:tcW w:w="499"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年用量（t/a）</w:t>
            </w:r>
          </w:p>
        </w:tc>
        <w:tc>
          <w:tcPr>
            <w:tcW w:w="413"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最大</w:t>
            </w:r>
          </w:p>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储量（t）</w:t>
            </w:r>
          </w:p>
        </w:tc>
        <w:tc>
          <w:tcPr>
            <w:tcW w:w="584"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性状</w:t>
            </w:r>
          </w:p>
        </w:tc>
        <w:tc>
          <w:tcPr>
            <w:tcW w:w="511"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包装方式</w:t>
            </w:r>
          </w:p>
        </w:tc>
        <w:tc>
          <w:tcPr>
            <w:tcW w:w="544"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储存位置</w:t>
            </w:r>
          </w:p>
        </w:tc>
        <w:tc>
          <w:tcPr>
            <w:tcW w:w="949" w:type="pct"/>
            <w:tcBorders>
              <w:top w:val="single" w:color="auto" w:sz="1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来源</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restart"/>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原辅料</w:t>
            </w: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磷酸铁锂粉</w:t>
            </w:r>
          </w:p>
        </w:tc>
        <w:tc>
          <w:tcPr>
            <w:tcW w:w="48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9</w:t>
            </w:r>
            <w:r>
              <w:rPr>
                <w:rFonts w:hint="eastAsia" w:ascii="Calibri" w:hAnsi="Calibri" w:cs="Calibri"/>
                <w:sz w:val="21"/>
                <w:szCs w:val="21"/>
                <w:lang w:val="en-US" w:eastAsia="zh-CN"/>
              </w:rPr>
              <w:t>3</w:t>
            </w:r>
            <w:r>
              <w:rPr>
                <w:rFonts w:hint="default" w:ascii="Calibri" w:hAnsi="Calibri" w:cs="Calibri"/>
                <w:sz w:val="21"/>
                <w:szCs w:val="21"/>
                <w:lang w:val="en-US" w:eastAsia="zh-CN"/>
              </w:rPr>
              <w:t>%</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18279</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500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粉状</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default" w:ascii="Calibri" w:hAnsi="Calibri" w:cs="Calibri"/>
                <w:sz w:val="21"/>
                <w:szCs w:val="21"/>
                <w:lang w:val="en-US" w:eastAsia="zh-CN"/>
              </w:rPr>
              <w:t>10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工业级碳酸锂</w:t>
            </w:r>
          </w:p>
        </w:tc>
        <w:tc>
          <w:tcPr>
            <w:tcW w:w="48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99%</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5025</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粉状</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3</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盐酸</w:t>
            </w:r>
          </w:p>
        </w:tc>
        <w:tc>
          <w:tcPr>
            <w:tcW w:w="487"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31%</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13867</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150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液体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储罐</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储罐区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default" w:ascii="Calibri" w:hAnsi="Calibri" w:cs="Calibri"/>
                <w:sz w:val="21"/>
                <w:szCs w:val="21"/>
              </w:rPr>
              <w:t>外购，满足</w:t>
            </w:r>
            <w:r>
              <w:rPr>
                <w:rFonts w:hint="eastAsia" w:ascii="Calibri" w:hAnsi="Calibri" w:cs="Calibri"/>
                <w:sz w:val="21"/>
                <w:szCs w:val="21"/>
                <w:lang w:val="en-US" w:eastAsia="zh-CN"/>
              </w:rPr>
              <w:t>3</w:t>
            </w:r>
            <w:r>
              <w:rPr>
                <w:rFonts w:hint="default" w:ascii="Calibri" w:hAnsi="Calibri" w:cs="Calibri"/>
                <w:sz w:val="21"/>
                <w:szCs w:val="21"/>
              </w:rPr>
              <w:t>d</w:t>
            </w:r>
            <w:r>
              <w:rPr>
                <w:rFonts w:hint="eastAsia" w:ascii="Calibri" w:hAnsi="Calibri" w:cs="Calibri"/>
                <w:sz w:val="21"/>
                <w:szCs w:val="21"/>
                <w:lang w:eastAsia="zh-CN"/>
              </w:rPr>
              <w:t>管道运输</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氢氧化钠</w:t>
            </w:r>
          </w:p>
        </w:tc>
        <w:tc>
          <w:tcPr>
            <w:tcW w:w="487"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32%</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300</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100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液体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储罐</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储罐区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30d</w:t>
            </w:r>
            <w:r>
              <w:rPr>
                <w:rFonts w:hint="default" w:ascii="Calibri" w:hAnsi="Calibri" w:cs="Calibri"/>
                <w:sz w:val="21"/>
                <w:szCs w:val="21"/>
              </w:rPr>
              <w:t>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碳酸钠</w:t>
            </w:r>
          </w:p>
        </w:tc>
        <w:tc>
          <w:tcPr>
            <w:tcW w:w="487"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98%</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6400</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320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固体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5</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氯酸钠</w:t>
            </w:r>
          </w:p>
        </w:tc>
        <w:tc>
          <w:tcPr>
            <w:tcW w:w="487"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98%</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2088</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60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固体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eastAsia="zh-CN"/>
              </w:rPr>
              <w:t>一周</w:t>
            </w:r>
            <w:r>
              <w:rPr>
                <w:rFonts w:hint="default" w:ascii="Calibri" w:hAnsi="Calibri" w:cs="Calibri"/>
                <w:sz w:val="21"/>
                <w:szCs w:val="21"/>
              </w:rPr>
              <w:t>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液体CO</w:t>
            </w:r>
            <w:r>
              <w:rPr>
                <w:rFonts w:hint="default" w:ascii="Calibri" w:hAnsi="Calibri" w:cs="Calibri"/>
                <w:sz w:val="21"/>
                <w:szCs w:val="21"/>
                <w:vertAlign w:val="subscript"/>
              </w:rPr>
              <w:t>2</w:t>
            </w:r>
          </w:p>
        </w:tc>
        <w:tc>
          <w:tcPr>
            <w:tcW w:w="487"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1140</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90</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液体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储罐</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车间</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3</w:t>
            </w:r>
            <w:r>
              <w:rPr>
                <w:rFonts w:hint="default" w:ascii="Calibri" w:hAnsi="Calibri" w:cs="Calibri"/>
                <w:sz w:val="21"/>
                <w:szCs w:val="21"/>
                <w:lang w:val="en-US" w:eastAsia="zh-CN"/>
              </w:rPr>
              <w:t>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氢氧化镁</w:t>
            </w:r>
          </w:p>
        </w:tc>
        <w:tc>
          <w:tcPr>
            <w:tcW w:w="48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98%</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1.5</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0.4</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w:t>
            </w:r>
          </w:p>
        </w:tc>
        <w:tc>
          <w:tcPr>
            <w:tcW w:w="5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外购，满足</w:t>
            </w:r>
            <w:r>
              <w:rPr>
                <w:rFonts w:hint="default" w:ascii="Calibri" w:hAnsi="Calibri" w:cs="Calibri"/>
                <w:sz w:val="21"/>
                <w:szCs w:val="21"/>
                <w:lang w:val="en-US" w:eastAsia="zh-CN"/>
              </w:rPr>
              <w:t>10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氯化镁</w:t>
            </w:r>
          </w:p>
        </w:tc>
        <w:tc>
          <w:tcPr>
            <w:tcW w:w="48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99%</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120</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4</w:t>
            </w:r>
          </w:p>
        </w:tc>
        <w:tc>
          <w:tcPr>
            <w:tcW w:w="58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固体</w:t>
            </w:r>
          </w:p>
        </w:tc>
        <w:tc>
          <w:tcPr>
            <w:tcW w:w="511"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袋装</w:t>
            </w:r>
          </w:p>
        </w:tc>
        <w:tc>
          <w:tcPr>
            <w:tcW w:w="54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外购，满足</w:t>
            </w:r>
            <w:r>
              <w:rPr>
                <w:rFonts w:hint="default" w:ascii="Calibri" w:hAnsi="Calibri" w:cs="Calibri"/>
                <w:sz w:val="21"/>
                <w:szCs w:val="21"/>
                <w:lang w:val="en-US" w:eastAsia="zh-CN"/>
              </w:rPr>
              <w:t>10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color w:val="FF0000"/>
                <w:sz w:val="21"/>
                <w:szCs w:val="21"/>
                <w:lang w:val="en-US" w:eastAsia="zh-CN" w:bidi="ar-SA"/>
              </w:rPr>
            </w:pPr>
            <w:r>
              <w:rPr>
                <w:rFonts w:hint="eastAsia" w:ascii="Calibri" w:hAnsi="Calibri" w:cs="Calibri"/>
                <w:color w:val="FF0000"/>
                <w:sz w:val="21"/>
                <w:szCs w:val="21"/>
                <w:lang w:val="en-US" w:eastAsia="zh-CN"/>
              </w:rPr>
              <w:t>聚合氯化铝</w:t>
            </w:r>
          </w:p>
        </w:tc>
        <w:tc>
          <w:tcPr>
            <w:tcW w:w="487" w:type="pct"/>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sz w:val="21"/>
                <w:szCs w:val="21"/>
                <w:lang w:val="en-US" w:eastAsia="zh-CN" w:bidi="ar-SA"/>
              </w:rPr>
            </w:pPr>
            <w:r>
              <w:rPr>
                <w:rFonts w:hint="eastAsia" w:ascii="Calibri" w:hAnsi="Calibri" w:cs="Calibri"/>
                <w:sz w:val="21"/>
                <w:szCs w:val="21"/>
                <w:lang w:val="en-US" w:eastAsia="zh-CN"/>
              </w:rPr>
              <w:t>80%</w:t>
            </w:r>
          </w:p>
        </w:tc>
        <w:tc>
          <w:tcPr>
            <w:tcW w:w="499" w:type="pct"/>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sz w:val="21"/>
                <w:szCs w:val="21"/>
                <w:lang w:val="en-US" w:eastAsia="zh-CN" w:bidi="ar-SA"/>
              </w:rPr>
            </w:pPr>
            <w:r>
              <w:rPr>
                <w:rFonts w:hint="default" w:ascii="Calibri" w:hAnsi="Calibri" w:cs="Calibri"/>
                <w:sz w:val="21"/>
                <w:szCs w:val="21"/>
                <w:lang w:val="en-US" w:eastAsia="zh-CN"/>
              </w:rPr>
              <w:t>10</w:t>
            </w:r>
          </w:p>
        </w:tc>
        <w:tc>
          <w:tcPr>
            <w:tcW w:w="413" w:type="pct"/>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sz w:val="21"/>
                <w:szCs w:val="21"/>
                <w:lang w:val="en-US" w:eastAsia="zh-CN" w:bidi="ar-SA"/>
              </w:rPr>
            </w:pPr>
            <w:r>
              <w:rPr>
                <w:rFonts w:hint="default" w:ascii="Calibri" w:hAnsi="Calibri" w:cs="Calibri"/>
                <w:sz w:val="21"/>
                <w:szCs w:val="21"/>
                <w:lang w:val="en-US" w:eastAsia="zh-CN"/>
              </w:rPr>
              <w:t>0.</w:t>
            </w:r>
            <w:r>
              <w:rPr>
                <w:rFonts w:hint="eastAsia" w:ascii="Calibri" w:hAnsi="Calibri" w:cs="Calibri"/>
                <w:sz w:val="21"/>
                <w:szCs w:val="21"/>
                <w:lang w:val="en-US" w:eastAsia="zh-CN"/>
              </w:rPr>
              <w:t>3</w:t>
            </w:r>
          </w:p>
        </w:tc>
        <w:tc>
          <w:tcPr>
            <w:tcW w:w="58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val="en-US" w:eastAsia="zh-CN"/>
              </w:rPr>
              <w:t>固体</w:t>
            </w:r>
          </w:p>
        </w:tc>
        <w:tc>
          <w:tcPr>
            <w:tcW w:w="511"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eastAsia="zh-CN"/>
              </w:rPr>
              <w:t>袋装</w:t>
            </w:r>
          </w:p>
        </w:tc>
        <w:tc>
          <w:tcPr>
            <w:tcW w:w="54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原料堆存区</w:t>
            </w:r>
          </w:p>
        </w:tc>
        <w:tc>
          <w:tcPr>
            <w:tcW w:w="949" w:type="pct"/>
            <w:tcBorders>
              <w:right w:val="single" w:color="auto" w:sz="12" w:space="0"/>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外购，满足</w:t>
            </w:r>
            <w:r>
              <w:rPr>
                <w:rFonts w:hint="default" w:ascii="Calibri" w:hAnsi="Calibri" w:cs="Calibri"/>
                <w:sz w:val="21"/>
                <w:szCs w:val="21"/>
                <w:lang w:val="en-US" w:eastAsia="zh-CN"/>
              </w:rPr>
              <w:t>10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leftChars="0" w:right="0" w:rightChars="0"/>
              <w:jc w:val="center"/>
              <w:rPr>
                <w:rFonts w:hint="eastAsia" w:ascii="Calibri" w:hAnsi="Calibri" w:cs="Calibri"/>
                <w:color w:val="FF0000"/>
                <w:sz w:val="21"/>
                <w:szCs w:val="21"/>
                <w:lang w:val="en-US" w:eastAsia="zh-CN"/>
              </w:rPr>
            </w:pPr>
            <w:r>
              <w:rPr>
                <w:rFonts w:hint="eastAsia" w:ascii="Calibri" w:hAnsi="Calibri" w:cs="Calibri"/>
                <w:color w:val="FF0000"/>
                <w:sz w:val="21"/>
                <w:szCs w:val="21"/>
                <w:lang w:val="en-US" w:eastAsia="zh-CN"/>
              </w:rPr>
              <w:t>树脂</w:t>
            </w:r>
          </w:p>
        </w:tc>
        <w:tc>
          <w:tcPr>
            <w:tcW w:w="487"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w:t>
            </w:r>
          </w:p>
        </w:tc>
        <w:tc>
          <w:tcPr>
            <w:tcW w:w="499"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3</w:t>
            </w:r>
          </w:p>
        </w:tc>
        <w:tc>
          <w:tcPr>
            <w:tcW w:w="413"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0.3</w:t>
            </w:r>
          </w:p>
        </w:tc>
        <w:tc>
          <w:tcPr>
            <w:tcW w:w="1041" w:type="dxa"/>
            <w:vAlign w:val="center"/>
          </w:tcPr>
          <w:p>
            <w:pPr>
              <w:keepNext w:val="0"/>
              <w:keepLines w:val="0"/>
              <w:suppressLineNumbers w:val="0"/>
              <w:spacing w:before="0" w:beforeAutospacing="0" w:after="0" w:afterAutospacing="0"/>
              <w:ind w:left="0" w:leftChars="0" w:right="0" w:rightChars="0"/>
              <w:jc w:val="center"/>
              <w:rPr>
                <w:rFonts w:hint="eastAsia" w:ascii="Calibri" w:hAnsi="Calibri" w:cs="Calibri"/>
                <w:sz w:val="21"/>
                <w:szCs w:val="21"/>
                <w:lang w:val="en-US" w:eastAsia="zh-CN"/>
              </w:rPr>
            </w:pPr>
            <w:r>
              <w:rPr>
                <w:rFonts w:hint="eastAsia" w:ascii="Calibri" w:hAnsi="Calibri" w:cs="Calibri"/>
                <w:sz w:val="21"/>
                <w:szCs w:val="21"/>
                <w:lang w:val="en-US" w:eastAsia="zh-CN"/>
              </w:rPr>
              <w:t>固体</w:t>
            </w:r>
          </w:p>
        </w:tc>
        <w:tc>
          <w:tcPr>
            <w:tcW w:w="910" w:type="dxa"/>
            <w:vAlign w:val="center"/>
          </w:tcPr>
          <w:p>
            <w:pPr>
              <w:keepNext w:val="0"/>
              <w:keepLines w:val="0"/>
              <w:suppressLineNumbers w:val="0"/>
              <w:spacing w:before="0" w:beforeAutospacing="0" w:after="0" w:afterAutospacing="0"/>
              <w:ind w:left="0" w:leftChars="0" w:right="0" w:rightChars="0"/>
              <w:jc w:val="center"/>
              <w:rPr>
                <w:rFonts w:hint="eastAsia" w:ascii="Calibri" w:hAnsi="Calibri" w:cs="Calibri"/>
                <w:sz w:val="21"/>
                <w:szCs w:val="21"/>
                <w:lang w:eastAsia="zh-CN"/>
              </w:rPr>
            </w:pPr>
            <w:r>
              <w:rPr>
                <w:rFonts w:hint="eastAsia" w:ascii="Calibri" w:hAnsi="Calibri" w:cs="Calibri"/>
                <w:sz w:val="21"/>
                <w:szCs w:val="21"/>
                <w:lang w:eastAsia="zh-CN"/>
              </w:rPr>
              <w:t>袋装</w:t>
            </w:r>
          </w:p>
        </w:tc>
        <w:tc>
          <w:tcPr>
            <w:tcW w:w="96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原料堆存区</w:t>
            </w:r>
          </w:p>
        </w:tc>
        <w:tc>
          <w:tcPr>
            <w:tcW w:w="1691" w:type="dxa"/>
            <w:tcBorders>
              <w:right w:val="single" w:color="auto" w:sz="12" w:space="0"/>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30</w:t>
            </w:r>
            <w:r>
              <w:rPr>
                <w:rFonts w:hint="default" w:ascii="Calibri" w:hAnsi="Calibri" w:cs="Calibri"/>
                <w:sz w:val="21"/>
                <w:szCs w:val="21"/>
              </w:rPr>
              <w:t>d使用需求</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330" w:type="pct"/>
            <w:vMerge w:val="continue"/>
            <w:tcBorders>
              <w:lef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79"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FF0000"/>
                <w:sz w:val="21"/>
                <w:szCs w:val="21"/>
                <w:lang w:eastAsia="zh-CN"/>
              </w:rPr>
            </w:pPr>
            <w:r>
              <w:rPr>
                <w:rFonts w:hint="eastAsia" w:ascii="Calibri" w:hAnsi="Calibri" w:cs="Calibri"/>
                <w:color w:val="FF0000"/>
                <w:sz w:val="21"/>
                <w:szCs w:val="21"/>
                <w:lang w:eastAsia="zh-CN"/>
              </w:rPr>
              <w:t>过滤膜</w:t>
            </w:r>
          </w:p>
        </w:tc>
        <w:tc>
          <w:tcPr>
            <w:tcW w:w="48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6</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0.6</w:t>
            </w:r>
          </w:p>
        </w:tc>
        <w:tc>
          <w:tcPr>
            <w:tcW w:w="58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固体</w:t>
            </w:r>
          </w:p>
        </w:tc>
        <w:tc>
          <w:tcPr>
            <w:tcW w:w="511"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袋装</w:t>
            </w:r>
          </w:p>
        </w:tc>
        <w:tc>
          <w:tcPr>
            <w:tcW w:w="96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原料堆存区</w:t>
            </w:r>
          </w:p>
        </w:tc>
        <w:tc>
          <w:tcPr>
            <w:tcW w:w="1691" w:type="dxa"/>
            <w:tcBorders>
              <w:right w:val="single" w:color="auto" w:sz="12" w:space="0"/>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外购，满足</w:t>
            </w:r>
            <w:r>
              <w:rPr>
                <w:rFonts w:hint="eastAsia" w:ascii="Calibri" w:hAnsi="Calibri" w:cs="Calibri"/>
                <w:sz w:val="21"/>
                <w:szCs w:val="21"/>
                <w:lang w:val="en-US" w:eastAsia="zh-CN"/>
              </w:rPr>
              <w:t>3</w:t>
            </w:r>
            <w:r>
              <w:rPr>
                <w:rFonts w:hint="default" w:ascii="Calibri" w:hAnsi="Calibri" w:cs="Calibri"/>
                <w:sz w:val="21"/>
                <w:szCs w:val="21"/>
                <w:lang w:val="en-US" w:eastAsia="zh-CN"/>
              </w:rPr>
              <w:t>0</w:t>
            </w:r>
            <w:r>
              <w:rPr>
                <w:rFonts w:hint="default" w:ascii="Calibri" w:hAnsi="Calibri" w:cs="Calibri"/>
                <w:sz w:val="21"/>
                <w:szCs w:val="21"/>
              </w:rPr>
              <w:t>d使用需求</w:t>
            </w:r>
          </w:p>
        </w:tc>
      </w:tr>
    </w:tbl>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8</w:t>
      </w:r>
      <w:r>
        <w:rPr>
          <w:rFonts w:hint="default" w:ascii="Calibri" w:hAnsi="Calibri" w:cs="Calibri"/>
        </w:rPr>
        <w:fldChar w:fldCharType="end"/>
      </w:r>
      <w:r>
        <w:rPr>
          <w:rFonts w:hint="default" w:ascii="Calibri" w:hAnsi="Calibri" w:cs="Calibri"/>
        </w:rPr>
        <w:t xml:space="preserve">  项目主要能源消耗情况</w:t>
      </w:r>
    </w:p>
    <w:tbl>
      <w:tblPr>
        <w:tblStyle w:val="79"/>
        <w:tblW w:w="497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2711"/>
        <w:gridCol w:w="1995"/>
        <w:gridCol w:w="1244"/>
        <w:gridCol w:w="19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23"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序号</w:t>
            </w:r>
          </w:p>
        </w:tc>
        <w:tc>
          <w:tcPr>
            <w:tcW w:w="1530"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能源及含能工质名称</w:t>
            </w:r>
          </w:p>
        </w:tc>
        <w:tc>
          <w:tcPr>
            <w:tcW w:w="112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单位</w:t>
            </w:r>
          </w:p>
        </w:tc>
        <w:tc>
          <w:tcPr>
            <w:tcW w:w="702"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年耗量</w:t>
            </w:r>
          </w:p>
        </w:tc>
        <w:tc>
          <w:tcPr>
            <w:tcW w:w="111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折标煤（t）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23"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1</w:t>
            </w:r>
          </w:p>
        </w:tc>
        <w:tc>
          <w:tcPr>
            <w:tcW w:w="1530"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电力</w:t>
            </w:r>
          </w:p>
        </w:tc>
        <w:tc>
          <w:tcPr>
            <w:tcW w:w="112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万KW•h</w:t>
            </w:r>
          </w:p>
        </w:tc>
        <w:tc>
          <w:tcPr>
            <w:tcW w:w="702"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2283.27</w:t>
            </w:r>
          </w:p>
        </w:tc>
        <w:tc>
          <w:tcPr>
            <w:tcW w:w="1116"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6849.81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23"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2</w:t>
            </w:r>
          </w:p>
        </w:tc>
        <w:tc>
          <w:tcPr>
            <w:tcW w:w="1530"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饱和蒸汽（0.8MPa）</w:t>
            </w:r>
          </w:p>
        </w:tc>
        <w:tc>
          <w:tcPr>
            <w:tcW w:w="112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万t</w:t>
            </w:r>
          </w:p>
        </w:tc>
        <w:tc>
          <w:tcPr>
            <w:tcW w:w="702"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75000</w:t>
            </w:r>
          </w:p>
        </w:tc>
        <w:tc>
          <w:tcPr>
            <w:tcW w:w="1116"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9287.46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523"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3</w:t>
            </w:r>
          </w:p>
        </w:tc>
        <w:tc>
          <w:tcPr>
            <w:tcW w:w="1530"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自来水</w:t>
            </w:r>
          </w:p>
        </w:tc>
        <w:tc>
          <w:tcPr>
            <w:tcW w:w="112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万t</w:t>
            </w:r>
          </w:p>
        </w:tc>
        <w:tc>
          <w:tcPr>
            <w:tcW w:w="702"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r>
              <w:rPr>
                <w:rFonts w:hint="default" w:ascii="Calibri" w:hAnsi="Calibri" w:cs="Calibri"/>
                <w:sz w:val="21"/>
                <w:szCs w:val="21"/>
              </w:rPr>
              <w:t>0.7</w:t>
            </w:r>
          </w:p>
        </w:tc>
        <w:tc>
          <w:tcPr>
            <w:tcW w:w="111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bCs/>
                <w:sz w:val="21"/>
                <w:szCs w:val="21"/>
              </w:rPr>
            </w:pPr>
            <w:r>
              <w:rPr>
                <w:rFonts w:hint="default" w:ascii="Calibri" w:hAnsi="Calibri" w:cs="Calibri"/>
                <w:bCs/>
                <w:sz w:val="21"/>
                <w:szCs w:val="21"/>
              </w:rPr>
              <w:t>0.60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523"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w:t>
            </w:r>
          </w:p>
        </w:tc>
        <w:tc>
          <w:tcPr>
            <w:tcW w:w="1530"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sz w:val="21"/>
                <w:szCs w:val="21"/>
                <w:lang w:eastAsia="zh-CN"/>
              </w:rPr>
            </w:pPr>
            <w:r>
              <w:rPr>
                <w:rFonts w:hint="default" w:ascii="Calibri" w:hAnsi="Calibri" w:cs="Calibri"/>
                <w:sz w:val="21"/>
                <w:szCs w:val="21"/>
                <w:lang w:eastAsia="zh-CN"/>
              </w:rPr>
              <w:t>合计</w:t>
            </w:r>
          </w:p>
        </w:tc>
        <w:tc>
          <w:tcPr>
            <w:tcW w:w="1126"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p>
        </w:tc>
        <w:tc>
          <w:tcPr>
            <w:tcW w:w="702" w:type="pct"/>
            <w:vAlign w:val="center"/>
          </w:tcPr>
          <w:p>
            <w:pPr>
              <w:keepNext w:val="0"/>
              <w:keepLines w:val="0"/>
              <w:suppressLineNumbers w:val="0"/>
              <w:spacing w:before="0" w:beforeAutospacing="0" w:after="0" w:afterAutospacing="0"/>
              <w:ind w:left="0" w:right="0"/>
              <w:contextualSpacing/>
              <w:jc w:val="center"/>
              <w:rPr>
                <w:rFonts w:hint="default" w:ascii="Calibri" w:hAnsi="Calibri" w:cs="Calibri"/>
                <w:sz w:val="21"/>
                <w:szCs w:val="21"/>
              </w:rPr>
            </w:pPr>
          </w:p>
        </w:tc>
        <w:tc>
          <w:tcPr>
            <w:tcW w:w="1116" w:type="pct"/>
            <w:vAlign w:val="center"/>
          </w:tcPr>
          <w:p>
            <w:pPr>
              <w:keepNext w:val="0"/>
              <w:keepLines w:val="0"/>
              <w:suppressLineNumbers w:val="0"/>
              <w:spacing w:before="0" w:beforeAutospacing="0" w:after="0" w:afterAutospacing="0"/>
              <w:ind w:left="0" w:right="0"/>
              <w:contextualSpacing/>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16137.81</w:t>
            </w:r>
          </w:p>
        </w:tc>
      </w:tr>
    </w:tbl>
    <w:p>
      <w:pPr>
        <w:pStyle w:val="496"/>
        <w:spacing w:line="360" w:lineRule="auto"/>
        <w:ind w:left="0" w:right="0" w:firstLine="480"/>
        <w:rPr>
          <w:rFonts w:hint="eastAsia" w:ascii="Calibri" w:hAnsi="Calibri" w:cs="Calibri"/>
          <w:b/>
          <w:bCs/>
          <w:lang w:eastAsia="zh-CN"/>
        </w:rPr>
      </w:pPr>
      <w:r>
        <w:rPr>
          <w:rFonts w:hint="eastAsia" w:ascii="Calibri" w:hAnsi="Calibri" w:cs="Calibri"/>
          <w:b/>
          <w:bCs/>
          <w:lang w:eastAsia="zh-CN"/>
        </w:rPr>
        <w:t>本项目磷酸铁锂粉为电池厂家生产的磷酸铁锂正极片边角料，</w:t>
      </w:r>
      <w:r>
        <w:rPr>
          <w:rFonts w:hint="eastAsia" w:ascii="Calibri" w:hAnsi="Calibri" w:cs="Calibri"/>
          <w:b/>
          <w:bCs/>
          <w:lang w:val="en-US" w:eastAsia="zh-CN"/>
        </w:rPr>
        <w:t>正极片主要成份为磷酸铁锂、铝、炭黑、粘结剂PVDF组成，正极片回收工艺为破碎→气流分选（磷酸铁锂粉）→二层摇摆筛（下层碳粉、上层铝粉）→中间层研磨→筛分磁选→下层磷酸铁锂上层铝粉。根据进场设计要求，处理后的磷酸铁锂含量不低于93%，铝含量低于1%。</w:t>
      </w:r>
      <w:r>
        <w:rPr>
          <w:rFonts w:hint="eastAsia" w:ascii="Calibri" w:hAnsi="Calibri" w:cs="Calibri"/>
          <w:b/>
          <w:bCs/>
          <w:lang w:eastAsia="zh-CN"/>
        </w:rPr>
        <w:t>工业碳酸锂主要来源为其他生产碳酸锂厂家产品达不到电池级要求（本项目不涉及电池破碎回收碳酸锂）。</w:t>
      </w:r>
    </w:p>
    <w:p>
      <w:pPr>
        <w:pStyle w:val="496"/>
        <w:spacing w:line="360" w:lineRule="auto"/>
        <w:ind w:left="0" w:right="0" w:firstLine="480"/>
        <w:rPr>
          <w:rFonts w:hint="default" w:ascii="Calibri" w:hAnsi="Calibri" w:cs="Calibri"/>
        </w:rPr>
      </w:pPr>
      <w:r>
        <w:rPr>
          <w:rFonts w:hint="default" w:ascii="Calibri" w:hAnsi="Calibri" w:cs="Calibri"/>
        </w:rPr>
        <w:t>根据建设单位提供资料，本项目所用磷酸铁锂废料成分如下：</w:t>
      </w:r>
    </w:p>
    <w:p>
      <w:pPr>
        <w:pStyle w:val="23"/>
        <w:rPr>
          <w:rFonts w:hint="default" w:ascii="Calibri" w:hAnsi="Calibri" w:eastAsia="黑体" w:cs="Calibri"/>
          <w:lang w:val="en-US" w:eastAsia="zh-CN"/>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9</w:t>
      </w:r>
      <w:r>
        <w:rPr>
          <w:rFonts w:hint="default" w:ascii="Calibri" w:hAnsi="Calibri" w:cs="Calibri"/>
        </w:rPr>
        <w:fldChar w:fldCharType="end"/>
      </w:r>
      <w:r>
        <w:rPr>
          <w:rFonts w:hint="default" w:ascii="Calibri" w:hAnsi="Calibri" w:cs="Calibri"/>
        </w:rPr>
        <w:t xml:space="preserve">  </w:t>
      </w:r>
      <w:r>
        <w:rPr>
          <w:rFonts w:hint="eastAsia" w:ascii="Calibri" w:hAnsi="Calibri" w:cs="Calibri"/>
          <w:lang w:val="en-US" w:eastAsia="zh-CN"/>
        </w:rPr>
        <w:t xml:space="preserve">    </w:t>
      </w:r>
      <w:r>
        <w:rPr>
          <w:rFonts w:hint="default" w:ascii="Calibri" w:hAnsi="Calibri" w:cs="Calibri"/>
        </w:rPr>
        <w:t>磷酸铁锂成分</w:t>
      </w:r>
      <w:r>
        <w:rPr>
          <w:rFonts w:hint="eastAsia" w:ascii="Calibri" w:hAnsi="Calibri" w:cs="Calibri"/>
          <w:lang w:val="en-US" w:eastAsia="zh-CN"/>
        </w:rPr>
        <w:t xml:space="preserve">              单位：%</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70"/>
        <w:gridCol w:w="516"/>
        <w:gridCol w:w="695"/>
        <w:gridCol w:w="604"/>
        <w:gridCol w:w="695"/>
        <w:gridCol w:w="1021"/>
        <w:gridCol w:w="1021"/>
        <w:gridCol w:w="1021"/>
        <w:gridCol w:w="1021"/>
        <w:gridCol w:w="1021"/>
        <w:gridCol w:w="46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70"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eastAsia" w:ascii="Calibri" w:hAnsi="Calibri" w:eastAsia="宋体" w:cs="Calibri"/>
                <w:sz w:val="21"/>
                <w:szCs w:val="21"/>
                <w:vertAlign w:val="baseline"/>
                <w:lang w:eastAsia="zh-CN"/>
              </w:rPr>
            </w:pPr>
            <w:r>
              <w:rPr>
                <w:rFonts w:hint="eastAsia" w:ascii="Calibri" w:hAnsi="Calibri" w:cs="Calibri"/>
                <w:sz w:val="21"/>
                <w:szCs w:val="21"/>
                <w:vertAlign w:val="baseline"/>
                <w:lang w:eastAsia="zh-CN"/>
              </w:rPr>
              <w:t>项目</w:t>
            </w:r>
          </w:p>
        </w:tc>
        <w:tc>
          <w:tcPr>
            <w:tcW w:w="516"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Li</w:t>
            </w:r>
          </w:p>
        </w:tc>
        <w:tc>
          <w:tcPr>
            <w:tcW w:w="695"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Fe</w:t>
            </w:r>
          </w:p>
        </w:tc>
        <w:tc>
          <w:tcPr>
            <w:tcW w:w="604"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Al</w:t>
            </w:r>
          </w:p>
        </w:tc>
        <w:tc>
          <w:tcPr>
            <w:tcW w:w="695"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P</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Mn（PPm）</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cu（PPm）</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Ni（PPm）</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Ca（PPm）</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Mg（PPm）</w:t>
            </w:r>
          </w:p>
        </w:tc>
        <w:tc>
          <w:tcPr>
            <w:tcW w:w="462"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eastAsia"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F</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c>
          <w:tcPr>
            <w:tcW w:w="470"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eastAsia" w:ascii="Calibri" w:hAnsi="Calibri" w:eastAsia="宋体" w:cs="Calibri"/>
                <w:sz w:val="21"/>
                <w:szCs w:val="21"/>
                <w:vertAlign w:val="baseline"/>
                <w:lang w:eastAsia="zh-CN"/>
              </w:rPr>
            </w:pPr>
            <w:r>
              <w:rPr>
                <w:rFonts w:hint="eastAsia" w:ascii="Calibri" w:hAnsi="Calibri" w:cs="Calibri"/>
                <w:sz w:val="21"/>
                <w:szCs w:val="21"/>
                <w:vertAlign w:val="baseline"/>
                <w:lang w:eastAsia="zh-CN"/>
              </w:rPr>
              <w:t>磷酸铁锂</w:t>
            </w:r>
          </w:p>
        </w:tc>
        <w:tc>
          <w:tcPr>
            <w:tcW w:w="516"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3.9</w:t>
            </w:r>
          </w:p>
        </w:tc>
        <w:tc>
          <w:tcPr>
            <w:tcW w:w="695"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35.22</w:t>
            </w:r>
          </w:p>
        </w:tc>
        <w:tc>
          <w:tcPr>
            <w:tcW w:w="604"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0.88</w:t>
            </w:r>
          </w:p>
        </w:tc>
        <w:tc>
          <w:tcPr>
            <w:tcW w:w="695"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20.01</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100</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10</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12</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80</w:t>
            </w:r>
          </w:p>
        </w:tc>
        <w:tc>
          <w:tcPr>
            <w:tcW w:w="102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131</w:t>
            </w:r>
          </w:p>
        </w:tc>
        <w:tc>
          <w:tcPr>
            <w:tcW w:w="462"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未检出</w:t>
            </w:r>
          </w:p>
        </w:tc>
      </w:tr>
    </w:tbl>
    <w:p>
      <w:pPr>
        <w:pStyle w:val="23"/>
        <w:rPr>
          <w:rFonts w:hint="default" w:ascii="Calibri" w:hAnsi="Calibri" w:cs="Calibri"/>
        </w:rPr>
      </w:pPr>
    </w:p>
    <w:p>
      <w:pPr>
        <w:rPr>
          <w:rFonts w:hint="default"/>
        </w:rPr>
      </w:pPr>
    </w:p>
    <w:p>
      <w:pPr>
        <w:pStyle w:val="23"/>
        <w:rPr>
          <w:rFonts w:hint="default" w:ascii="Calibri" w:hAnsi="Calibri" w:eastAsia="黑体" w:cs="Calibri"/>
          <w:lang w:val="en-US" w:eastAsia="zh-CN"/>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10</w:t>
      </w:r>
      <w:r>
        <w:rPr>
          <w:rFonts w:hint="default" w:ascii="Calibri" w:hAnsi="Calibri" w:cs="Calibri"/>
        </w:rPr>
        <w:fldChar w:fldCharType="end"/>
      </w:r>
      <w:r>
        <w:rPr>
          <w:rFonts w:hint="default" w:ascii="Calibri" w:hAnsi="Calibri" w:cs="Calibri"/>
        </w:rPr>
        <w:t xml:space="preserve">  </w:t>
      </w:r>
      <w:r>
        <w:rPr>
          <w:rFonts w:hint="eastAsia" w:ascii="Calibri" w:hAnsi="Calibri" w:cs="Calibri"/>
          <w:lang w:val="en-US" w:eastAsia="zh-CN"/>
        </w:rPr>
        <w:t xml:space="preserve">       </w:t>
      </w:r>
      <w:r>
        <w:rPr>
          <w:rFonts w:hint="eastAsia" w:ascii="Calibri" w:hAnsi="Calibri" w:cs="Calibri"/>
          <w:lang w:eastAsia="zh-CN"/>
        </w:rPr>
        <w:t>工业碳酸锂</w:t>
      </w:r>
      <w:r>
        <w:rPr>
          <w:rFonts w:hint="default" w:ascii="Calibri" w:hAnsi="Calibri" w:cs="Calibri"/>
        </w:rPr>
        <w:t>成分</w:t>
      </w:r>
      <w:r>
        <w:rPr>
          <w:rFonts w:hint="eastAsia" w:ascii="Calibri" w:hAnsi="Calibri" w:cs="Calibri"/>
          <w:lang w:val="en-US" w:eastAsia="zh-CN"/>
        </w:rPr>
        <w:t xml:space="preserve">              单位：%</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491"/>
        <w:gridCol w:w="862"/>
        <w:gridCol w:w="1078"/>
        <w:gridCol w:w="1078"/>
        <w:gridCol w:w="1078"/>
        <w:gridCol w:w="1078"/>
        <w:gridCol w:w="1078"/>
        <w:gridCol w:w="1078"/>
        <w:gridCol w:w="107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08" w:hRule="atLeast"/>
        </w:trPr>
        <w:tc>
          <w:tcPr>
            <w:tcW w:w="491" w:type="dxa"/>
            <w:vMerge w:val="restart"/>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eastAsia" w:ascii="Calibri" w:hAnsi="Calibri" w:eastAsia="宋体" w:cs="Calibri"/>
                <w:sz w:val="21"/>
                <w:szCs w:val="21"/>
                <w:vertAlign w:val="baseline"/>
                <w:lang w:eastAsia="zh-CN"/>
              </w:rPr>
            </w:pPr>
            <w:r>
              <w:rPr>
                <w:rFonts w:hint="eastAsia" w:ascii="Calibri" w:hAnsi="Calibri" w:cs="Calibri"/>
                <w:sz w:val="21"/>
                <w:szCs w:val="21"/>
                <w:vertAlign w:val="baseline"/>
                <w:lang w:eastAsia="zh-CN"/>
              </w:rPr>
              <w:t>项目</w:t>
            </w:r>
          </w:p>
        </w:tc>
        <w:tc>
          <w:tcPr>
            <w:tcW w:w="862"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Li2CO3</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Fe（PPm）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cu（PPm）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Pb（PPm）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Ca（PPm）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Mg（PPm）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Na（PPm）</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SO</w:t>
            </w:r>
            <w:r>
              <w:rPr>
                <w:rFonts w:hint="eastAsia" w:ascii="Calibri" w:hAnsi="Calibri" w:cs="Calibri"/>
                <w:sz w:val="21"/>
                <w:szCs w:val="21"/>
                <w:vertAlign w:val="subscript"/>
                <w:lang w:val="en-US" w:eastAsia="zh-CN"/>
              </w:rPr>
              <w:t>4</w:t>
            </w:r>
            <w:r>
              <w:rPr>
                <w:rFonts w:hint="eastAsia" w:ascii="Calibri" w:hAnsi="Calibri" w:cs="Calibri"/>
                <w:sz w:val="21"/>
                <w:szCs w:val="21"/>
                <w:vertAlign w:val="superscript"/>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14" w:hRule="atLeast"/>
        </w:trPr>
        <w:tc>
          <w:tcPr>
            <w:tcW w:w="491" w:type="dxa"/>
            <w:vMerge w:val="continue"/>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eastAsia" w:ascii="Calibri" w:hAnsi="Calibri" w:cs="Calibri"/>
                <w:sz w:val="21"/>
                <w:szCs w:val="21"/>
                <w:vertAlign w:val="baseline"/>
                <w:lang w:eastAsia="zh-CN"/>
              </w:rPr>
            </w:pPr>
          </w:p>
        </w:tc>
        <w:tc>
          <w:tcPr>
            <w:tcW w:w="862"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≥99</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67" w:hRule="atLeast"/>
        </w:trPr>
        <w:tc>
          <w:tcPr>
            <w:tcW w:w="491"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both"/>
              <w:rPr>
                <w:rFonts w:hint="eastAsia" w:ascii="Calibri" w:hAnsi="Calibri" w:eastAsia="宋体" w:cs="Calibri"/>
                <w:sz w:val="21"/>
                <w:szCs w:val="21"/>
                <w:vertAlign w:val="baseline"/>
                <w:lang w:eastAsia="zh-CN"/>
              </w:rPr>
            </w:pPr>
            <w:r>
              <w:rPr>
                <w:rFonts w:hint="eastAsia" w:ascii="Calibri" w:hAnsi="Calibri" w:cs="Calibri"/>
                <w:sz w:val="21"/>
                <w:szCs w:val="21"/>
                <w:vertAlign w:val="baseline"/>
                <w:lang w:val="en-US" w:eastAsia="zh-CN"/>
              </w:rPr>
              <w:t>1</w:t>
            </w:r>
          </w:p>
        </w:tc>
        <w:tc>
          <w:tcPr>
            <w:tcW w:w="862"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99.25</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8</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15</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60</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60</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361</w:t>
            </w:r>
          </w:p>
        </w:tc>
        <w:tc>
          <w:tcPr>
            <w:tcW w:w="1078" w:type="dxa"/>
            <w:tcBorders>
              <w:tl2br w:val="nil"/>
              <w:tr2bl w:val="nil"/>
            </w:tcBorders>
            <w:vAlign w:val="center"/>
          </w:tcPr>
          <w:p>
            <w:pPr>
              <w:pStyle w:val="496"/>
              <w:keepNext w:val="0"/>
              <w:keepLines w:val="0"/>
              <w:suppressLineNumbers w:val="0"/>
              <w:snapToGrid w:val="0"/>
              <w:spacing w:before="0" w:beforeAutospacing="0" w:after="0" w:afterAutospacing="0" w:line="240" w:lineRule="auto"/>
              <w:ind w:left="0" w:leftChars="0" w:right="0" w:firstLine="0" w:firstLineChars="0"/>
              <w:jc w:val="center"/>
              <w:rPr>
                <w:rFonts w:hint="default" w:ascii="Calibri" w:hAnsi="Calibri" w:cs="Calibri"/>
                <w:sz w:val="21"/>
                <w:szCs w:val="21"/>
                <w:vertAlign w:val="baseline"/>
                <w:lang w:val="en-US" w:eastAsia="zh-CN"/>
              </w:rPr>
            </w:pPr>
            <w:r>
              <w:rPr>
                <w:rFonts w:hint="eastAsia" w:ascii="Calibri" w:hAnsi="Calibri" w:cs="Calibri"/>
                <w:sz w:val="21"/>
                <w:szCs w:val="21"/>
                <w:vertAlign w:val="baseline"/>
                <w:lang w:val="en-US" w:eastAsia="zh-CN"/>
              </w:rPr>
              <w:t>3500</w:t>
            </w:r>
          </w:p>
        </w:tc>
      </w:tr>
    </w:tbl>
    <w:p>
      <w:pPr>
        <w:pStyle w:val="496"/>
        <w:spacing w:line="360" w:lineRule="auto"/>
        <w:ind w:left="0" w:right="0" w:firstLine="480"/>
        <w:rPr>
          <w:rFonts w:hint="default" w:ascii="Calibri" w:hAnsi="Calibri" w:cs="Calibri"/>
        </w:rPr>
      </w:pPr>
      <w:r>
        <w:rPr>
          <w:rFonts w:hint="default" w:ascii="Calibri" w:hAnsi="Calibri" w:cs="Calibri"/>
        </w:rPr>
        <w:t>（2）</w:t>
      </w:r>
      <w:bookmarkStart w:id="320" w:name="_Toc370819414"/>
      <w:r>
        <w:rPr>
          <w:rFonts w:hint="default" w:ascii="Calibri" w:hAnsi="Calibri" w:cs="Calibri"/>
        </w:rPr>
        <w:t>项目主要原辅材料理化性质</w:t>
      </w:r>
      <w:bookmarkEnd w:id="320"/>
      <w:r>
        <w:rPr>
          <w:rFonts w:hint="default" w:ascii="Calibri" w:hAnsi="Calibri" w:cs="Calibri"/>
        </w:rPr>
        <w:t>简介</w:t>
      </w:r>
    </w:p>
    <w:p>
      <w:pPr>
        <w:spacing w:line="480" w:lineRule="exact"/>
        <w:ind w:firstLine="480" w:firstLineChars="200"/>
        <w:rPr>
          <w:rFonts w:hint="default" w:ascii="Calibri" w:hAnsi="Calibri" w:cs="Calibri"/>
          <w:sz w:val="24"/>
        </w:rPr>
      </w:pPr>
      <w:r>
        <w:rPr>
          <w:rFonts w:hint="default" w:ascii="Calibri" w:hAnsi="Calibri" w:cs="Calibri"/>
          <w:sz w:val="24"/>
        </w:rPr>
        <w:t>原辅材料理化性质详见下表：</w:t>
      </w:r>
    </w:p>
    <w:p>
      <w:pPr>
        <w:pStyle w:val="23"/>
        <w:rPr>
          <w:rFonts w:hint="default" w:ascii="Calibri" w:hAnsi="Calibri" w:cs="Calibri"/>
          <w:color w:val="FF0000"/>
        </w:rPr>
      </w:pPr>
      <w:r>
        <w:rPr>
          <w:rFonts w:hint="default" w:ascii="Calibri" w:hAnsi="Calibri" w:cs="Calibri"/>
          <w:color w:val="auto"/>
        </w:rPr>
        <w:t xml:space="preserve">表 </w:t>
      </w:r>
      <w:r>
        <w:rPr>
          <w:rFonts w:hint="default" w:ascii="Calibri" w:hAnsi="Calibri" w:cs="Calibri"/>
          <w:color w:val="auto"/>
        </w:rPr>
        <w:fldChar w:fldCharType="begin"/>
      </w:r>
      <w:r>
        <w:rPr>
          <w:rFonts w:hint="default" w:ascii="Calibri" w:hAnsi="Calibri" w:cs="Calibri"/>
          <w:color w:val="auto"/>
        </w:rPr>
        <w:instrText xml:space="preserve"> STYLEREF 1 \s </w:instrText>
      </w:r>
      <w:r>
        <w:rPr>
          <w:rFonts w:hint="default" w:ascii="Calibri" w:hAnsi="Calibri" w:cs="Calibri"/>
          <w:color w:val="auto"/>
        </w:rPr>
        <w:fldChar w:fldCharType="separate"/>
      </w:r>
      <w:r>
        <w:rPr>
          <w:rFonts w:hint="default" w:ascii="Calibri" w:hAnsi="Calibri" w:cs="Calibri"/>
          <w:color w:val="auto"/>
        </w:rPr>
        <w:t>2</w:t>
      </w:r>
      <w:r>
        <w:rPr>
          <w:rFonts w:hint="default" w:ascii="Calibri" w:hAnsi="Calibri" w:cs="Calibri"/>
          <w:color w:val="auto"/>
        </w:rPr>
        <w:fldChar w:fldCharType="end"/>
      </w:r>
      <w:r>
        <w:rPr>
          <w:rFonts w:hint="default" w:ascii="Calibri" w:hAnsi="Calibri" w:cs="Calibri"/>
          <w:color w:val="auto"/>
        </w:rPr>
        <w:noBreakHyphen/>
      </w:r>
      <w:r>
        <w:rPr>
          <w:rFonts w:hint="default" w:ascii="Calibri" w:hAnsi="Calibri" w:cs="Calibri"/>
          <w:color w:val="auto"/>
        </w:rPr>
        <w:fldChar w:fldCharType="begin"/>
      </w:r>
      <w:r>
        <w:rPr>
          <w:rFonts w:hint="default" w:ascii="Calibri" w:hAnsi="Calibri" w:cs="Calibri"/>
          <w:color w:val="auto"/>
        </w:rPr>
        <w:instrText xml:space="preserve"> SEQ 表 \* ARABIC \s 1 </w:instrText>
      </w:r>
      <w:r>
        <w:rPr>
          <w:rFonts w:hint="default" w:ascii="Calibri" w:hAnsi="Calibri" w:cs="Calibri"/>
          <w:color w:val="auto"/>
        </w:rPr>
        <w:fldChar w:fldCharType="separate"/>
      </w:r>
      <w:r>
        <w:rPr>
          <w:rFonts w:hint="default" w:ascii="Calibri" w:hAnsi="Calibri" w:cs="Calibri"/>
          <w:color w:val="auto"/>
        </w:rPr>
        <w:t>11</w:t>
      </w:r>
      <w:r>
        <w:rPr>
          <w:rFonts w:hint="default" w:ascii="Calibri" w:hAnsi="Calibri" w:cs="Calibri"/>
          <w:color w:val="auto"/>
        </w:rPr>
        <w:fldChar w:fldCharType="end"/>
      </w:r>
      <w:r>
        <w:rPr>
          <w:rFonts w:hint="default" w:ascii="Calibri" w:hAnsi="Calibri" w:cs="Calibri"/>
          <w:color w:val="auto"/>
        </w:rPr>
        <w:t xml:space="preserve">  </w:t>
      </w:r>
      <w:r>
        <w:rPr>
          <w:rFonts w:hint="eastAsia" w:ascii="Calibri" w:hAnsi="Calibri" w:cs="Calibri"/>
          <w:color w:val="auto"/>
          <w:lang w:val="en-US" w:eastAsia="zh-CN"/>
        </w:rPr>
        <w:t xml:space="preserve">    </w:t>
      </w:r>
      <w:r>
        <w:rPr>
          <w:rFonts w:hint="default" w:ascii="Calibri" w:hAnsi="Calibri" w:cs="Calibri"/>
          <w:color w:val="auto"/>
        </w:rPr>
        <w:t>项目主要原辅材料及理化性质一览表</w:t>
      </w:r>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140"/>
        <w:gridCol w:w="3121"/>
        <w:gridCol w:w="2957"/>
        <w:gridCol w:w="8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序号</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名称</w:t>
            </w:r>
          </w:p>
        </w:tc>
        <w:tc>
          <w:tcPr>
            <w:tcW w:w="31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物理性质</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化学性质</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1</w:t>
            </w:r>
          </w:p>
        </w:tc>
        <w:tc>
          <w:tcPr>
            <w:tcW w:w="1140" w:type="dxa"/>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磷酸铁锂</w:t>
            </w:r>
          </w:p>
        </w:tc>
        <w:tc>
          <w:tcPr>
            <w:tcW w:w="31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rPr>
            </w:pPr>
            <w:r>
              <w:rPr>
                <w:rFonts w:hint="default" w:ascii="Calibri" w:hAnsi="Calibri" w:eastAsia="宋体" w:cs="Calibri"/>
                <w:sz w:val="21"/>
                <w:szCs w:val="21"/>
                <w:lang w:eastAsia="zh-CN"/>
              </w:rPr>
              <w:t>分子式：</w:t>
            </w:r>
            <w:r>
              <w:rPr>
                <w:rFonts w:hint="default" w:ascii="Calibri" w:hAnsi="Calibri" w:eastAsia="宋体" w:cs="Calibri"/>
                <w:i w:val="0"/>
                <w:iCs w:val="0"/>
                <w:caps w:val="0"/>
                <w:color w:val="333333"/>
                <w:spacing w:val="0"/>
                <w:sz w:val="21"/>
                <w:szCs w:val="21"/>
                <w:shd w:val="clear" w:fill="FFFFFF"/>
              </w:rPr>
              <w:t>LiFePO</w:t>
            </w:r>
            <w:r>
              <w:rPr>
                <w:rFonts w:hint="default" w:ascii="Calibri" w:hAnsi="Calibri" w:eastAsia="宋体" w:cs="Calibri"/>
                <w:i w:val="0"/>
                <w:iCs w:val="0"/>
                <w:caps w:val="0"/>
                <w:color w:val="333333"/>
                <w:spacing w:val="0"/>
                <w:sz w:val="21"/>
                <w:szCs w:val="21"/>
                <w:shd w:val="clear" w:fill="FFFFFF"/>
                <w:vertAlign w:val="subscript"/>
              </w:rPr>
              <w:t>4</w:t>
            </w:r>
            <w:r>
              <w:rPr>
                <w:rFonts w:hint="default" w:ascii="Calibri" w:hAnsi="Calibri" w:eastAsia="宋体" w:cs="Calibri"/>
                <w:i w:val="0"/>
                <w:iCs w:val="0"/>
                <w:caps w:val="0"/>
                <w:color w:val="333333"/>
                <w:spacing w:val="0"/>
                <w:sz w:val="21"/>
                <w:szCs w:val="21"/>
                <w:shd w:val="clear" w:fill="FFFFFF"/>
                <w:vertAlign w:val="baseline"/>
                <w:lang w:eastAsia="zh-CN"/>
              </w:rPr>
              <w:t>，分子量</w:t>
            </w:r>
            <w:r>
              <w:rPr>
                <w:rFonts w:hint="default" w:ascii="Calibri" w:hAnsi="Calibri" w:eastAsia="宋体" w:cs="Calibri"/>
                <w:i w:val="0"/>
                <w:iCs w:val="0"/>
                <w:caps w:val="0"/>
                <w:color w:val="333333"/>
                <w:spacing w:val="0"/>
                <w:sz w:val="21"/>
                <w:szCs w:val="21"/>
                <w:shd w:val="clear" w:fill="FFFFFF"/>
                <w:vertAlign w:val="baseline"/>
                <w:lang w:val="en-US" w:eastAsia="zh-CN"/>
              </w:rPr>
              <w:t>157，密度1.523g/m</w:t>
            </w:r>
            <w:r>
              <w:rPr>
                <w:rFonts w:hint="default" w:ascii="Calibri" w:hAnsi="Calibri" w:eastAsia="宋体" w:cs="Calibri"/>
                <w:i w:val="0"/>
                <w:iCs w:val="0"/>
                <w:caps w:val="0"/>
                <w:color w:val="333333"/>
                <w:spacing w:val="0"/>
                <w:sz w:val="21"/>
                <w:szCs w:val="21"/>
                <w:shd w:val="clear" w:fill="FFFFFF"/>
                <w:vertAlign w:val="superscript"/>
                <w:lang w:val="en-US" w:eastAsia="zh-CN"/>
              </w:rPr>
              <w:t>3</w:t>
            </w:r>
            <w:r>
              <w:rPr>
                <w:rFonts w:hint="eastAsia" w:ascii="Calibri" w:hAnsi="Calibri" w:cs="Calibri"/>
                <w:i w:val="0"/>
                <w:iCs w:val="0"/>
                <w:caps w:val="0"/>
                <w:color w:val="333333"/>
                <w:spacing w:val="0"/>
                <w:sz w:val="21"/>
                <w:szCs w:val="21"/>
                <w:shd w:val="clear" w:fill="FFFFFF"/>
                <w:vertAlign w:val="baseline"/>
                <w:lang w:val="en-US" w:eastAsia="zh-CN"/>
              </w:rPr>
              <w:t>，含有4%的碳粉</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无毒</w:t>
            </w:r>
          </w:p>
        </w:tc>
        <w:tc>
          <w:tcPr>
            <w:tcW w:w="887" w:type="dxa"/>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袋装</w:t>
            </w:r>
          </w:p>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储存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c>
          <w:tcPr>
            <w:tcW w:w="11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c>
          <w:tcPr>
            <w:tcW w:w="3121" w:type="dxa"/>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杂质碳粉分子量12，其性质会因石墨烯片的卷曲方式不同而发生变化，体现金属性或半导体性质。含量一般在</w:t>
            </w:r>
            <w:r>
              <w:rPr>
                <w:rFonts w:hint="eastAsia" w:ascii="黑体" w:hAnsi="黑体" w:eastAsia="黑体" w:cs="黑体"/>
                <w:b/>
                <w:bCs/>
                <w:sz w:val="21"/>
                <w:szCs w:val="21"/>
                <w:lang w:val="en-US" w:eastAsia="zh-CN"/>
              </w:rPr>
              <w:t>4%左右</w:t>
            </w:r>
          </w:p>
        </w:tc>
        <w:tc>
          <w:tcPr>
            <w:tcW w:w="2957" w:type="dxa"/>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具有良好的导热性，轴向热导率为2000-3000W/mK，有超大的比表面积，吸附性能强;同时具有良好的电磁波吸收等性能。</w:t>
            </w:r>
          </w:p>
        </w:tc>
        <w:tc>
          <w:tcPr>
            <w:tcW w:w="88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c>
          <w:tcPr>
            <w:tcW w:w="11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c>
          <w:tcPr>
            <w:tcW w:w="3121" w:type="dxa"/>
            <w:vAlign w:val="center"/>
          </w:tcPr>
          <w:p>
            <w:pPr>
              <w:keepNext w:val="0"/>
              <w:keepLines w:val="0"/>
              <w:suppressLineNumbers w:val="0"/>
              <w:spacing w:before="0" w:beforeLines="0" w:beforeAutospacing="0" w:after="0" w:afterLines="0" w:afterAutospacing="0"/>
              <w:ind w:left="0" w:right="0"/>
              <w:jc w:val="left"/>
              <w:rPr>
                <w:rFonts w:hint="eastAsia" w:ascii="黑体" w:hAnsi="黑体" w:eastAsia="黑体" w:cs="黑体"/>
                <w:b/>
                <w:bCs/>
                <w:sz w:val="21"/>
                <w:szCs w:val="21"/>
                <w:lang w:val="en-US" w:eastAsia="zh-CN"/>
              </w:rPr>
            </w:pPr>
            <w:r>
              <w:rPr>
                <w:rFonts w:hint="eastAsia" w:ascii="黑体" w:hAnsi="黑体" w:eastAsia="黑体" w:cs="黑体"/>
                <w:b/>
                <w:bCs/>
                <w:sz w:val="21"/>
                <w:szCs w:val="21"/>
                <w:lang w:eastAsia="zh-CN"/>
              </w:rPr>
              <w:t>杂质聚偏氟乙</w:t>
            </w:r>
            <w:r>
              <w:rPr>
                <w:rFonts w:hint="eastAsia" w:ascii="黑体" w:hAnsi="黑体" w:eastAsia="黑体" w:cs="黑体"/>
                <w:b/>
                <w:bCs/>
                <w:sz w:val="21"/>
                <w:szCs w:val="21"/>
                <w:lang w:val="en-US" w:eastAsia="zh-CN"/>
              </w:rPr>
              <w:t>PVDF</w:t>
            </w:r>
            <w:r>
              <w:rPr>
                <w:rFonts w:hint="eastAsia" w:ascii="黑体" w:hAnsi="黑体" w:eastAsia="黑体" w:cs="黑体"/>
                <w:b/>
                <w:bCs/>
                <w:sz w:val="21"/>
                <w:szCs w:val="21"/>
              </w:rPr>
              <w:t>白色粉末状结晶性聚合物，密度1.75-1.78g/cm</w:t>
            </w:r>
            <w:r>
              <w:rPr>
                <w:rFonts w:hint="eastAsia" w:ascii="黑体" w:hAnsi="黑体" w:eastAsia="黑体" w:cs="黑体"/>
                <w:b/>
                <w:bCs/>
                <w:sz w:val="21"/>
                <w:szCs w:val="21"/>
                <w:vertAlign w:val="superscript"/>
              </w:rPr>
              <w:t>3</w:t>
            </w:r>
            <w:r>
              <w:rPr>
                <w:rFonts w:hint="eastAsia" w:ascii="黑体" w:hAnsi="黑体" w:eastAsia="黑体" w:cs="黑体"/>
                <w:b/>
                <w:bCs/>
                <w:sz w:val="21"/>
                <w:szCs w:val="21"/>
              </w:rPr>
              <w:t>，玻璃化温度-39℃，脆化温度-62℃，熔点170℃，热分解温度350℃左右，长期使用温度－40～150℃</w:t>
            </w:r>
            <w:r>
              <w:rPr>
                <w:rFonts w:hint="eastAsia" w:ascii="黑体" w:hAnsi="黑体" w:eastAsia="黑体" w:cs="黑体"/>
                <w:b/>
                <w:bCs/>
                <w:sz w:val="21"/>
                <w:szCs w:val="21"/>
                <w:lang w:eastAsia="zh-CN"/>
              </w:rPr>
              <w:t>，不溶于水，含量一般在</w:t>
            </w:r>
            <w:r>
              <w:rPr>
                <w:rFonts w:hint="eastAsia" w:ascii="黑体" w:hAnsi="黑体" w:eastAsia="黑体" w:cs="黑体"/>
                <w:b/>
                <w:bCs/>
                <w:sz w:val="21"/>
                <w:szCs w:val="21"/>
                <w:lang w:val="en-US" w:eastAsia="zh-CN"/>
              </w:rPr>
              <w:t>3%左右</w:t>
            </w:r>
          </w:p>
        </w:tc>
        <w:tc>
          <w:tcPr>
            <w:tcW w:w="2957" w:type="dxa"/>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rPr>
              <w:t>机械强度高，耐辐照性好。具有良好的化学稳定性，在室温下不被酸、碱、强氧化剂和卤素所腐蚀，发烟硫酸、强碱、酮、醚绵少数化学药品能使其溶胀或部分溶</w:t>
            </w:r>
            <w:r>
              <w:rPr>
                <w:rFonts w:hint="eastAsia" w:ascii="黑体" w:hAnsi="黑体" w:eastAsia="黑体" w:cs="黑体"/>
                <w:b/>
                <w:bCs/>
                <w:sz w:val="21"/>
                <w:szCs w:val="21"/>
                <w:lang w:eastAsia="zh-CN"/>
              </w:rPr>
              <w:t>，无毒</w:t>
            </w:r>
          </w:p>
        </w:tc>
        <w:tc>
          <w:tcPr>
            <w:tcW w:w="88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2</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kern w:val="0"/>
                <w:sz w:val="21"/>
                <w:szCs w:val="21"/>
              </w:rPr>
              <w:t>碳酸锂</w:t>
            </w:r>
          </w:p>
        </w:tc>
        <w:tc>
          <w:tcPr>
            <w:tcW w:w="31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kern w:val="0"/>
                <w:sz w:val="21"/>
                <w:szCs w:val="21"/>
                <w:lang w:eastAsia="zh-CN"/>
              </w:rPr>
              <w:t>分子式：</w:t>
            </w:r>
            <w:r>
              <w:rPr>
                <w:rFonts w:hint="default" w:ascii="Calibri" w:hAnsi="Calibri" w:eastAsia="宋体" w:cs="Calibri"/>
                <w:kern w:val="0"/>
                <w:sz w:val="21"/>
                <w:szCs w:val="21"/>
              </w:rPr>
              <w:t>Li</w:t>
            </w:r>
            <w:r>
              <w:rPr>
                <w:rFonts w:hint="default" w:ascii="Calibri" w:hAnsi="Calibri" w:eastAsia="宋体" w:cs="Calibri"/>
                <w:kern w:val="0"/>
                <w:sz w:val="21"/>
                <w:szCs w:val="21"/>
                <w:vertAlign w:val="subscript"/>
              </w:rPr>
              <w:t>2</w:t>
            </w:r>
            <w:r>
              <w:rPr>
                <w:rFonts w:hint="default" w:ascii="Calibri" w:hAnsi="Calibri" w:eastAsia="宋体" w:cs="Calibri"/>
                <w:kern w:val="0"/>
                <w:sz w:val="21"/>
                <w:szCs w:val="21"/>
              </w:rPr>
              <w:t>CO</w:t>
            </w:r>
            <w:r>
              <w:rPr>
                <w:rFonts w:hint="default" w:ascii="Calibri" w:hAnsi="Calibri" w:eastAsia="宋体" w:cs="Calibri"/>
                <w:kern w:val="0"/>
                <w:sz w:val="21"/>
                <w:szCs w:val="21"/>
                <w:vertAlign w:val="subscript"/>
              </w:rPr>
              <w:t>3</w:t>
            </w:r>
            <w:r>
              <w:rPr>
                <w:rFonts w:hint="default" w:ascii="Calibri" w:hAnsi="Calibri" w:eastAsia="宋体" w:cs="Calibri"/>
                <w:kern w:val="0"/>
                <w:sz w:val="21"/>
                <w:szCs w:val="21"/>
                <w:vertAlign w:val="subscript"/>
                <w:lang w:eastAsia="zh-CN"/>
              </w:rPr>
              <w:t>，</w:t>
            </w:r>
            <w:r>
              <w:rPr>
                <w:rFonts w:hint="default" w:ascii="Calibri" w:hAnsi="Calibri" w:eastAsia="宋体" w:cs="Calibri"/>
                <w:sz w:val="21"/>
                <w:szCs w:val="21"/>
              </w:rPr>
              <w:t>相对密度2.</w:t>
            </w:r>
            <w:r>
              <w:rPr>
                <w:rFonts w:hint="default" w:ascii="Calibri" w:hAnsi="Calibri" w:eastAsia="宋体" w:cs="Calibri"/>
                <w:sz w:val="21"/>
                <w:szCs w:val="21"/>
                <w:lang w:val="en-US" w:eastAsia="zh-CN"/>
              </w:rPr>
              <w:t>11</w:t>
            </w:r>
            <w:r>
              <w:rPr>
                <w:rFonts w:hint="default" w:ascii="Calibri" w:hAnsi="Calibri" w:eastAsia="宋体" w:cs="Calibri"/>
                <w:sz w:val="21"/>
                <w:szCs w:val="21"/>
              </w:rPr>
              <w:t>g/cm</w:t>
            </w:r>
            <w:r>
              <w:rPr>
                <w:rFonts w:hint="default" w:ascii="Calibri" w:hAnsi="Calibri" w:eastAsia="宋体" w:cs="Calibri"/>
                <w:sz w:val="21"/>
                <w:szCs w:val="21"/>
                <w:vertAlign w:val="superscript"/>
              </w:rPr>
              <w:t>3</w:t>
            </w:r>
            <w:r>
              <w:rPr>
                <w:rFonts w:hint="default" w:ascii="Calibri" w:hAnsi="Calibri" w:eastAsia="宋体" w:cs="Calibri"/>
                <w:sz w:val="21"/>
                <w:szCs w:val="21"/>
              </w:rPr>
              <w:t>；熔点(℃)：</w:t>
            </w:r>
            <w:r>
              <w:rPr>
                <w:rFonts w:hint="default" w:ascii="Calibri" w:hAnsi="Calibri" w:eastAsia="宋体" w:cs="Calibri"/>
                <w:sz w:val="21"/>
                <w:szCs w:val="21"/>
                <w:lang w:val="en-US" w:eastAsia="zh-CN"/>
              </w:rPr>
              <w:t>618</w:t>
            </w:r>
            <w:r>
              <w:rPr>
                <w:rFonts w:hint="default" w:ascii="Calibri" w:hAnsi="Calibri" w:eastAsia="宋体" w:cs="Calibri"/>
                <w:sz w:val="21"/>
                <w:szCs w:val="21"/>
              </w:rPr>
              <w:t>；</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kern w:val="0"/>
                <w:sz w:val="21"/>
                <w:szCs w:val="21"/>
              </w:rPr>
              <w:t>误服中毒后，以胃肠道、心脏、肾脏和神经系统的表现为主，有全身无力、食欲不振、恶心、口干、呕吐、腹泻，头痛、头晕、嗜睡、视力障碍、口唇和四肢震颤等。</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袋装</w:t>
            </w:r>
          </w:p>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储存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3</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sz w:val="21"/>
                <w:szCs w:val="21"/>
                <w:lang w:eastAsia="zh-CN"/>
              </w:rPr>
              <w:t>氢氧化钠</w:t>
            </w:r>
          </w:p>
        </w:tc>
        <w:tc>
          <w:tcPr>
            <w:tcW w:w="31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kern w:val="0"/>
                <w:sz w:val="21"/>
                <w:szCs w:val="21"/>
                <w:lang w:eastAsia="zh-CN"/>
              </w:rPr>
              <w:t>分子式：</w:t>
            </w:r>
            <w:r>
              <w:rPr>
                <w:rFonts w:hint="default" w:ascii="Calibri" w:hAnsi="Calibri" w:eastAsia="宋体" w:cs="Calibri"/>
                <w:color w:val="auto"/>
                <w:sz w:val="21"/>
                <w:szCs w:val="21"/>
              </w:rPr>
              <w:t>NaOH</w:t>
            </w:r>
            <w:r>
              <w:rPr>
                <w:rFonts w:hint="default" w:ascii="Calibri" w:hAnsi="Calibri" w:eastAsia="宋体" w:cs="Calibri"/>
                <w:color w:val="auto"/>
                <w:sz w:val="21"/>
                <w:szCs w:val="21"/>
                <w:lang w:eastAsia="zh-CN"/>
              </w:rPr>
              <w:t>，分子量</w:t>
            </w:r>
            <w:r>
              <w:rPr>
                <w:rFonts w:hint="default" w:ascii="Calibri" w:hAnsi="Calibri" w:eastAsia="宋体" w:cs="Calibri"/>
                <w:color w:val="auto"/>
                <w:sz w:val="21"/>
                <w:szCs w:val="21"/>
                <w:lang w:val="en-US" w:eastAsia="zh-CN"/>
              </w:rPr>
              <w:t>40，</w:t>
            </w:r>
            <w:r>
              <w:rPr>
                <w:rFonts w:hint="default" w:ascii="Calibri" w:hAnsi="Calibri" w:eastAsia="宋体" w:cs="Calibri"/>
                <w:sz w:val="21"/>
                <w:szCs w:val="21"/>
              </w:rPr>
              <w:t>相对密度2.</w:t>
            </w:r>
            <w:r>
              <w:rPr>
                <w:rFonts w:hint="default" w:ascii="Calibri" w:hAnsi="Calibri" w:eastAsia="宋体" w:cs="Calibri"/>
                <w:sz w:val="21"/>
                <w:szCs w:val="21"/>
                <w:lang w:val="en-US" w:eastAsia="zh-CN"/>
              </w:rPr>
              <w:t>21</w:t>
            </w:r>
            <w:r>
              <w:rPr>
                <w:rFonts w:hint="default" w:ascii="Calibri" w:hAnsi="Calibri" w:eastAsia="宋体" w:cs="Calibri"/>
                <w:sz w:val="21"/>
                <w:szCs w:val="21"/>
              </w:rPr>
              <w:t>g/cm</w:t>
            </w:r>
            <w:r>
              <w:rPr>
                <w:rFonts w:hint="default" w:ascii="Calibri" w:hAnsi="Calibri" w:eastAsia="宋体" w:cs="Calibri"/>
                <w:sz w:val="21"/>
                <w:szCs w:val="21"/>
                <w:vertAlign w:val="superscript"/>
              </w:rPr>
              <w:t>3</w:t>
            </w:r>
            <w:r>
              <w:rPr>
                <w:rFonts w:hint="default" w:ascii="Calibri" w:hAnsi="Calibri" w:eastAsia="宋体" w:cs="Calibri"/>
                <w:sz w:val="21"/>
                <w:szCs w:val="21"/>
              </w:rPr>
              <w:t>；熔点(℃)：</w:t>
            </w:r>
            <w:r>
              <w:rPr>
                <w:rFonts w:hint="default" w:ascii="Calibri" w:hAnsi="Calibri" w:eastAsia="宋体" w:cs="Calibri"/>
                <w:sz w:val="21"/>
                <w:szCs w:val="21"/>
                <w:lang w:val="en-US" w:eastAsia="zh-CN"/>
              </w:rPr>
              <w:t>314</w:t>
            </w:r>
            <w:r>
              <w:rPr>
                <w:rFonts w:hint="default" w:ascii="Calibri" w:hAnsi="Calibri" w:eastAsia="宋体" w:cs="Calibri"/>
                <w:sz w:val="21"/>
                <w:szCs w:val="21"/>
              </w:rPr>
              <w:t>；</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color w:val="auto"/>
                <w:sz w:val="21"/>
                <w:szCs w:val="21"/>
              </w:rPr>
              <w:t>易溶于水、乙醇、甘油、不溶于丙醇</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rPr>
              <w:t>有强烈刺激和腐蚀性，粉尘刺激眼和呼吸道，腐蚀鼻中隔；皮肤和眼直接接触可引起灼伤；误服可造成消化道灼伤、黏膜糜烂、出血和休克。</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储罐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4</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氯酸钠</w:t>
            </w:r>
          </w:p>
        </w:tc>
        <w:tc>
          <w:tcPr>
            <w:tcW w:w="31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lang w:eastAsia="zh-CN"/>
              </w:rPr>
              <w:t>分子式：NaClO</w:t>
            </w:r>
            <w:r>
              <w:rPr>
                <w:rFonts w:hint="default" w:ascii="Calibri" w:hAnsi="Calibri" w:eastAsia="宋体" w:cs="Calibri"/>
                <w:sz w:val="21"/>
                <w:szCs w:val="21"/>
                <w:vertAlign w:val="subscript"/>
                <w:lang w:eastAsia="zh-CN"/>
              </w:rPr>
              <w:t>3</w:t>
            </w:r>
            <w:r>
              <w:rPr>
                <w:rFonts w:hint="default" w:ascii="Calibri" w:hAnsi="Calibri" w:eastAsia="宋体" w:cs="Calibri"/>
                <w:sz w:val="21"/>
                <w:szCs w:val="21"/>
                <w:lang w:eastAsia="zh-CN"/>
              </w:rPr>
              <w:t>，分子量</w:t>
            </w:r>
            <w:r>
              <w:rPr>
                <w:rFonts w:hint="default" w:ascii="Calibri" w:hAnsi="Calibri" w:eastAsia="宋体" w:cs="Calibri"/>
                <w:sz w:val="21"/>
                <w:szCs w:val="21"/>
                <w:lang w:val="en-US" w:eastAsia="zh-CN"/>
              </w:rPr>
              <w:t>106，</w:t>
            </w:r>
            <w:r>
              <w:rPr>
                <w:rFonts w:hint="default" w:ascii="Calibri" w:hAnsi="Calibri" w:eastAsia="宋体" w:cs="Calibri"/>
                <w:sz w:val="21"/>
                <w:szCs w:val="21"/>
              </w:rPr>
              <w:t>无色无味结晶，味咸而凉，有潮解性。密度</w:t>
            </w:r>
            <w:r>
              <w:rPr>
                <w:rFonts w:hint="default" w:ascii="Calibri" w:hAnsi="Calibri" w:eastAsia="宋体" w:cs="Calibri"/>
                <w:sz w:val="21"/>
                <w:szCs w:val="21"/>
                <w:lang w:val="en-US" w:eastAsia="zh-CN"/>
              </w:rPr>
              <w:t>2.49</w:t>
            </w:r>
            <w:r>
              <w:rPr>
                <w:rFonts w:hint="default" w:ascii="Calibri" w:hAnsi="Calibri" w:eastAsia="宋体" w:cs="Calibri"/>
                <w:sz w:val="21"/>
                <w:szCs w:val="21"/>
              </w:rPr>
              <w:t>g/cm</w:t>
            </w:r>
            <w:r>
              <w:rPr>
                <w:rFonts w:hint="default" w:ascii="Calibri" w:hAnsi="Calibri" w:eastAsia="宋体" w:cs="Calibri"/>
                <w:sz w:val="21"/>
                <w:szCs w:val="21"/>
                <w:vertAlign w:val="superscript"/>
              </w:rPr>
              <w:t>3</w:t>
            </w:r>
            <w:r>
              <w:rPr>
                <w:rFonts w:hint="default" w:ascii="Calibri" w:hAnsi="Calibri" w:eastAsia="宋体" w:cs="Calibri"/>
                <w:sz w:val="21"/>
                <w:szCs w:val="21"/>
              </w:rPr>
              <w:t>；熔点（℃) :</w:t>
            </w:r>
            <w:r>
              <w:rPr>
                <w:rFonts w:hint="default" w:ascii="Calibri" w:hAnsi="Calibri" w:eastAsia="宋体" w:cs="Calibri"/>
                <w:sz w:val="21"/>
                <w:szCs w:val="21"/>
                <w:lang w:val="en-US" w:eastAsia="zh-CN"/>
              </w:rPr>
              <w:t>248</w:t>
            </w:r>
            <w:r>
              <w:rPr>
                <w:rFonts w:hint="default" w:ascii="Calibri" w:hAnsi="Calibri" w:eastAsia="宋体" w:cs="Calibri"/>
                <w:sz w:val="21"/>
                <w:szCs w:val="21"/>
              </w:rPr>
              <w:t>℃；溶解性：易溶于水，微溶于乙醇，溶于液氨、甘油。</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LD50：1200mg/kg（大鼠经口）。加热到300℃以上易分解放出氧气。在中性或弱碱性溶液中氧化能力较低，但在酸性溶液中或有诱导氧化剂和催化剂存在时，则是强氧化剂</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桶装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5</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氢氧化镁</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分子式：</w:t>
            </w:r>
            <w:r>
              <w:rPr>
                <w:rFonts w:hint="default" w:ascii="Calibri" w:hAnsi="Calibri" w:eastAsia="宋体" w:cs="Calibri"/>
                <w:i w:val="0"/>
                <w:iCs w:val="0"/>
                <w:caps w:val="0"/>
                <w:color w:val="333333"/>
                <w:spacing w:val="0"/>
                <w:sz w:val="21"/>
                <w:szCs w:val="21"/>
                <w:shd w:val="clear" w:fill="FFFFFF"/>
              </w:rPr>
              <w:t>Mg</w:t>
            </w:r>
            <w:r>
              <w:rPr>
                <w:rFonts w:hint="eastAsia" w:ascii="Calibri" w:hAnsi="Calibri" w:cs="Calibri"/>
                <w:i w:val="0"/>
                <w:iCs w:val="0"/>
                <w:caps w:val="0"/>
                <w:color w:val="333333"/>
                <w:spacing w:val="0"/>
                <w:sz w:val="21"/>
                <w:szCs w:val="21"/>
                <w:shd w:val="clear" w:fill="FFFFFF"/>
                <w:lang w:eastAsia="zh-CN"/>
              </w:rPr>
              <w:t>（</w:t>
            </w:r>
            <w:r>
              <w:rPr>
                <w:rFonts w:hint="eastAsia" w:ascii="Calibri" w:hAnsi="Calibri" w:cs="Calibri"/>
                <w:i w:val="0"/>
                <w:iCs w:val="0"/>
                <w:caps w:val="0"/>
                <w:color w:val="333333"/>
                <w:spacing w:val="0"/>
                <w:sz w:val="21"/>
                <w:szCs w:val="21"/>
                <w:shd w:val="clear" w:fill="FFFFFF"/>
                <w:lang w:val="en-US" w:eastAsia="zh-CN"/>
              </w:rPr>
              <w:t>OH</w:t>
            </w:r>
            <w:r>
              <w:rPr>
                <w:rFonts w:hint="eastAsia" w:ascii="Calibri" w:hAnsi="Calibri" w:cs="Calibri"/>
                <w:i w:val="0"/>
                <w:iCs w:val="0"/>
                <w:caps w:val="0"/>
                <w:color w:val="333333"/>
                <w:spacing w:val="0"/>
                <w:sz w:val="21"/>
                <w:szCs w:val="21"/>
                <w:shd w:val="clear" w:fill="FFFFFF"/>
                <w:lang w:eastAsia="zh-CN"/>
              </w:rPr>
              <w:t>）</w:t>
            </w:r>
            <w:r>
              <w:rPr>
                <w:rFonts w:hint="default" w:ascii="Calibri" w:hAnsi="Calibri" w:eastAsia="宋体" w:cs="Calibri"/>
                <w:i w:val="0"/>
                <w:iCs w:val="0"/>
                <w:caps w:val="0"/>
                <w:color w:val="333333"/>
                <w:spacing w:val="0"/>
                <w:sz w:val="21"/>
                <w:szCs w:val="21"/>
                <w:shd w:val="clear" w:fill="FFFFFF"/>
                <w:vertAlign w:val="subscript"/>
              </w:rPr>
              <w:t>2</w:t>
            </w:r>
            <w:r>
              <w:rPr>
                <w:rFonts w:hint="default" w:ascii="Calibri" w:hAnsi="Calibri" w:eastAsia="宋体" w:cs="Calibri"/>
                <w:sz w:val="21"/>
                <w:szCs w:val="21"/>
                <w:lang w:eastAsia="zh-CN"/>
              </w:rPr>
              <w:t>，分子量</w:t>
            </w:r>
            <w:r>
              <w:rPr>
                <w:rFonts w:hint="default" w:ascii="Calibri" w:hAnsi="Calibri" w:eastAsia="宋体" w:cs="Calibri"/>
                <w:sz w:val="21"/>
                <w:szCs w:val="21"/>
                <w:lang w:val="en-US" w:eastAsia="zh-CN"/>
              </w:rPr>
              <w:t>58；无色结晶，属六方晶系。系六角形或无定形片状结晶，无气味；</w:t>
            </w:r>
            <w:r>
              <w:rPr>
                <w:rFonts w:hint="default" w:ascii="Calibri" w:hAnsi="Calibri" w:eastAsia="宋体" w:cs="Calibri"/>
                <w:sz w:val="21"/>
                <w:szCs w:val="21"/>
              </w:rPr>
              <w:t>密度</w:t>
            </w:r>
            <w:r>
              <w:rPr>
                <w:rFonts w:hint="default" w:ascii="Calibri" w:hAnsi="Calibri" w:eastAsia="宋体" w:cs="Calibri"/>
                <w:sz w:val="21"/>
                <w:szCs w:val="21"/>
                <w:lang w:val="en-US" w:eastAsia="zh-CN"/>
              </w:rPr>
              <w:t>2.36</w:t>
            </w:r>
            <w:r>
              <w:rPr>
                <w:rFonts w:hint="default" w:ascii="Calibri" w:hAnsi="Calibri" w:eastAsia="宋体" w:cs="Calibri"/>
                <w:sz w:val="21"/>
                <w:szCs w:val="21"/>
              </w:rPr>
              <w:t>g/cm</w:t>
            </w:r>
            <w:r>
              <w:rPr>
                <w:rFonts w:hint="default" w:ascii="Calibri" w:hAnsi="Calibri" w:eastAsia="宋体" w:cs="Calibri"/>
                <w:sz w:val="21"/>
                <w:szCs w:val="21"/>
                <w:vertAlign w:val="superscript"/>
              </w:rPr>
              <w:t>3</w:t>
            </w:r>
            <w:r>
              <w:rPr>
                <w:rFonts w:hint="default" w:ascii="Calibri" w:hAnsi="Calibri" w:eastAsia="宋体" w:cs="Calibri"/>
                <w:sz w:val="21"/>
                <w:szCs w:val="21"/>
              </w:rPr>
              <w:t>；熔点（℃) :</w:t>
            </w:r>
            <w:r>
              <w:rPr>
                <w:rFonts w:hint="default" w:ascii="Calibri" w:hAnsi="Calibri" w:eastAsia="宋体" w:cs="Calibri"/>
                <w:sz w:val="21"/>
                <w:szCs w:val="21"/>
                <w:lang w:val="en-US" w:eastAsia="zh-CN"/>
              </w:rPr>
              <w:t>350</w:t>
            </w:r>
            <w:r>
              <w:rPr>
                <w:rFonts w:hint="default" w:ascii="Calibri" w:hAnsi="Calibri" w:eastAsia="宋体" w:cs="Calibri"/>
                <w:sz w:val="21"/>
                <w:szCs w:val="21"/>
              </w:rPr>
              <w:t>℃；溶解性：溶于稀酸和铵盐溶液，几乎不溶于水和醇。</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rPr>
              <w:t>大鼠口经LD50：8500mg/kg</w:t>
            </w:r>
            <w:r>
              <w:rPr>
                <w:rFonts w:hint="default" w:ascii="Calibri" w:hAnsi="Calibri" w:eastAsia="宋体" w:cs="Calibri"/>
                <w:sz w:val="21"/>
                <w:szCs w:val="21"/>
                <w:lang w:eastAsia="zh-CN"/>
              </w:rPr>
              <w:t>；</w:t>
            </w:r>
            <w:r>
              <w:rPr>
                <w:rFonts w:hint="default" w:ascii="Calibri" w:hAnsi="Calibri" w:eastAsia="宋体" w:cs="Calibri"/>
                <w:i w:val="0"/>
                <w:iCs w:val="0"/>
                <w:caps w:val="0"/>
                <w:color w:val="333333"/>
                <w:spacing w:val="0"/>
                <w:sz w:val="21"/>
                <w:szCs w:val="21"/>
                <w:shd w:val="clear" w:fill="FFFFFF"/>
              </w:rPr>
              <w:t>避免氧化物、酸、二氧化碳</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6</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31%盐酸</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分子式HCL，分子量36.5，液体有刺激性气味；具有挥发性</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0"/>
              </w:rPr>
              <w:t>L</w:t>
            </w:r>
            <w:r>
              <w:rPr>
                <w:rFonts w:hint="default" w:ascii="Calibri" w:hAnsi="Calibri" w:eastAsia="宋体" w:cs="Calibri"/>
                <w:sz w:val="21"/>
                <w:szCs w:val="20"/>
                <w:lang w:val="en-US" w:eastAsia="zh-CN"/>
              </w:rPr>
              <w:t>C</w:t>
            </w:r>
            <w:r>
              <w:rPr>
                <w:rFonts w:hint="default" w:ascii="Calibri" w:hAnsi="Calibri" w:eastAsia="宋体" w:cs="Calibri"/>
                <w:sz w:val="21"/>
                <w:szCs w:val="20"/>
              </w:rPr>
              <w:t>50：</w:t>
            </w:r>
            <w:r>
              <w:rPr>
                <w:rFonts w:hint="default" w:ascii="Calibri" w:hAnsi="Calibri" w:eastAsia="宋体" w:cs="Calibri"/>
                <w:sz w:val="21"/>
                <w:szCs w:val="20"/>
                <w:lang w:val="en-US" w:eastAsia="zh-CN"/>
              </w:rPr>
              <w:t>460</w:t>
            </w:r>
            <w:r>
              <w:rPr>
                <w:rFonts w:hint="default" w:ascii="Calibri" w:hAnsi="Calibri" w:eastAsia="宋体" w:cs="Calibri"/>
                <w:sz w:val="21"/>
                <w:szCs w:val="20"/>
              </w:rPr>
              <w:t>0mg/kg（大鼠经口）</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储罐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7</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碳酸钠</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val="en-US" w:eastAsia="zh-CN"/>
              </w:rPr>
            </w:pPr>
            <w:r>
              <w:rPr>
                <w:rFonts w:hint="eastAsia" w:ascii="Calibri" w:hAnsi="Calibri" w:cs="Calibri"/>
                <w:sz w:val="21"/>
                <w:szCs w:val="21"/>
                <w:lang w:val="en-US" w:eastAsia="zh-CN"/>
              </w:rPr>
              <w:t>分子式NaCO</w:t>
            </w:r>
            <w:r>
              <w:rPr>
                <w:rFonts w:hint="eastAsia" w:ascii="Calibri" w:hAnsi="Calibri" w:cs="Calibri"/>
                <w:sz w:val="21"/>
                <w:szCs w:val="21"/>
                <w:vertAlign w:val="subscript"/>
                <w:lang w:val="en-US" w:eastAsia="zh-CN"/>
              </w:rPr>
              <w:t>3</w:t>
            </w:r>
            <w:r>
              <w:rPr>
                <w:rFonts w:hint="eastAsia" w:ascii="Calibri" w:hAnsi="Calibri" w:cs="Calibri"/>
                <w:sz w:val="21"/>
                <w:szCs w:val="21"/>
                <w:vertAlign w:val="baseline"/>
                <w:lang w:val="en-US" w:eastAsia="zh-CN"/>
              </w:rPr>
              <w:t>，</w:t>
            </w:r>
            <w:r>
              <w:rPr>
                <w:rFonts w:hint="eastAsia" w:ascii="Calibri" w:hAnsi="Calibri" w:cs="Calibri"/>
                <w:sz w:val="21"/>
                <w:szCs w:val="21"/>
                <w:lang w:val="en-US" w:eastAsia="zh-CN"/>
              </w:rPr>
              <w:t>分子量106，白色粉末,为强电解质。密度为2.532g/cm3,熔点为851°C,易溶于水,具有盐的通性</w:t>
            </w:r>
          </w:p>
        </w:tc>
        <w:tc>
          <w:tcPr>
            <w:tcW w:w="2957" w:type="dxa"/>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0"/>
                <w:lang w:eastAsia="zh-CN"/>
              </w:rPr>
            </w:pPr>
            <w:r>
              <w:rPr>
                <w:rFonts w:hint="eastAsia" w:ascii="Calibri" w:hAnsi="Calibri" w:cs="Calibri"/>
                <w:sz w:val="21"/>
                <w:szCs w:val="20"/>
                <w:lang w:eastAsia="zh-CN"/>
              </w:rPr>
              <w:t>无毒</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8</w:t>
            </w:r>
          </w:p>
        </w:tc>
        <w:tc>
          <w:tcPr>
            <w:tcW w:w="1140"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氯化镁</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Calibri" w:hAnsi="Calibri" w:cs="Calibri"/>
                <w:sz w:val="21"/>
                <w:szCs w:val="21"/>
                <w:lang w:val="en-US" w:eastAsia="zh-CN"/>
              </w:rPr>
            </w:pPr>
            <w:r>
              <w:rPr>
                <w:rFonts w:hint="eastAsia" w:ascii="Calibri" w:hAnsi="Calibri" w:cs="Calibri"/>
                <w:sz w:val="21"/>
                <w:szCs w:val="21"/>
                <w:lang w:val="en-US" w:eastAsia="zh-CN"/>
              </w:rPr>
              <w:t>化学式MgCl₂，分子量为95.211，呈无色片状晶体，微溶于丙酮，溶于水、乙醇、甲醇、吡啶</w:t>
            </w:r>
          </w:p>
        </w:tc>
        <w:tc>
          <w:tcPr>
            <w:tcW w:w="2957"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0"/>
                <w:lang w:eastAsia="zh-CN"/>
              </w:rPr>
            </w:pPr>
            <w:r>
              <w:rPr>
                <w:rFonts w:hint="eastAsia" w:ascii="Calibri" w:hAnsi="Calibri" w:cs="Calibri"/>
                <w:sz w:val="21"/>
                <w:szCs w:val="20"/>
                <w:lang w:eastAsia="zh-CN"/>
              </w:rPr>
              <w:t>LD50：2800 mg/kg(大鼠经口)。</w:t>
            </w:r>
          </w:p>
        </w:tc>
        <w:tc>
          <w:tcPr>
            <w:tcW w:w="887"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9</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rPr>
            </w:pPr>
            <w:r>
              <w:rPr>
                <w:rFonts w:hint="default" w:ascii="Calibri" w:hAnsi="Calibri" w:eastAsia="宋体" w:cs="Calibri"/>
                <w:sz w:val="21"/>
                <w:szCs w:val="21"/>
              </w:rPr>
              <w:t>CO</w:t>
            </w:r>
            <w:r>
              <w:rPr>
                <w:rFonts w:hint="default" w:ascii="Calibri" w:hAnsi="Calibri" w:eastAsia="宋体" w:cs="Calibri"/>
                <w:sz w:val="21"/>
                <w:szCs w:val="21"/>
                <w:vertAlign w:val="subscript"/>
              </w:rPr>
              <w:t>2</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分子式：CO</w:t>
            </w:r>
            <w:r>
              <w:rPr>
                <w:rFonts w:hint="default" w:ascii="Calibri" w:hAnsi="Calibri" w:eastAsia="宋体" w:cs="Calibri"/>
                <w:sz w:val="21"/>
                <w:szCs w:val="21"/>
                <w:vertAlign w:val="subscript"/>
                <w:lang w:eastAsia="zh-CN"/>
              </w:rPr>
              <w:t>2</w:t>
            </w:r>
            <w:r>
              <w:rPr>
                <w:rFonts w:hint="default" w:ascii="Calibri" w:hAnsi="Calibri" w:eastAsia="宋体" w:cs="Calibri"/>
                <w:sz w:val="21"/>
                <w:szCs w:val="21"/>
                <w:lang w:eastAsia="zh-CN"/>
              </w:rPr>
              <w:t>，分子量</w:t>
            </w:r>
            <w:r>
              <w:rPr>
                <w:rFonts w:hint="default" w:ascii="Calibri" w:hAnsi="Calibri" w:eastAsia="宋体" w:cs="Calibri"/>
                <w:sz w:val="21"/>
                <w:szCs w:val="21"/>
                <w:lang w:val="en-US" w:eastAsia="zh-CN"/>
              </w:rPr>
              <w:t>44；无色无气味；</w:t>
            </w:r>
            <w:r>
              <w:rPr>
                <w:rFonts w:hint="default" w:ascii="Calibri" w:hAnsi="Calibri" w:eastAsia="宋体" w:cs="Calibri"/>
                <w:sz w:val="21"/>
                <w:szCs w:val="21"/>
              </w:rPr>
              <w:t>密度</w:t>
            </w:r>
            <w:r>
              <w:rPr>
                <w:rFonts w:hint="default" w:ascii="Calibri" w:hAnsi="Calibri" w:eastAsia="宋体" w:cs="Calibri"/>
                <w:sz w:val="21"/>
                <w:szCs w:val="21"/>
                <w:lang w:eastAsia="zh-CN"/>
              </w:rPr>
              <w:t>（</w:t>
            </w:r>
            <w:r>
              <w:rPr>
                <w:rFonts w:hint="default" w:ascii="Calibri" w:hAnsi="Calibri" w:eastAsia="宋体" w:cs="Calibri"/>
                <w:sz w:val="21"/>
                <w:szCs w:val="21"/>
                <w:lang w:val="en-US" w:eastAsia="zh-CN"/>
              </w:rPr>
              <w:t>-79℃</w:t>
            </w:r>
            <w:r>
              <w:rPr>
                <w:rFonts w:hint="default" w:ascii="Calibri" w:hAnsi="Calibri" w:eastAsia="宋体" w:cs="Calibri"/>
                <w:sz w:val="21"/>
                <w:szCs w:val="21"/>
                <w:lang w:eastAsia="zh-CN"/>
              </w:rPr>
              <w:t>）</w:t>
            </w:r>
            <w:r>
              <w:rPr>
                <w:rFonts w:hint="default" w:ascii="Calibri" w:hAnsi="Calibri" w:eastAsia="宋体" w:cs="Calibri"/>
                <w:sz w:val="21"/>
                <w:szCs w:val="21"/>
                <w:lang w:val="en-US" w:eastAsia="zh-CN"/>
              </w:rPr>
              <w:t>,</w:t>
            </w:r>
            <w:r>
              <w:rPr>
                <w:rFonts w:hint="eastAsia" w:ascii="Calibri" w:hAnsi="Calibri" w:cs="Calibri"/>
                <w:sz w:val="21"/>
                <w:szCs w:val="21"/>
                <w:lang w:val="en-US" w:eastAsia="zh-CN"/>
              </w:rPr>
              <w:t>密度</w:t>
            </w:r>
            <w:r>
              <w:rPr>
                <w:rFonts w:hint="default" w:ascii="Calibri" w:hAnsi="Calibri" w:eastAsia="宋体" w:cs="Calibri"/>
                <w:sz w:val="21"/>
                <w:szCs w:val="21"/>
                <w:lang w:val="en-US" w:eastAsia="zh-CN"/>
              </w:rPr>
              <w:t>1.56</w:t>
            </w:r>
            <w:r>
              <w:rPr>
                <w:rFonts w:hint="default" w:ascii="Calibri" w:hAnsi="Calibri" w:eastAsia="宋体" w:cs="Calibri"/>
                <w:sz w:val="21"/>
                <w:szCs w:val="21"/>
              </w:rPr>
              <w:t>g/cm</w:t>
            </w:r>
            <w:r>
              <w:rPr>
                <w:rFonts w:hint="default" w:ascii="Calibri" w:hAnsi="Calibri" w:eastAsia="宋体" w:cs="Calibri"/>
                <w:sz w:val="21"/>
                <w:szCs w:val="21"/>
                <w:vertAlign w:val="superscript"/>
              </w:rPr>
              <w:t>3</w:t>
            </w:r>
            <w:r>
              <w:rPr>
                <w:rFonts w:hint="default" w:ascii="Calibri" w:hAnsi="Calibri" w:eastAsia="宋体" w:cs="Calibri"/>
                <w:sz w:val="21"/>
                <w:szCs w:val="21"/>
              </w:rPr>
              <w:t>；熔点（℃) :</w:t>
            </w:r>
            <w:r>
              <w:rPr>
                <w:rFonts w:hint="default" w:ascii="Calibri" w:hAnsi="Calibri" w:eastAsia="宋体" w:cs="Calibri"/>
                <w:sz w:val="21"/>
                <w:szCs w:val="21"/>
                <w:lang w:val="en-US" w:eastAsia="zh-CN"/>
              </w:rPr>
              <w:t>-56.6</w:t>
            </w:r>
            <w:r>
              <w:rPr>
                <w:rFonts w:hint="default" w:ascii="Calibri" w:hAnsi="Calibri" w:eastAsia="宋体" w:cs="Calibri"/>
                <w:sz w:val="21"/>
                <w:szCs w:val="21"/>
              </w:rPr>
              <w:t>℃；溶解性：溶于水，溶于烃类等多数有机溶剂</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温室气体</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液化气体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02" w:type="dxa"/>
            <w:gridSpan w:val="5"/>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副产品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磷酸铁</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又名磷酸高铁、正磷酸铁，分子式为FePO</w:t>
            </w:r>
            <w:r>
              <w:rPr>
                <w:rFonts w:hint="default" w:ascii="Calibri" w:hAnsi="Calibri" w:eastAsia="宋体" w:cs="Calibri"/>
                <w:sz w:val="21"/>
                <w:szCs w:val="21"/>
                <w:vertAlign w:val="subscript"/>
                <w:lang w:eastAsia="zh-CN"/>
              </w:rPr>
              <w:t>4</w:t>
            </w:r>
            <w:r>
              <w:rPr>
                <w:rFonts w:hint="default" w:ascii="Calibri" w:hAnsi="Calibri" w:eastAsia="宋体" w:cs="Calibri"/>
                <w:sz w:val="21"/>
                <w:szCs w:val="21"/>
                <w:lang w:eastAsia="zh-CN"/>
              </w:rPr>
              <w:t>，是一种白色、灰白色单斜晶体粉末</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无毒</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2</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磷酸镁</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分子式为Mg3(PO</w:t>
            </w:r>
            <w:r>
              <w:rPr>
                <w:rFonts w:hint="default" w:ascii="Calibri" w:hAnsi="Calibri" w:eastAsia="宋体" w:cs="Calibri"/>
                <w:sz w:val="21"/>
                <w:szCs w:val="21"/>
                <w:vertAlign w:val="subscript"/>
                <w:lang w:eastAsia="zh-CN"/>
              </w:rPr>
              <w:t>4</w:t>
            </w:r>
            <w:r>
              <w:rPr>
                <w:rFonts w:hint="default" w:ascii="Calibri" w:hAnsi="Calibri" w:eastAsia="宋体" w:cs="Calibri"/>
                <w:sz w:val="21"/>
                <w:szCs w:val="21"/>
                <w:lang w:eastAsia="zh-CN"/>
              </w:rPr>
              <w:t>)</w:t>
            </w:r>
            <w:r>
              <w:rPr>
                <w:rFonts w:hint="default" w:ascii="Calibri" w:hAnsi="Calibri" w:eastAsia="宋体" w:cs="Calibri"/>
                <w:sz w:val="21"/>
                <w:szCs w:val="21"/>
                <w:vertAlign w:val="subscript"/>
                <w:lang w:eastAsia="zh-CN"/>
              </w:rPr>
              <w:t>2</w:t>
            </w:r>
            <w:r>
              <w:rPr>
                <w:rFonts w:hint="default" w:ascii="Calibri" w:hAnsi="Calibri" w:eastAsia="宋体" w:cs="Calibri"/>
                <w:sz w:val="21"/>
                <w:szCs w:val="21"/>
                <w:lang w:eastAsia="zh-CN"/>
              </w:rPr>
              <w:t>，又称为</w:t>
            </w:r>
            <w:r>
              <w:rPr>
                <w:rFonts w:hint="default" w:ascii="Calibri" w:hAnsi="Calibri" w:eastAsia="宋体" w:cs="Calibri"/>
                <w:sz w:val="21"/>
                <w:szCs w:val="21"/>
                <w:lang w:eastAsia="zh-CN"/>
              </w:rPr>
              <w:fldChar w:fldCharType="begin"/>
            </w:r>
            <w:r>
              <w:rPr>
                <w:rFonts w:hint="default" w:ascii="Calibri" w:hAnsi="Calibri" w:eastAsia="宋体" w:cs="Calibri"/>
                <w:sz w:val="21"/>
                <w:szCs w:val="21"/>
                <w:lang w:eastAsia="zh-CN"/>
              </w:rPr>
              <w:instrText xml:space="preserve"> HYPERLINK "https://baike.baidu.com/item/%E7%A3%B7%E9%85%B8%E4%B8%89%E9%95%81/12671761" \t "https://baike.baidu.com/item/_blank" </w:instrText>
            </w:r>
            <w:r>
              <w:rPr>
                <w:rFonts w:hint="default" w:ascii="Calibri" w:hAnsi="Calibri" w:eastAsia="宋体" w:cs="Calibri"/>
                <w:sz w:val="21"/>
                <w:szCs w:val="21"/>
                <w:lang w:eastAsia="zh-CN"/>
              </w:rPr>
              <w:fldChar w:fldCharType="separate"/>
            </w:r>
            <w:r>
              <w:rPr>
                <w:rFonts w:hint="default" w:ascii="Calibri" w:hAnsi="Calibri" w:eastAsia="宋体" w:cs="Calibri"/>
                <w:sz w:val="21"/>
                <w:szCs w:val="21"/>
                <w:lang w:eastAsia="zh-CN"/>
              </w:rPr>
              <w:t>磷酸三镁</w:t>
            </w:r>
            <w:r>
              <w:rPr>
                <w:rFonts w:hint="default" w:ascii="Calibri" w:hAnsi="Calibri" w:eastAsia="宋体" w:cs="Calibri"/>
                <w:sz w:val="21"/>
                <w:szCs w:val="21"/>
                <w:lang w:eastAsia="zh-CN"/>
              </w:rPr>
              <w:fldChar w:fldCharType="end"/>
            </w:r>
            <w:r>
              <w:rPr>
                <w:rFonts w:hint="default" w:ascii="Calibri" w:hAnsi="Calibri" w:eastAsia="宋体" w:cs="Calibri"/>
                <w:sz w:val="21"/>
                <w:szCs w:val="21"/>
                <w:lang w:eastAsia="zh-CN"/>
              </w:rPr>
              <w:t>，分子量为262.86。白色单斜片晶，有多种水合物</w:t>
            </w:r>
            <w:r>
              <w:rPr>
                <w:rFonts w:hint="default" w:ascii="Calibri" w:hAnsi="Calibri" w:eastAsia="宋体" w:cs="Calibri"/>
                <w:sz w:val="21"/>
                <w:szCs w:val="21"/>
                <w:lang w:eastAsia="zh-CN"/>
              </w:rPr>
              <w:fldChar w:fldCharType="begin"/>
            </w:r>
            <w:r>
              <w:rPr>
                <w:rFonts w:hint="default" w:ascii="Calibri" w:hAnsi="Calibri" w:eastAsia="宋体" w:cs="Calibri"/>
                <w:sz w:val="21"/>
                <w:szCs w:val="21"/>
                <w:lang w:eastAsia="zh-CN"/>
              </w:rPr>
              <w:instrText xml:space="preserve"> HYPERLINK "https://baike.baidu.com/item/%E7%BB%93%E6%99%B6%E6%B0%B4/7617959" \t "https://baike.baidu.com/item/_blank" </w:instrText>
            </w:r>
            <w:r>
              <w:rPr>
                <w:rFonts w:hint="default" w:ascii="Calibri" w:hAnsi="Calibri" w:eastAsia="宋体" w:cs="Calibri"/>
                <w:sz w:val="21"/>
                <w:szCs w:val="21"/>
                <w:lang w:eastAsia="zh-CN"/>
              </w:rPr>
              <w:fldChar w:fldCharType="separate"/>
            </w:r>
            <w:r>
              <w:rPr>
                <w:rFonts w:hint="default" w:ascii="Calibri" w:hAnsi="Calibri" w:eastAsia="宋体" w:cs="Calibri"/>
                <w:sz w:val="21"/>
                <w:szCs w:val="21"/>
                <w:lang w:eastAsia="zh-CN"/>
              </w:rPr>
              <w:t>结晶水</w:t>
            </w:r>
            <w:r>
              <w:rPr>
                <w:rFonts w:hint="default" w:ascii="Calibri" w:hAnsi="Calibri" w:eastAsia="宋体" w:cs="Calibri"/>
                <w:sz w:val="21"/>
                <w:szCs w:val="21"/>
                <w:lang w:eastAsia="zh-CN"/>
              </w:rPr>
              <w:fldChar w:fldCharType="end"/>
            </w:r>
            <w:r>
              <w:rPr>
                <w:rFonts w:hint="default" w:ascii="Calibri" w:hAnsi="Calibri" w:eastAsia="宋体" w:cs="Calibri"/>
                <w:sz w:val="21"/>
                <w:szCs w:val="21"/>
                <w:lang w:eastAsia="zh-CN"/>
              </w:rPr>
              <w:t>形态</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sz w:val="21"/>
                <w:szCs w:val="21"/>
                <w:lang w:eastAsia="zh-CN"/>
              </w:rPr>
              <w:t>可用于建筑水泥。</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3</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氯化钠</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化学式NaCl，</w:t>
            </w:r>
            <w:r>
              <w:rPr>
                <w:rFonts w:hint="default" w:ascii="Calibri" w:hAnsi="Calibri" w:eastAsia="宋体" w:cs="Calibri"/>
                <w:sz w:val="21"/>
                <w:szCs w:val="21"/>
                <w:lang w:val="en-US" w:eastAsia="zh-CN"/>
              </w:rPr>
              <w:t>分子量58.4</w:t>
            </w:r>
            <w:r>
              <w:rPr>
                <w:rFonts w:hint="default" w:ascii="Calibri" w:hAnsi="Calibri" w:eastAsia="宋体" w:cs="Calibri"/>
                <w:sz w:val="21"/>
                <w:szCs w:val="21"/>
                <w:lang w:eastAsia="zh-CN"/>
              </w:rPr>
              <w:t>无色立方结晶或细小结晶粉末，味咸。外观是白色晶体状</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eastAsia="宋体" w:cs="Calibri"/>
                <w:i w:val="0"/>
                <w:caps w:val="0"/>
                <w:color w:val="333333"/>
                <w:spacing w:val="0"/>
                <w:sz w:val="21"/>
                <w:szCs w:val="21"/>
                <w:shd w:val="clear" w:fill="FFFFFF"/>
              </w:rPr>
              <w:t>易溶于水，溶于甘油，几乎不溶于乙醚</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袋装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902" w:type="dxa"/>
            <w:gridSpan w:val="5"/>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中间产品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氯化锂</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val="en-US" w:eastAsia="zh-CN"/>
              </w:rPr>
            </w:pPr>
            <w:r>
              <w:rPr>
                <w:rFonts w:hint="default" w:ascii="Calibri" w:hAnsi="Calibri" w:eastAsia="宋体" w:cs="Calibri"/>
                <w:i w:val="0"/>
                <w:caps w:val="0"/>
                <w:color w:val="333333"/>
                <w:spacing w:val="0"/>
                <w:sz w:val="21"/>
                <w:szCs w:val="21"/>
                <w:shd w:val="clear" w:fill="FFFFFF"/>
              </w:rPr>
              <w:t>分子式为LiCl，分子量为42.39。是为白色的</w:t>
            </w:r>
            <w:r>
              <w:rPr>
                <w:rFonts w:hint="default" w:ascii="Calibri" w:hAnsi="Calibri" w:eastAsia="宋体" w:cs="Calibri"/>
                <w:i w:val="0"/>
                <w:caps w:val="0"/>
                <w:color w:val="136EC2"/>
                <w:spacing w:val="0"/>
                <w:sz w:val="21"/>
                <w:szCs w:val="21"/>
                <w:u w:val="none"/>
                <w:shd w:val="clear" w:fill="FFFFFF"/>
              </w:rPr>
              <w:fldChar w:fldCharType="begin"/>
            </w:r>
            <w:r>
              <w:rPr>
                <w:rFonts w:hint="default" w:ascii="Calibri" w:hAnsi="Calibri" w:eastAsia="宋体" w:cs="Calibri"/>
                <w:i w:val="0"/>
                <w:caps w:val="0"/>
                <w:color w:val="136EC2"/>
                <w:spacing w:val="0"/>
                <w:sz w:val="21"/>
                <w:szCs w:val="21"/>
                <w:u w:val="none"/>
                <w:shd w:val="clear" w:fill="FFFFFF"/>
              </w:rPr>
              <w:instrText xml:space="preserve"> HYPERLINK "https://baike.baidu.com/item/%E6%99%B6%E4%BD%93/944670" \t "https://baike.baidu.com/item/_blank" </w:instrText>
            </w:r>
            <w:r>
              <w:rPr>
                <w:rFonts w:hint="default" w:ascii="Calibri" w:hAnsi="Calibri" w:eastAsia="宋体" w:cs="Calibri"/>
                <w:i w:val="0"/>
                <w:caps w:val="0"/>
                <w:color w:val="136EC2"/>
                <w:spacing w:val="0"/>
                <w:sz w:val="21"/>
                <w:szCs w:val="21"/>
                <w:u w:val="none"/>
                <w:shd w:val="clear" w:fill="FFFFFF"/>
              </w:rPr>
              <w:fldChar w:fldCharType="separate"/>
            </w:r>
            <w:r>
              <w:rPr>
                <w:rStyle w:val="91"/>
                <w:rFonts w:hint="default" w:ascii="Calibri" w:hAnsi="Calibri" w:eastAsia="宋体" w:cs="Calibri"/>
                <w:i w:val="0"/>
                <w:caps w:val="0"/>
                <w:color w:val="136EC2"/>
                <w:spacing w:val="0"/>
                <w:sz w:val="21"/>
                <w:szCs w:val="21"/>
                <w:u w:val="none"/>
                <w:shd w:val="clear" w:fill="FFFFFF"/>
              </w:rPr>
              <w:t>晶体</w:t>
            </w:r>
            <w:r>
              <w:rPr>
                <w:rFonts w:hint="default" w:ascii="Calibri" w:hAnsi="Calibri" w:eastAsia="宋体" w:cs="Calibri"/>
                <w:i w:val="0"/>
                <w:caps w:val="0"/>
                <w:color w:val="136EC2"/>
                <w:spacing w:val="0"/>
                <w:sz w:val="21"/>
                <w:szCs w:val="21"/>
                <w:u w:val="none"/>
                <w:shd w:val="clear" w:fill="FFFFFF"/>
              </w:rPr>
              <w:fldChar w:fldCharType="end"/>
            </w:r>
            <w:r>
              <w:rPr>
                <w:rFonts w:hint="default" w:ascii="Calibri" w:hAnsi="Calibri" w:eastAsia="宋体" w:cs="Calibri"/>
                <w:i w:val="0"/>
                <w:caps w:val="0"/>
                <w:color w:val="333333"/>
                <w:spacing w:val="0"/>
                <w:sz w:val="21"/>
                <w:szCs w:val="21"/>
                <w:shd w:val="clear" w:fill="FFFFFF"/>
              </w:rPr>
              <w:t>，具有潮解性</w:t>
            </w:r>
            <w:r>
              <w:rPr>
                <w:rFonts w:hint="default" w:ascii="Calibri" w:hAnsi="Calibri" w:eastAsia="宋体" w:cs="Calibri"/>
                <w:i w:val="0"/>
                <w:caps w:val="0"/>
                <w:color w:val="333333"/>
                <w:spacing w:val="0"/>
                <w:sz w:val="21"/>
                <w:szCs w:val="21"/>
                <w:shd w:val="clear" w:fill="FFFFFF"/>
                <w:lang w:eastAsia="zh-CN"/>
              </w:rPr>
              <w:t>，</w:t>
            </w:r>
            <w:r>
              <w:rPr>
                <w:rFonts w:hint="default" w:ascii="Calibri" w:hAnsi="Calibri" w:eastAsia="宋体" w:cs="Calibri"/>
                <w:i w:val="0"/>
                <w:caps w:val="0"/>
                <w:color w:val="333333"/>
                <w:spacing w:val="0"/>
                <w:sz w:val="21"/>
                <w:szCs w:val="21"/>
                <w:shd w:val="clear" w:fill="FFFFFF"/>
                <w:lang w:val="en-US" w:eastAsia="zh-CN"/>
              </w:rPr>
              <w:t>易溶于水</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i w:val="0"/>
                <w:caps w:val="0"/>
                <w:color w:val="333333"/>
                <w:spacing w:val="0"/>
                <w:sz w:val="21"/>
                <w:szCs w:val="21"/>
                <w:shd w:val="clear" w:fill="FFFFFF"/>
              </w:rPr>
            </w:pPr>
            <w:r>
              <w:rPr>
                <w:rFonts w:hint="default" w:ascii="Calibri" w:hAnsi="Calibri" w:eastAsia="宋体" w:cs="Calibri"/>
                <w:i w:val="0"/>
                <w:caps w:val="0"/>
                <w:color w:val="333333"/>
                <w:spacing w:val="0"/>
                <w:sz w:val="21"/>
                <w:szCs w:val="21"/>
                <w:shd w:val="clear" w:fill="FFFFFF"/>
              </w:rPr>
              <w:t>属于低毒类，但对眼睛和粘膜具有强烈的刺激和腐蚀作用</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9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2</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碳酸氢锂</w:t>
            </w:r>
          </w:p>
        </w:tc>
        <w:tc>
          <w:tcPr>
            <w:tcW w:w="3121"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Calibri" w:hAnsi="Calibri" w:eastAsia="宋体" w:cs="Calibri"/>
                <w:sz w:val="21"/>
                <w:szCs w:val="21"/>
                <w:lang w:eastAsia="zh-CN"/>
              </w:rPr>
            </w:pPr>
            <w:r>
              <w:rPr>
                <w:rFonts w:hint="default" w:ascii="Calibri" w:hAnsi="Calibri" w:eastAsia="宋体" w:cs="Calibri"/>
                <w:sz w:val="21"/>
                <w:szCs w:val="21"/>
                <w:lang w:eastAsia="zh-CN"/>
              </w:rPr>
              <w:t>化学式LiHCO</w:t>
            </w:r>
            <w:r>
              <w:rPr>
                <w:rFonts w:hint="default" w:ascii="Calibri" w:hAnsi="Calibri" w:eastAsia="宋体" w:cs="Calibri"/>
                <w:sz w:val="21"/>
                <w:szCs w:val="21"/>
                <w:vertAlign w:val="subscript"/>
                <w:lang w:eastAsia="zh-CN"/>
              </w:rPr>
              <w:t>3</w:t>
            </w:r>
            <w:r>
              <w:rPr>
                <w:rFonts w:hint="default" w:ascii="Calibri" w:hAnsi="Calibri" w:eastAsia="宋体" w:cs="Calibri"/>
                <w:sz w:val="21"/>
                <w:szCs w:val="21"/>
                <w:lang w:eastAsia="zh-CN"/>
              </w:rPr>
              <w:t>。分子量67.96。无色斜方系晶体。有吸湿性。相对密度1.46。</w:t>
            </w:r>
            <w:r>
              <w:rPr>
                <w:rFonts w:hint="default" w:ascii="Calibri" w:hAnsi="Calibri" w:eastAsia="宋体" w:cs="Calibri"/>
                <w:sz w:val="21"/>
                <w:szCs w:val="21"/>
                <w:lang w:val="en-US" w:eastAsia="zh-CN"/>
              </w:rPr>
              <w:t>易</w:t>
            </w:r>
            <w:r>
              <w:rPr>
                <w:rFonts w:hint="default" w:ascii="Calibri" w:hAnsi="Calibri" w:eastAsia="宋体" w:cs="Calibri"/>
                <w:sz w:val="21"/>
                <w:szCs w:val="21"/>
                <w:lang w:eastAsia="zh-CN"/>
              </w:rPr>
              <w:t>溶于水</w:t>
            </w:r>
          </w:p>
        </w:tc>
        <w:tc>
          <w:tcPr>
            <w:tcW w:w="295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i w:val="0"/>
                <w:caps w:val="0"/>
                <w:color w:val="333333"/>
                <w:spacing w:val="0"/>
                <w:sz w:val="21"/>
                <w:szCs w:val="21"/>
                <w:shd w:val="clear" w:fill="FFFFFF"/>
                <w:lang w:val="en-US" w:eastAsia="zh-CN"/>
              </w:rPr>
            </w:pPr>
            <w:r>
              <w:rPr>
                <w:rFonts w:hint="default" w:ascii="Calibri" w:hAnsi="Calibri" w:eastAsia="宋体" w:cs="Calibri"/>
                <w:i w:val="0"/>
                <w:caps w:val="0"/>
                <w:color w:val="333333"/>
                <w:spacing w:val="0"/>
                <w:sz w:val="21"/>
                <w:szCs w:val="21"/>
                <w:shd w:val="clear" w:fill="FFFFFF"/>
                <w:lang w:val="en-US" w:eastAsia="zh-CN"/>
              </w:rPr>
              <w:t>未见急性中毒</w:t>
            </w:r>
          </w:p>
        </w:tc>
        <w:tc>
          <w:tcPr>
            <w:tcW w:w="887"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罐</w:t>
            </w:r>
          </w:p>
        </w:tc>
      </w:tr>
    </w:tbl>
    <w:p>
      <w:pPr>
        <w:pStyle w:val="9"/>
        <w:bidi w:val="0"/>
        <w:ind w:left="720" w:leftChars="0" w:hanging="720" w:firstLineChars="0"/>
        <w:rPr>
          <w:rFonts w:hint="default" w:ascii="Calibri" w:hAnsi="Calibri" w:cs="Calibri"/>
        </w:rPr>
      </w:pPr>
      <w:bookmarkStart w:id="321" w:name="_Toc31364"/>
      <w:bookmarkStart w:id="322" w:name="_Toc14984"/>
      <w:r>
        <w:rPr>
          <w:rFonts w:hint="default" w:ascii="Calibri" w:hAnsi="Calibri" w:cs="Calibri"/>
        </w:rPr>
        <w:t>生产设备</w:t>
      </w:r>
      <w:bookmarkEnd w:id="321"/>
      <w:bookmarkEnd w:id="322"/>
    </w:p>
    <w:p>
      <w:pPr>
        <w:pStyle w:val="173"/>
        <w:ind w:firstLine="480"/>
        <w:rPr>
          <w:rFonts w:hint="default" w:ascii="Calibri" w:hAnsi="Calibri" w:cs="Calibri"/>
        </w:rPr>
      </w:pPr>
      <w:r>
        <w:rPr>
          <w:rFonts w:hint="default" w:ascii="Calibri" w:hAnsi="Calibri" w:cs="Calibri"/>
        </w:rPr>
        <w:t>本项目生产设备详见下表。</w:t>
      </w:r>
      <w:bookmarkStart w:id="323" w:name="_Toc49630695"/>
      <w:bookmarkStart w:id="324" w:name="_Toc50584375"/>
      <w:bookmarkStart w:id="325" w:name="_Toc48915818"/>
      <w:bookmarkStart w:id="326" w:name="_Toc81559018"/>
      <w:bookmarkStart w:id="327" w:name="_Toc48322975"/>
      <w:bookmarkStart w:id="328" w:name="_Toc48248664"/>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12</w:t>
      </w:r>
      <w:r>
        <w:rPr>
          <w:rFonts w:hint="default" w:ascii="Calibri" w:hAnsi="Calibri" w:cs="Calibri"/>
        </w:rPr>
        <w:fldChar w:fldCharType="end"/>
      </w:r>
      <w:r>
        <w:rPr>
          <w:rFonts w:hint="default" w:ascii="Calibri" w:hAnsi="Calibri" w:cs="Calibri"/>
        </w:rPr>
        <w:t xml:space="preserve">  本项目生产设备一览表</w:t>
      </w:r>
      <w:bookmarkEnd w:id="323"/>
      <w:bookmarkEnd w:id="324"/>
      <w:bookmarkEnd w:id="325"/>
      <w:bookmarkEnd w:id="326"/>
      <w:bookmarkEnd w:id="327"/>
      <w:bookmarkEnd w:id="328"/>
    </w:p>
    <w:tbl>
      <w:tblPr>
        <w:tblStyle w:val="79"/>
        <w:tblW w:w="9014" w:type="dxa"/>
        <w:jc w:val="center"/>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55"/>
        <w:gridCol w:w="1409"/>
        <w:gridCol w:w="1268"/>
        <w:gridCol w:w="1661"/>
        <w:gridCol w:w="954"/>
        <w:gridCol w:w="850"/>
        <w:gridCol w:w="879"/>
        <w:gridCol w:w="566"/>
        <w:gridCol w:w="872"/>
      </w:tblGrid>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1" w:hRule="atLeast"/>
          <w:jc w:val="center"/>
        </w:trPr>
        <w:tc>
          <w:tcPr>
            <w:tcW w:w="555"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序号</w:t>
            </w:r>
          </w:p>
        </w:tc>
        <w:tc>
          <w:tcPr>
            <w:tcW w:w="1409"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设备名称</w:t>
            </w:r>
          </w:p>
        </w:tc>
        <w:tc>
          <w:tcPr>
            <w:tcW w:w="1268"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规格</w:t>
            </w:r>
          </w:p>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型号</w:t>
            </w:r>
          </w:p>
        </w:tc>
        <w:tc>
          <w:tcPr>
            <w:tcW w:w="1661" w:type="dxa"/>
            <w:vMerge w:val="restart"/>
            <w:noWrap w:val="0"/>
            <w:vAlign w:val="center"/>
          </w:tcPr>
          <w:p>
            <w:pPr>
              <w:keepNext w:val="0"/>
              <w:keepLines w:val="0"/>
              <w:suppressLineNumbers w:val="0"/>
              <w:spacing w:before="0" w:beforeAutospacing="0" w:after="0" w:afterAutospacing="0" w:line="320" w:lineRule="exact"/>
              <w:ind w:left="0" w:right="0" w:firstLine="102" w:firstLineChars="49"/>
              <w:jc w:val="center"/>
              <w:textAlignment w:val="center"/>
              <w:rPr>
                <w:rFonts w:hint="default" w:ascii="Calibri" w:hAnsi="Calibri" w:cs="Calibri"/>
                <w:bCs/>
                <w:sz w:val="21"/>
                <w:szCs w:val="21"/>
              </w:rPr>
            </w:pPr>
            <w:r>
              <w:rPr>
                <w:rFonts w:hint="default" w:ascii="Calibri" w:hAnsi="Calibri" w:cs="Calibri"/>
                <w:bCs/>
                <w:sz w:val="21"/>
                <w:szCs w:val="21"/>
              </w:rPr>
              <w:t>主要介质</w:t>
            </w:r>
          </w:p>
        </w:tc>
        <w:tc>
          <w:tcPr>
            <w:tcW w:w="1804" w:type="dxa"/>
            <w:gridSpan w:val="2"/>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操作条件</w:t>
            </w:r>
          </w:p>
        </w:tc>
        <w:tc>
          <w:tcPr>
            <w:tcW w:w="879"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材质</w:t>
            </w:r>
          </w:p>
        </w:tc>
        <w:tc>
          <w:tcPr>
            <w:tcW w:w="566"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bCs/>
                <w:sz w:val="21"/>
                <w:szCs w:val="21"/>
                <w:lang w:eastAsia="zh-CN"/>
              </w:rPr>
            </w:pPr>
            <w:r>
              <w:rPr>
                <w:rFonts w:hint="default" w:ascii="Calibri" w:hAnsi="Calibri" w:cs="Calibri"/>
                <w:bCs/>
                <w:sz w:val="21"/>
                <w:szCs w:val="21"/>
              </w:rPr>
              <w:t>数量</w:t>
            </w:r>
            <w:r>
              <w:rPr>
                <w:rFonts w:hint="eastAsia" w:ascii="Calibri" w:hAnsi="Calibri" w:cs="Calibri"/>
                <w:bCs/>
                <w:sz w:val="21"/>
                <w:szCs w:val="21"/>
                <w:lang w:eastAsia="zh-CN"/>
              </w:rPr>
              <w:t>套</w:t>
            </w:r>
          </w:p>
        </w:tc>
        <w:tc>
          <w:tcPr>
            <w:tcW w:w="872" w:type="dxa"/>
            <w:vMerge w:val="restart"/>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备注</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409"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268"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661"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温度(℃)</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压力</w:t>
            </w:r>
          </w:p>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(MPa)</w:t>
            </w:r>
          </w:p>
        </w:tc>
        <w:tc>
          <w:tcPr>
            <w:tcW w:w="879"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566"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872" w:type="dxa"/>
            <w:vMerge w:val="continue"/>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一</w:t>
            </w:r>
          </w:p>
        </w:tc>
        <w:tc>
          <w:tcPr>
            <w:tcW w:w="8459" w:type="dxa"/>
            <w:gridSpan w:val="8"/>
            <w:noWrap w:val="0"/>
            <w:vAlign w:val="center"/>
          </w:tcPr>
          <w:p>
            <w:pPr>
              <w:keepNext w:val="0"/>
              <w:keepLines w:val="0"/>
              <w:suppressLineNumbers w:val="0"/>
              <w:spacing w:before="0" w:beforeAutospacing="0" w:after="0" w:afterAutospacing="0" w:line="320" w:lineRule="exact"/>
              <w:ind w:left="0" w:right="0"/>
              <w:jc w:val="left"/>
              <w:textAlignment w:val="center"/>
              <w:rPr>
                <w:rFonts w:hint="default" w:ascii="Calibri" w:hAnsi="Calibri" w:cs="Calibri"/>
                <w:sz w:val="21"/>
                <w:szCs w:val="21"/>
              </w:rPr>
            </w:pPr>
            <w:r>
              <w:rPr>
                <w:rFonts w:hint="default" w:ascii="Calibri" w:hAnsi="Calibri" w:cs="Calibri"/>
                <w:sz w:val="21"/>
                <w:szCs w:val="21"/>
              </w:rPr>
              <w:t>酸浸车间</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盐酸中转</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盐酸</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25</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酸浸釜</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盐酸/磷酸铁锂粉/氯化锂/氯化钠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8</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酸浸中转</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磷酸铁/氯化锂/氯化钠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酸浸液压滤机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XAJZGF200/1250-UK,S=200㎡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氯化锂/氯化钠/磷酸铁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组合</w:t>
            </w:r>
            <w:r>
              <w:rPr>
                <w:rFonts w:hint="eastAsia" w:ascii="Calibri" w:hAnsi="Calibri" w:cs="Calibri"/>
                <w:sz w:val="21"/>
                <w:szCs w:val="21"/>
                <w:lang w:eastAsia="zh-CN"/>
              </w:rPr>
              <w:t>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5</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酸浸搅洗</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磷酸铁锂/水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5</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6</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酸浸压滤液</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7</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磷酸铁渣压滤</w:t>
            </w:r>
            <w:r>
              <w:rPr>
                <w:rFonts w:hint="eastAsia" w:ascii="Calibri" w:hAnsi="Calibri" w:cs="Calibri"/>
                <w:sz w:val="21"/>
                <w:szCs w:val="21"/>
                <w:lang w:eastAsia="zh-CN"/>
              </w:rPr>
              <w:t>机（罐）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XAJZGF200/1250-UK,S=200㎡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5</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8</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转型</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氯化锂/氯化钠/磷酸镁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9</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转型中转</w:t>
            </w:r>
            <w:r>
              <w:rPr>
                <w:rFonts w:hint="eastAsia" w:ascii="Calibri" w:hAnsi="Calibri" w:cs="Calibri"/>
                <w:sz w:val="21"/>
                <w:szCs w:val="21"/>
                <w:lang w:eastAsia="zh-CN"/>
              </w:rPr>
              <w:t>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氯化锂/氯化钠/磷酸镁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10</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氯化镁配制</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氢氧化镁浆料釜</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V=10m³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氢氧化镁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转型液压滤机</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XAJZGF200/1250-UK,S=200㎡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氯化锂/氯化钠/磷酸镁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转型压滤搅洗釜</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磷酸镁/水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磷酸镁压滤机</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XAJZGF200/1250-UK,S=200㎡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磷酸镁/水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转型压滤后</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16</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碱性除杂</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氯化锂/氯化钠/氢氧化镁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17</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碱除杂中转槽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氯化锂/氯化钠/氢氧化镁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18</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碱液高位槽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液碱</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19</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碱除杂压滤机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XAJZGF200/1250-UK,S=200㎡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氯化锂/氯化钠/氢氧化镁</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20</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新宋体" w:cs="Calibri"/>
                <w:sz w:val="21"/>
                <w:szCs w:val="21"/>
              </w:rPr>
            </w:pPr>
            <w:r>
              <w:rPr>
                <w:rFonts w:hint="default" w:ascii="Calibri" w:hAnsi="Calibri" w:eastAsia="新宋体" w:cs="Calibri"/>
                <w:sz w:val="21"/>
                <w:szCs w:val="21"/>
              </w:rPr>
              <w:t>碱性压滤后槽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除</w:t>
            </w:r>
            <w:r>
              <w:rPr>
                <w:rFonts w:hint="eastAsia" w:ascii="Calibri" w:hAnsi="Calibri" w:cs="Calibri"/>
                <w:sz w:val="21"/>
                <w:szCs w:val="21"/>
                <w:lang w:eastAsia="zh-CN"/>
              </w:rPr>
              <w:t>杂</w:t>
            </w:r>
            <w:r>
              <w:rPr>
                <w:rFonts w:hint="default" w:ascii="Calibri" w:hAnsi="Calibri" w:cs="Calibri"/>
                <w:sz w:val="21"/>
                <w:szCs w:val="21"/>
              </w:rPr>
              <w:t>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V=20m³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5</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0"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除</w:t>
            </w:r>
            <w:r>
              <w:rPr>
                <w:rFonts w:hint="eastAsia" w:ascii="Calibri" w:hAnsi="Calibri" w:cs="Calibri"/>
                <w:sz w:val="21"/>
                <w:szCs w:val="21"/>
                <w:lang w:eastAsia="zh-CN"/>
              </w:rPr>
              <w:t>杂</w:t>
            </w:r>
            <w:r>
              <w:rPr>
                <w:rFonts w:hint="default" w:ascii="Calibri" w:hAnsi="Calibri" w:cs="Calibri"/>
                <w:sz w:val="21"/>
                <w:szCs w:val="21"/>
              </w:rPr>
              <w:t>压滤机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XAJZGF50/1000-UK，S=50㎡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除</w:t>
            </w:r>
            <w:r>
              <w:rPr>
                <w:rFonts w:hint="eastAsia" w:ascii="Calibri" w:hAnsi="Calibri" w:cs="Calibri"/>
                <w:sz w:val="21"/>
                <w:szCs w:val="21"/>
                <w:lang w:eastAsia="zh-CN"/>
              </w:rPr>
              <w:t>杂</w:t>
            </w:r>
            <w:r>
              <w:rPr>
                <w:rFonts w:hint="default" w:ascii="Calibri" w:hAnsi="Calibri" w:cs="Calibri"/>
                <w:sz w:val="21"/>
                <w:szCs w:val="21"/>
              </w:rPr>
              <w:t>压滤液罐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V=20m³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精密过滤器</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Q=20m³/h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0.3</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TA2</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空压机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bCs/>
                <w:sz w:val="21"/>
                <w:szCs w:val="21"/>
                <w:lang w:val="en-US" w:eastAsia="zh-CN"/>
              </w:rPr>
            </w:pPr>
            <w:r>
              <w:rPr>
                <w:rFonts w:hint="eastAsia" w:ascii="Calibri" w:hAnsi="Calibri" w:cs="Calibri"/>
                <w:bCs/>
                <w:sz w:val="21"/>
                <w:szCs w:val="21"/>
                <w:lang w:val="en-US" w:eastAsia="zh-CN"/>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bCs/>
                <w:sz w:val="21"/>
                <w:szCs w:val="21"/>
                <w:lang w:val="en-US" w:eastAsia="zh-CN"/>
              </w:rPr>
            </w:pPr>
            <w:r>
              <w:rPr>
                <w:rFonts w:hint="eastAsia" w:ascii="Calibri" w:hAnsi="Calibri" w:cs="Calibri"/>
                <w:bCs/>
                <w:sz w:val="21"/>
                <w:szCs w:val="21"/>
                <w:lang w:val="en-US" w:eastAsia="zh-CN"/>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二</w:t>
            </w:r>
          </w:p>
        </w:tc>
        <w:tc>
          <w:tcPr>
            <w:tcW w:w="8459" w:type="dxa"/>
            <w:gridSpan w:val="8"/>
            <w:noWrap w:val="0"/>
            <w:vAlign w:val="center"/>
          </w:tcPr>
          <w:p>
            <w:pPr>
              <w:keepNext w:val="0"/>
              <w:keepLines w:val="0"/>
              <w:suppressLineNumbers w:val="0"/>
              <w:spacing w:before="0" w:beforeAutospacing="0" w:after="0" w:afterAutospacing="0" w:line="320" w:lineRule="exact"/>
              <w:ind w:left="0" w:right="0"/>
              <w:jc w:val="left"/>
              <w:textAlignment w:val="center"/>
              <w:rPr>
                <w:rFonts w:hint="default" w:ascii="Calibri" w:hAnsi="Calibri" w:cs="Calibri"/>
                <w:sz w:val="21"/>
                <w:szCs w:val="21"/>
              </w:rPr>
            </w:pPr>
            <w:r>
              <w:rPr>
                <w:rFonts w:hint="default" w:ascii="Calibri" w:hAnsi="Calibri" w:cs="Calibri"/>
                <w:sz w:val="21"/>
                <w:szCs w:val="21"/>
              </w:rPr>
              <w:t>沉锂车间</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树脂除杂</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Q=20m³/h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0.3</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刚衬塑</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三效蒸发</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蒸发量11t/h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150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0.3</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TA2</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沉锂反应釜</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V=10m³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氯化锂/氯化钠/碳酸锂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80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TA2</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6</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沉锂料浆缓冲槽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70-80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提浓机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70-80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textAlignment w:val="center"/>
              <w:rPr>
                <w:rFonts w:hint="default" w:ascii="Calibri" w:hAnsi="Calibri" w:cs="Calibri"/>
                <w:sz w:val="21"/>
                <w:szCs w:val="21"/>
              </w:rPr>
            </w:pPr>
            <w:r>
              <w:rPr>
                <w:rFonts w:hint="default" w:ascii="Calibri" w:hAnsi="Calibri" w:cs="Calibri"/>
                <w:sz w:val="21"/>
                <w:szCs w:val="21"/>
              </w:rPr>
              <w:t>刚衬塑</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6</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沉锂离心机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LGZ1250 P=35.5kW</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60-80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TA2</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7</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沉锂搅洗槽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V=10m³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8</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沉锂搅洗中转槽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9</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搅洗离心机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LGZ1250 P=35.5kW</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2205L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10</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沉锂母液槽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V=100m³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沉锂母液酸化槽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90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default" w:ascii="Calibri" w:hAnsi="Calibri" w:cs="Calibri"/>
                <w:sz w:val="21"/>
                <w:szCs w:val="21"/>
              </w:rPr>
              <w:t>盐酸计量</w:t>
            </w:r>
            <w:r>
              <w:rPr>
                <w:rFonts w:hint="eastAsia" w:ascii="Calibri" w:hAnsi="Calibri" w:cs="Calibri"/>
                <w:sz w:val="21"/>
                <w:szCs w:val="21"/>
                <w:lang w:eastAsia="zh-CN"/>
              </w:rPr>
              <w:t>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盐酸</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液碱计量槽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液碱</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酸化母液中转槽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90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四效除盐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蒸发量25t/h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氯化钠</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150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0.5</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TA2</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三</w:t>
            </w:r>
          </w:p>
        </w:tc>
        <w:tc>
          <w:tcPr>
            <w:tcW w:w="8459" w:type="dxa"/>
            <w:gridSpan w:val="8"/>
            <w:noWrap w:val="0"/>
            <w:vAlign w:val="center"/>
          </w:tcPr>
          <w:p>
            <w:pPr>
              <w:keepNext w:val="0"/>
              <w:keepLines w:val="0"/>
              <w:suppressLineNumbers w:val="0"/>
              <w:spacing w:before="0" w:beforeAutospacing="0" w:after="0" w:afterAutospacing="0" w:line="320" w:lineRule="exact"/>
              <w:ind w:left="0" w:right="0"/>
              <w:jc w:val="left"/>
              <w:textAlignment w:val="center"/>
              <w:rPr>
                <w:rFonts w:hint="default" w:ascii="Calibri" w:hAnsi="Calibri" w:cs="Calibri"/>
                <w:sz w:val="21"/>
                <w:szCs w:val="21"/>
              </w:rPr>
            </w:pPr>
            <w:r>
              <w:rPr>
                <w:rFonts w:hint="default" w:ascii="Calibri" w:hAnsi="Calibri" w:cs="Calibri"/>
                <w:sz w:val="21"/>
                <w:szCs w:val="21"/>
              </w:rPr>
              <w:t>碳化车间</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沉锂调浆槽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V=30m³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调浆母液槽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碳化系统</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Q=60m³/h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碳酸锂/碳酸氢锂/二氧化碳</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40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0.4</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碳化后液缓冲槽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φ2200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30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碳化压滤机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S=100㎡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6</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碳化压滤后液槽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7</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碳化精密过滤器</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Q=50m³/h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0.3</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8</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树脂进液槽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9</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树脂除杂系统</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Q=50m³/h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0.3</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10</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树脂后液槽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V=50m³</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PPH</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热解系统</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Q=20m³/h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碳酸氢锂/碳酸锂/二氧化碳</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90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0.01</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碳化提浓机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Q=60m³/h</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碳化提浓中转槽</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φ2000</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14</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碳化离心机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LGZ1250 P=35.5kW</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碳酸锂/水</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60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8</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15</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cs="Calibri"/>
                <w:sz w:val="21"/>
                <w:szCs w:val="21"/>
                <w:lang w:eastAsia="zh-CN"/>
              </w:rPr>
            </w:pPr>
            <w:r>
              <w:rPr>
                <w:rFonts w:hint="eastAsia" w:ascii="Calibri" w:hAnsi="Calibri" w:cs="Calibri"/>
                <w:sz w:val="21"/>
                <w:szCs w:val="21"/>
                <w:lang w:eastAsia="zh-CN"/>
              </w:rPr>
              <w:t>电加热</w:t>
            </w:r>
          </w:p>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盘干机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120</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bCs/>
                <w:sz w:val="21"/>
                <w:szCs w:val="21"/>
                <w:lang w:val="en-US" w:eastAsia="zh-CN"/>
              </w:rPr>
            </w:pPr>
            <w:r>
              <w:rPr>
                <w:rFonts w:hint="eastAsia" w:ascii="Calibri" w:hAnsi="Calibri" w:cs="Calibri"/>
                <w:bCs/>
                <w:sz w:val="21"/>
                <w:szCs w:val="21"/>
                <w:lang w:val="en-US" w:eastAsia="zh-CN"/>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16</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真空上料机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-40</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17</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机械磨</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CSM1100-V</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-40</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组合件</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85"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18</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超声波振动筛</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筛网100目</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19</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电磁除铁器</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20</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螺带混合机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r>
              <w:rPr>
                <w:rFonts w:hint="default" w:ascii="Calibri" w:hAnsi="Calibri" w:cs="Calibri"/>
                <w:sz w:val="21"/>
                <w:szCs w:val="21"/>
              </w:rPr>
              <w:t>21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吨包包装机</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碳酸锂</w:t>
            </w:r>
          </w:p>
        </w:tc>
        <w:tc>
          <w:tcPr>
            <w:tcW w:w="954"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316L</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rPr>
            </w:pPr>
          </w:p>
        </w:tc>
        <w:tc>
          <w:tcPr>
            <w:tcW w:w="8459" w:type="dxa"/>
            <w:gridSpan w:val="8"/>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储罐区</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08"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盐酸储罐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200m</w:t>
            </w:r>
            <w:r>
              <w:rPr>
                <w:rFonts w:hint="default" w:ascii="Calibri" w:hAnsi="Calibri" w:cs="Calibri"/>
                <w:sz w:val="21"/>
                <w:szCs w:val="21"/>
                <w:vertAlign w:val="superscript"/>
                <w:lang w:val="en-US" w:eastAsia="zh-CN"/>
              </w:rPr>
              <w:t>3</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盐酸</w:t>
            </w:r>
          </w:p>
        </w:tc>
        <w:tc>
          <w:tcPr>
            <w:tcW w:w="954"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val="en-US" w:eastAsia="zh-CN"/>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1"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eastAsia="zh-CN"/>
              </w:rPr>
            </w:pPr>
            <w:r>
              <w:rPr>
                <w:rFonts w:hint="default" w:ascii="Calibri" w:hAnsi="Calibri" w:cs="Calibri"/>
                <w:sz w:val="21"/>
                <w:szCs w:val="21"/>
                <w:lang w:eastAsia="zh-CN"/>
              </w:rPr>
              <w:t>氢氧化钠储罐</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150m</w:t>
            </w:r>
            <w:r>
              <w:rPr>
                <w:rFonts w:hint="default" w:ascii="Calibri" w:hAnsi="Calibri" w:cs="Calibri"/>
                <w:sz w:val="21"/>
                <w:szCs w:val="21"/>
                <w:vertAlign w:val="superscript"/>
                <w:lang w:val="en-US" w:eastAsia="zh-CN"/>
              </w:rPr>
              <w:t>3</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NaOH</w:t>
            </w:r>
          </w:p>
        </w:tc>
        <w:tc>
          <w:tcPr>
            <w:tcW w:w="954"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rPr>
            </w:pPr>
            <w:r>
              <w:rPr>
                <w:rFonts w:hint="default" w:ascii="Calibri" w:hAnsi="Calibri" w:cs="Calibri"/>
                <w:bCs/>
                <w:sz w:val="21"/>
                <w:szCs w:val="21"/>
              </w:rPr>
              <w:t>常温</w:t>
            </w:r>
          </w:p>
        </w:tc>
        <w:tc>
          <w:tcPr>
            <w:tcW w:w="850"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rPr>
            </w:pPr>
            <w:r>
              <w:rPr>
                <w:rFonts w:hint="default" w:ascii="Calibri" w:hAnsi="Calibri" w:cs="Calibri"/>
                <w:bCs/>
                <w:sz w:val="21"/>
                <w:szCs w:val="21"/>
              </w:rPr>
              <w:t>常压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3</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CO</w:t>
            </w:r>
            <w:r>
              <w:rPr>
                <w:rFonts w:hint="default" w:ascii="Calibri" w:hAnsi="Calibri" w:cs="Calibri"/>
                <w:sz w:val="21"/>
                <w:szCs w:val="21"/>
                <w:vertAlign w:val="subscript"/>
                <w:lang w:val="en-US" w:eastAsia="zh-CN"/>
              </w:rPr>
              <w:t>2</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100m</w:t>
            </w:r>
            <w:r>
              <w:rPr>
                <w:rFonts w:hint="default" w:ascii="Calibri" w:hAnsi="Calibri" w:cs="Calibri"/>
                <w:sz w:val="21"/>
                <w:szCs w:val="21"/>
                <w:vertAlign w:val="superscript"/>
                <w:lang w:val="en-US" w:eastAsia="zh-CN"/>
              </w:rPr>
              <w:t>3</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CO</w:t>
            </w:r>
            <w:r>
              <w:rPr>
                <w:rFonts w:hint="default" w:ascii="Calibri" w:hAnsi="Calibri" w:cs="Calibri"/>
                <w:sz w:val="21"/>
                <w:szCs w:val="21"/>
                <w:vertAlign w:val="subscript"/>
                <w:lang w:val="en-US" w:eastAsia="zh-CN"/>
              </w:rPr>
              <w:t>2</w:t>
            </w:r>
          </w:p>
        </w:tc>
        <w:tc>
          <w:tcPr>
            <w:tcW w:w="954"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eastAsia="宋体" w:cs="Calibri"/>
                <w:bCs/>
                <w:sz w:val="21"/>
                <w:szCs w:val="21"/>
                <w:lang w:eastAsia="zh-CN"/>
              </w:rPr>
            </w:pPr>
            <w:r>
              <w:rPr>
                <w:rFonts w:hint="default" w:ascii="Calibri" w:hAnsi="Calibri" w:cs="Calibri"/>
                <w:bCs/>
                <w:sz w:val="21"/>
                <w:szCs w:val="21"/>
                <w:lang w:eastAsia="zh-CN"/>
              </w:rPr>
              <w:t>低温</w:t>
            </w:r>
          </w:p>
        </w:tc>
        <w:tc>
          <w:tcPr>
            <w:tcW w:w="850"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eastAsia="宋体" w:cs="Calibri"/>
                <w:bCs/>
                <w:sz w:val="21"/>
                <w:szCs w:val="21"/>
                <w:lang w:eastAsia="zh-CN"/>
              </w:rPr>
            </w:pPr>
            <w:r>
              <w:rPr>
                <w:rFonts w:hint="default" w:ascii="Calibri" w:hAnsi="Calibri" w:cs="Calibri"/>
                <w:bCs/>
                <w:sz w:val="21"/>
                <w:szCs w:val="21"/>
                <w:lang w:eastAsia="zh-CN"/>
              </w:rPr>
              <w:t>高压</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lang w:val="en-US" w:eastAsia="zh-CN"/>
              </w:rPr>
            </w:pPr>
            <w:bookmarkStart w:id="329" w:name="_Toc1242"/>
            <w:bookmarkStart w:id="330" w:name="_Toc22874"/>
          </w:p>
        </w:tc>
        <w:tc>
          <w:tcPr>
            <w:tcW w:w="8459" w:type="dxa"/>
            <w:gridSpan w:val="8"/>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实验室</w:t>
            </w: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1</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原子吸收色谱仪</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w:t>
            </w:r>
          </w:p>
        </w:tc>
        <w:tc>
          <w:tcPr>
            <w:tcW w:w="954"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lang w:val="en-US" w:eastAsia="zh-CN"/>
              </w:rPr>
            </w:pPr>
            <w:r>
              <w:rPr>
                <w:rFonts w:hint="eastAsia" w:ascii="Calibri" w:hAnsi="Calibri" w:cs="Calibri"/>
                <w:bCs/>
                <w:sz w:val="21"/>
                <w:szCs w:val="21"/>
                <w:lang w:val="en-US" w:eastAsia="zh-CN"/>
              </w:rPr>
              <w:t>/</w:t>
            </w:r>
          </w:p>
        </w:tc>
        <w:tc>
          <w:tcPr>
            <w:tcW w:w="850"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lang w:val="en-US" w:eastAsia="zh-CN"/>
              </w:rPr>
            </w:pPr>
            <w:r>
              <w:rPr>
                <w:rFonts w:hint="eastAsia" w:ascii="Calibri" w:hAnsi="Calibri" w:cs="Calibri"/>
                <w:bCs/>
                <w:sz w:val="21"/>
                <w:szCs w:val="21"/>
                <w:lang w:val="en-US" w:eastAsia="zh-CN"/>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r>
        <w:tblPrEx>
          <w:tblBorders>
            <w:top w:val="single" w:color="auto" w:sz="12" w:space="0"/>
            <w:left w:val="single" w:color="auto" w:sz="6" w:space="0"/>
            <w:bottom w:val="single" w:color="auto" w:sz="12"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55" w:type="dxa"/>
            <w:noWrap w:val="0"/>
            <w:vAlign w:val="center"/>
          </w:tcPr>
          <w:p>
            <w:pPr>
              <w:keepNext w:val="0"/>
              <w:keepLines w:val="0"/>
              <w:suppressLineNumbers w:val="0"/>
              <w:tabs>
                <w:tab w:val="left" w:pos="505"/>
              </w:tabs>
              <w:adjustRightInd w:val="0"/>
              <w:snapToGrid w:val="0"/>
              <w:spacing w:before="0" w:beforeAutospacing="0" w:after="200" w:afterAutospacing="0" w:line="320" w:lineRule="exact"/>
              <w:ind w:left="85"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2</w:t>
            </w:r>
          </w:p>
        </w:tc>
        <w:tc>
          <w:tcPr>
            <w:tcW w:w="140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离子体发射光谱仪</w:t>
            </w:r>
          </w:p>
        </w:tc>
        <w:tc>
          <w:tcPr>
            <w:tcW w:w="1268"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w:t>
            </w:r>
          </w:p>
        </w:tc>
        <w:tc>
          <w:tcPr>
            <w:tcW w:w="1661"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w:t>
            </w:r>
          </w:p>
        </w:tc>
        <w:tc>
          <w:tcPr>
            <w:tcW w:w="954"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lang w:val="en-US" w:eastAsia="zh-CN"/>
              </w:rPr>
            </w:pPr>
            <w:r>
              <w:rPr>
                <w:rFonts w:hint="eastAsia" w:ascii="Calibri" w:hAnsi="Calibri" w:cs="Calibri"/>
                <w:bCs/>
                <w:sz w:val="21"/>
                <w:szCs w:val="21"/>
                <w:lang w:val="en-US" w:eastAsia="zh-CN"/>
              </w:rPr>
              <w:t>/</w:t>
            </w:r>
          </w:p>
        </w:tc>
        <w:tc>
          <w:tcPr>
            <w:tcW w:w="850" w:type="dxa"/>
            <w:noWrap w:val="0"/>
            <w:vAlign w:val="center"/>
          </w:tcPr>
          <w:p>
            <w:pPr>
              <w:keepNext w:val="0"/>
              <w:keepLines w:val="0"/>
              <w:suppressLineNumbers w:val="0"/>
              <w:spacing w:before="0" w:beforeAutospacing="0" w:after="0" w:afterAutospacing="0" w:line="320" w:lineRule="exact"/>
              <w:ind w:left="0" w:leftChars="0" w:right="0" w:rightChars="0"/>
              <w:jc w:val="center"/>
              <w:textAlignment w:val="center"/>
              <w:rPr>
                <w:rFonts w:hint="default" w:ascii="Calibri" w:hAnsi="Calibri" w:cs="Calibri"/>
                <w:bCs/>
                <w:sz w:val="21"/>
                <w:szCs w:val="21"/>
                <w:lang w:val="en-US" w:eastAsia="zh-CN"/>
              </w:rPr>
            </w:pPr>
            <w:r>
              <w:rPr>
                <w:rFonts w:hint="eastAsia" w:ascii="Calibri" w:hAnsi="Calibri" w:cs="Calibri"/>
                <w:bCs/>
                <w:sz w:val="21"/>
                <w:szCs w:val="21"/>
                <w:lang w:val="en-US" w:eastAsia="zh-CN"/>
              </w:rPr>
              <w:t>/</w:t>
            </w:r>
          </w:p>
        </w:tc>
        <w:tc>
          <w:tcPr>
            <w:tcW w:w="879"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w:t>
            </w:r>
          </w:p>
        </w:tc>
        <w:tc>
          <w:tcPr>
            <w:tcW w:w="566"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lang w:val="en-US" w:eastAsia="zh-CN"/>
              </w:rPr>
            </w:pPr>
            <w:r>
              <w:rPr>
                <w:rFonts w:hint="eastAsia" w:ascii="Calibri" w:hAnsi="Calibri" w:cs="Calibri"/>
                <w:sz w:val="21"/>
                <w:szCs w:val="21"/>
                <w:lang w:val="en-US" w:eastAsia="zh-CN"/>
              </w:rPr>
              <w:t>1</w:t>
            </w:r>
          </w:p>
        </w:tc>
        <w:tc>
          <w:tcPr>
            <w:tcW w:w="872" w:type="dxa"/>
            <w:noWrap w:val="0"/>
            <w:vAlign w:val="center"/>
          </w:tcPr>
          <w:p>
            <w:pPr>
              <w:keepNext w:val="0"/>
              <w:keepLines w:val="0"/>
              <w:suppressLineNumbers w:val="0"/>
              <w:spacing w:before="0" w:beforeAutospacing="0" w:after="0" w:afterAutospacing="0" w:line="320" w:lineRule="exact"/>
              <w:ind w:left="0" w:right="0"/>
              <w:jc w:val="center"/>
              <w:textAlignment w:val="center"/>
              <w:rPr>
                <w:rFonts w:hint="default" w:ascii="Calibri" w:hAnsi="Calibri" w:cs="Calibri"/>
                <w:sz w:val="21"/>
                <w:szCs w:val="21"/>
              </w:rPr>
            </w:pPr>
          </w:p>
        </w:tc>
      </w:tr>
    </w:tbl>
    <w:p>
      <w:pPr>
        <w:pStyle w:val="9"/>
        <w:keepNext/>
        <w:keepLines/>
        <w:pageBreakBefore w:val="0"/>
        <w:widowControl w:val="0"/>
        <w:numPr>
          <w:ilvl w:val="2"/>
          <w:numId w:val="0"/>
        </w:numPr>
        <w:kinsoku/>
        <w:wordWrap/>
        <w:overflowPunct/>
        <w:topLinePunct w:val="0"/>
        <w:autoSpaceDE/>
        <w:autoSpaceDN/>
        <w:bidi w:val="0"/>
        <w:adjustRightInd/>
        <w:snapToGrid/>
        <w:ind w:leftChars="0" w:firstLine="482" w:firstLineChars="200"/>
        <w:textAlignment w:val="auto"/>
        <w:rPr>
          <w:rFonts w:hint="eastAsia" w:ascii="黑体" w:hAnsi="黑体" w:eastAsia="黑体" w:cs="黑体"/>
          <w:b/>
          <w:bCs/>
          <w:sz w:val="24"/>
          <w:szCs w:val="24"/>
          <w:lang w:eastAsia="zh-CN"/>
        </w:rPr>
      </w:pPr>
      <w:r>
        <w:rPr>
          <w:rFonts w:hint="eastAsia" w:ascii="黑体" w:hAnsi="黑体" w:eastAsia="黑体" w:cs="黑体"/>
          <w:b/>
          <w:bCs/>
          <w:sz w:val="24"/>
          <w:szCs w:val="24"/>
          <w:lang w:eastAsia="zh-CN"/>
        </w:rPr>
        <w:t>本项目关键工序分别为酸浸、沉锂、碳化、热解，即这四步工序制约项目的产能。</w:t>
      </w:r>
    </w:p>
    <w:p>
      <w:pPr>
        <w:keepNext w:val="0"/>
        <w:keepLines w:val="0"/>
        <w:pageBreakBefore w:val="0"/>
        <w:widowControl w:val="0"/>
        <w:kinsoku/>
        <w:wordWrap/>
        <w:overflowPunct/>
        <w:topLinePunct w:val="0"/>
        <w:autoSpaceDE/>
        <w:autoSpaceDN/>
        <w:bidi w:val="0"/>
        <w:adjustRightInd/>
        <w:snapToGrid/>
        <w:spacing w:line="520" w:lineRule="exact"/>
        <w:ind w:left="0" w:leftChars="0"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eastAsia="zh-CN"/>
        </w:rPr>
        <w:t>①酸浸产能核算：单个</w:t>
      </w:r>
      <w:r>
        <w:rPr>
          <w:rFonts w:hint="eastAsia" w:ascii="黑体" w:hAnsi="黑体" w:eastAsia="黑体" w:cs="黑体"/>
          <w:b/>
          <w:bCs/>
          <w:sz w:val="24"/>
          <w:szCs w:val="24"/>
        </w:rPr>
        <w:t>酸浸釜</w:t>
      </w:r>
      <w:r>
        <w:rPr>
          <w:rFonts w:hint="eastAsia" w:ascii="黑体" w:hAnsi="黑体" w:eastAsia="黑体" w:cs="黑体"/>
          <w:b/>
          <w:bCs/>
          <w:sz w:val="24"/>
          <w:szCs w:val="24"/>
          <w:lang w:eastAsia="zh-CN"/>
        </w:rPr>
        <w:t>一批次处理磷酸铁锂</w:t>
      </w:r>
      <w:r>
        <w:rPr>
          <w:rFonts w:hint="eastAsia" w:ascii="黑体" w:hAnsi="黑体" w:eastAsia="黑体" w:cs="黑体"/>
          <w:b/>
          <w:bCs/>
          <w:sz w:val="24"/>
          <w:szCs w:val="24"/>
          <w:lang w:val="en-US" w:eastAsia="zh-CN"/>
        </w:rPr>
        <w:t>6.5t/次，每批次约8h，理论一天可以处理2~3批次，按最不利状态即每天可以处理两批次13t/</w:t>
      </w:r>
      <w:r>
        <w:rPr>
          <w:rFonts w:hint="eastAsia" w:ascii="黑体" w:hAnsi="黑体" w:eastAsia="黑体" w:cs="黑体"/>
          <w:b/>
          <w:bCs/>
          <w:sz w:val="24"/>
          <w:szCs w:val="24"/>
        </w:rPr>
        <w:t>釜</w:t>
      </w:r>
      <w:r>
        <w:rPr>
          <w:rFonts w:hint="eastAsia" w:ascii="黑体" w:hAnsi="黑体" w:eastAsia="黑体" w:cs="黑体"/>
          <w:b/>
          <w:bCs/>
          <w:sz w:val="24"/>
          <w:szCs w:val="24"/>
          <w:lang w:val="en-US" w:eastAsia="zh-CN"/>
        </w:rPr>
        <w:t>*天，项目共有8个</w:t>
      </w:r>
      <w:r>
        <w:rPr>
          <w:rFonts w:hint="eastAsia" w:ascii="黑体" w:hAnsi="黑体" w:eastAsia="黑体" w:cs="黑体"/>
          <w:b/>
          <w:bCs/>
          <w:sz w:val="24"/>
          <w:szCs w:val="24"/>
        </w:rPr>
        <w:t>釜</w:t>
      </w:r>
      <w:r>
        <w:rPr>
          <w:rFonts w:hint="eastAsia" w:ascii="黑体" w:hAnsi="黑体" w:eastAsia="黑体" w:cs="黑体"/>
          <w:b/>
          <w:bCs/>
          <w:sz w:val="24"/>
          <w:szCs w:val="24"/>
          <w:lang w:eastAsia="zh-CN"/>
        </w:rPr>
        <w:t>，每天可以处理</w:t>
      </w:r>
      <w:r>
        <w:rPr>
          <w:rFonts w:hint="eastAsia" w:ascii="黑体" w:hAnsi="黑体" w:eastAsia="黑体" w:cs="黑体"/>
          <w:b/>
          <w:bCs/>
          <w:sz w:val="24"/>
          <w:szCs w:val="24"/>
          <w:lang w:val="en-US" w:eastAsia="zh-CN"/>
        </w:rPr>
        <w:t>104t/d，满足本项目日处理65t/d规模要求。</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②沉锂工序处理规模：根据工艺要求，沉锂过程反应1.5h，静置2h，一批次</w:t>
      </w:r>
      <w:r>
        <w:rPr>
          <w:rFonts w:hint="eastAsia" w:ascii="黑体" w:hAnsi="黑体" w:eastAsia="黑体" w:cs="黑体"/>
          <w:b/>
          <w:bCs/>
          <w:sz w:val="24"/>
          <w:szCs w:val="24"/>
          <w:lang w:eastAsia="zh-CN"/>
        </w:rPr>
        <w:t>需要时间约</w:t>
      </w:r>
      <w:r>
        <w:rPr>
          <w:rFonts w:hint="eastAsia" w:ascii="黑体" w:hAnsi="黑体" w:eastAsia="黑体" w:cs="黑体"/>
          <w:b/>
          <w:bCs/>
          <w:sz w:val="24"/>
          <w:szCs w:val="24"/>
          <w:lang w:val="en-US" w:eastAsia="zh-CN"/>
        </w:rPr>
        <w:t>3.5h，每天可以处理6批次</w:t>
      </w:r>
      <w:r>
        <w:rPr>
          <w:rFonts w:hint="eastAsia" w:ascii="黑体" w:hAnsi="黑体" w:eastAsia="黑体" w:cs="黑体"/>
          <w:b/>
          <w:bCs/>
          <w:sz w:val="24"/>
          <w:szCs w:val="24"/>
          <w:lang w:eastAsia="zh-CN"/>
        </w:rPr>
        <w:t>约</w:t>
      </w:r>
      <w:r>
        <w:rPr>
          <w:rFonts w:hint="eastAsia" w:ascii="黑体" w:hAnsi="黑体" w:eastAsia="黑体" w:cs="黑体"/>
          <w:b/>
          <w:bCs/>
          <w:sz w:val="24"/>
          <w:szCs w:val="24"/>
          <w:lang w:val="en-US" w:eastAsia="zh-CN"/>
        </w:rPr>
        <w:t>48m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，本项目共配置6座沉锂</w:t>
      </w:r>
      <w:r>
        <w:rPr>
          <w:rFonts w:hint="eastAsia" w:ascii="黑体" w:hAnsi="黑体" w:eastAsia="黑体" w:cs="黑体"/>
          <w:b/>
          <w:bCs/>
          <w:sz w:val="24"/>
          <w:szCs w:val="24"/>
        </w:rPr>
        <w:t>釜</w:t>
      </w:r>
      <w:r>
        <w:rPr>
          <w:rFonts w:hint="eastAsia" w:ascii="黑体" w:hAnsi="黑体" w:eastAsia="黑体" w:cs="黑体"/>
          <w:b/>
          <w:bCs/>
          <w:sz w:val="24"/>
          <w:szCs w:val="24"/>
          <w:lang w:eastAsia="zh-CN"/>
        </w:rPr>
        <w:t>，每天可以处理</w:t>
      </w:r>
      <w:r>
        <w:rPr>
          <w:rFonts w:hint="eastAsia" w:ascii="黑体" w:hAnsi="黑体" w:eastAsia="黑体" w:cs="黑体"/>
          <w:b/>
          <w:bCs/>
          <w:sz w:val="24"/>
          <w:szCs w:val="24"/>
          <w:lang w:val="en-US" w:eastAsia="zh-CN"/>
        </w:rPr>
        <w:t>288m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的溶液，可以满足本项目沉锂溶液208</w:t>
      </w:r>
      <w:r>
        <w:rPr>
          <w:rFonts w:hint="eastAsia" w:ascii="黑体" w:hAnsi="黑体" w:eastAsia="黑体" w:cs="黑体"/>
          <w:b/>
          <w:bCs/>
          <w:sz w:val="24"/>
          <w:szCs w:val="24"/>
          <w:lang w:val="en-US" w:eastAsia="zh-CN"/>
        </w:rPr>
        <w:t>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的溶液。</w:t>
      </w:r>
    </w:p>
    <w:p>
      <w:pPr>
        <w:keepNext w:val="0"/>
        <w:keepLines w:val="0"/>
        <w:pageBreakBefore w:val="0"/>
        <w:kinsoku/>
        <w:wordWrap/>
        <w:overflowPunct/>
        <w:topLinePunct w:val="0"/>
        <w:autoSpaceDE/>
        <w:autoSpaceDN/>
        <w:bidi w:val="0"/>
        <w:adjustRightInd/>
        <w:snapToGrid/>
        <w:spacing w:line="520" w:lineRule="exact"/>
        <w:ind w:left="0" w:leftChars="0"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eastAsia="zh-CN"/>
        </w:rPr>
        <w:t>③碳化处理规模：根据设备产生碳化每小时处理规模为</w:t>
      </w:r>
      <w:r>
        <w:rPr>
          <w:rFonts w:hint="eastAsia" w:ascii="黑体" w:hAnsi="黑体" w:eastAsia="黑体" w:cs="黑体"/>
          <w:b/>
          <w:bCs/>
          <w:sz w:val="24"/>
          <w:szCs w:val="24"/>
          <w:lang w:val="en-US" w:eastAsia="zh-CN"/>
        </w:rPr>
        <w:t>60m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/h</w:t>
      </w:r>
      <w:r>
        <w:rPr>
          <w:rFonts w:hint="eastAsia" w:ascii="黑体" w:hAnsi="黑体" w:eastAsia="黑体" w:cs="黑体"/>
          <w:b/>
          <w:bCs/>
          <w:sz w:val="24"/>
          <w:szCs w:val="24"/>
          <w:lang w:val="en-US" w:eastAsia="zh-CN"/>
        </w:rPr>
        <w:t>，一天可以处理1440m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/d，可以</w:t>
      </w:r>
      <w:r>
        <w:rPr>
          <w:rFonts w:hint="eastAsia" w:ascii="黑体" w:hAnsi="黑体" w:eastAsia="黑体" w:cs="黑体"/>
          <w:b/>
          <w:bCs/>
          <w:sz w:val="24"/>
          <w:szCs w:val="24"/>
          <w:lang w:val="en-US" w:eastAsia="zh-CN"/>
        </w:rPr>
        <w:t>满足本项目约1032t/d的处理量。</w:t>
      </w:r>
    </w:p>
    <w:p>
      <w:pPr>
        <w:keepNext w:val="0"/>
        <w:keepLines w:val="0"/>
        <w:pageBreakBefore w:val="0"/>
        <w:kinsoku/>
        <w:wordWrap/>
        <w:overflowPunct/>
        <w:topLinePunct w:val="0"/>
        <w:autoSpaceDE/>
        <w:autoSpaceDN/>
        <w:bidi w:val="0"/>
        <w:adjustRightInd/>
        <w:snapToGrid/>
        <w:spacing w:line="520" w:lineRule="exact"/>
        <w:ind w:left="0" w:leftChars="0"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④热解工序处理规模：</w:t>
      </w:r>
      <w:r>
        <w:rPr>
          <w:rFonts w:hint="eastAsia" w:ascii="黑体" w:hAnsi="黑体" w:eastAsia="黑体" w:cs="黑体"/>
          <w:b/>
          <w:bCs/>
          <w:sz w:val="24"/>
          <w:szCs w:val="24"/>
          <w:lang w:eastAsia="zh-CN"/>
        </w:rPr>
        <w:t>根据设备产生热解设备每小时处理规模为</w:t>
      </w:r>
      <w:r>
        <w:rPr>
          <w:rFonts w:hint="eastAsia" w:ascii="黑体" w:hAnsi="黑体" w:eastAsia="黑体" w:cs="黑体"/>
          <w:b/>
          <w:bCs/>
          <w:sz w:val="24"/>
          <w:szCs w:val="24"/>
          <w:lang w:val="en-US" w:eastAsia="zh-CN"/>
        </w:rPr>
        <w:t>20m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/h，共三台，即每小时可以处理</w:t>
      </w:r>
      <w:r>
        <w:rPr>
          <w:rFonts w:hint="eastAsia" w:ascii="黑体" w:hAnsi="黑体" w:eastAsia="黑体" w:cs="黑体"/>
          <w:b/>
          <w:bCs/>
          <w:sz w:val="24"/>
          <w:szCs w:val="24"/>
          <w:lang w:val="en-US" w:eastAsia="zh-CN"/>
        </w:rPr>
        <w:t>60m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/h</w:t>
      </w:r>
      <w:r>
        <w:rPr>
          <w:rFonts w:hint="eastAsia" w:ascii="黑体" w:hAnsi="黑体" w:eastAsia="黑体" w:cs="黑体"/>
          <w:b/>
          <w:bCs/>
          <w:sz w:val="24"/>
          <w:szCs w:val="24"/>
          <w:lang w:val="en-US" w:eastAsia="zh-CN"/>
        </w:rPr>
        <w:t>，一天可以处理1440m</w:t>
      </w:r>
      <w:r>
        <w:rPr>
          <w:rFonts w:hint="eastAsia" w:ascii="黑体" w:hAnsi="黑体" w:eastAsia="黑体" w:cs="黑体"/>
          <w:b/>
          <w:bCs/>
          <w:sz w:val="24"/>
          <w:szCs w:val="24"/>
          <w:vertAlign w:val="superscript"/>
          <w:lang w:val="en-US" w:eastAsia="zh-CN"/>
        </w:rPr>
        <w:t>3</w:t>
      </w:r>
      <w:r>
        <w:rPr>
          <w:rFonts w:hint="eastAsia" w:ascii="黑体" w:hAnsi="黑体" w:eastAsia="黑体" w:cs="黑体"/>
          <w:b/>
          <w:bCs/>
          <w:sz w:val="24"/>
          <w:szCs w:val="24"/>
          <w:vertAlign w:val="baseline"/>
          <w:lang w:val="en-US" w:eastAsia="zh-CN"/>
        </w:rPr>
        <w:t>/d，可以</w:t>
      </w:r>
      <w:r>
        <w:rPr>
          <w:rFonts w:hint="eastAsia" w:ascii="黑体" w:hAnsi="黑体" w:eastAsia="黑体" w:cs="黑体"/>
          <w:b/>
          <w:bCs/>
          <w:sz w:val="24"/>
          <w:szCs w:val="24"/>
          <w:lang w:val="en-US" w:eastAsia="zh-CN"/>
        </w:rPr>
        <w:t>满足本项目约1032t/d的处理量。</w:t>
      </w:r>
    </w:p>
    <w:p>
      <w:pPr>
        <w:pStyle w:val="2"/>
        <w:rPr>
          <w:rFonts w:hint="eastAsia" w:ascii="黑体" w:hAnsi="黑体" w:eastAsia="黑体" w:cs="黑体"/>
          <w:b/>
          <w:bCs/>
          <w:lang w:val="en-US" w:eastAsia="zh-CN"/>
        </w:rPr>
      </w:pPr>
      <w:r>
        <w:rPr>
          <w:rFonts w:hint="eastAsia" w:ascii="黑体" w:hAnsi="黑体" w:eastAsia="黑体" w:cs="黑体"/>
          <w:b/>
          <w:bCs/>
          <w:sz w:val="24"/>
          <w:szCs w:val="24"/>
          <w:lang w:val="en-US" w:eastAsia="zh-CN"/>
        </w:rPr>
        <w:t>综上所述，项目设备处理规模和备案设计规模相匹配。</w:t>
      </w:r>
    </w:p>
    <w:p>
      <w:pPr>
        <w:pStyle w:val="2"/>
        <w:keepNext w:val="0"/>
        <w:keepLines w:val="0"/>
        <w:pageBreakBefore w:val="0"/>
        <w:kinsoku/>
        <w:wordWrap/>
        <w:overflowPunct/>
        <w:topLinePunct w:val="0"/>
        <w:autoSpaceDE/>
        <w:autoSpaceDN/>
        <w:bidi w:val="0"/>
        <w:adjustRightInd/>
        <w:snapToGrid/>
        <w:spacing w:beforeLines="0" w:after="0" w:afterLines="0" w:line="520" w:lineRule="exact"/>
        <w:ind w:left="0" w:leftChars="0" w:firstLine="480" w:firstLineChars="200"/>
        <w:textAlignment w:val="auto"/>
        <w:rPr>
          <w:rFonts w:hint="default"/>
          <w:sz w:val="24"/>
          <w:szCs w:val="24"/>
          <w:lang w:val="en-US" w:eastAsia="zh-CN"/>
        </w:rPr>
      </w:pPr>
    </w:p>
    <w:p>
      <w:pPr>
        <w:pStyle w:val="9"/>
        <w:bidi w:val="0"/>
        <w:rPr>
          <w:rFonts w:hint="default" w:ascii="Calibri" w:hAnsi="Calibri" w:cs="Calibri"/>
        </w:rPr>
      </w:pPr>
      <w:r>
        <w:rPr>
          <w:rFonts w:hint="default" w:ascii="Calibri" w:hAnsi="Calibri" w:cs="Calibri"/>
        </w:rPr>
        <w:t>公用工程</w:t>
      </w:r>
      <w:bookmarkEnd w:id="329"/>
      <w:bookmarkEnd w:id="330"/>
    </w:p>
    <w:p>
      <w:pPr>
        <w:pStyle w:val="10"/>
        <w:bidi w:val="0"/>
        <w:rPr>
          <w:rFonts w:hint="default"/>
        </w:rPr>
      </w:pPr>
      <w:bookmarkStart w:id="331" w:name="_Toc31865"/>
      <w:bookmarkStart w:id="332" w:name="_Toc14309"/>
      <w:r>
        <w:rPr>
          <w:rFonts w:hint="default"/>
        </w:rPr>
        <w:t>给排水</w:t>
      </w:r>
      <w:bookmarkEnd w:id="331"/>
      <w:bookmarkEnd w:id="332"/>
    </w:p>
    <w:p>
      <w:pPr>
        <w:pStyle w:val="173"/>
        <w:ind w:firstLine="480"/>
        <w:rPr>
          <w:rFonts w:hint="default" w:ascii="Calibri" w:hAnsi="Calibri" w:cs="Calibri"/>
        </w:rPr>
      </w:pPr>
      <w:r>
        <w:rPr>
          <w:rFonts w:hint="default" w:ascii="Calibri" w:hAnsi="Calibri" w:cs="Calibri"/>
        </w:rPr>
        <w:t>（1）给水水源</w:t>
      </w:r>
    </w:p>
    <w:p>
      <w:pPr>
        <w:spacing w:line="520" w:lineRule="exact"/>
        <w:ind w:firstLine="480" w:firstLineChars="200"/>
        <w:rPr>
          <w:rFonts w:hint="default" w:ascii="Calibri" w:hAnsi="Calibri" w:cs="Calibri"/>
          <w:sz w:val="24"/>
        </w:rPr>
      </w:pPr>
      <w:r>
        <w:rPr>
          <w:rFonts w:hint="default" w:ascii="Calibri" w:hAnsi="Calibri" w:cs="Calibri"/>
          <w:sz w:val="24"/>
        </w:rPr>
        <w:t>项目生产用水来自于叶县产业集聚区供水管线，可以满足厂区生产、生活使用。</w:t>
      </w:r>
    </w:p>
    <w:p>
      <w:pPr>
        <w:pStyle w:val="173"/>
        <w:ind w:firstLine="480"/>
        <w:rPr>
          <w:rFonts w:hint="eastAsia" w:ascii="Calibri" w:hAnsi="Calibri" w:cs="Calibri"/>
          <w:lang w:eastAsia="zh-CN"/>
        </w:rPr>
      </w:pPr>
      <w:r>
        <w:rPr>
          <w:rFonts w:hint="eastAsia" w:ascii="Calibri" w:hAnsi="Calibri" w:cs="Calibri"/>
          <w:lang w:eastAsia="zh-CN"/>
        </w:rPr>
        <w:t>纯水制备</w:t>
      </w:r>
    </w:p>
    <w:p>
      <w:pPr>
        <w:pStyle w:val="173"/>
        <w:spacing w:line="240" w:lineRule="auto"/>
        <w:ind w:firstLine="480"/>
      </w:pPr>
      <w:r>
        <w:drawing>
          <wp:inline distT="0" distB="0" distL="114300" distR="114300">
            <wp:extent cx="5513705" cy="1234440"/>
            <wp:effectExtent l="0" t="0" r="10795" b="3810"/>
            <wp:docPr id="63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22"/>
                    <pic:cNvPicPr>
                      <a:picLocks noChangeAspect="1"/>
                    </pic:cNvPicPr>
                  </pic:nvPicPr>
                  <pic:blipFill>
                    <a:blip r:embed="rId21"/>
                    <a:stretch>
                      <a:fillRect/>
                    </a:stretch>
                  </pic:blipFill>
                  <pic:spPr>
                    <a:xfrm>
                      <a:off x="0" y="0"/>
                      <a:ext cx="5513705" cy="1234440"/>
                    </a:xfrm>
                    <a:prstGeom prst="rect">
                      <a:avLst/>
                    </a:prstGeom>
                    <a:noFill/>
                    <a:ln>
                      <a:noFill/>
                    </a:ln>
                  </pic:spPr>
                </pic:pic>
              </a:graphicData>
            </a:graphic>
          </wp:inline>
        </w:drawing>
      </w:r>
    </w:p>
    <w:p>
      <w:pPr>
        <w:pStyle w:val="23"/>
        <w:rPr>
          <w:rFonts w:hint="default" w:ascii="Calibri" w:hAnsi="Calibri" w:eastAsia="黑体" w:cs="Calibri"/>
          <w:b w:val="0"/>
          <w:bCs w:val="0"/>
          <w:lang w:val="en-US" w:eastAsia="zh-CN"/>
        </w:rPr>
      </w:pPr>
      <w:r>
        <w:t xml:space="preserve">图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纯水制备工艺图</w:t>
      </w:r>
    </w:p>
    <w:p>
      <w:pPr>
        <w:pStyle w:val="97"/>
        <w:rPr>
          <w:rFonts w:hint="eastAsia" w:ascii="Calibri" w:hAnsi="Calibri" w:cs="Calibri"/>
          <w:b w:val="0"/>
          <w:bCs w:val="0"/>
          <w:lang w:val="en-US" w:eastAsia="zh-CN"/>
        </w:rPr>
      </w:pPr>
      <w:r>
        <w:rPr>
          <w:rFonts w:hint="eastAsia" w:ascii="Calibri" w:hAnsi="Calibri" w:cs="Calibri"/>
          <w:b w:val="0"/>
          <w:bCs w:val="0"/>
          <w:lang w:val="en-US" w:eastAsia="zh-CN"/>
        </w:rPr>
        <w:t>纯水机采用超滤膜纯水机，出水规模为4m</w:t>
      </w:r>
      <w:r>
        <w:rPr>
          <w:rFonts w:hint="eastAsia" w:ascii="Calibri" w:hAnsi="Calibri" w:cs="Calibri"/>
          <w:b w:val="0"/>
          <w:bCs w:val="0"/>
          <w:vertAlign w:val="superscript"/>
          <w:lang w:val="en-US" w:eastAsia="zh-CN"/>
        </w:rPr>
        <w:t>3</w:t>
      </w:r>
      <w:r>
        <w:rPr>
          <w:rFonts w:hint="eastAsia" w:ascii="Calibri" w:hAnsi="Calibri" w:cs="Calibri"/>
          <w:b w:val="0"/>
          <w:bCs w:val="0"/>
          <w:lang w:val="en-US" w:eastAsia="zh-CN"/>
        </w:rPr>
        <w:t>/h，其具体工艺为新鲜自来水经砂滤初步预处理后，再经超滤膜+反渗透膜除去水中的细菌、胶体、悬浮物和大分子有机物等有害物质，平均出水率约为70%。在超滤和反渗透过程中，水深液在压力推动下，流经膜表面，小于膜孔的深剂及小分子溶质透水膜，成为纯水，比膜孔大的溶质及溶质被截留，随水流排出，成为浓水，浓水为清净下水。</w:t>
      </w:r>
    </w:p>
    <w:p>
      <w:pPr>
        <w:pStyle w:val="97"/>
        <w:rPr>
          <w:rFonts w:hint="eastAsia" w:ascii="Calibri" w:hAnsi="Calibri" w:cs="Calibri"/>
          <w:b w:val="0"/>
          <w:bCs w:val="0"/>
          <w:lang w:val="en-US" w:eastAsia="zh-CN"/>
        </w:rPr>
      </w:pPr>
      <w:r>
        <w:rPr>
          <w:rFonts w:hint="eastAsia" w:ascii="Calibri" w:hAnsi="Calibri" w:cs="Calibri"/>
          <w:b w:val="0"/>
          <w:bCs w:val="0"/>
          <w:lang w:val="en-US" w:eastAsia="zh-CN"/>
        </w:rPr>
        <w:t>纯水机原水来源主要为一次蒸汽冷凝水和新鲜自来水，更换的超滤膜和反渗透膜为一般固废。</w:t>
      </w:r>
    </w:p>
    <w:p>
      <w:pPr>
        <w:pStyle w:val="173"/>
        <w:ind w:firstLine="480"/>
        <w:rPr>
          <w:rFonts w:hint="default" w:ascii="Calibri" w:hAnsi="Calibri" w:cs="Calibri"/>
        </w:rPr>
      </w:pPr>
      <w:r>
        <w:rPr>
          <w:rFonts w:hint="default" w:ascii="Calibri" w:hAnsi="Calibri" w:cs="Calibri"/>
        </w:rPr>
        <w:t>（2）排水系统</w:t>
      </w:r>
    </w:p>
    <w:p>
      <w:pPr>
        <w:spacing w:line="520" w:lineRule="exact"/>
        <w:ind w:firstLine="480"/>
        <w:rPr>
          <w:rFonts w:hint="default" w:ascii="Calibri" w:hAnsi="Calibri" w:cs="Calibri"/>
          <w:sz w:val="24"/>
        </w:rPr>
      </w:pPr>
      <w:r>
        <w:rPr>
          <w:rFonts w:hint="default" w:ascii="Calibri" w:hAnsi="Calibri" w:cs="Calibri"/>
          <w:sz w:val="24"/>
        </w:rPr>
        <w:t>项目采用雨、污分流制。</w:t>
      </w:r>
    </w:p>
    <w:p>
      <w:pPr>
        <w:pStyle w:val="97"/>
        <w:rPr>
          <w:rFonts w:hint="default" w:ascii="Calibri" w:hAnsi="Calibri" w:cs="Calibri"/>
          <w:b w:val="0"/>
          <w:bCs w:val="0"/>
        </w:rPr>
      </w:pPr>
      <w:r>
        <w:rPr>
          <w:rFonts w:hint="default" w:ascii="Calibri" w:hAnsi="Calibri" w:cs="Calibri"/>
          <w:b w:val="0"/>
          <w:bCs w:val="0"/>
        </w:rPr>
        <w:t>项目废水采用“污污分流、清污分流”的原则。</w:t>
      </w:r>
      <w:r>
        <w:rPr>
          <w:rFonts w:hint="default" w:ascii="Calibri" w:hAnsi="Calibri" w:cs="Calibri"/>
          <w:b w:val="0"/>
          <w:bCs w:val="0"/>
          <w:lang w:eastAsia="zh-CN"/>
        </w:rPr>
        <w:t>生产废水</w:t>
      </w:r>
      <w:r>
        <w:rPr>
          <w:rFonts w:hint="default" w:ascii="Calibri" w:hAnsi="Calibri" w:cs="Calibri"/>
          <w:b w:val="0"/>
          <w:bCs w:val="0"/>
          <w:lang w:val="en-US" w:eastAsia="zh-CN"/>
        </w:rPr>
        <w:t>包括副产品冲洗</w:t>
      </w:r>
      <w:r>
        <w:rPr>
          <w:rFonts w:hint="default" w:ascii="Calibri" w:hAnsi="Calibri" w:cs="Calibri"/>
          <w:b w:val="0"/>
          <w:bCs w:val="0"/>
          <w:lang w:eastAsia="zh-CN"/>
        </w:rPr>
        <w:t>水、设备冲洗水、地面冲洗水全部回用于</w:t>
      </w:r>
      <w:r>
        <w:rPr>
          <w:rFonts w:hint="default" w:ascii="Calibri" w:hAnsi="Calibri" w:cs="Calibri"/>
          <w:b w:val="0"/>
          <w:bCs w:val="0"/>
          <w:lang w:val="en-US" w:eastAsia="zh-CN"/>
        </w:rPr>
        <w:t>酸浸</w:t>
      </w:r>
      <w:r>
        <w:rPr>
          <w:rFonts w:hint="default" w:ascii="Calibri" w:hAnsi="Calibri" w:cs="Calibri"/>
          <w:b w:val="0"/>
          <w:bCs w:val="0"/>
          <w:lang w:eastAsia="zh-CN"/>
        </w:rPr>
        <w:t>工序；</w:t>
      </w:r>
      <w:r>
        <w:rPr>
          <w:rFonts w:hint="eastAsia" w:ascii="Calibri" w:hAnsi="Calibri" w:cs="Calibri"/>
          <w:b w:val="0"/>
          <w:bCs w:val="0"/>
          <w:lang w:eastAsia="zh-CN"/>
        </w:rPr>
        <w:t>一次</w:t>
      </w:r>
      <w:r>
        <w:rPr>
          <w:rFonts w:hint="default" w:ascii="Calibri" w:hAnsi="Calibri" w:cs="Calibri"/>
          <w:b w:val="0"/>
          <w:bCs w:val="0"/>
          <w:lang w:eastAsia="zh-CN"/>
        </w:rPr>
        <w:t>蒸汽冷凝水用于制备纯水</w:t>
      </w:r>
      <w:r>
        <w:rPr>
          <w:rFonts w:hint="eastAsia" w:ascii="Calibri" w:hAnsi="Calibri" w:cs="Calibri"/>
          <w:b w:val="0"/>
          <w:bCs w:val="0"/>
          <w:lang w:eastAsia="zh-CN"/>
        </w:rPr>
        <w:t>，二次蒸汽冷凝水作为压滤补充水，多余的排入市政污水管网</w:t>
      </w:r>
      <w:r>
        <w:rPr>
          <w:rFonts w:hint="default" w:ascii="Calibri" w:hAnsi="Calibri" w:cs="Calibri"/>
          <w:b w:val="0"/>
          <w:bCs w:val="0"/>
          <w:lang w:eastAsia="zh-CN"/>
        </w:rPr>
        <w:t>；</w:t>
      </w:r>
      <w:r>
        <w:rPr>
          <w:rFonts w:hint="default" w:ascii="Calibri" w:hAnsi="Calibri" w:cs="Calibri"/>
          <w:b w:val="0"/>
          <w:bCs w:val="0"/>
        </w:rPr>
        <w:t>生活污水经化粪池处理后</w:t>
      </w:r>
      <w:r>
        <w:rPr>
          <w:rFonts w:hint="default" w:ascii="Calibri" w:hAnsi="Calibri" w:cs="Calibri"/>
          <w:b w:val="0"/>
          <w:bCs w:val="0"/>
          <w:lang w:eastAsia="zh-CN"/>
        </w:rPr>
        <w:t>和纯水制备浓水一起</w:t>
      </w:r>
      <w:r>
        <w:rPr>
          <w:rFonts w:hint="default" w:ascii="Calibri" w:hAnsi="Calibri" w:cs="Calibri"/>
          <w:b w:val="0"/>
          <w:bCs w:val="0"/>
        </w:rPr>
        <w:t>进入叶县产业集聚区污水管网，最终进入集聚区污水处理厂进行处理。</w:t>
      </w:r>
    </w:p>
    <w:p>
      <w:pPr>
        <w:pStyle w:val="10"/>
        <w:bidi w:val="0"/>
        <w:rPr>
          <w:rFonts w:hint="default"/>
        </w:rPr>
      </w:pPr>
      <w:bookmarkStart w:id="333" w:name="_Toc22309"/>
      <w:bookmarkStart w:id="334" w:name="_Toc22128"/>
      <w:r>
        <w:rPr>
          <w:rFonts w:hint="default"/>
        </w:rPr>
        <w:t>供电工程</w:t>
      </w:r>
      <w:bookmarkEnd w:id="333"/>
      <w:bookmarkEnd w:id="334"/>
    </w:p>
    <w:p>
      <w:pPr>
        <w:spacing w:line="520" w:lineRule="exact"/>
        <w:ind w:firstLine="480" w:firstLineChars="200"/>
        <w:rPr>
          <w:rFonts w:hint="default" w:ascii="Calibri" w:hAnsi="Calibri" w:cs="Calibri"/>
          <w:sz w:val="24"/>
        </w:rPr>
      </w:pPr>
      <w:r>
        <w:rPr>
          <w:rFonts w:hint="default" w:ascii="Calibri" w:hAnsi="Calibri" w:cs="Calibri"/>
          <w:sz w:val="24"/>
        </w:rPr>
        <w:t>叶县产业集聚区供电线路，电力供应安全，可靠性高，可以满足生产、生活使用。</w:t>
      </w:r>
    </w:p>
    <w:p>
      <w:pPr>
        <w:pStyle w:val="10"/>
        <w:bidi w:val="0"/>
        <w:rPr>
          <w:rFonts w:hint="default"/>
        </w:rPr>
      </w:pPr>
      <w:bookmarkStart w:id="335" w:name="_Toc19130"/>
      <w:bookmarkStart w:id="336" w:name="_Toc12855"/>
      <w:r>
        <w:rPr>
          <w:rFonts w:hint="default"/>
        </w:rPr>
        <w:t>供蒸汽工程</w:t>
      </w:r>
      <w:bookmarkEnd w:id="335"/>
      <w:bookmarkEnd w:id="336"/>
    </w:p>
    <w:p>
      <w:pPr>
        <w:pStyle w:val="97"/>
        <w:rPr>
          <w:rFonts w:hint="default" w:ascii="Calibri" w:hAnsi="Calibri" w:cs="Calibri"/>
        </w:rPr>
      </w:pPr>
      <w:r>
        <w:rPr>
          <w:rFonts w:hint="default" w:ascii="Calibri" w:hAnsi="Calibri" w:cs="Calibri"/>
        </w:rPr>
        <w:t>本项目车间内需使用蒸汽，最大用量约24.5t/h，平均用量约13t/h，压力为0.8MPa（饱和），由叶县产业集聚区内配套设蒸汽管道直接供应，可满足项目生产、生活需要。</w:t>
      </w:r>
    </w:p>
    <w:p>
      <w:pPr>
        <w:pStyle w:val="10"/>
        <w:bidi w:val="0"/>
        <w:rPr>
          <w:rFonts w:hint="default"/>
        </w:rPr>
      </w:pPr>
      <w:bookmarkStart w:id="337" w:name="_Toc4267"/>
      <w:bookmarkStart w:id="338" w:name="_Toc17102"/>
      <w:r>
        <w:rPr>
          <w:rFonts w:hint="default"/>
        </w:rPr>
        <w:t>劳动定员及工作制度</w:t>
      </w:r>
      <w:bookmarkEnd w:id="337"/>
      <w:bookmarkEnd w:id="338"/>
    </w:p>
    <w:p>
      <w:pPr>
        <w:pStyle w:val="110"/>
        <w:rPr>
          <w:rFonts w:hint="default" w:ascii="Calibri" w:hAnsi="Calibri" w:cs="Calibri"/>
          <w:bCs/>
        </w:rPr>
      </w:pPr>
      <w:r>
        <w:rPr>
          <w:rFonts w:hint="default" w:ascii="Calibri" w:hAnsi="Calibri" w:cs="Calibri"/>
        </w:rPr>
        <w:t>本项目</w:t>
      </w:r>
      <w:r>
        <w:rPr>
          <w:rFonts w:hint="default" w:ascii="Calibri" w:hAnsi="Calibri" w:cs="Calibri"/>
          <w:bCs/>
        </w:rPr>
        <w:t>职工定员为200人，</w:t>
      </w:r>
      <w:r>
        <w:rPr>
          <w:rFonts w:hint="default" w:ascii="Calibri" w:hAnsi="Calibri" w:cs="Calibri"/>
        </w:rPr>
        <w:t>年工作300天，</w:t>
      </w:r>
      <w:r>
        <w:rPr>
          <w:rFonts w:hint="default" w:ascii="Calibri" w:hAnsi="Calibri" w:cs="Calibri"/>
          <w:bCs/>
        </w:rPr>
        <w:t>每天工作24小时</w:t>
      </w:r>
      <w:r>
        <w:rPr>
          <w:rFonts w:hint="default" w:ascii="Calibri" w:hAnsi="Calibri" w:cs="Calibri"/>
        </w:rPr>
        <w:t>。</w:t>
      </w:r>
      <w:r>
        <w:rPr>
          <w:rFonts w:hint="default" w:ascii="Calibri" w:hAnsi="Calibri" w:cs="Calibri"/>
          <w:bCs/>
        </w:rPr>
        <w:t>厂区内设置职工宿舍和食堂。</w:t>
      </w:r>
    </w:p>
    <w:p>
      <w:pPr>
        <w:pStyle w:val="7"/>
        <w:bidi w:val="0"/>
        <w:ind w:left="575" w:leftChars="0" w:hanging="575" w:firstLineChars="0"/>
        <w:rPr>
          <w:rFonts w:hint="default" w:ascii="Calibri" w:hAnsi="Calibri" w:cs="Calibri"/>
        </w:rPr>
      </w:pPr>
      <w:bookmarkStart w:id="339" w:name="_Toc21113"/>
      <w:bookmarkStart w:id="340" w:name="_Toc1551"/>
      <w:bookmarkStart w:id="341" w:name="_Toc21379"/>
      <w:r>
        <w:rPr>
          <w:rFonts w:hint="default" w:ascii="Calibri" w:hAnsi="Calibri" w:cs="Calibri"/>
        </w:rPr>
        <w:t>营运期生产工艺</w:t>
      </w:r>
      <w:bookmarkEnd w:id="339"/>
      <w:bookmarkEnd w:id="340"/>
      <w:bookmarkEnd w:id="341"/>
    </w:p>
    <w:p>
      <w:pPr>
        <w:pStyle w:val="9"/>
        <w:bidi w:val="0"/>
        <w:ind w:left="720" w:leftChars="0" w:hanging="720" w:firstLineChars="0"/>
        <w:rPr>
          <w:rFonts w:hint="default" w:ascii="Calibri" w:hAnsi="Calibri" w:cs="Calibri"/>
        </w:rPr>
      </w:pPr>
      <w:bookmarkStart w:id="342" w:name="_Toc15881"/>
      <w:bookmarkStart w:id="343" w:name="_Toc10450"/>
      <w:r>
        <w:rPr>
          <w:rFonts w:hint="default" w:ascii="Calibri" w:hAnsi="Calibri" w:cs="Calibri"/>
        </w:rPr>
        <w:t>生产工艺流程及产污环节</w:t>
      </w:r>
      <w:bookmarkEnd w:id="342"/>
      <w:bookmarkEnd w:id="343"/>
    </w:p>
    <w:p>
      <w:pPr>
        <w:spacing w:line="520" w:lineRule="exact"/>
        <w:ind w:firstLine="480" w:firstLineChars="200"/>
        <w:rPr>
          <w:rFonts w:hint="default" w:ascii="Calibri" w:hAnsi="Calibri" w:cs="Calibri"/>
          <w:sz w:val="24"/>
          <w:lang w:val="en-US" w:eastAsia="zh-CN"/>
        </w:rPr>
      </w:pPr>
      <w:r>
        <w:rPr>
          <w:rFonts w:hint="default" w:ascii="Calibri" w:hAnsi="Calibri" w:cs="Calibri"/>
          <w:sz w:val="24"/>
          <w:lang w:eastAsia="zh-CN"/>
        </w:rPr>
        <w:t>本项目产品主要为年产</w:t>
      </w:r>
      <w:r>
        <w:rPr>
          <w:rFonts w:hint="default" w:ascii="Calibri" w:hAnsi="Calibri" w:cs="Calibri"/>
          <w:sz w:val="24"/>
          <w:lang w:val="en-US" w:eastAsia="zh-CN"/>
        </w:rPr>
        <w:t>1万吨电池碳酸锂。本项目生产碳酸锂原辅材料有两种不同的来源，分别为外购的回收的磷酸铁锂粉和工业级碳酸锂。其生产工艺分别为：</w:t>
      </w:r>
    </w:p>
    <w:p>
      <w:pPr>
        <w:keepNext w:val="0"/>
        <w:keepLines w:val="0"/>
        <w:pageBreakBefore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lang w:val="en-US" w:eastAsia="zh-CN"/>
        </w:rPr>
      </w:pPr>
      <w:r>
        <w:rPr>
          <w:rFonts w:hint="default" w:ascii="Calibri" w:hAnsi="Calibri" w:cs="Calibri"/>
          <w:sz w:val="24"/>
          <w:lang w:val="en-US" w:eastAsia="zh-CN"/>
        </w:rPr>
        <w:t>磷酸铁锂粉：预处理脱磷提纯（酸浸、转化）→沉锂（生成碳酸锂）→碳化（转化为碳酸氢锂）→热解→离心→干燥→粉碎→包装。</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80" w:firstLineChars="200"/>
        <w:textAlignment w:val="auto"/>
        <w:rPr>
          <w:rFonts w:hint="default" w:ascii="Calibri" w:hAnsi="Calibri" w:cs="Calibri"/>
          <w:sz w:val="24"/>
          <w:lang w:val="en-US" w:eastAsia="zh-CN"/>
        </w:rPr>
      </w:pPr>
      <w:r>
        <w:rPr>
          <w:rFonts w:hint="default" w:ascii="Calibri" w:hAnsi="Calibri" w:cs="Calibri"/>
          <w:sz w:val="24"/>
          <w:lang w:val="en-US" w:eastAsia="zh-CN"/>
        </w:rPr>
        <w:t>工业级碳酸锂：碳化（转化为碳酸氢锂）→热解→离心→干燥→粉碎→包装。</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val="en-US" w:eastAsia="zh-CN"/>
        </w:rPr>
        <w:t>由此可知，相较于工业级碳酸锂，</w:t>
      </w:r>
      <w:r>
        <w:rPr>
          <w:rFonts w:hint="default" w:ascii="Calibri" w:hAnsi="Calibri" w:cs="Calibri"/>
          <w:sz w:val="24"/>
          <w:lang w:val="en-US" w:eastAsia="zh-CN"/>
        </w:rPr>
        <w:t>磷酸铁锂粉需要通过提纯转化工序（酸浸、转化）生成碳酸锂。从碳化以后工序完全相同，因此本次环评不再单独介绍工业级碳酸锂制备工艺。</w:t>
      </w:r>
    </w:p>
    <w:p>
      <w:pPr>
        <w:spacing w:line="520" w:lineRule="exact"/>
        <w:ind w:firstLine="480" w:firstLineChars="200"/>
        <w:rPr>
          <w:rFonts w:hint="default" w:ascii="Calibri" w:hAnsi="Calibri" w:cs="Calibri"/>
          <w:sz w:val="24"/>
        </w:rPr>
      </w:pPr>
      <w:r>
        <w:rPr>
          <w:rFonts w:hint="default" w:ascii="Calibri" w:hAnsi="Calibri" w:cs="Calibri"/>
          <w:sz w:val="24"/>
        </w:rPr>
        <w:t>项目营运期工艺流程详见下图：</w:t>
      </w:r>
    </w:p>
    <w:p>
      <w:pPr>
        <w:rPr>
          <w:rFonts w:hint="default" w:ascii="Calibri" w:hAnsi="Calibri" w:cs="Calibri"/>
          <w:sz w:val="24"/>
        </w:rPr>
        <w:sectPr>
          <w:headerReference r:id="rId6" w:type="default"/>
          <w:footerReference r:id="rId7" w:type="default"/>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rPr>
          <w:rFonts w:hint="default" w:ascii="Calibri" w:hAnsi="Calibri" w:cs="Calibri"/>
          <w:sz w:val="28"/>
        </w:rPr>
      </w:pPr>
      <w:r>
        <w:rPr>
          <w:rFonts w:hint="default" w:ascii="Calibri" w:hAnsi="Calibri" w:cs="Calibri"/>
          <w:sz w:val="20"/>
        </w:rPr>
        <mc:AlternateContent>
          <mc:Choice Requires="wps">
            <w:drawing>
              <wp:anchor distT="0" distB="0" distL="114300" distR="114300" simplePos="0" relativeHeight="251764736" behindDoc="0" locked="0" layoutInCell="1" allowOverlap="1">
                <wp:simplePos x="0" y="0"/>
                <wp:positionH relativeFrom="column">
                  <wp:posOffset>4098290</wp:posOffset>
                </wp:positionH>
                <wp:positionV relativeFrom="paragraph">
                  <wp:posOffset>2390140</wp:posOffset>
                </wp:positionV>
                <wp:extent cx="8255" cy="455295"/>
                <wp:effectExtent l="42545" t="0" r="63500" b="1905"/>
                <wp:wrapNone/>
                <wp:docPr id="641" name="直线 41"/>
                <wp:cNvGraphicFramePr/>
                <a:graphic xmlns:a="http://schemas.openxmlformats.org/drawingml/2006/main">
                  <a:graphicData uri="http://schemas.microsoft.com/office/word/2010/wordprocessingShape">
                    <wps:wsp>
                      <wps:cNvCnPr/>
                      <wps:spPr>
                        <a:xfrm flipV="1">
                          <a:off x="0" y="0"/>
                          <a:ext cx="8255" cy="45529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41" o:spid="_x0000_s1026" o:spt="20" style="position:absolute;left:0pt;flip:y;margin-left:322.7pt;margin-top:188.2pt;height:35.85pt;width:0.65pt;z-index:251764736;mso-width-relative:page;mso-height-relative:page;" filled="f" stroked="t" coordsize="21600,21600" o:gfxdata="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adkAAAALAQAADwAAAAAAAAABACAAAAAiAAAAZHJzL2Rvd25yZXYu&#10;eG1sUEsBAhQAFAAAAAgAh07iQNYX4Qv6AQAA6wMAAA4AAAAAAAAAAQAgAAAAKAEAAGRycy9lMm9E&#10;b2MueG1sUEsFBgAAAAAGAAYAWQEAAJQFA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1008" behindDoc="0" locked="0" layoutInCell="1" allowOverlap="1">
                <wp:simplePos x="0" y="0"/>
                <wp:positionH relativeFrom="column">
                  <wp:posOffset>3913505</wp:posOffset>
                </wp:positionH>
                <wp:positionV relativeFrom="paragraph">
                  <wp:posOffset>1084580</wp:posOffset>
                </wp:positionV>
                <wp:extent cx="8255" cy="435610"/>
                <wp:effectExtent l="42545" t="0" r="63500" b="2540"/>
                <wp:wrapNone/>
                <wp:docPr id="330" name="直线 31"/>
                <wp:cNvGraphicFramePr/>
                <a:graphic xmlns:a="http://schemas.openxmlformats.org/drawingml/2006/main">
                  <a:graphicData uri="http://schemas.microsoft.com/office/word/2010/wordprocessingShape">
                    <wps:wsp>
                      <wps:cNvCnPr/>
                      <wps:spPr>
                        <a:xfrm flipV="1">
                          <a:off x="0" y="0"/>
                          <a:ext cx="8255" cy="43561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31" o:spid="_x0000_s1026" o:spt="20" style="position:absolute;left:0pt;flip:y;margin-left:308.15pt;margin-top:85.4pt;height:34.3pt;width:0.65pt;z-index:251691008;mso-width-relative:page;mso-height-relative:page;" filled="f" stroked="t" coordsize="21600,21600" o:gfxdata="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WBdP7YAAAACwEAAA8AAAAAAAAAAQAgAAAAIgAAAGRycy9kb3ducmV2&#10;LnhtbFBLAQIUABQAAAAIAIdO4kDRR2dP/AEAAOsDAAAOAAAAAAAAAAEAIAAAACcBAABkcnMvZTJv&#10;RG9jLnhtbFBLBQYAAAAABgAGAFkBAACVBQ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501015</wp:posOffset>
                </wp:positionH>
                <wp:positionV relativeFrom="paragraph">
                  <wp:posOffset>5045075</wp:posOffset>
                </wp:positionV>
                <wp:extent cx="8255" cy="323215"/>
                <wp:effectExtent l="45085" t="0" r="60960" b="635"/>
                <wp:wrapNone/>
                <wp:docPr id="324" name="直线 33"/>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3" o:spid="_x0000_s1026" o:spt="20" style="position:absolute;left:0pt;margin-left:39.45pt;margin-top:397.25pt;height:25.45pt;width:0.65pt;z-index:-251631616;mso-width-relative:page;mso-height-relative:page;" filled="f" stroked="t" coordsize="21600,21600" o:gfxdata="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nhtCe1wAAAAkBAAAPAAAAAAAAAAEAIAAAACIAAABkcnMvZG93bnJldi54bWxQSwECFAAU&#10;AAAACACHTuJAv6LbZ/IBAADiAwAADgAAAAAAAAABACAAAAAmAQAAZHJzL2Uyb0RvYy54bWxQSwUG&#10;AAAAAAYABgBZAQAAig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467360</wp:posOffset>
                </wp:positionH>
                <wp:positionV relativeFrom="paragraph">
                  <wp:posOffset>5649595</wp:posOffset>
                </wp:positionV>
                <wp:extent cx="8255" cy="323215"/>
                <wp:effectExtent l="45085" t="0" r="60960" b="635"/>
                <wp:wrapNone/>
                <wp:docPr id="323" name="直线 34"/>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4" o:spid="_x0000_s1026" o:spt="20" style="position:absolute;left:0pt;margin-left:36.8pt;margin-top:444.85pt;height:25.45pt;width:0.65pt;z-index:-251631616;mso-width-relative:page;mso-height-relative:page;" filled="f" stroked="t" coordsize="21600,21600" o:gfxdata="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CK5du2AAAAAkBAAAPAAAAAAAAAAEAIAAAACIAAABkcnMvZG93bnJldi54bWxQSwECFAAU&#10;AAAACACHTuJAdd8MUfEBAADiAwAADgAAAAAAAAABACAAAAAnAQAAZHJzL2Uyb0RvYy54bWxQSwUG&#10;AAAAAAYABgBZAQAAig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1818005</wp:posOffset>
                </wp:positionH>
                <wp:positionV relativeFrom="paragraph">
                  <wp:posOffset>1219200</wp:posOffset>
                </wp:positionV>
                <wp:extent cx="8255" cy="323215"/>
                <wp:effectExtent l="45085" t="0" r="60960" b="635"/>
                <wp:wrapNone/>
                <wp:docPr id="322" name="直线 35"/>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5" o:spid="_x0000_s1026" o:spt="20" style="position:absolute;left:0pt;margin-left:143.15pt;margin-top:96pt;height:25.45pt;width:0.65pt;z-index:-251631616;mso-width-relative:page;mso-height-relative:page;" filled="f" stroked="t" coordsize="21600,21600" o:gfxdata="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SngGz2QAAAAsBAAAPAAAAAAAAAAEAIAAAACIAAABkcnMvZG93bnJldi54bWxQSwEC&#10;FAAUAAAACACHTuJAW6AmW/MBAADiAwAADgAAAAAAAAABACAAAAAoAQAAZHJzL2Uyb0RvYy54bWxQ&#10;SwUGAAAAAAYABgBZAQAAj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9984" behindDoc="0" locked="0" layoutInCell="1" allowOverlap="1">
                <wp:simplePos x="0" y="0"/>
                <wp:positionH relativeFrom="column">
                  <wp:posOffset>1792605</wp:posOffset>
                </wp:positionH>
                <wp:positionV relativeFrom="paragraph">
                  <wp:posOffset>614045</wp:posOffset>
                </wp:positionV>
                <wp:extent cx="8255" cy="323215"/>
                <wp:effectExtent l="45085" t="0" r="60960" b="635"/>
                <wp:wrapNone/>
                <wp:docPr id="329" name="直线 36"/>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 o:spid="_x0000_s1026" o:spt="20" style="position:absolute;left:0pt;margin-left:141.15pt;margin-top:48.35pt;height:25.45pt;width:0.65pt;z-index:251689984;mso-width-relative:page;mso-height-relative:page;" filled="f" stroked="t" coordsize="21600,21600" o:gfxdata="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mjmNgAAAAKAQAADwAAAAAAAAABACAAAAAiAAAAZHJzL2Rvd25yZXYueG1sUEsBAhQA&#10;FAAAAAgAh07iQAdE+3byAQAA4gMAAA4AAAAAAAAAAQAgAAAAJwEAAGRycy9lMm9Eb2MueG1sUEsF&#10;BgAAAAAGAAYAWQEAAIsFA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1901190</wp:posOffset>
                </wp:positionH>
                <wp:positionV relativeFrom="paragraph">
                  <wp:posOffset>5666105</wp:posOffset>
                </wp:positionV>
                <wp:extent cx="8255" cy="323215"/>
                <wp:effectExtent l="45085" t="0" r="60960" b="635"/>
                <wp:wrapNone/>
                <wp:docPr id="321" name="直线 37"/>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 o:spid="_x0000_s1026" o:spt="20" style="position:absolute;left:0pt;margin-left:149.7pt;margin-top:446.15pt;height:25.45pt;width:0.65pt;z-index:-251631616;mso-width-relative:page;mso-height-relative:page;" filled="f" stroked="t" coordsize="21600,21600" o:gfxdata="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TSNhfaAAAACwEAAA8AAAAAAAAAAQAgAAAAIgAAAGRycy9kb3ducmV2LnhtbFBLAQIU&#10;ABQAAAAIAIdO4kAS8GLS8QEAAOIDAAAOAAAAAAAAAAEAIAAAACkBAABkcnMvZTJvRG9jLnhtbFBL&#10;BQYAAAAABgAGAFkBAACM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1892935</wp:posOffset>
                </wp:positionH>
                <wp:positionV relativeFrom="paragraph">
                  <wp:posOffset>5028565</wp:posOffset>
                </wp:positionV>
                <wp:extent cx="8255" cy="323215"/>
                <wp:effectExtent l="45085" t="0" r="60960" b="635"/>
                <wp:wrapNone/>
                <wp:docPr id="320" name="直线 38"/>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8" o:spid="_x0000_s1026" o:spt="20" style="position:absolute;left:0pt;margin-left:149.05pt;margin-top:395.95pt;height:25.45pt;width:0.65pt;z-index:-251631616;mso-width-relative:page;mso-height-relative:page;" filled="f" stroked="t" coordsize="21600,21600" o:gfxdata="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2pfuJNkAAAALAQAADwAAAAAAAAABACAAAAAiAAAAZHJzL2Rvd25yZXYueG1sUEsBAhQA&#10;FAAAAAgAh07iQHr5xH7xAQAA4gMAAA4AAAAAAAAAAQAgAAAAKAEAAGRycy9lMm9Eb2MueG1sUEsF&#10;BgAAAAAGAAYAWQEAAIsFA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4864" behindDoc="1" locked="0" layoutInCell="1" allowOverlap="1">
                <wp:simplePos x="0" y="0"/>
                <wp:positionH relativeFrom="column">
                  <wp:posOffset>1892935</wp:posOffset>
                </wp:positionH>
                <wp:positionV relativeFrom="paragraph">
                  <wp:posOffset>4448810</wp:posOffset>
                </wp:positionV>
                <wp:extent cx="8255" cy="323215"/>
                <wp:effectExtent l="45085" t="0" r="60960" b="635"/>
                <wp:wrapNone/>
                <wp:docPr id="319" name="直线 39"/>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9" o:spid="_x0000_s1026" o:spt="20" style="position:absolute;left:0pt;margin-left:149.05pt;margin-top:350.3pt;height:25.45pt;width:0.65pt;z-index:-251631616;mso-width-relative:page;mso-height-relative:page;" filled="f" stroked="t" coordsize="21600,21600" o:gfxdata="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C0Ys3ZAAAACwEAAA8AAAAAAAAAAQAgAAAAIgAAAGRycy9kb3ducmV2LnhtbFBLAQIU&#10;ABQAAAAIAIdO4kC1/4zw8gEAAOIDAAAOAAAAAAAAAAEAIAAAACgBAABkcnMvZTJvRG9jLnhtbFBL&#10;BQYAAAAABgAGAFkBAACM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5888" behindDoc="1" locked="0" layoutInCell="1" allowOverlap="1">
                <wp:simplePos x="0" y="0"/>
                <wp:positionH relativeFrom="column">
                  <wp:posOffset>4095750</wp:posOffset>
                </wp:positionH>
                <wp:positionV relativeFrom="paragraph">
                  <wp:posOffset>2448560</wp:posOffset>
                </wp:positionV>
                <wp:extent cx="8255" cy="413385"/>
                <wp:effectExtent l="42545" t="0" r="63500" b="5715"/>
                <wp:wrapNone/>
                <wp:docPr id="325" name="直线 40"/>
                <wp:cNvGraphicFramePr/>
                <a:graphic xmlns:a="http://schemas.openxmlformats.org/drawingml/2006/main">
                  <a:graphicData uri="http://schemas.microsoft.com/office/word/2010/wordprocessingShape">
                    <wps:wsp>
                      <wps:cNvCnPr/>
                      <wps:spPr>
                        <a:xfrm flipV="1">
                          <a:off x="0" y="0"/>
                          <a:ext cx="8255" cy="41338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40" o:spid="_x0000_s1026" o:spt="20" style="position:absolute;left:0pt;flip:y;margin-left:322.5pt;margin-top:192.8pt;height:32.55pt;width:0.65pt;z-index:-251630592;mso-width-relative:page;mso-height-relative:page;" filled="f" stroked="t" coordsize="21600,21600" o:gfxdata="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wdsJo2QAAAAsBAAAPAAAAAAAAAAEAIAAAACIAAABkcnMvZG93bnJldi54&#10;bWxQSwECFAAUAAAACACHTuJAby0kevkBAADrAwAADgAAAAAAAAABACAAAAAoAQAAZHJzL2Uyb0Rv&#10;Yy54bWxQSwUGAAAAAAYABgBZAQAAkwU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2032" behindDoc="0" locked="0" layoutInCell="1" allowOverlap="1">
                <wp:simplePos x="0" y="0"/>
                <wp:positionH relativeFrom="column">
                  <wp:posOffset>3084830</wp:posOffset>
                </wp:positionH>
                <wp:positionV relativeFrom="paragraph">
                  <wp:posOffset>2390140</wp:posOffset>
                </wp:positionV>
                <wp:extent cx="8255" cy="455295"/>
                <wp:effectExtent l="42545" t="0" r="63500" b="1905"/>
                <wp:wrapNone/>
                <wp:docPr id="331" name="直线 41"/>
                <wp:cNvGraphicFramePr/>
                <a:graphic xmlns:a="http://schemas.openxmlformats.org/drawingml/2006/main">
                  <a:graphicData uri="http://schemas.microsoft.com/office/word/2010/wordprocessingShape">
                    <wps:wsp>
                      <wps:cNvCnPr/>
                      <wps:spPr>
                        <a:xfrm flipV="1">
                          <a:off x="0" y="0"/>
                          <a:ext cx="8255" cy="45529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41" o:spid="_x0000_s1026" o:spt="20" style="position:absolute;left:0pt;flip:y;margin-left:242.9pt;margin-top:188.2pt;height:35.85pt;width:0.65pt;z-index:251692032;mso-width-relative:page;mso-height-relative:page;" filled="f" stroked="t" coordsize="21600,21600" o:gfxdata="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1hzstkAAAALAQAADwAAAAAAAAABACAAAAAiAAAAZHJzL2Rvd25yZXYu&#10;eG1sUEsBAhQAFAAAAAgAh07iQN7t6D36AQAA6wMAAA4AAAAAAAAAAQAgAAAAKAEAAGRycy9lMm9E&#10;b2MueG1sUEsFBgAAAAAGAAYAWQEAAJQFA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2576" behindDoc="0" locked="0" layoutInCell="1" allowOverlap="1">
                <wp:simplePos x="0" y="0"/>
                <wp:positionH relativeFrom="column">
                  <wp:posOffset>2961005</wp:posOffset>
                </wp:positionH>
                <wp:positionV relativeFrom="paragraph">
                  <wp:posOffset>1073150</wp:posOffset>
                </wp:positionV>
                <wp:extent cx="8255" cy="455295"/>
                <wp:effectExtent l="42545" t="0" r="63500" b="1905"/>
                <wp:wrapNone/>
                <wp:docPr id="301" name="直线 42"/>
                <wp:cNvGraphicFramePr/>
                <a:graphic xmlns:a="http://schemas.openxmlformats.org/drawingml/2006/main">
                  <a:graphicData uri="http://schemas.microsoft.com/office/word/2010/wordprocessingShape">
                    <wps:wsp>
                      <wps:cNvCnPr/>
                      <wps:spPr>
                        <a:xfrm flipV="1">
                          <a:off x="0" y="0"/>
                          <a:ext cx="8255" cy="45529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42" o:spid="_x0000_s1026" o:spt="20" style="position:absolute;left:0pt;flip:y;margin-left:233.15pt;margin-top:84.5pt;height:35.85pt;width:0.65pt;z-index:251672576;mso-width-relative:page;mso-height-relative:page;" filled="f" stroked="t" coordsize="21600,21600" o:gfxdata="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uGudgAAAALAQAADwAAAAAAAAABACAAAAAiAAAAZHJzL2Rvd25yZXYu&#10;eG1sUEsBAhQAFAAAAAgAh07iQG+uw6P7AQAA6wMAAA4AAAAAAAAAAQAgAAAAJwEAAGRycy9lMm9E&#10;b2MueG1sUEsFBgAAAAAGAAYAWQEAAJQFA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3840" behindDoc="1" locked="0" layoutInCell="1" allowOverlap="1">
                <wp:simplePos x="0" y="0"/>
                <wp:positionH relativeFrom="column">
                  <wp:posOffset>1875790</wp:posOffset>
                </wp:positionH>
                <wp:positionV relativeFrom="paragraph">
                  <wp:posOffset>3785870</wp:posOffset>
                </wp:positionV>
                <wp:extent cx="8255" cy="323215"/>
                <wp:effectExtent l="45085" t="0" r="60960" b="635"/>
                <wp:wrapNone/>
                <wp:docPr id="317" name="直线 43"/>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43" o:spid="_x0000_s1026" o:spt="20" style="position:absolute;left:0pt;margin-left:147.7pt;margin-top:298.1pt;height:25.45pt;width:0.65pt;z-index:-251632640;mso-width-relative:page;mso-height-relative:page;" filled="f" stroked="t" coordsize="21600,21600" o:gfxdata="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ZpM7g2gAAAAsBAAAPAAAAAAAAAAEAIAAAACIAAABkcnMvZG93bnJldi54bWxQSwEC&#10;FAAUAAAACACHTuJAR31uDvIBAADiAwAADgAAAAAAAAABACAAAAApAQAAZHJzL2Uyb0RvYy54bWxQ&#10;SwUGAAAAAAYABgBZAQAAj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3840" behindDoc="1" locked="0" layoutInCell="1" allowOverlap="1">
                <wp:simplePos x="0" y="0"/>
                <wp:positionH relativeFrom="column">
                  <wp:posOffset>1851025</wp:posOffset>
                </wp:positionH>
                <wp:positionV relativeFrom="paragraph">
                  <wp:posOffset>3107055</wp:posOffset>
                </wp:positionV>
                <wp:extent cx="8255" cy="323215"/>
                <wp:effectExtent l="45085" t="0" r="60960" b="635"/>
                <wp:wrapNone/>
                <wp:docPr id="318" name="直线 44"/>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44" o:spid="_x0000_s1026" o:spt="20" style="position:absolute;left:0pt;margin-left:145.75pt;margin-top:244.65pt;height:25.45pt;width:0.65pt;z-index:-251632640;mso-width-relative:page;mso-height-relative:page;" filled="f" stroked="t" coordsize="21600,21600" o:gfxdata="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EaTQE2gAAAAsBAAAPAAAAAAAAAAEAIAAAACIAAABkcnMvZG93bnJldi54bWxQSwEC&#10;FAAUAAAACACHTuJAo2UaC/IBAADiAwAADgAAAAAAAAABACAAAAApAQAAZHJzL2Uyb0RvYy54bWxQ&#10;SwUGAAAAAAYABgBZAQAAj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3840" behindDoc="1" locked="0" layoutInCell="1" allowOverlap="1">
                <wp:simplePos x="0" y="0"/>
                <wp:positionH relativeFrom="column">
                  <wp:posOffset>1842770</wp:posOffset>
                </wp:positionH>
                <wp:positionV relativeFrom="paragraph">
                  <wp:posOffset>2485390</wp:posOffset>
                </wp:positionV>
                <wp:extent cx="8255" cy="323215"/>
                <wp:effectExtent l="45085" t="0" r="60960" b="635"/>
                <wp:wrapNone/>
                <wp:docPr id="315" name="直线 45"/>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45" o:spid="_x0000_s1026" o:spt="20" style="position:absolute;left:0pt;margin-left:145.1pt;margin-top:195.7pt;height:25.45pt;width:0.65pt;z-index:-251632640;mso-width-relative:page;mso-height-relative:page;" filled="f" stroked="t" coordsize="21600,21600" o:gfxdata="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fVZlvaAAAACwEAAA8AAAAAAAAAAQAgAAAAIgAAAGRycy9kb3ducmV2LnhtbFBLAQIU&#10;ABQAAAAIAIdO4kA0zUIr8QEAAOIDAAAOAAAAAAAAAAEAIAAAACkBAABkcnMvZTJvRG9jLnhtbFBL&#10;BQYAAAAABgAGAFkBAACM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3840" behindDoc="1" locked="0" layoutInCell="1" allowOverlap="1">
                <wp:simplePos x="0" y="0"/>
                <wp:positionH relativeFrom="column">
                  <wp:posOffset>1826260</wp:posOffset>
                </wp:positionH>
                <wp:positionV relativeFrom="paragraph">
                  <wp:posOffset>1814830</wp:posOffset>
                </wp:positionV>
                <wp:extent cx="8255" cy="323215"/>
                <wp:effectExtent l="45085" t="0" r="60960" b="635"/>
                <wp:wrapNone/>
                <wp:docPr id="316" name="直线 46"/>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46" o:spid="_x0000_s1026" o:spt="20" style="position:absolute;left:0pt;margin-left:143.8pt;margin-top:142.9pt;height:25.45pt;width:0.65pt;z-index:-251632640;mso-width-relative:page;mso-height-relative:page;" filled="f" stroked="t" coordsize="21600,21600" o:gfxdata="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pRW7e2QAAAAsBAAAPAAAAAAAAAAEAIAAAACIAAABkcnMvZG93bnJldi54bWxQSwEC&#10;FAAUAAAACACHTuJARkw8NfMBAADiAwAADgAAAAAAAAABACAAAAAoAQAAZHJzL2Uyb0RvYy54bWxQ&#10;SwUGAAAAAAYABgBZAQAAj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2576" behindDoc="0" locked="0" layoutInCell="1" allowOverlap="1">
                <wp:simplePos x="0" y="0"/>
                <wp:positionH relativeFrom="column">
                  <wp:posOffset>1801495</wp:posOffset>
                </wp:positionH>
                <wp:positionV relativeFrom="paragraph">
                  <wp:posOffset>614045</wp:posOffset>
                </wp:positionV>
                <wp:extent cx="8255" cy="323215"/>
                <wp:effectExtent l="45085" t="0" r="60960" b="635"/>
                <wp:wrapNone/>
                <wp:docPr id="302" name="直线 47"/>
                <wp:cNvGraphicFramePr/>
                <a:graphic xmlns:a="http://schemas.openxmlformats.org/drawingml/2006/main">
                  <a:graphicData uri="http://schemas.microsoft.com/office/word/2010/wordprocessingShape">
                    <wps:wsp>
                      <wps:cNvCnPr/>
                      <wps:spPr>
                        <a:xfrm>
                          <a:off x="0" y="0"/>
                          <a:ext cx="8255" cy="32321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47" o:spid="_x0000_s1026" o:spt="20" style="position:absolute;left:0pt;margin-left:141.85pt;margin-top:48.35pt;height:25.45pt;width:0.65pt;z-index:251672576;mso-width-relative:page;mso-height-relative:page;" filled="f" stroked="t" coordsize="21600,21600" o:gfxdata="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TUd8kNgAAAAKAQAADwAAAAAAAAABACAAAAAiAAAAZHJzL2Rvd25yZXYueG1sUEsBAhQA&#10;FAAAAAgAh07iQK/bl9byAQAA4gMAAA4AAAAAAAAAAQAgAAAAJwEAAGRycy9lMm9Eb2MueG1sUEsF&#10;BgAAAAAGAAYAWQEAAIsFAAAAAA==&#10;">
                <v:fill on="f" focussize="0,0"/>
                <v:stroke weight="1pt" color="#000000" joinstyle="round" endarrow="open"/>
                <v:imagedata o:title=""/>
                <o:lock v:ext="edit" aspectratio="f"/>
              </v:line>
            </w:pict>
          </mc:Fallback>
        </mc:AlternateContent>
      </w:r>
      <w:r>
        <w:rPr>
          <w:rFonts w:hint="default" w:ascii="Calibri" w:hAnsi="Calibri" w:cs="Calibri"/>
          <w:sz w:val="28"/>
        </w:rPr>
        <mc:AlternateContent>
          <mc:Choice Requires="wpc">
            <w:drawing>
              <wp:inline distT="0" distB="0" distL="114300" distR="114300">
                <wp:extent cx="5486400" cy="7368540"/>
                <wp:effectExtent l="0" t="0" r="0" b="0"/>
                <wp:docPr id="270" name="画布 48"/>
                <wp:cNvGraphicFramePr/>
                <a:graphic xmlns:a="http://schemas.openxmlformats.org/drawingml/2006/main">
                  <a:graphicData uri="http://schemas.microsoft.com/office/word/2010/wordprocessingCanvas">
                    <wpc:wpc>
                      <wpc:bg>
                        <a:noFill/>
                      </wpc:bg>
                      <wpc:whole>
                        <a:ln>
                          <a:noFill/>
                        </a:ln>
                      </wpc:whole>
                      <wps:wsp>
                        <wps:cNvPr id="209" name="矩形 49"/>
                        <wps:cNvSpPr/>
                        <wps:spPr>
                          <a:xfrm>
                            <a:off x="1304925" y="187960"/>
                            <a:ext cx="939800" cy="3200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 w:val="21"/>
                                  <w:szCs w:val="21"/>
                                  <w:lang w:eastAsia="zh-CN"/>
                                </w:rPr>
                              </w:pPr>
                              <w:r>
                                <w:rPr>
                                  <w:rFonts w:hint="eastAsia"/>
                                  <w:sz w:val="21"/>
                                  <w:szCs w:val="21"/>
                                  <w:lang w:eastAsia="zh-CN"/>
                                </w:rPr>
                                <w:t>磷酸铁锂粉</w:t>
                              </w:r>
                            </w:p>
                          </w:txbxContent>
                        </wps:txbx>
                        <wps:bodyPr upright="1"/>
                      </wps:wsp>
                      <wps:wsp>
                        <wps:cNvPr id="210" name="矩形 50"/>
                        <wps:cNvSpPr/>
                        <wps:spPr>
                          <a:xfrm>
                            <a:off x="1437640" y="832485"/>
                            <a:ext cx="743585" cy="3105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酸浸</w:t>
                              </w:r>
                            </w:p>
                          </w:txbxContent>
                        </wps:txbx>
                        <wps:bodyPr upright="1"/>
                      </wps:wsp>
                      <wps:wsp>
                        <wps:cNvPr id="211" name="矩形 51"/>
                        <wps:cNvSpPr/>
                        <wps:spPr>
                          <a:xfrm>
                            <a:off x="635" y="832485"/>
                            <a:ext cx="998855" cy="329565"/>
                          </a:xfrm>
                          <a:prstGeom prst="rect">
                            <a:avLst/>
                          </a:prstGeom>
                          <a:solidFill>
                            <a:srgbClr val="FFFFFF"/>
                          </a:solidFill>
                          <a:ln>
                            <a:noFill/>
                          </a:ln>
                        </wps:spPr>
                        <wps:txbx>
                          <w:txbxContent>
                            <w:p>
                              <w:pPr>
                                <w:rPr>
                                  <w:rFonts w:hint="eastAsia" w:eastAsia="宋体"/>
                                  <w:sz w:val="21"/>
                                  <w:szCs w:val="21"/>
                                  <w:lang w:eastAsia="zh-CN"/>
                                </w:rPr>
                              </w:pPr>
                              <w:r>
                                <w:rPr>
                                  <w:rFonts w:hint="eastAsia" w:eastAsia="宋体"/>
                                  <w:sz w:val="21"/>
                                  <w:szCs w:val="21"/>
                                  <w:lang w:eastAsia="zh-CN"/>
                                </w:rPr>
                                <w:t>盐酸、氯酸钠</w:t>
                              </w:r>
                            </w:p>
                          </w:txbxContent>
                        </wps:txbx>
                        <wps:bodyPr upright="1"/>
                      </wps:wsp>
                      <wps:wsp>
                        <wps:cNvPr id="212" name="直线 52"/>
                        <wps:cNvCnPr/>
                        <wps:spPr>
                          <a:xfrm>
                            <a:off x="935355" y="942975"/>
                            <a:ext cx="462280" cy="635"/>
                          </a:xfrm>
                          <a:prstGeom prst="line">
                            <a:avLst/>
                          </a:prstGeom>
                          <a:ln w="19050" cap="flat" cmpd="sng">
                            <a:solidFill>
                              <a:srgbClr val="000000"/>
                            </a:solidFill>
                            <a:prstDash val="solid"/>
                            <a:headEnd type="none" w="med" len="med"/>
                            <a:tailEnd type="arrow" w="med" len="med"/>
                          </a:ln>
                        </wps:spPr>
                        <wps:bodyPr upright="1"/>
                      </wps:wsp>
                      <wps:wsp>
                        <wps:cNvPr id="213" name="矩形 53"/>
                        <wps:cNvSpPr/>
                        <wps:spPr>
                          <a:xfrm>
                            <a:off x="2591435" y="621030"/>
                            <a:ext cx="804545" cy="274955"/>
                          </a:xfrm>
                          <a:prstGeom prst="rect">
                            <a:avLst/>
                          </a:prstGeom>
                          <a:solidFill>
                            <a:srgbClr val="FFFFFF"/>
                          </a:solidFill>
                          <a:ln>
                            <a:noFill/>
                          </a:ln>
                        </wps:spPr>
                        <wps:txbx>
                          <w:txbxContent>
                            <w:p>
                              <w:pPr>
                                <w:rPr>
                                  <w:rFonts w:hint="eastAsia" w:eastAsia="宋体"/>
                                  <w:sz w:val="21"/>
                                  <w:szCs w:val="21"/>
                                  <w:lang w:eastAsia="zh-CN"/>
                                </w:rPr>
                              </w:pPr>
                              <w:r>
                                <w:rPr>
                                  <w:rFonts w:hint="eastAsia"/>
                                  <w:sz w:val="21"/>
                                  <w:szCs w:val="21"/>
                                  <w:lang w:eastAsia="zh-CN"/>
                                </w:rPr>
                                <w:t>酸性气体</w:t>
                              </w:r>
                            </w:p>
                          </w:txbxContent>
                        </wps:txbx>
                        <wps:bodyPr upright="1"/>
                      </wps:wsp>
                      <wps:wsp>
                        <wps:cNvPr id="214" name="矩形 54"/>
                        <wps:cNvSpPr/>
                        <wps:spPr>
                          <a:xfrm>
                            <a:off x="1447800" y="1448435"/>
                            <a:ext cx="743585" cy="2863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压滤</w:t>
                              </w:r>
                            </w:p>
                          </w:txbxContent>
                        </wps:txbx>
                        <wps:bodyPr upright="1"/>
                      </wps:wsp>
                      <wps:wsp>
                        <wps:cNvPr id="215" name="矩形 55"/>
                        <wps:cNvSpPr/>
                        <wps:spPr>
                          <a:xfrm>
                            <a:off x="3667760" y="1446530"/>
                            <a:ext cx="572770" cy="2940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压滤</w:t>
                              </w:r>
                            </w:p>
                          </w:txbxContent>
                        </wps:txbx>
                        <wps:bodyPr upright="1"/>
                      </wps:wsp>
                      <wps:wsp>
                        <wps:cNvPr id="216" name="矩形 56"/>
                        <wps:cNvSpPr/>
                        <wps:spPr>
                          <a:xfrm>
                            <a:off x="1467485" y="2103755"/>
                            <a:ext cx="733425" cy="3105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转型</w:t>
                              </w:r>
                            </w:p>
                          </w:txbxContent>
                        </wps:txbx>
                        <wps:bodyPr upright="1"/>
                      </wps:wsp>
                      <wps:wsp>
                        <wps:cNvPr id="217" name="直线 57"/>
                        <wps:cNvCnPr/>
                        <wps:spPr>
                          <a:xfrm>
                            <a:off x="810895" y="2245995"/>
                            <a:ext cx="603250" cy="0"/>
                          </a:xfrm>
                          <a:prstGeom prst="line">
                            <a:avLst/>
                          </a:prstGeom>
                          <a:ln w="19050" cap="flat" cmpd="sng">
                            <a:solidFill>
                              <a:srgbClr val="000000"/>
                            </a:solidFill>
                            <a:prstDash val="solid"/>
                            <a:headEnd type="none" w="med" len="med"/>
                            <a:tailEnd type="arrow" w="med" len="med"/>
                          </a:ln>
                        </wps:spPr>
                        <wps:bodyPr upright="1"/>
                      </wps:wsp>
                      <wps:wsp>
                        <wps:cNvPr id="218" name="矩形 58"/>
                        <wps:cNvSpPr/>
                        <wps:spPr>
                          <a:xfrm>
                            <a:off x="120015" y="1968500"/>
                            <a:ext cx="793115" cy="492125"/>
                          </a:xfrm>
                          <a:prstGeom prst="rect">
                            <a:avLst/>
                          </a:prstGeom>
                          <a:solidFill>
                            <a:srgbClr val="FFFFFF"/>
                          </a:solidFill>
                          <a:ln>
                            <a:noFill/>
                          </a:ln>
                        </wps:spPr>
                        <wps:txbx>
                          <w:txbxContent>
                            <w:p>
                              <w:pPr>
                                <w:rPr>
                                  <w:rFonts w:hint="eastAsia"/>
                                  <w:sz w:val="21"/>
                                  <w:szCs w:val="21"/>
                                  <w:lang w:eastAsia="zh-CN"/>
                                </w:rPr>
                              </w:pPr>
                              <w:r>
                                <w:rPr>
                                  <w:rFonts w:hint="eastAsia"/>
                                  <w:sz w:val="21"/>
                                  <w:szCs w:val="21"/>
                                  <w:lang w:eastAsia="zh-CN"/>
                                </w:rPr>
                                <w:t>氯化镁</w:t>
                              </w:r>
                            </w:p>
                            <w:p>
                              <w:pPr>
                                <w:rPr>
                                  <w:rFonts w:hint="eastAsia"/>
                                  <w:sz w:val="21"/>
                                  <w:szCs w:val="21"/>
                                  <w:lang w:eastAsia="zh-CN"/>
                                </w:rPr>
                              </w:pPr>
                              <w:r>
                                <w:rPr>
                                  <w:rFonts w:hint="eastAsia"/>
                                  <w:sz w:val="21"/>
                                  <w:szCs w:val="21"/>
                                  <w:lang w:eastAsia="zh-CN"/>
                                </w:rPr>
                                <w:t>氢氧化镁</w:t>
                              </w:r>
                            </w:p>
                          </w:txbxContent>
                        </wps:txbx>
                        <wps:bodyPr upright="1"/>
                      </wps:wsp>
                      <wps:wsp>
                        <wps:cNvPr id="219" name="矩形 59"/>
                        <wps:cNvSpPr/>
                        <wps:spPr>
                          <a:xfrm>
                            <a:off x="1475740" y="2740025"/>
                            <a:ext cx="733425" cy="2844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eastAsia="宋体"/>
                                  <w:sz w:val="21"/>
                                  <w:szCs w:val="21"/>
                                  <w:lang w:eastAsia="zh-CN"/>
                                </w:rPr>
                                <w:t>过滤</w:t>
                              </w:r>
                            </w:p>
                          </w:txbxContent>
                        </wps:txbx>
                        <wps:bodyPr upright="1"/>
                      </wps:wsp>
                      <wps:wsp>
                        <wps:cNvPr id="220" name="矩形 60"/>
                        <wps:cNvSpPr/>
                        <wps:spPr>
                          <a:xfrm>
                            <a:off x="4783455" y="2742565"/>
                            <a:ext cx="669290" cy="292735"/>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磷酸镁</w:t>
                              </w:r>
                            </w:p>
                          </w:txbxContent>
                        </wps:txbx>
                        <wps:bodyPr upright="1"/>
                      </wps:wsp>
                      <wps:wsp>
                        <wps:cNvPr id="221" name="矩形 61"/>
                        <wps:cNvSpPr/>
                        <wps:spPr>
                          <a:xfrm>
                            <a:off x="1457960" y="3387725"/>
                            <a:ext cx="723265" cy="3105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碱除杂</w:t>
                              </w:r>
                            </w:p>
                          </w:txbxContent>
                        </wps:txbx>
                        <wps:bodyPr upright="1"/>
                      </wps:wsp>
                      <wps:wsp>
                        <wps:cNvPr id="222" name="直线 62"/>
                        <wps:cNvCnPr/>
                        <wps:spPr>
                          <a:xfrm>
                            <a:off x="846455" y="3517900"/>
                            <a:ext cx="603250" cy="0"/>
                          </a:xfrm>
                          <a:prstGeom prst="line">
                            <a:avLst/>
                          </a:prstGeom>
                          <a:ln w="19050" cap="flat" cmpd="sng">
                            <a:solidFill>
                              <a:srgbClr val="000000"/>
                            </a:solidFill>
                            <a:prstDash val="solid"/>
                            <a:headEnd type="none" w="med" len="med"/>
                            <a:tailEnd type="arrow" w="med" len="med"/>
                          </a:ln>
                        </wps:spPr>
                        <wps:bodyPr upright="1"/>
                      </wps:wsp>
                      <wps:wsp>
                        <wps:cNvPr id="223" name="矩形 63"/>
                        <wps:cNvSpPr/>
                        <wps:spPr>
                          <a:xfrm>
                            <a:off x="141605" y="3315335"/>
                            <a:ext cx="743585" cy="327660"/>
                          </a:xfrm>
                          <a:prstGeom prst="rect">
                            <a:avLst/>
                          </a:prstGeom>
                          <a:solidFill>
                            <a:srgbClr val="FFFFFF"/>
                          </a:solidFill>
                          <a:ln>
                            <a:noFill/>
                          </a:ln>
                        </wps:spPr>
                        <wps:txbx>
                          <w:txbxContent>
                            <w:p>
                              <w:pPr>
                                <w:rPr>
                                  <w:rFonts w:hint="eastAsia" w:eastAsia="宋体"/>
                                  <w:sz w:val="21"/>
                                  <w:szCs w:val="21"/>
                                  <w:lang w:eastAsia="zh-CN"/>
                                </w:rPr>
                              </w:pPr>
                              <w:r>
                                <w:rPr>
                                  <w:rFonts w:hint="eastAsia"/>
                                  <w:sz w:val="21"/>
                                  <w:szCs w:val="21"/>
                                  <w:lang w:eastAsia="zh-CN"/>
                                </w:rPr>
                                <w:t>氢氧化钠</w:t>
                              </w:r>
                            </w:p>
                          </w:txbxContent>
                        </wps:txbx>
                        <wps:bodyPr upright="1"/>
                      </wps:wsp>
                      <wps:wsp>
                        <wps:cNvPr id="224" name="矩形 64"/>
                        <wps:cNvSpPr/>
                        <wps:spPr>
                          <a:xfrm>
                            <a:off x="2769870" y="3409315"/>
                            <a:ext cx="845820" cy="358140"/>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氢氧化镁</w:t>
                              </w:r>
                            </w:p>
                          </w:txbxContent>
                        </wps:txbx>
                        <wps:bodyPr upright="1"/>
                      </wps:wsp>
                      <wps:wsp>
                        <wps:cNvPr id="225" name="矩形 65"/>
                        <wps:cNvSpPr/>
                        <wps:spPr>
                          <a:xfrm>
                            <a:off x="1489075" y="4060825"/>
                            <a:ext cx="872490"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混凝除杂</w:t>
                              </w:r>
                            </w:p>
                          </w:txbxContent>
                        </wps:txbx>
                        <wps:bodyPr upright="1"/>
                      </wps:wsp>
                      <wps:wsp>
                        <wps:cNvPr id="226" name="矩形 66"/>
                        <wps:cNvSpPr/>
                        <wps:spPr>
                          <a:xfrm flipV="1">
                            <a:off x="2114550" y="1188720"/>
                            <a:ext cx="655320" cy="25717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磷酸铁</w:t>
                              </w:r>
                            </w:p>
                          </w:txbxContent>
                        </wps:txbx>
                        <wps:bodyPr upright="1"/>
                      </wps:wsp>
                      <wps:wsp>
                        <wps:cNvPr id="227" name="矩形 67"/>
                        <wps:cNvSpPr/>
                        <wps:spPr>
                          <a:xfrm>
                            <a:off x="4629150" y="1581150"/>
                            <a:ext cx="663575" cy="28257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磷酸铁</w:t>
                              </w:r>
                            </w:p>
                          </w:txbxContent>
                        </wps:txbx>
                        <wps:bodyPr upright="1"/>
                      </wps:wsp>
                      <wps:wsp>
                        <wps:cNvPr id="228" name="矩形 68"/>
                        <wps:cNvSpPr/>
                        <wps:spPr>
                          <a:xfrm>
                            <a:off x="3973830" y="1054100"/>
                            <a:ext cx="947420" cy="34099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压滤液回用</w:t>
                              </w:r>
                            </w:p>
                          </w:txbxContent>
                        </wps:txbx>
                        <wps:bodyPr upright="1"/>
                      </wps:wsp>
                      <wps:wsp>
                        <wps:cNvPr id="229" name="矩形 69"/>
                        <wps:cNvSpPr/>
                        <wps:spPr>
                          <a:xfrm>
                            <a:off x="2623185" y="1456690"/>
                            <a:ext cx="622935" cy="2603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冲洗</w:t>
                              </w:r>
                            </w:p>
                          </w:txbxContent>
                        </wps:txbx>
                        <wps:bodyPr upright="1"/>
                      </wps:wsp>
                      <wps:wsp>
                        <wps:cNvPr id="230" name="矩形 70"/>
                        <wps:cNvSpPr/>
                        <wps:spPr>
                          <a:xfrm flipV="1">
                            <a:off x="1953895" y="1771650"/>
                            <a:ext cx="562610" cy="29908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溶液</w:t>
                              </w:r>
                            </w:p>
                          </w:txbxContent>
                        </wps:txbx>
                        <wps:bodyPr upright="1"/>
                      </wps:wsp>
                      <wps:wsp>
                        <wps:cNvPr id="231" name="矩形 71"/>
                        <wps:cNvSpPr/>
                        <wps:spPr>
                          <a:xfrm>
                            <a:off x="2704465" y="2764155"/>
                            <a:ext cx="713740" cy="26860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冲洗</w:t>
                              </w:r>
                            </w:p>
                          </w:txbxContent>
                        </wps:txbx>
                        <wps:bodyPr upright="1"/>
                      </wps:wsp>
                      <wps:wsp>
                        <wps:cNvPr id="232" name="矩形 72"/>
                        <wps:cNvSpPr/>
                        <wps:spPr>
                          <a:xfrm>
                            <a:off x="2221230" y="2410460"/>
                            <a:ext cx="625475" cy="307340"/>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磷酸镁</w:t>
                              </w:r>
                            </w:p>
                          </w:txbxContent>
                        </wps:txbx>
                        <wps:bodyPr upright="1"/>
                      </wps:wsp>
                      <wps:wsp>
                        <wps:cNvPr id="233" name="矩形 73"/>
                        <wps:cNvSpPr/>
                        <wps:spPr>
                          <a:xfrm>
                            <a:off x="3823970" y="2755900"/>
                            <a:ext cx="572770" cy="2768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压滤</w:t>
                              </w:r>
                            </w:p>
                          </w:txbxContent>
                        </wps:txbx>
                        <wps:bodyPr upright="1"/>
                      </wps:wsp>
                      <wps:wsp>
                        <wps:cNvPr id="234" name="矩形 74"/>
                        <wps:cNvSpPr/>
                        <wps:spPr>
                          <a:xfrm>
                            <a:off x="4351020" y="2308860"/>
                            <a:ext cx="657860" cy="507365"/>
                          </a:xfrm>
                          <a:prstGeom prst="rect">
                            <a:avLst/>
                          </a:prstGeom>
                          <a:noFill/>
                          <a:ln>
                            <a:noFill/>
                          </a:ln>
                        </wps:spPr>
                        <wps:txbx>
                          <w:txbxContent>
                            <w:p>
                              <w:pPr>
                                <w:rPr>
                                  <w:rFonts w:hint="eastAsia"/>
                                  <w:sz w:val="21"/>
                                  <w:szCs w:val="21"/>
                                  <w:lang w:eastAsia="zh-CN"/>
                                </w:rPr>
                              </w:pPr>
                              <w:r>
                                <w:rPr>
                                  <w:rFonts w:hint="eastAsia"/>
                                  <w:sz w:val="21"/>
                                  <w:szCs w:val="21"/>
                                  <w:lang w:eastAsia="zh-CN"/>
                                </w:rPr>
                                <w:t>压滤液</w:t>
                              </w:r>
                            </w:p>
                            <w:p>
                              <w:pPr>
                                <w:rPr>
                                  <w:rFonts w:hint="eastAsia" w:eastAsia="宋体"/>
                                  <w:sz w:val="21"/>
                                  <w:szCs w:val="21"/>
                                  <w:lang w:eastAsia="zh-CN"/>
                                </w:rPr>
                              </w:pPr>
                              <w:r>
                                <w:rPr>
                                  <w:rFonts w:hint="eastAsia"/>
                                  <w:sz w:val="21"/>
                                  <w:szCs w:val="21"/>
                                  <w:lang w:eastAsia="zh-CN"/>
                                </w:rPr>
                                <w:t>回用</w:t>
                              </w:r>
                            </w:p>
                          </w:txbxContent>
                        </wps:txbx>
                        <wps:bodyPr upright="1"/>
                      </wps:wsp>
                      <wps:wsp>
                        <wps:cNvPr id="235" name="直线 75"/>
                        <wps:cNvCnPr/>
                        <wps:spPr>
                          <a:xfrm flipH="1">
                            <a:off x="2223770" y="2284730"/>
                            <a:ext cx="1886585" cy="10160"/>
                          </a:xfrm>
                          <a:prstGeom prst="line">
                            <a:avLst/>
                          </a:prstGeom>
                          <a:ln w="9525" cap="flat" cmpd="sng">
                            <a:solidFill>
                              <a:srgbClr val="FF0000"/>
                            </a:solidFill>
                            <a:prstDash val="solid"/>
                            <a:headEnd type="none" w="med" len="med"/>
                            <a:tailEnd type="triangle" w="med" len="med"/>
                          </a:ln>
                        </wps:spPr>
                        <wps:bodyPr upright="1"/>
                      </wps:wsp>
                      <wps:wsp>
                        <wps:cNvPr id="236" name="直线 76"/>
                        <wps:cNvCnPr/>
                        <wps:spPr>
                          <a:xfrm>
                            <a:off x="2215515" y="1574165"/>
                            <a:ext cx="422275" cy="635"/>
                          </a:xfrm>
                          <a:prstGeom prst="line">
                            <a:avLst/>
                          </a:prstGeom>
                          <a:ln w="9525" cap="flat" cmpd="sng">
                            <a:solidFill>
                              <a:srgbClr val="000000"/>
                            </a:solidFill>
                            <a:prstDash val="solid"/>
                            <a:headEnd type="none" w="med" len="med"/>
                            <a:tailEnd type="arrow" w="med" len="med"/>
                          </a:ln>
                        </wps:spPr>
                        <wps:bodyPr upright="1"/>
                      </wps:wsp>
                      <wps:wsp>
                        <wps:cNvPr id="237" name="直线 77"/>
                        <wps:cNvCnPr/>
                        <wps:spPr>
                          <a:xfrm>
                            <a:off x="3234055" y="1616075"/>
                            <a:ext cx="419100" cy="0"/>
                          </a:xfrm>
                          <a:prstGeom prst="line">
                            <a:avLst/>
                          </a:prstGeom>
                          <a:ln w="9525" cap="flat" cmpd="sng">
                            <a:solidFill>
                              <a:srgbClr val="000000"/>
                            </a:solidFill>
                            <a:prstDash val="solid"/>
                            <a:headEnd type="none" w="med" len="med"/>
                            <a:tailEnd type="arrow" w="med" len="med"/>
                          </a:ln>
                        </wps:spPr>
                        <wps:bodyPr upright="1"/>
                      </wps:wsp>
                      <wps:wsp>
                        <wps:cNvPr id="238" name="直线 78"/>
                        <wps:cNvCnPr/>
                        <wps:spPr>
                          <a:xfrm>
                            <a:off x="4252595" y="1680210"/>
                            <a:ext cx="419100" cy="0"/>
                          </a:xfrm>
                          <a:prstGeom prst="line">
                            <a:avLst/>
                          </a:prstGeom>
                          <a:ln w="9525" cap="flat" cmpd="sng">
                            <a:solidFill>
                              <a:srgbClr val="000000"/>
                            </a:solidFill>
                            <a:prstDash val="solid"/>
                            <a:headEnd type="none" w="med" len="med"/>
                            <a:tailEnd type="triangle" w="med" len="med"/>
                          </a:ln>
                        </wps:spPr>
                        <wps:bodyPr upright="1"/>
                      </wps:wsp>
                      <wps:wsp>
                        <wps:cNvPr id="239" name="直线 79"/>
                        <wps:cNvCnPr/>
                        <wps:spPr>
                          <a:xfrm>
                            <a:off x="2185670" y="860425"/>
                            <a:ext cx="457200" cy="0"/>
                          </a:xfrm>
                          <a:prstGeom prst="line">
                            <a:avLst/>
                          </a:prstGeom>
                          <a:ln w="19050" cap="flat" cmpd="sng">
                            <a:solidFill>
                              <a:srgbClr val="000000"/>
                            </a:solidFill>
                            <a:prstDash val="lgDash"/>
                            <a:headEnd type="none" w="med" len="med"/>
                            <a:tailEnd type="arrow" w="med" len="med"/>
                          </a:ln>
                        </wps:spPr>
                        <wps:bodyPr upright="1"/>
                      </wps:wsp>
                      <wps:wsp>
                        <wps:cNvPr id="240" name="直线 80"/>
                        <wps:cNvCnPr/>
                        <wps:spPr>
                          <a:xfrm>
                            <a:off x="2248535" y="2915920"/>
                            <a:ext cx="419100" cy="0"/>
                          </a:xfrm>
                          <a:prstGeom prst="line">
                            <a:avLst/>
                          </a:prstGeom>
                          <a:ln w="9525" cap="flat" cmpd="sng">
                            <a:solidFill>
                              <a:srgbClr val="000000"/>
                            </a:solidFill>
                            <a:prstDash val="solid"/>
                            <a:headEnd type="none" w="med" len="med"/>
                            <a:tailEnd type="arrow" w="med" len="med"/>
                          </a:ln>
                        </wps:spPr>
                        <wps:bodyPr upright="1"/>
                      </wps:wsp>
                      <wps:wsp>
                        <wps:cNvPr id="241" name="直线 81"/>
                        <wps:cNvCnPr/>
                        <wps:spPr>
                          <a:xfrm>
                            <a:off x="3408045" y="2924175"/>
                            <a:ext cx="419100" cy="0"/>
                          </a:xfrm>
                          <a:prstGeom prst="line">
                            <a:avLst/>
                          </a:prstGeom>
                          <a:ln w="9525" cap="flat" cmpd="sng">
                            <a:solidFill>
                              <a:srgbClr val="000000"/>
                            </a:solidFill>
                            <a:prstDash val="solid"/>
                            <a:headEnd type="none" w="med" len="med"/>
                            <a:tailEnd type="arrow" w="med" len="med"/>
                          </a:ln>
                        </wps:spPr>
                        <wps:bodyPr upright="1"/>
                      </wps:wsp>
                      <wps:wsp>
                        <wps:cNvPr id="242" name="直线 82"/>
                        <wps:cNvCnPr/>
                        <wps:spPr>
                          <a:xfrm>
                            <a:off x="4393565" y="2907665"/>
                            <a:ext cx="419100" cy="0"/>
                          </a:xfrm>
                          <a:prstGeom prst="line">
                            <a:avLst/>
                          </a:prstGeom>
                          <a:ln w="9525" cap="flat" cmpd="sng">
                            <a:solidFill>
                              <a:srgbClr val="000000"/>
                            </a:solidFill>
                            <a:prstDash val="solid"/>
                            <a:headEnd type="none" w="med" len="med"/>
                            <a:tailEnd type="triangle" w="med" len="med"/>
                          </a:ln>
                        </wps:spPr>
                        <wps:bodyPr upright="1"/>
                      </wps:wsp>
                      <wps:wsp>
                        <wps:cNvPr id="243" name="直线 83"/>
                        <wps:cNvCnPr/>
                        <wps:spPr>
                          <a:xfrm flipH="1" flipV="1">
                            <a:off x="2183765" y="998855"/>
                            <a:ext cx="1750695" cy="12065"/>
                          </a:xfrm>
                          <a:prstGeom prst="line">
                            <a:avLst/>
                          </a:prstGeom>
                          <a:ln w="9525" cap="flat" cmpd="sng">
                            <a:solidFill>
                              <a:srgbClr val="FF0000"/>
                            </a:solidFill>
                            <a:prstDash val="solid"/>
                            <a:headEnd type="none" w="med" len="med"/>
                            <a:tailEnd type="arrow" w="med" len="med"/>
                          </a:ln>
                        </wps:spPr>
                        <wps:bodyPr upright="1"/>
                      </wps:wsp>
                      <wps:wsp>
                        <wps:cNvPr id="244" name="直线 84"/>
                        <wps:cNvCnPr/>
                        <wps:spPr>
                          <a:xfrm>
                            <a:off x="2204085" y="3559175"/>
                            <a:ext cx="596900" cy="0"/>
                          </a:xfrm>
                          <a:prstGeom prst="line">
                            <a:avLst/>
                          </a:prstGeom>
                          <a:ln w="19050" cap="flat" cmpd="sng">
                            <a:solidFill>
                              <a:srgbClr val="000000"/>
                            </a:solidFill>
                            <a:prstDash val="lgDash"/>
                            <a:headEnd type="none" w="med" len="med"/>
                            <a:tailEnd type="arrow" w="med" len="med"/>
                          </a:ln>
                        </wps:spPr>
                        <wps:bodyPr upright="1"/>
                      </wps:wsp>
                      <wps:wsp>
                        <wps:cNvPr id="245" name="直线 85"/>
                        <wps:cNvCnPr/>
                        <wps:spPr>
                          <a:xfrm>
                            <a:off x="879475" y="4197350"/>
                            <a:ext cx="596900" cy="0"/>
                          </a:xfrm>
                          <a:prstGeom prst="line">
                            <a:avLst/>
                          </a:prstGeom>
                          <a:ln w="19050" cap="flat" cmpd="sng">
                            <a:solidFill>
                              <a:srgbClr val="000000"/>
                            </a:solidFill>
                            <a:prstDash val="solid"/>
                            <a:headEnd type="none" w="med" len="med"/>
                            <a:tailEnd type="arrow" w="med" len="med"/>
                          </a:ln>
                        </wps:spPr>
                        <wps:bodyPr upright="1"/>
                      </wps:wsp>
                      <wps:wsp>
                        <wps:cNvPr id="246" name="矩形 86"/>
                        <wps:cNvSpPr/>
                        <wps:spPr>
                          <a:xfrm>
                            <a:off x="133350" y="4060825"/>
                            <a:ext cx="736600" cy="317500"/>
                          </a:xfrm>
                          <a:prstGeom prst="rect">
                            <a:avLst/>
                          </a:prstGeom>
                          <a:solidFill>
                            <a:srgbClr val="FFFFFF"/>
                          </a:solidFill>
                          <a:ln>
                            <a:noFill/>
                          </a:ln>
                        </wps:spPr>
                        <wps:txbx>
                          <w:txbxContent>
                            <w:p>
                              <w:pPr>
                                <w:rPr>
                                  <w:rFonts w:hint="default" w:eastAsia="宋体"/>
                                  <w:sz w:val="21"/>
                                  <w:szCs w:val="21"/>
                                  <w:lang w:val="en-US" w:eastAsia="zh-CN"/>
                                </w:rPr>
                              </w:pPr>
                              <w:r>
                                <w:rPr>
                                  <w:rFonts w:hint="eastAsia"/>
                                  <w:sz w:val="21"/>
                                  <w:szCs w:val="21"/>
                                  <w:lang w:val="en-US" w:eastAsia="zh-CN"/>
                                </w:rPr>
                                <w:t>PAC</w:t>
                              </w:r>
                            </w:p>
                          </w:txbxContent>
                        </wps:txbx>
                        <wps:bodyPr upright="1"/>
                      </wps:wsp>
                      <wps:wsp>
                        <wps:cNvPr id="247" name="直线 87"/>
                        <wps:cNvCnPr/>
                        <wps:spPr>
                          <a:xfrm>
                            <a:off x="2187575" y="4843145"/>
                            <a:ext cx="596900" cy="0"/>
                          </a:xfrm>
                          <a:prstGeom prst="line">
                            <a:avLst/>
                          </a:prstGeom>
                          <a:ln w="19050" cap="flat" cmpd="sng">
                            <a:solidFill>
                              <a:srgbClr val="000000"/>
                            </a:solidFill>
                            <a:prstDash val="lgDash"/>
                            <a:headEnd type="none" w="med" len="med"/>
                            <a:tailEnd type="arrow" w="med" len="med"/>
                          </a:ln>
                        </wps:spPr>
                        <wps:bodyPr upright="1"/>
                      </wps:wsp>
                      <wps:wsp>
                        <wps:cNvPr id="248" name="矩形 88"/>
                        <wps:cNvSpPr/>
                        <wps:spPr>
                          <a:xfrm>
                            <a:off x="4349115" y="5336540"/>
                            <a:ext cx="986155" cy="331470"/>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冷凝水</w:t>
                              </w:r>
                            </w:p>
                          </w:txbxContent>
                        </wps:txbx>
                        <wps:bodyPr upright="1"/>
                      </wps:wsp>
                      <wps:wsp>
                        <wps:cNvPr id="249" name="矩形 89"/>
                        <wps:cNvSpPr/>
                        <wps:spPr>
                          <a:xfrm>
                            <a:off x="1244600" y="4665345"/>
                            <a:ext cx="106870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树脂膜过滤</w:t>
                              </w:r>
                            </w:p>
                          </w:txbxContent>
                        </wps:txbx>
                        <wps:bodyPr upright="1"/>
                      </wps:wsp>
                      <wps:wsp>
                        <wps:cNvPr id="250" name="矩形 90"/>
                        <wps:cNvSpPr/>
                        <wps:spPr>
                          <a:xfrm>
                            <a:off x="1315720" y="5294630"/>
                            <a:ext cx="114109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三效蒸发浓缩</w:t>
                              </w:r>
                            </w:p>
                          </w:txbxContent>
                        </wps:txbx>
                        <wps:bodyPr upright="1"/>
                      </wps:wsp>
                      <wps:wsp>
                        <wps:cNvPr id="251" name="直线 91"/>
                        <wps:cNvCnPr/>
                        <wps:spPr>
                          <a:xfrm>
                            <a:off x="2480310" y="5459095"/>
                            <a:ext cx="419100" cy="0"/>
                          </a:xfrm>
                          <a:prstGeom prst="line">
                            <a:avLst/>
                          </a:prstGeom>
                          <a:ln w="9525" cap="flat" cmpd="sng">
                            <a:solidFill>
                              <a:srgbClr val="FF0000"/>
                            </a:solidFill>
                            <a:prstDash val="solid"/>
                            <a:headEnd type="none" w="med" len="med"/>
                            <a:tailEnd type="arrow" w="med" len="med"/>
                          </a:ln>
                        </wps:spPr>
                        <wps:bodyPr upright="1"/>
                      </wps:wsp>
                      <wps:wsp>
                        <wps:cNvPr id="252" name="矩形 92"/>
                        <wps:cNvSpPr/>
                        <wps:spPr>
                          <a:xfrm>
                            <a:off x="2927985" y="5340350"/>
                            <a:ext cx="99314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val="en-US" w:eastAsia="zh-CN"/>
                                </w:rPr>
                              </w:pPr>
                              <w:r>
                                <w:rPr>
                                  <w:rFonts w:hint="eastAsia"/>
                                  <w:sz w:val="21"/>
                                  <w:szCs w:val="21"/>
                                  <w:lang w:val="en-US" w:eastAsia="zh-CN"/>
                                </w:rPr>
                                <w:t>蒸发冷凝</w:t>
                              </w:r>
                            </w:p>
                          </w:txbxContent>
                        </wps:txbx>
                        <wps:bodyPr upright="1"/>
                      </wps:wsp>
                      <wps:wsp>
                        <wps:cNvPr id="253" name="直线 93"/>
                        <wps:cNvCnPr/>
                        <wps:spPr>
                          <a:xfrm>
                            <a:off x="3912870" y="5459095"/>
                            <a:ext cx="402590" cy="1905"/>
                          </a:xfrm>
                          <a:prstGeom prst="line">
                            <a:avLst/>
                          </a:prstGeom>
                          <a:ln w="9525" cap="flat" cmpd="sng">
                            <a:solidFill>
                              <a:srgbClr val="FF0000"/>
                            </a:solidFill>
                            <a:prstDash val="solid"/>
                            <a:headEnd type="none" w="med" len="med"/>
                            <a:tailEnd type="arrow" w="med" len="med"/>
                          </a:ln>
                        </wps:spPr>
                        <wps:bodyPr upright="1"/>
                      </wps:wsp>
                      <wps:wsp>
                        <wps:cNvPr id="254" name="矩形 94"/>
                        <wps:cNvSpPr/>
                        <wps:spPr>
                          <a:xfrm>
                            <a:off x="2886710" y="4668520"/>
                            <a:ext cx="959485" cy="330200"/>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固废</w:t>
                              </w:r>
                            </w:p>
                          </w:txbxContent>
                        </wps:txbx>
                        <wps:bodyPr upright="1"/>
                      </wps:wsp>
                      <wps:wsp>
                        <wps:cNvPr id="255" name="矩形 95"/>
                        <wps:cNvSpPr/>
                        <wps:spPr>
                          <a:xfrm>
                            <a:off x="1455420" y="5906770"/>
                            <a:ext cx="1009015"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氯化锂浓缩液</w:t>
                              </w:r>
                            </w:p>
                          </w:txbxContent>
                        </wps:txbx>
                        <wps:bodyPr upright="1"/>
                      </wps:wsp>
                      <wps:wsp>
                        <wps:cNvPr id="256" name="矩形 96"/>
                        <wps:cNvSpPr/>
                        <wps:spPr>
                          <a:xfrm>
                            <a:off x="12700" y="4694555"/>
                            <a:ext cx="1109980" cy="330200"/>
                          </a:xfrm>
                          <a:prstGeom prst="rect">
                            <a:avLst/>
                          </a:prstGeom>
                          <a:solidFill>
                            <a:srgbClr val="FFFFFF"/>
                          </a:solidFill>
                          <a:ln>
                            <a:noFill/>
                          </a:ln>
                        </wps:spPr>
                        <wps:txbx>
                          <w:txbxContent>
                            <w:p>
                              <w:pPr>
                                <w:rPr>
                                  <w:rFonts w:hint="eastAsia" w:eastAsia="宋体"/>
                                  <w:sz w:val="21"/>
                                  <w:szCs w:val="21"/>
                                  <w:lang w:val="en-US" w:eastAsia="zh-CN"/>
                                </w:rPr>
                              </w:pPr>
                              <w:r>
                                <w:rPr>
                                  <w:rFonts w:hint="eastAsia"/>
                                  <w:sz w:val="21"/>
                                  <w:szCs w:val="21"/>
                                  <w:lang w:val="en-US" w:eastAsia="zh-CN"/>
                                </w:rPr>
                                <w:t>碳酸钠、纯水</w:t>
                              </w:r>
                            </w:p>
                          </w:txbxContent>
                        </wps:txbx>
                        <wps:bodyPr upright="1"/>
                      </wps:wsp>
                      <wps:wsp>
                        <wps:cNvPr id="257" name="矩形 97"/>
                        <wps:cNvSpPr/>
                        <wps:spPr>
                          <a:xfrm>
                            <a:off x="147320" y="5899785"/>
                            <a:ext cx="7112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过滤</w:t>
                              </w:r>
                            </w:p>
                          </w:txbxContent>
                        </wps:txbx>
                        <wps:bodyPr upright="1"/>
                      </wps:wsp>
                      <wps:wsp>
                        <wps:cNvPr id="258" name="矩形 98"/>
                        <wps:cNvSpPr/>
                        <wps:spPr>
                          <a:xfrm>
                            <a:off x="155575" y="5253990"/>
                            <a:ext cx="71120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溶解</w:t>
                              </w:r>
                            </w:p>
                          </w:txbxContent>
                        </wps:txbx>
                        <wps:bodyPr upright="1"/>
                      </wps:wsp>
                      <wps:wsp>
                        <wps:cNvPr id="262" name="直线 99"/>
                        <wps:cNvCnPr/>
                        <wps:spPr>
                          <a:xfrm>
                            <a:off x="879475" y="6061075"/>
                            <a:ext cx="596900" cy="0"/>
                          </a:xfrm>
                          <a:prstGeom prst="line">
                            <a:avLst/>
                          </a:prstGeom>
                          <a:ln w="19050" cap="flat" cmpd="sng">
                            <a:solidFill>
                              <a:srgbClr val="000000"/>
                            </a:solidFill>
                            <a:prstDash val="solid"/>
                            <a:headEnd type="none" w="med" len="med"/>
                            <a:tailEnd type="arrow" w="med" len="med"/>
                          </a:ln>
                        </wps:spPr>
                        <wps:bodyPr upright="1"/>
                      </wps:wsp>
                      <wps:wsp>
                        <wps:cNvPr id="263" name="直线 100"/>
                        <wps:cNvCnPr/>
                        <wps:spPr>
                          <a:xfrm flipH="1">
                            <a:off x="1884045" y="6185535"/>
                            <a:ext cx="8255" cy="331470"/>
                          </a:xfrm>
                          <a:prstGeom prst="line">
                            <a:avLst/>
                          </a:prstGeom>
                          <a:ln w="9525" cap="flat" cmpd="sng">
                            <a:solidFill>
                              <a:srgbClr val="000000"/>
                            </a:solidFill>
                            <a:prstDash val="solid"/>
                            <a:headEnd type="none" w="med" len="med"/>
                            <a:tailEnd type="arrow" w="med" len="med"/>
                          </a:ln>
                        </wps:spPr>
                        <wps:bodyPr upright="1"/>
                      </wps:wsp>
                      <wps:wsp>
                        <wps:cNvPr id="268" name="矩形 101"/>
                        <wps:cNvSpPr/>
                        <wps:spPr>
                          <a:xfrm>
                            <a:off x="1290320" y="6528435"/>
                            <a:ext cx="114935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沉锂碳酸锂</w:t>
                              </w:r>
                            </w:p>
                          </w:txbxContent>
                        </wps:txbx>
                        <wps:bodyPr upright="1"/>
                      </wps:wsp>
                      <wps:wsp>
                        <wps:cNvPr id="759" name="直线 79"/>
                        <wps:cNvCnPr/>
                        <wps:spPr>
                          <a:xfrm>
                            <a:off x="4291330" y="1492250"/>
                            <a:ext cx="457200" cy="0"/>
                          </a:xfrm>
                          <a:prstGeom prst="line">
                            <a:avLst/>
                          </a:prstGeom>
                          <a:ln w="19050" cap="flat" cmpd="sng">
                            <a:solidFill>
                              <a:srgbClr val="000000"/>
                            </a:solidFill>
                            <a:prstDash val="lgDash"/>
                            <a:headEnd type="none" w="med" len="med"/>
                            <a:tailEnd type="arrow" w="med" len="med"/>
                          </a:ln>
                        </wps:spPr>
                        <wps:bodyPr upright="1"/>
                      </wps:wsp>
                      <wps:wsp>
                        <wps:cNvPr id="760" name="矩形 53"/>
                        <wps:cNvSpPr/>
                        <wps:spPr>
                          <a:xfrm>
                            <a:off x="4658995" y="1335405"/>
                            <a:ext cx="804545" cy="274955"/>
                          </a:xfrm>
                          <a:prstGeom prst="rect">
                            <a:avLst/>
                          </a:prstGeom>
                          <a:noFill/>
                          <a:ln>
                            <a:noFill/>
                          </a:ln>
                        </wps:spPr>
                        <wps:txbx>
                          <w:txbxContent>
                            <w:p>
                              <w:pPr>
                                <w:rPr>
                                  <w:rFonts w:hint="eastAsia" w:eastAsia="宋体"/>
                                  <w:sz w:val="21"/>
                                  <w:szCs w:val="21"/>
                                  <w:lang w:eastAsia="zh-CN"/>
                                </w:rPr>
                              </w:pPr>
                              <w:r>
                                <w:rPr>
                                  <w:rFonts w:hint="eastAsia"/>
                                  <w:sz w:val="21"/>
                                  <w:szCs w:val="21"/>
                                  <w:lang w:eastAsia="zh-CN"/>
                                </w:rPr>
                                <w:t>酸性气体</w:t>
                              </w:r>
                            </w:p>
                          </w:txbxContent>
                        </wps:txbx>
                        <wps:bodyPr upright="1"/>
                      </wps:wsp>
                    </wpc:wpc>
                  </a:graphicData>
                </a:graphic>
              </wp:inline>
            </w:drawing>
          </mc:Choice>
          <mc:Fallback>
            <w:pict>
              <v:group id="画布 48" o:spid="_x0000_s1026" o:spt="203" style="height:580.2pt;width:432pt;" coordsize="5486400,7368540" editas="canvas"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">
                <o:lock v:ext="edit" aspectratio="f"/>
                <v:shape id="画布 48" o:spid="_x0000_s1026" style="position:absolute;left:0;top:0;height:7368540;width:5486400;" filled="f" stroked="f" coordsize="21600,21600"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">
                  <v:fill on="f" focussize="0,0"/>
                  <v:stroke on="f"/>
                  <v:imagedata o:title=""/>
                  <o:lock v:ext="edit" aspectratio="f"/>
                </v:shape>
                <v:rect id="矩形 49" o:spid="_x0000_s1026" o:spt="1" style="position:absolute;left:1304925;top:187960;height:320040;width:93980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7q2tQAAAAGAQAADwAAAAAAAAABACAAAAAi&#10;AAAAZHJzL2Rvd25yZXYueG1sUEsBAhQAFAAAAAgAh07iQMwvDugOAgAANgQAAA4AAAAAAAAAAQAg&#10;AAAAIwEAAGRycy9lMm9Eb2MueG1sUEsFBgAAAAAGAAYAWQEAAKMFAAAAAA==&#10;">
                  <v:fill on="t" focussize="0,0"/>
                  <v:stroke color="#000000" joinstyle="miter"/>
                  <v:imagedata o:title=""/>
                  <o:lock v:ext="edit" aspectratio="f"/>
                  <v:textbox>
                    <w:txbxContent>
                      <w:p>
                        <w:pPr>
                          <w:rPr>
                            <w:rFonts w:hint="eastAsia" w:eastAsia="宋体"/>
                            <w:sz w:val="21"/>
                            <w:szCs w:val="21"/>
                            <w:lang w:eastAsia="zh-CN"/>
                          </w:rPr>
                        </w:pPr>
                        <w:r>
                          <w:rPr>
                            <w:rFonts w:hint="eastAsia"/>
                            <w:sz w:val="21"/>
                            <w:szCs w:val="21"/>
                            <w:lang w:eastAsia="zh-CN"/>
                          </w:rPr>
                          <w:t>磷酸铁锂粉</w:t>
                        </w:r>
                      </w:p>
                    </w:txbxContent>
                  </v:textbox>
                </v:rect>
                <v:rect id="矩形 50" o:spid="_x0000_s1026" o:spt="1" style="position:absolute;left:1437640;top:832485;height:310515;width:74358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7q2tQAAAAGAQAADwAAAAAAAAABACAAAAAi&#10;AAAAZHJzL2Rvd25yZXYueG1sUEsBAhQAFAAAAAgAh07iQGUMcjEOAgAANgQAAA4AAAAAAAAAAQAg&#10;AAAAIwEAAGRycy9lMm9Eb2MueG1sUEsFBgAAAAAGAAYAWQEAAKM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酸浸</w:t>
                        </w:r>
                      </w:p>
                    </w:txbxContent>
                  </v:textbox>
                </v:rect>
                <v:rect id="矩形 51" o:spid="_x0000_s1026" o:spt="1" style="position:absolute;left:635;top:832485;height:329565;width:99885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u4hhOtQAAAAGAQAADwAAAAAAAAABACAAAAAiAAAAZHJzL2Rvd25yZXYueG1s&#10;UEsBAhQAFAAAAAgAh07iQETqNG3DAQAAcwMAAA4AAAAAAAAAAQAgAAAAIwEAAGRycy9lMm9Eb2Mu&#10;eG1sUEsFBgAAAAAGAAYAWQEAAFgFAAAAAA==&#10;">
                  <v:fill on="t" focussize="0,0"/>
                  <v:stroke on="f"/>
                  <v:imagedata o:title=""/>
                  <o:lock v:ext="edit" aspectratio="f"/>
                  <v:textbox>
                    <w:txbxContent>
                      <w:p>
                        <w:pPr>
                          <w:rPr>
                            <w:rFonts w:hint="eastAsia" w:eastAsia="宋体"/>
                            <w:sz w:val="21"/>
                            <w:szCs w:val="21"/>
                            <w:lang w:eastAsia="zh-CN"/>
                          </w:rPr>
                        </w:pPr>
                        <w:r>
                          <w:rPr>
                            <w:rFonts w:hint="eastAsia" w:eastAsia="宋体"/>
                            <w:sz w:val="21"/>
                            <w:szCs w:val="21"/>
                            <w:lang w:eastAsia="zh-CN"/>
                          </w:rPr>
                          <w:t>盐酸、氯酸钠</w:t>
                        </w:r>
                      </w:p>
                    </w:txbxContent>
                  </v:textbox>
                </v:rect>
                <v:line id="直线 52" o:spid="_x0000_s1026" o:spt="20" style="position:absolute;left:935355;top:942975;height:635;width:462280;" filled="f" stroked="t" coordsize="21600,21600" o:gfxdata="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TWrtzTAAAABgEAAA8AAAAAAAAAAQAgAAAAIgAAAGRycy9kb3ducmV2Lnht&#10;bFBLAQIUABQAAAAIAIdO4kDofj9u/gEAAOsDAAAOAAAAAAAAAAEAIAAAACIBAABkcnMvZTJvRG9j&#10;LnhtbFBLBQYAAAAABgAGAFkBAACSBQAAAAA=&#10;">
                  <v:fill on="f" focussize="0,0"/>
                  <v:stroke weight="1.5pt" color="#000000" joinstyle="round" endarrow="open"/>
                  <v:imagedata o:title=""/>
                  <o:lock v:ext="edit" aspectratio="f"/>
                </v:line>
                <v:rect id="矩形 53" o:spid="_x0000_s1026" o:spt="1" style="position:absolute;left:2591435;top:621030;height:274955;width:80454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uIYTrUAAAABgEAAA8AAAAAAAAAAQAgAAAAIgAAAGRycy9kb3ducmV2Lnht&#10;bFBLAQIUABQAAAAIAIdO4kDfDqMExAEAAHcDAAAOAAAAAAAAAAEAIAAAACMBAABkcnMvZTJvRG9j&#10;LnhtbFBLBQYAAAAABgAGAFkBAABZBQAAAAA=&#10;">
                  <v:fill on="t" focussize="0,0"/>
                  <v:stroke on="f"/>
                  <v:imagedata o:title=""/>
                  <o:lock v:ext="edit" aspectratio="f"/>
                  <v:textbox>
                    <w:txbxContent>
                      <w:p>
                        <w:pPr>
                          <w:rPr>
                            <w:rFonts w:hint="eastAsia" w:eastAsia="宋体"/>
                            <w:sz w:val="21"/>
                            <w:szCs w:val="21"/>
                            <w:lang w:eastAsia="zh-CN"/>
                          </w:rPr>
                        </w:pPr>
                        <w:r>
                          <w:rPr>
                            <w:rFonts w:hint="eastAsia"/>
                            <w:sz w:val="21"/>
                            <w:szCs w:val="21"/>
                            <w:lang w:eastAsia="zh-CN"/>
                          </w:rPr>
                          <w:t>酸性气体</w:t>
                        </w:r>
                      </w:p>
                    </w:txbxContent>
                  </v:textbox>
                </v:rect>
                <v:rect id="矩形 54" o:spid="_x0000_s1026" o:spt="1" style="position:absolute;left:1447800;top:1448435;height:286385;width:74358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yu6trUAAAABgEAAA8AAAAAAAAAAQAgAAAAIgAA&#10;AGRycy9kb3ducmV2LnhtbFBLAQIUABQAAAAIAIdO4kBnaaOCDAIAADcEAAAOAAAAAAAAAAEAIAAA&#10;ACMBAABkcnMvZTJvRG9jLnhtbFBLBQYAAAAABgAGAFkBAACh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压滤</w:t>
                        </w:r>
                      </w:p>
                    </w:txbxContent>
                  </v:textbox>
                </v:rect>
                <v:rect id="矩形 55" o:spid="_x0000_s1026" o:spt="1" style="position:absolute;left:3667760;top:1446530;height:294005;width:57277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yu6trUAAAABgEAAA8AAAAAAAAAAQAg&#10;AAAAIgAAAGRycy9kb3ducmV2LnhtbFBLAQIUABQAAAAIAIdO4kDc/MrVEgIAADcEAAAOAAAAAAAA&#10;AAEAIAAAACMBAABkcnMvZTJvRG9jLnhtbFBLBQYAAAAABgAGAFkBAACnBQ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压滤</w:t>
                        </w:r>
                      </w:p>
                    </w:txbxContent>
                  </v:textbox>
                </v:rect>
                <v:rect id="矩形 56" o:spid="_x0000_s1026" o:spt="1" style="position:absolute;left:1467485;top:2103755;height:310515;width:73342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rura1AAAAAYBAAAPAAAAAAAAAAEAIAAA&#10;ACIAAABkcnMvZG93bnJldi54bWxQSwECFAAUAAAACACHTuJAQ+G0yBACAAA3BAAADgAAAAAAAAAB&#10;ACAAAAAj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转型</w:t>
                        </w:r>
                      </w:p>
                    </w:txbxContent>
                  </v:textbox>
                </v:rect>
                <v:line id="直线 57" o:spid="_x0000_s1026" o:spt="20" style="position:absolute;left:810895;top:2245995;height:0;width:603250;" filled="f" stroked="t" coordsize="21600,21600" o:gfxdata="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U1q7c0wAAAAYBAAAPAAAAAAAAAAEAIAAAACIAAABkcnMvZG93bnJldi54bWxQ&#10;SwECFAAUAAAACACHTuJA0zxeyvwBAADqAwAADgAAAAAAAAABACAAAAAiAQAAZHJzL2Uyb0RvYy54&#10;bWxQSwUGAAAAAAYABgBZAQAAkAUAAAAA&#10;">
                  <v:fill on="f" focussize="0,0"/>
                  <v:stroke weight="1.5pt" color="#000000" joinstyle="round" endarrow="open"/>
                  <v:imagedata o:title=""/>
                  <o:lock v:ext="edit" aspectratio="f"/>
                </v:line>
                <v:rect id="矩形 58" o:spid="_x0000_s1026" o:spt="1" style="position:absolute;left:120015;top:1968500;height:492125;width:79311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LuIYTrUAAAABgEAAA8AAAAAAAAAAQAgAAAAIgAAAGRycy9kb3ducmV2LnhtbFBL&#10;AQIUABQAAAAIAIdO4kD6EyXjwQEAAHcDAAAOAAAAAAAAAAEAIAAAACMBAABkcnMvZTJvRG9jLnht&#10;bFBLBQYAAAAABgAGAFkBAABWBQAAAAA=&#10;">
                  <v:fill on="t" focussize="0,0"/>
                  <v:stroke on="f"/>
                  <v:imagedata o:title=""/>
                  <o:lock v:ext="edit" aspectratio="f"/>
                  <v:textbox>
                    <w:txbxContent>
                      <w:p>
                        <w:pPr>
                          <w:rPr>
                            <w:rFonts w:hint="eastAsia"/>
                            <w:sz w:val="21"/>
                            <w:szCs w:val="21"/>
                            <w:lang w:eastAsia="zh-CN"/>
                          </w:rPr>
                        </w:pPr>
                        <w:r>
                          <w:rPr>
                            <w:rFonts w:hint="eastAsia"/>
                            <w:sz w:val="21"/>
                            <w:szCs w:val="21"/>
                            <w:lang w:eastAsia="zh-CN"/>
                          </w:rPr>
                          <w:t>氯化镁</w:t>
                        </w:r>
                      </w:p>
                      <w:p>
                        <w:pPr>
                          <w:rPr>
                            <w:rFonts w:hint="eastAsia"/>
                            <w:sz w:val="21"/>
                            <w:szCs w:val="21"/>
                            <w:lang w:eastAsia="zh-CN"/>
                          </w:rPr>
                        </w:pPr>
                        <w:r>
                          <w:rPr>
                            <w:rFonts w:hint="eastAsia"/>
                            <w:sz w:val="21"/>
                            <w:szCs w:val="21"/>
                            <w:lang w:eastAsia="zh-CN"/>
                          </w:rPr>
                          <w:t>氢氧化镁</w:t>
                        </w:r>
                      </w:p>
                    </w:txbxContent>
                  </v:textbox>
                </v:rect>
                <v:rect id="矩形 59" o:spid="_x0000_s1026" o:spt="1" style="position:absolute;left:1475740;top:2740025;height:284480;width:73342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7q2tQAAAAGAQAADwAAAAAAAAABACAAAAAi&#10;AAAAZHJzL2Rvd25yZXYueG1sUEsBAhQAFAAAAAgAh07iQPTxTtsOAgAANwQAAA4AAAAAAAAAAQAg&#10;AAAAIwEAAGRycy9lMm9Eb2MueG1sUEsFBgAAAAAGAAYAWQEAAKM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eastAsia="宋体"/>
                            <w:sz w:val="21"/>
                            <w:szCs w:val="21"/>
                            <w:lang w:eastAsia="zh-CN"/>
                          </w:rPr>
                          <w:t>过滤</w:t>
                        </w:r>
                      </w:p>
                    </w:txbxContent>
                  </v:textbox>
                </v:rect>
                <v:rect id="矩形 60" o:spid="_x0000_s1026" o:spt="1" style="position:absolute;left:4783455;top:2742565;height:292735;width:669290;"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4hhOtQAAAAGAQAADwAAAAAAAAABACAAAAAiAAAAZHJzL2Rvd25yZXYu&#10;eG1sUEsBAhQAFAAAAAgAh07iQM4ID57GAQAAeAMAAA4AAAAAAAAAAQAgAAAAIwEAAGRycy9lMm9E&#10;b2MueG1sUEsFBgAAAAAGAAYAWQEAAFsFA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磷酸镁</w:t>
                        </w:r>
                      </w:p>
                    </w:txbxContent>
                  </v:textbox>
                </v:rect>
                <v:rect id="矩形 61" o:spid="_x0000_s1026" o:spt="1" style="position:absolute;left:1457960;top:3387725;height:310515;width:72326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K7q2tQAAAAGAQAADwAAAAAAAAABACAA&#10;AAAiAAAAZHJzL2Rvd25yZXYueG1sUEsBAhQAFAAAAAgAh07iQMu6XukRAgAANwQAAA4AAAAAAAAA&#10;AQAgAAAAIw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碱除杂</w:t>
                        </w:r>
                      </w:p>
                    </w:txbxContent>
                  </v:textbox>
                </v:rect>
                <v:line id="直线 62" o:spid="_x0000_s1026" o:spt="20" style="position:absolute;left:846455;top:3517900;height:0;width:603250;" filled="f" stroked="t" coordsize="21600,21600" o:gfxdata="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FNau3NMAAAAGAQAADwAAAAAAAAABACAAAAAiAAAAZHJzL2Rvd25yZXYueG1s&#10;UEsBAhQAFAAAAAgAh07iQIgSFU/9AQAA6gMAAA4AAAAAAAAAAQAgAAAAIgEAAGRycy9lMm9Eb2Mu&#10;eG1sUEsFBgAAAAAGAAYAWQEAAJEFAAAAAA==&#10;">
                  <v:fill on="f" focussize="0,0"/>
                  <v:stroke weight="1.5pt" color="#000000" joinstyle="round" endarrow="open"/>
                  <v:imagedata o:title=""/>
                  <o:lock v:ext="edit" aspectratio="f"/>
                </v:line>
                <v:rect id="矩形 63" o:spid="_x0000_s1026" o:spt="1" style="position:absolute;left:141605;top:3315335;height:327660;width:74358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u4hhOtQAAAAGAQAADwAAAAAAAAABACAAAAAiAAAAZHJzL2Rvd25yZXYu&#10;eG1sUEsBAhQAFAAAAAgAh07iQELeB23GAQAAdwMAAA4AAAAAAAAAAQAgAAAAIwEAAGRycy9lMm9E&#10;b2MueG1sUEsFBgAAAAAGAAYAWQEAAFsFAAAAAA==&#10;">
                  <v:fill on="t"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氢氧化钠</w:t>
                        </w:r>
                      </w:p>
                    </w:txbxContent>
                  </v:textbox>
                </v:rect>
                <v:rect id="矩形 64" o:spid="_x0000_s1026" o:spt="1" style="position:absolute;left:2769870;top:3409315;height:358140;width:845820;"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uIYTrUAAAABgEAAA8AAAAAAAAAAQAgAAAAIgAAAGRycy9kb3ducmV2&#10;LnhtbFBLAQIUABQAAAAIAIdO4kAyAnV6xwEAAHgDAAAOAAAAAAAAAAEAIAAAACMBAABkcnMvZTJv&#10;RG9jLnhtbFBLBQYAAAAABgAGAFkBAABcBQ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氢氧化镁</w:t>
                        </w:r>
                      </w:p>
                    </w:txbxContent>
                  </v:textbox>
                </v:rect>
                <v:rect id="矩形 65" o:spid="_x0000_s1026" o:spt="1" style="position:absolute;left:1489075;top:4060825;height:285750;width:87249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yu6trUAAAABgEAAA8AAAAAAAAAAQAgAAAA&#10;IgAAAGRycy9kb3ducmV2LnhtbFBLAQIUABQAAAAIAIdO4kBI2FcNDwIAADcEAAAOAAAAAAAAAAEA&#10;IAAAACM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混凝除杂</w:t>
                        </w:r>
                      </w:p>
                    </w:txbxContent>
                  </v:textbox>
                </v:rect>
                <v:rect id="矩形 66" o:spid="_x0000_s1026" o:spt="1" style="position:absolute;left:2114550;top:1188720;flip:y;height:257175;width:655320;" filled="f" stroked="f" coordsize="21600,21600" o:gfxdata="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vMug&#10;39IAAAAGAQAADwAAAAAAAAABACAAAAAiAAAAZHJzL2Rvd25yZXYueG1sUEsBAhQAFAAAAAgAh07i&#10;QNukaEi2AQAAWQMAAA4AAAAAAAAAAQAgAAAAIQEAAGRycy9lMm9Eb2MueG1sUEsFBgAAAAAGAAYA&#10;WQEAAEk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磷酸铁</w:t>
                        </w:r>
                      </w:p>
                    </w:txbxContent>
                  </v:textbox>
                </v:rect>
                <v:rect id="矩形 67" o:spid="_x0000_s1026" o:spt="1" style="position:absolute;left:4629150;top:1581150;height:282575;width:663575;" filled="f" stroked="f" coordsize="21600,21600"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4IxMdYA&#10;AAAGAQAADwAAAAAAAAABACAAAAAiAAAAZHJzL2Rvd25yZXYueG1sUEsBAhQAFAAAAAgAh07iQBsp&#10;Yv+vAQAATwMAAA4AAAAAAAAAAQAgAAAAJQEAAGRycy9lMm9Eb2MueG1sUEsFBgAAAAAGAAYAWQEA&#10;AEY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磷酸铁</w:t>
                        </w:r>
                      </w:p>
                    </w:txbxContent>
                  </v:textbox>
                </v:rect>
                <v:rect id="矩形 68" o:spid="_x0000_s1026" o:spt="1" style="position:absolute;left:3973830;top:1054100;height:340995;width:947420;" filled="f" stroked="f" coordsize="21600,21600"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4Ix&#10;MdYAAAAGAQAADwAAAAAAAAABACAAAAAiAAAAZHJzL2Rvd25yZXYueG1sUEsBAhQAFAAAAAgAh07i&#10;QKXvMdWyAQAATwMAAA4AAAAAAAAAAQAgAAAAJQEAAGRycy9lMm9Eb2MueG1sUEsFBgAAAAAGAAYA&#10;WQEAAEk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压滤液回用</w:t>
                        </w:r>
                      </w:p>
                    </w:txbxContent>
                  </v:textbox>
                </v:rect>
                <v:rect id="矩形 69" o:spid="_x0000_s1026" o:spt="1" style="position:absolute;left:2623185;top:1456690;height:260350;width:62293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yu6trUAAAABgEAAA8AAAAAAAAAAQAgAAAA&#10;IgAAAGRycy9kb3ducmV2LnhtbFBLAQIUABQAAAAIAIdO4kC8AgUhDwIAADcEAAAOAAAAAAAAAAEA&#10;IAAAACMBAABkcnMvZTJvRG9jLnhtbFBLBQYAAAAABgAGAFkBAACkBQ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冲洗</w:t>
                        </w:r>
                      </w:p>
                    </w:txbxContent>
                  </v:textbox>
                </v:rect>
                <v:rect id="矩形 70" o:spid="_x0000_s1026" o:spt="1" style="position:absolute;left:1953895;top:1771650;flip:y;height:299085;width:562610;" filled="f" stroked="f" coordsize="21600,21600" o:gfxdata="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vMug&#10;39IAAAAGAQAADwAAAAAAAAABACAAAAAiAAAAZHJzL2Rvd25yZXYueG1sUEsBAhQAFAAAAAgAh07i&#10;QOFzJpm2AQAAWQMAAA4AAAAAAAAAAQAgAAAAIQEAAGRycy9lMm9Eb2MueG1sUEsFBgAAAAAGAAYA&#10;WQEAAEk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溶液</w:t>
                        </w:r>
                      </w:p>
                    </w:txbxContent>
                  </v:textbox>
                </v:rect>
                <v:rect id="矩形 71" o:spid="_x0000_s1026" o:spt="1" style="position:absolute;left:2704465;top:2764155;height:268605;width:71374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yu6trUAAAABgEAAA8AAAAAAAAAAQAgAAAA&#10;IgAAAGRycy9kb3ducmV2LnhtbFBLAQIUABQAAAAIAIdO4kD65RUPDwIAADcEAAAOAAAAAAAAAAEA&#10;IAAAACMBAABkcnMvZTJvRG9jLnhtbFBLBQYAAAAABgAGAFkBAACkBQ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冲洗</w:t>
                        </w:r>
                      </w:p>
                    </w:txbxContent>
                  </v:textbox>
                </v:rect>
                <v:rect id="矩形 72" o:spid="_x0000_s1026" o:spt="1" style="position:absolute;left:2221230;top:2410460;height:307340;width:62547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7iGE61AAAAAYBAAAPAAAAAAAAAAEAIAAAACIAAABkcnMvZG93bnJldi54&#10;bWxQSwECFAAUAAAACACHTuJAnco6csUBAAB4AwAADgAAAAAAAAABACAAAAAjAQAAZHJzL2Uyb0Rv&#10;Yy54bWxQSwUGAAAAAAYABgBZAQAAWgU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磷酸镁</w:t>
                        </w:r>
                      </w:p>
                    </w:txbxContent>
                  </v:textbox>
                </v:rect>
                <v:rect id="矩形 73" o:spid="_x0000_s1026" o:spt="1" style="position:absolute;left:3823970;top:2755900;height:276860;width:57277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yu6trUAAAABgEAAA8AAAAAAAAAAQAgAAAA&#10;IgAAAGRycy9kb3ducmV2LnhtbFBLAQIUABQAAAAIAIdO4kCFt3u4DwIAADcEAAAOAAAAAAAAAAEA&#10;IAAAACMBAABkcnMvZTJvRG9jLnhtbFBLBQYAAAAABgAGAFkBAACkBQ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压滤</w:t>
                        </w:r>
                      </w:p>
                    </w:txbxContent>
                  </v:textbox>
                </v:rect>
                <v:rect id="矩形 74" o:spid="_x0000_s1026" o:spt="1" style="position:absolute;left:4351020;top:2308860;height:507365;width:657860;" filled="f" stroked="f" coordsize="21600,21600"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DgjEx1gAA&#10;AAYBAAAPAAAAAAAAAAEAIAAAACIAAABkcnMvZG93bnJldi54bWxQSwECFAAUAAAACACHTuJANplp&#10;664BAABPAwAADgAAAAAAAAABACAAAAAlAQAAZHJzL2Uyb0RvYy54bWxQSwUGAAAAAAYABgBZAQAA&#10;RQUAAAAA&#10;">
                  <v:fill on="f" focussize="0,0"/>
                  <v:stroke on="f"/>
                  <v:imagedata o:title=""/>
                  <o:lock v:ext="edit" aspectratio="f"/>
                  <v:textbox>
                    <w:txbxContent>
                      <w:p>
                        <w:pPr>
                          <w:rPr>
                            <w:rFonts w:hint="eastAsia"/>
                            <w:sz w:val="21"/>
                            <w:szCs w:val="21"/>
                            <w:lang w:eastAsia="zh-CN"/>
                          </w:rPr>
                        </w:pPr>
                        <w:r>
                          <w:rPr>
                            <w:rFonts w:hint="eastAsia"/>
                            <w:sz w:val="21"/>
                            <w:szCs w:val="21"/>
                            <w:lang w:eastAsia="zh-CN"/>
                          </w:rPr>
                          <w:t>压滤液</w:t>
                        </w:r>
                      </w:p>
                      <w:p>
                        <w:pPr>
                          <w:rPr>
                            <w:rFonts w:hint="eastAsia" w:eastAsia="宋体"/>
                            <w:sz w:val="21"/>
                            <w:szCs w:val="21"/>
                            <w:lang w:eastAsia="zh-CN"/>
                          </w:rPr>
                        </w:pPr>
                        <w:r>
                          <w:rPr>
                            <w:rFonts w:hint="eastAsia"/>
                            <w:sz w:val="21"/>
                            <w:szCs w:val="21"/>
                            <w:lang w:eastAsia="zh-CN"/>
                          </w:rPr>
                          <w:t>回用</w:t>
                        </w:r>
                      </w:p>
                    </w:txbxContent>
                  </v:textbox>
                </v:rect>
                <v:line id="直线 75" o:spid="_x0000_s1026" o:spt="20" style="position:absolute;left:2223770;top:2284730;flip:x;height:10160;width:1886585;" filled="f" stroked="t" coordsize="21600,21600" o:gfxdata="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KPGx+0wAAAAYBAAAPAAAAAAAAAAEAIAAAACIAAABk&#10;cnMvZG93bnJldi54bWxQSwECFAAUAAAACACHTuJAfEMz/AsCAAD8AwAADgAAAAAAAAABACAAAAAi&#10;AQAAZHJzL2Uyb0RvYy54bWxQSwUGAAAAAAYABgBZAQAAnwUAAAAA&#10;">
                  <v:fill on="f" focussize="0,0"/>
                  <v:stroke color="#FF0000" joinstyle="round" endarrow="block"/>
                  <v:imagedata o:title=""/>
                  <o:lock v:ext="edit" aspectratio="f"/>
                </v:line>
                <v:line id="直线 76" o:spid="_x0000_s1026" o:spt="20" style="position:absolute;left:2215515;top:1574165;height:635;width:422275;" filled="f" stroked="t" coordsize="21600,21600" o:gfxdata="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Ht+J41gAAAAYBAAAPAAAAAAAAAAEAIAAAACIAAABkcnMvZG93bnJl&#10;di54bWxQSwECFAAUAAAACACHTuJApX/a8v8BAADsAwAADgAAAAAAAAABACAAAAAlAQAAZHJzL2Uy&#10;b0RvYy54bWxQSwUGAAAAAAYABgBZAQAAlgUAAAAA&#10;">
                  <v:fill on="f" focussize="0,0"/>
                  <v:stroke color="#000000" joinstyle="round" endarrow="open"/>
                  <v:imagedata o:title=""/>
                  <o:lock v:ext="edit" aspectratio="f"/>
                </v:line>
                <v:line id="直线 77" o:spid="_x0000_s1026" o:spt="20" style="position:absolute;left:3234055;top:1616075;height:0;width:419100;" filled="f" stroked="t" coordsize="21600,21600" o:gfxdata="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7fieNYAAAAGAQAADwAAAAAAAAABACAAAAAiAAAAZHJzL2Rvd25y&#10;ZXYueG1sUEsBAhQAFAAAAAgAh07iQL8pZzUAAgAA6gMAAA4AAAAAAAAAAQAgAAAAJQEAAGRycy9l&#10;Mm9Eb2MueG1sUEsFBgAAAAAGAAYAWQEAAJcFAAAAAA==&#10;">
                  <v:fill on="f" focussize="0,0"/>
                  <v:stroke color="#000000" joinstyle="round" endarrow="open"/>
                  <v:imagedata o:title=""/>
                  <o:lock v:ext="edit" aspectratio="f"/>
                </v:line>
                <v:line id="直线 78" o:spid="_x0000_s1026" o:spt="20" style="position:absolute;left:4252595;top:1680210;height:0;width:419100;" filled="f" stroked="t" coordsize="21600,21600" o:gfxdata="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7gJ6LWAAAABgEAAA8AAAAAAAAAAQAgAAAAIgAAAGRycy9kb3ducmV2&#10;LnhtbFBLAQIUABQAAAAIAIdO4kB2ZpOQ/gEAAO0DAAAOAAAAAAAAAAEAIAAAACUBAABkcnMvZTJv&#10;RG9jLnhtbFBLBQYAAAAABgAGAFkBAACVBQAAAAA=&#10;">
                  <v:fill on="f" focussize="0,0"/>
                  <v:stroke color="#000000" joinstyle="round" endarrow="block"/>
                  <v:imagedata o:title=""/>
                  <o:lock v:ext="edit" aspectratio="f"/>
                </v:line>
                <v:line id="直线 79" o:spid="_x0000_s1026" o:spt="20" style="position:absolute;left:2185670;top:860425;height:0;width:457200;" filled="f" stroked="t" coordsize="21600,21600" o:gfxdata="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uaK5zTAAAABgEAAA8AAAAAAAAAAQAgAAAAIgAAAGRycy9kb3ducmV2Lnht&#10;bFBLAQIUABQAAAAIAIdO4kCegood/gEAAOsDAAAOAAAAAAAAAAEAIAAAACIBAABkcnMvZTJvRG9j&#10;LnhtbFBLBQYAAAAABgAGAFkBAACSBQAAAAA=&#10;">
                  <v:fill on="f" focussize="0,0"/>
                  <v:stroke weight="1.5pt" color="#000000" joinstyle="round" dashstyle="longDash" endarrow="open"/>
                  <v:imagedata o:title=""/>
                  <o:lock v:ext="edit" aspectratio="f"/>
                </v:line>
                <v:line id="直线 80" o:spid="_x0000_s1026" o:spt="20" style="position:absolute;left:2248535;top:2915920;height:0;width:419100;" filled="f" stroked="t" coordsize="21600,21600" o:gfxdata="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e34njWAAAABgEAAA8AAAAAAAAAAQAgAAAAIgAAAGRycy9kb3ducmV2Lnht&#10;bFBLAQIUABQAAAAIAIdO4kAFmBCg+wEAAOoDAAAOAAAAAAAAAAEAIAAAACUBAABkcnMvZTJvRG9j&#10;LnhtbFBLBQYAAAAABgAGAFkBAACSBQAAAAA=&#10;">
                  <v:fill on="f" focussize="0,0"/>
                  <v:stroke color="#000000" joinstyle="round" endarrow="open"/>
                  <v:imagedata o:title=""/>
                  <o:lock v:ext="edit" aspectratio="f"/>
                </v:line>
                <v:line id="直线 81" o:spid="_x0000_s1026" o:spt="20" style="position:absolute;left:3408045;top:2924175;height:0;width:419100;" filled="f" stroked="t" coordsize="21600,21600" o:gfxdata="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Ht+J41gAAAAYBAAAPAAAAAAAAAAEAIAAAACIAAABkcnMvZG93bnJldi54&#10;bWxQSwECFAAUAAAACACHTuJAB62KtPwBAADqAwAADgAAAAAAAAABACAAAAAlAQAAZHJzL2Uyb0Rv&#10;Yy54bWxQSwUGAAAAAAYABgBZAQAAkwUAAAAA&#10;">
                  <v:fill on="f" focussize="0,0"/>
                  <v:stroke color="#000000" joinstyle="round" endarrow="open"/>
                  <v:imagedata o:title=""/>
                  <o:lock v:ext="edit" aspectratio="f"/>
                </v:line>
                <v:line id="直线 82" o:spid="_x0000_s1026" o:spt="20" style="position:absolute;left:4393565;top:2907665;height:0;width:419100;" filled="f" stroked="t" coordsize="21600,21600" o:gfxdata="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O7gJ6LWAAAABgEAAA8AAAAAAAAAAQAgAAAAIgAAAGRycy9kb3ducmV2&#10;LnhtbFBLAQIUABQAAAAIAIdO4kDoA/Sy/gEAAO0DAAAOAAAAAAAAAAEAIAAAACUBAABkcnMvZTJv&#10;RG9jLnhtbFBLBQYAAAAABgAGAFkBAACVBQAAAAA=&#10;">
                  <v:fill on="f" focussize="0,0"/>
                  <v:stroke color="#000000" joinstyle="round" endarrow="block"/>
                  <v:imagedata o:title=""/>
                  <o:lock v:ext="edit" aspectratio="f"/>
                </v:line>
                <v:line id="直线 83" o:spid="_x0000_s1026" o:spt="20" style="position:absolute;left:2183765;top:998855;flip:x y;height:12065;width:1750695;" filled="f" stroked="t" coordsize="21600,21600" o:gfxdata="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jFxKnYAAAABgEAAA8AAAAAAAAAAQAg&#10;AAAAIgAAAGRycy9kb3ducmV2LnhtbFBLAQIUABQAAAAIAIdO4kA4fc2aDgIAAAIEAAAOAAAAAAAA&#10;AAEAIAAAACcBAABkcnMvZTJvRG9jLnhtbFBLBQYAAAAABgAGAFkBAACnBQAAAAA=&#10;">
                  <v:fill on="f" focussize="0,0"/>
                  <v:stroke color="#FF0000" joinstyle="round" endarrow="open"/>
                  <v:imagedata o:title=""/>
                  <o:lock v:ext="edit" aspectratio="f"/>
                </v:line>
                <v:line id="直线 84" o:spid="_x0000_s1026" o:spt="20" style="position:absolute;left:2204085;top:3559175;height:0;width:596900;" filled="f" stroked="t" coordsize="21600,21600" o:gfxdata="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7miuc0wAAAAYBAAAPAAAAAAAAAAEAIAAAACIAAABkcnMvZG93bnJldi54&#10;bWxQSwECFAAUAAAACACHTuJAWmhnNf8BAADsAwAADgAAAAAAAAABACAAAAAiAQAAZHJzL2Uyb0Rv&#10;Yy54bWxQSwUGAAAAAAYABgBZAQAAkwUAAAAA&#10;">
                  <v:fill on="f" focussize="0,0"/>
                  <v:stroke weight="1.5pt" color="#000000" joinstyle="round" dashstyle="longDash" endarrow="open"/>
                  <v:imagedata o:title=""/>
                  <o:lock v:ext="edit" aspectratio="f"/>
                </v:line>
                <v:line id="直线 85" o:spid="_x0000_s1026" o:spt="20" style="position:absolute;left:879475;top:4197350;height:0;width:596900;" filled="f" stroked="t" coordsize="21600,21600" o:gfxdata="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TWrtzTAAAABgEAAA8AAAAAAAAAAQAgAAAAIgAAAGRycy9kb3ducmV2Lnht&#10;bFBLAQIUABQAAAAIAIdO4kAjLjKn/gEAAOoDAAAOAAAAAAAAAAEAIAAAACIBAABkcnMvZTJvRG9j&#10;LnhtbFBLBQYAAAAABgAGAFkBAACSBQAAAAA=&#10;">
                  <v:fill on="f" focussize="0,0"/>
                  <v:stroke weight="1.5pt" color="#000000" joinstyle="round" endarrow="open"/>
                  <v:imagedata o:title=""/>
                  <o:lock v:ext="edit" aspectratio="f"/>
                </v:line>
                <v:rect id="矩形 86" o:spid="_x0000_s1026" o:spt="1" style="position:absolute;left:133350;top:4060825;height:317500;width:736600;"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uIYTrUAAAABgEAAA8AAAAAAAAAAQAgAAAAIgAAAGRycy9kb3ducmV2Lnht&#10;bFBLAQIUABQAAAAIAIdO4kDR5LW3xAEAAHcDAAAOAAAAAAAAAAEAIAAAACMBAABkcnMvZTJvRG9j&#10;LnhtbFBLBQYAAAAABgAGAFkBAABZBQAAAAA=&#10;">
                  <v:fill on="t"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PAC</w:t>
                        </w:r>
                      </w:p>
                    </w:txbxContent>
                  </v:textbox>
                </v:rect>
                <v:line id="直线 87" o:spid="_x0000_s1026" o:spt="20" style="position:absolute;left:2187575;top:4843145;height:0;width:596900;" filled="f" stroked="t" coordsize="21600,21600" o:gfxdata="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5ornNMAAAAGAQAADwAAAAAAAAABACAAAAAiAAAAZHJzL2Rvd25yZXYu&#10;eG1sUEsBAhQAFAAAAAgAh07iQIJJ89MAAgAA7AMAAA4AAAAAAAAAAQAgAAAAIgEAAGRycy9lMm9E&#10;b2MueG1sUEsFBgAAAAAGAAYAWQEAAJQFAAAAAA==&#10;">
                  <v:fill on="f" focussize="0,0"/>
                  <v:stroke weight="1.5pt" color="#000000" joinstyle="round" dashstyle="longDash" endarrow="open"/>
                  <v:imagedata o:title=""/>
                  <o:lock v:ext="edit" aspectratio="f"/>
                </v:line>
                <v:rect id="矩形 88" o:spid="_x0000_s1026" o:spt="1" style="position:absolute;left:4349115;top:5336540;height:331470;width:98615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uIYTrUAAAABgEAAA8AAAAAAAAAAQAgAAAAIgAAAGRycy9kb3ducmV2&#10;LnhtbFBLAQIUABQAAAAIAIdO4kDcCPYixwEAAHgDAAAOAAAAAAAAAAEAIAAAACMBAABkcnMvZTJv&#10;RG9jLnhtbFBLBQYAAAAABgAGAFkBAABcBQ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冷凝水</w:t>
                        </w:r>
                      </w:p>
                    </w:txbxContent>
                  </v:textbox>
                </v:rect>
                <v:rect id="矩形 89" o:spid="_x0000_s1026" o:spt="1" style="position:absolute;left:1244600;top:4665345;height:279400;width:106870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rura1AAAAAYBAAAPAAAAAAAAAAEAIAAA&#10;ACIAAABkcnMvZG93bnJldi54bWxQSwECFAAUAAAACACHTuJASRcm+hACAAA4BAAADgAAAAAAAAAB&#10;ACAAAAAj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树脂膜过滤</w:t>
                        </w:r>
                      </w:p>
                    </w:txbxContent>
                  </v:textbox>
                </v:rect>
                <v:rect id="矩形 90" o:spid="_x0000_s1026" o:spt="1" style="position:absolute;left:1315720;top:5294630;height:279400;width:114109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rura1AAAAAYBAAAPAAAAAAAAAAEAIAAA&#10;ACIAAABkcnMvZG93bnJldi54bWxQSwECFAAUAAAACACHTuJAh6ddkxACAAA4BAAADgAAAAAAAAAB&#10;ACAAAAAj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三效蒸发浓缩</w:t>
                        </w:r>
                      </w:p>
                    </w:txbxContent>
                  </v:textbox>
                </v:rect>
                <v:line id="直线 91" o:spid="_x0000_s1026" o:spt="20" style="position:absolute;left:2480310;top:5459095;height:0;width:419100;" filled="f" stroked="t" coordsize="21600,21600" o:gfxdata="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gdUlbSAAAABgEAAA8AAAAAAAAAAQAgAAAAIgAAAGRycy9kb3ducmV2Lnht&#10;bFBLAQIUABQAAAAIAIdO4kAj4qIG/wEAAOoDAAAOAAAAAAAAAAEAIAAAACEBAABkcnMvZTJvRG9j&#10;LnhtbFBLBQYAAAAABgAGAFkBAACSBQAAAAA=&#10;">
                  <v:fill on="f" focussize="0,0"/>
                  <v:stroke color="#FF0000" joinstyle="round" endarrow="open"/>
                  <v:imagedata o:title=""/>
                  <o:lock v:ext="edit" aspectratio="f"/>
                </v:line>
                <v:rect id="矩形 92" o:spid="_x0000_s1026" o:spt="1" style="position:absolute;left:2927985;top:5340350;height:266700;width:99314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XK7q2tQAAAAGAQAADwAAAAAAAAABACAA&#10;AAAiAAAAZHJzL2Rvd25yZXYueG1sUEsBAhQAFAAAAAgAh07iQPSUfTkRAgAANwQAAA4AAAAAAAAA&#10;AQAgAAAAIwEAAGRycy9lMm9Eb2MueG1sUEsFBgAAAAAGAAYAWQEAAKYFAAAAAA==&#10;">
                  <v:fill on="t" focussize="0,0"/>
                  <v:stroke color="#000000" joinstyle="miter"/>
                  <v:imagedata o:title=""/>
                  <o:lock v:ext="edit" aspectratio="f"/>
                  <v:textbox>
                    <w:txbxContent>
                      <w:p>
                        <w:pPr>
                          <w:jc w:val="center"/>
                          <w:rPr>
                            <w:rFonts w:hint="eastAsia" w:eastAsia="宋体"/>
                            <w:sz w:val="21"/>
                            <w:szCs w:val="21"/>
                            <w:lang w:val="en-US" w:eastAsia="zh-CN"/>
                          </w:rPr>
                        </w:pPr>
                        <w:r>
                          <w:rPr>
                            <w:rFonts w:hint="eastAsia"/>
                            <w:sz w:val="21"/>
                            <w:szCs w:val="21"/>
                            <w:lang w:val="en-US" w:eastAsia="zh-CN"/>
                          </w:rPr>
                          <w:t>蒸发冷凝</w:t>
                        </w:r>
                      </w:p>
                    </w:txbxContent>
                  </v:textbox>
                </v:rect>
                <v:line id="直线 93" o:spid="_x0000_s1026" o:spt="20" style="position:absolute;left:3912870;top:5459095;height:1905;width:402590;" filled="f" stroked="t" coordsize="21600,21600" o:gfxdata="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gdUlbSAAAABgEAAA8AAAAAAAAAAQAgAAAAIgAAAGRycy9kb3ducmV2&#10;LnhtbFBLAQIUABQAAAAIAIdO4kCml2kBAgIAAO0DAAAOAAAAAAAAAAEAIAAAACEBAABkcnMvZTJv&#10;RG9jLnhtbFBLBQYAAAAABgAGAFkBAACVBQAAAAA=&#10;">
                  <v:fill on="f" focussize="0,0"/>
                  <v:stroke color="#FF0000" joinstyle="round" endarrow="open"/>
                  <v:imagedata o:title=""/>
                  <o:lock v:ext="edit" aspectratio="f"/>
                </v:line>
                <v:rect id="矩形 94" o:spid="_x0000_s1026" o:spt="1" style="position:absolute;left:2886710;top:4668520;height:330200;width:959485;"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7iGE61AAAAAYBAAAPAAAAAAAAAAEAIAAAACIAAABkcnMvZG93bnJldi54&#10;bWxQSwECFAAUAAAACACHTuJA8IAun8UBAAB4AwAADgAAAAAAAAABACAAAAAjAQAAZHJzL2Uyb0Rv&#10;Yy54bWxQSwUGAAAAAAYABgBZAQAAWgU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固废</w:t>
                        </w:r>
                      </w:p>
                    </w:txbxContent>
                  </v:textbox>
                </v:rect>
                <v:rect id="矩形 95" o:spid="_x0000_s1026" o:spt="1" style="position:absolute;left:1455420;top:5906770;height:279400;width:1009015;"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crura1AAAAAYBAAAPAAAAAAAAAAEAIAAA&#10;ACIAAABkcnMvZG93bnJldi54bWxQSwECFAAUAAAACACHTuJAQ47ZTxACAAA4BAAADgAAAAAAAAAB&#10;ACAAAAAj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氯化锂浓缩液</w:t>
                        </w:r>
                      </w:p>
                    </w:txbxContent>
                  </v:textbox>
                </v:rect>
                <v:rect id="矩形 96" o:spid="_x0000_s1026" o:spt="1" style="position:absolute;left:12700;top:4694555;height:330200;width:1109980;" fillcolor="#FFFFFF" filled="t" stroked="f" coordsize="21600,21600" o:gfxdata="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LuIYTrUAAAABgEAAA8AAAAAAAAAAQAgAAAAIgAAAGRycy9kb3ducmV2Lnht&#10;bFBLAQIUABQAAAAIAIdO4kDh+QZtxAEAAHcDAAAOAAAAAAAAAAEAIAAAACMBAABkcnMvZTJvRG9j&#10;LnhtbFBLBQYAAAAABgAGAFkBAABZBQAAAAA=&#10;">
                  <v:fill on="t" focussize="0,0"/>
                  <v:stroke on="f"/>
                  <v:imagedata o:title=""/>
                  <o:lock v:ext="edit" aspectratio="f"/>
                  <v:textbox>
                    <w:txbxContent>
                      <w:p>
                        <w:pPr>
                          <w:rPr>
                            <w:rFonts w:hint="eastAsia" w:eastAsia="宋体"/>
                            <w:sz w:val="21"/>
                            <w:szCs w:val="21"/>
                            <w:lang w:val="en-US" w:eastAsia="zh-CN"/>
                          </w:rPr>
                        </w:pPr>
                        <w:r>
                          <w:rPr>
                            <w:rFonts w:hint="eastAsia"/>
                            <w:sz w:val="21"/>
                            <w:szCs w:val="21"/>
                            <w:lang w:val="en-US" w:eastAsia="zh-CN"/>
                          </w:rPr>
                          <w:t>碳酸钠、纯水</w:t>
                        </w:r>
                      </w:p>
                    </w:txbxContent>
                  </v:textbox>
                </v:rect>
                <v:rect id="矩形 97" o:spid="_x0000_s1026" o:spt="1" style="position:absolute;left:147320;top:5899785;height:279400;width:71120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XK7q2tQAAAAGAQAADwAAAAAAAAABACAAAAAi&#10;AAAAZHJzL2Rvd25yZXYueG1sUEsBAhQAFAAAAAgAh07iQPlpuzkOAgAANgQAAA4AAAAAAAAAAQAg&#10;AAAAIwEAAGRycy9lMm9Eb2MueG1sUEsFBgAAAAAGAAYAWQEAAKM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过滤</w:t>
                        </w:r>
                      </w:p>
                    </w:txbxContent>
                  </v:textbox>
                </v:rect>
                <v:rect id="矩形 98" o:spid="_x0000_s1026" o:spt="1" style="position:absolute;left:155575;top:5253990;height:279400;width:71120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yu6trUAAAABgEAAA8AAAAAAAAAAQAgAAAAIgAA&#10;AGRycy9kb3ducmV2LnhtbFBLAQIUABQAAAAIAIdO4kDgqsyoDAIAADYEAAAOAAAAAAAAAAEAIAAA&#10;ACMBAABkcnMvZTJvRG9jLnhtbFBLBQYAAAAABgAGAFkBAACh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溶解</w:t>
                        </w:r>
                      </w:p>
                    </w:txbxContent>
                  </v:textbox>
                </v:rect>
                <v:line id="直线 99" o:spid="_x0000_s1026" o:spt="20" style="position:absolute;left:879475;top:6061075;height:0;width:596900;" filled="f" stroked="t" coordsize="21600,21600" o:gfxdata="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U1q7c0wAAAAYBAAAPAAAAAAAAAAEAIAAAACIAAABkcnMvZG93bnJldi54bWxQ&#10;SwECFAAUAAAACACHTuJAktR7sfwBAADqAwAADgAAAAAAAAABACAAAAAiAQAAZHJzL2Uyb0RvYy54&#10;bWxQSwUGAAAAAAYABgBZAQAAkAUAAAAA&#10;">
                  <v:fill on="f" focussize="0,0"/>
                  <v:stroke weight="1.5pt" color="#000000" joinstyle="round" endarrow="open"/>
                  <v:imagedata o:title=""/>
                  <o:lock v:ext="edit" aspectratio="f"/>
                </v:line>
                <v:line id="直线 100" o:spid="_x0000_s1026" o:spt="20" style="position:absolute;left:1884045;top:6185535;flip:x;height:331470;width:8255;" filled="f" stroked="t" coordsize="21600,21600" o:gfxdata="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LR3C+1AAAAAYBAAAPAAAAAAAAAAEAIAAAACIAAABkcnMv&#10;ZG93bnJldi54bWxQSwECFAAUAAAACACHTuJA5RNKWQcCAAD4AwAADgAAAAAAAAABACAAAAAjAQAA&#10;ZHJzL2Uyb0RvYy54bWxQSwUGAAAAAAYABgBZAQAAnAUAAAAA&#10;">
                  <v:fill on="f" focussize="0,0"/>
                  <v:stroke color="#000000" joinstyle="round" endarrow="open"/>
                  <v:imagedata o:title=""/>
                  <o:lock v:ext="edit" aspectratio="f"/>
                </v:line>
                <v:rect id="矩形 101" o:spid="_x0000_s1026" o:spt="1" style="position:absolute;left:1290320;top:6528435;height:279400;width:1149350;" fillcolor="#FFFFFF" filled="t" stroked="t" coordsize="21600,21600" o:gfxdata="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Fyu6trUAAAABgEAAA8AAAAAAAAAAQAg&#10;AAAAIgAAAGRycy9kb3ducmV2LnhtbFBLAQIUABQAAAAIAIdO4kBzdisoEgIAADkEAAAOAAAAAAAA&#10;AAEAIAAAACMBAABkcnMvZTJvRG9jLnhtbFBLBQYAAAAABgAGAFkBAACn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沉锂碳酸锂</w:t>
                        </w:r>
                      </w:p>
                    </w:txbxContent>
                  </v:textbox>
                </v:rect>
                <v:line id="直线 79" o:spid="_x0000_s1026" o:spt="20" style="position:absolute;left:4291330;top:1492250;height:0;width:457200;" filled="f" stroked="t" coordsize="21600,21600" o:gfxdata="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uaK5zTAAAABgEAAA8AAAAAAAAAAQAgAAAAIgAAAGRycy9kb3ducmV2Lnht&#10;bFBLAQIUABQAAAAIAIdO4kBgUvxd/gEAAOwDAAAOAAAAAAAAAAEAIAAAACIBAABkcnMvZTJvRG9j&#10;LnhtbFBLBQYAAAAABgAGAFkBAACSBQAAAAA=&#10;">
                  <v:fill on="f" focussize="0,0"/>
                  <v:stroke weight="1.5pt" color="#000000" joinstyle="round" dashstyle="longDash" endarrow="open"/>
                  <v:imagedata o:title=""/>
                  <o:lock v:ext="edit" aspectratio="f"/>
                </v:line>
                <v:rect id="矩形 53" o:spid="_x0000_s1026" o:spt="1" style="position:absolute;left:4658995;top:1335405;height:274955;width:804545;" filled="f" stroked="f" coordsize="21600,21600" o:gfxdata="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A4Ix&#10;MdYAAAAGAQAADwAAAAAAAAABACAAAAAiAAAAZHJzL2Rvd25yZXYueG1sUEsBAhQAFAAAAAgAh07i&#10;QJd8qOGyAQAATwMAAA4AAAAAAAAAAQAgAAAAJQEAAGRycy9lMm9Eb2MueG1sUEsFBgAAAAAGAAYA&#10;WQEAAEkFAAAAAA==&#10;">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酸性气体</w:t>
                        </w:r>
                      </w:p>
                    </w:txbxContent>
                  </v:textbox>
                </v:rect>
                <w10:wrap type="none"/>
                <w10:anchorlock/>
              </v:group>
            </w:pict>
          </mc:Fallback>
        </mc:AlternateContent>
      </w:r>
    </w:p>
    <w:p>
      <w:pPr>
        <w:pStyle w:val="2"/>
        <w:ind w:left="0" w:leftChars="0" w:firstLine="0" w:firstLineChars="0"/>
        <w:rPr>
          <w:rFonts w:hint="default" w:ascii="Calibri" w:hAnsi="Calibri" w:cs="Calibri"/>
          <w:sz w:val="28"/>
        </w:rPr>
      </w:pPr>
    </w:p>
    <w:p>
      <w:pPr>
        <w:pStyle w:val="23"/>
        <w:rPr>
          <w:rFonts w:hint="default" w:ascii="Calibri" w:hAnsi="Calibri" w:eastAsia="黑体" w:cs="Calibri"/>
          <w:lang w:val="en-US" w:eastAsia="zh-CN"/>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t xml:space="preserve">图 </w:t>
      </w:r>
      <w:r>
        <w:fldChar w:fldCharType="begin"/>
      </w:r>
      <w:r>
        <w:instrText xml:space="preserve"> STYLEREF 1 \s </w:instrText>
      </w:r>
      <w:r>
        <w:fldChar w:fldCharType="separate"/>
      </w:r>
      <w:r>
        <w:t>2</w:t>
      </w:r>
      <w:r>
        <w:fldChar w:fldCharType="end"/>
      </w:r>
      <w:r>
        <w:rPr>
          <w:rFonts w:hint="eastAsia" w:eastAsia="宋体"/>
          <w:lang w:eastAsia="zh-CN"/>
        </w:rPr>
        <w:t>-</w:t>
      </w:r>
      <w:r>
        <w:fldChar w:fldCharType="begin"/>
      </w:r>
      <w:r>
        <w:instrText xml:space="preserve"> SEQ 图 \* ARABIC \s 1 </w:instrText>
      </w:r>
      <w:r>
        <w:fldChar w:fldCharType="separate"/>
      </w:r>
      <w:r>
        <w:t>2</w:t>
      </w:r>
      <w:r>
        <w:fldChar w:fldCharType="end"/>
      </w:r>
      <w:r>
        <w:rPr>
          <w:rFonts w:hint="eastAsia"/>
          <w:lang w:val="en-US" w:eastAsia="zh-CN"/>
        </w:rPr>
        <w:t xml:space="preserve">             除杂预处理产物环节示意图</w:t>
      </w:r>
    </w:p>
    <w:p>
      <w:pPr>
        <w:rPr>
          <w:rFonts w:hint="default" w:ascii="Calibri" w:hAnsi="Calibri" w:eastAsia="宋体" w:cs="Calibri"/>
          <w:lang w:eastAsia="zh-CN"/>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sz w:val="20"/>
        </w:rPr>
        <mc:AlternateContent>
          <mc:Choice Requires="wps">
            <w:drawing>
              <wp:anchor distT="0" distB="0" distL="114300" distR="114300" simplePos="0" relativeHeight="251771904" behindDoc="0" locked="0" layoutInCell="1" allowOverlap="1">
                <wp:simplePos x="0" y="0"/>
                <wp:positionH relativeFrom="column">
                  <wp:posOffset>6405245</wp:posOffset>
                </wp:positionH>
                <wp:positionV relativeFrom="paragraph">
                  <wp:posOffset>5475605</wp:posOffset>
                </wp:positionV>
                <wp:extent cx="2105660" cy="280670"/>
                <wp:effectExtent l="0" t="0" r="0" b="0"/>
                <wp:wrapNone/>
                <wp:docPr id="758" name="文本框 758"/>
                <wp:cNvGraphicFramePr/>
                <a:graphic xmlns:a="http://schemas.openxmlformats.org/drawingml/2006/main">
                  <a:graphicData uri="http://schemas.microsoft.com/office/word/2010/wordprocessingShape">
                    <wps:wsp>
                      <wps:cNvSpPr txBox="1"/>
                      <wps:spPr>
                        <a:xfrm>
                          <a:off x="7355840" y="6497955"/>
                          <a:ext cx="2105660" cy="280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eastAsia="zh-CN"/>
                              </w:rPr>
                              <w:t>图</w:t>
                            </w:r>
                            <w:r>
                              <w:rPr>
                                <w:rFonts w:hint="eastAsia"/>
                                <w:lang w:val="en-US" w:eastAsia="zh-CN"/>
                              </w:rPr>
                              <w:t>2-3     碳化提纯产物环节示意图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35pt;margin-top:431.15pt;height:22.1pt;width:165.8pt;z-index:251771904;mso-width-relative:page;mso-height-relative:page;" filled="f" stroked="f" coordsize="21600,21600" o:gfxdata="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SipTvdAAAADQEAAA8A&#10;AAAAAAAAAQAgAAAAIgAAAGRycy9kb3ducmV2LnhtbFBLAQIUABQAAAAIAIdO4kD+OwAbSwIAAHYE&#10;AAAOAAAAAAAAAAEAIAAAACwBAABkcnMvZTJvRG9jLnhtbFBLBQYAAAAABgAGAFkBAADpBQAAAAA=&#10;">
                <v:fill on="f" focussize="0,0"/>
                <v:stroke on="f" weight="0.5pt"/>
                <v:imagedata o:title=""/>
                <o:lock v:ext="edit" aspectratio="f"/>
                <v:textbox>
                  <w:txbxContent>
                    <w:p>
                      <w:pPr>
                        <w:rPr>
                          <w:rFonts w:hint="default" w:eastAsia="宋体"/>
                          <w:lang w:val="en-US" w:eastAsia="zh-CN"/>
                        </w:rPr>
                      </w:pPr>
                      <w:r>
                        <w:rPr>
                          <w:rFonts w:hint="eastAsia"/>
                          <w:lang w:eastAsia="zh-CN"/>
                        </w:rPr>
                        <w:t>图</w:t>
                      </w:r>
                      <w:r>
                        <w:rPr>
                          <w:rFonts w:hint="eastAsia"/>
                          <w:lang w:val="en-US" w:eastAsia="zh-CN"/>
                        </w:rPr>
                        <w:t>2-3     碳化提纯产物环节示意图</w:t>
                      </w:r>
                    </w:p>
                  </w:txbxContent>
                </v:textbox>
              </v:shape>
            </w:pict>
          </mc:Fallback>
        </mc:AlternateContent>
      </w:r>
      <w:r>
        <w:rPr>
          <w:rFonts w:hint="default" w:ascii="Calibri" w:hAnsi="Calibri" w:cs="Calibri"/>
          <w:sz w:val="20"/>
        </w:rPr>
        <mc:AlternateContent>
          <mc:Choice Requires="wps">
            <w:drawing>
              <wp:anchor distT="0" distB="0" distL="114300" distR="114300" simplePos="0" relativeHeight="251677696" behindDoc="0" locked="0" layoutInCell="1" allowOverlap="1">
                <wp:simplePos x="0" y="0"/>
                <wp:positionH relativeFrom="column">
                  <wp:posOffset>6072505</wp:posOffset>
                </wp:positionH>
                <wp:positionV relativeFrom="paragraph">
                  <wp:posOffset>2659380</wp:posOffset>
                </wp:positionV>
                <wp:extent cx="485775" cy="0"/>
                <wp:effectExtent l="0" t="48895" r="9525" b="65405"/>
                <wp:wrapNone/>
                <wp:docPr id="308" name="直线 102"/>
                <wp:cNvGraphicFramePr/>
                <a:graphic xmlns:a="http://schemas.openxmlformats.org/drawingml/2006/main">
                  <a:graphicData uri="http://schemas.microsoft.com/office/word/2010/wordprocessingShape">
                    <wps:wsp>
                      <wps:cNvCnPr/>
                      <wps:spPr>
                        <a:xfrm>
                          <a:off x="0" y="0"/>
                          <a:ext cx="485775" cy="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02" o:spid="_x0000_s1026" o:spt="20" style="position:absolute;left:0pt;margin-left:478.15pt;margin-top:209.4pt;height:0pt;width:38.25pt;z-index:251677696;mso-width-relative:page;mso-height-relative:page;" filled="f" stroked="t" coordsize="21600,21600" o:gfxdata="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47huxdoAAAAMAQAADwAAAAAAAAABACAAAAAiAAAAZHJzL2Rvd25yZXYueG1sUEsBAhQA&#10;FAAAAAgAh07iQG91nTzwAQAA3wMAAA4AAAAAAAAAAQAgAAAAKQEAAGRycy9lMm9Eb2MueG1sUEsF&#10;BgAAAAAGAAYAWQEAAIs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5104" behindDoc="0" locked="0" layoutInCell="1" allowOverlap="1">
                <wp:simplePos x="0" y="0"/>
                <wp:positionH relativeFrom="column">
                  <wp:posOffset>7328535</wp:posOffset>
                </wp:positionH>
                <wp:positionV relativeFrom="paragraph">
                  <wp:posOffset>1991995</wp:posOffset>
                </wp:positionV>
                <wp:extent cx="514985" cy="8255"/>
                <wp:effectExtent l="0" t="36830" r="18415" b="31115"/>
                <wp:wrapNone/>
                <wp:docPr id="335" name="直线 103"/>
                <wp:cNvGraphicFramePr/>
                <a:graphic xmlns:a="http://schemas.openxmlformats.org/drawingml/2006/main">
                  <a:graphicData uri="http://schemas.microsoft.com/office/word/2010/wordprocessingShape">
                    <wps:wsp>
                      <wps:cNvCnPr/>
                      <wps:spPr>
                        <a:xfrm flipV="1">
                          <a:off x="0" y="0"/>
                          <a:ext cx="514985" cy="825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103" o:spid="_x0000_s1026" o:spt="20" style="position:absolute;left:0pt;flip:y;margin-left:577.05pt;margin-top:156.85pt;height:0.65pt;width:40.55pt;z-index:251695104;mso-width-relative:page;mso-height-relative:page;" filled="f" stroked="t" coordsize="21600,21600" o:gfxdata="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D4PL82wAAAA0BAAAPAAAAAAAAAAEAIAAAACIAAABkcnMvZG93bnJl&#10;di54bWxQSwECFAAUAAAACACHTuJA4zjmNPoBAADvAwAADgAAAAAAAAABACAAAAAqAQAAZHJzL2Uy&#10;b0RvYy54bWxQSwUGAAAAAAYABgBZAQAAlgUAAAAA&#10;">
                <v:fill on="f" focussize="0,0"/>
                <v:stroke color="#000000" joinstyle="round" end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4080" behindDoc="0" locked="0" layoutInCell="1" allowOverlap="1">
                <wp:simplePos x="0" y="0"/>
                <wp:positionH relativeFrom="column">
                  <wp:posOffset>6048375</wp:posOffset>
                </wp:positionH>
                <wp:positionV relativeFrom="paragraph">
                  <wp:posOffset>1984375</wp:posOffset>
                </wp:positionV>
                <wp:extent cx="514985" cy="8255"/>
                <wp:effectExtent l="0" t="36830" r="18415" b="31115"/>
                <wp:wrapNone/>
                <wp:docPr id="334" name="直线 104"/>
                <wp:cNvGraphicFramePr/>
                <a:graphic xmlns:a="http://schemas.openxmlformats.org/drawingml/2006/main">
                  <a:graphicData uri="http://schemas.microsoft.com/office/word/2010/wordprocessingShape">
                    <wps:wsp>
                      <wps:cNvCnPr/>
                      <wps:spPr>
                        <a:xfrm flipV="1">
                          <a:off x="0" y="0"/>
                          <a:ext cx="514985" cy="825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104" o:spid="_x0000_s1026" o:spt="20" style="position:absolute;left:0pt;flip:y;margin-left:476.25pt;margin-top:156.25pt;height:0.65pt;width:40.55pt;z-index:251694080;mso-width-relative:page;mso-height-relative:page;" filled="f" stroked="t" coordsize="21600,21600" o:gfxdata="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YWFoM2gAAAAwBAAAPAAAAAAAAAAEAIAAAACIAAABkcnMvZG93bnJl&#10;di54bWxQSwECFAAUAAAACACHTuJAukI1KvsBAADvAwAADgAAAAAAAAABACAAAAApAQAAZHJzL2Uy&#10;b0RvYy54bWxQSwUGAAAAAAYABgBZAQAAlgUAAAAA&#10;">
                <v:fill on="f" focussize="0,0"/>
                <v:stroke color="#000000" joinstyle="round" end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6672" behindDoc="0" locked="0" layoutInCell="1" allowOverlap="1">
                <wp:simplePos x="0" y="0"/>
                <wp:positionH relativeFrom="column">
                  <wp:posOffset>4272915</wp:posOffset>
                </wp:positionH>
                <wp:positionV relativeFrom="paragraph">
                  <wp:posOffset>1946275</wp:posOffset>
                </wp:positionV>
                <wp:extent cx="621665" cy="8255"/>
                <wp:effectExtent l="0" t="36830" r="6985" b="31115"/>
                <wp:wrapNone/>
                <wp:docPr id="307" name="直线 105"/>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105" o:spid="_x0000_s1026" o:spt="20" style="position:absolute;left:0pt;flip:y;margin-left:336.45pt;margin-top:153.25pt;height:0.65pt;width:48.95pt;z-index:251676672;mso-width-relative:page;mso-height-relative:page;" filled="f" stroked="t" coordsize="21600,21600" o:gfxdata="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AUHO02wAAAAsBAAAPAAAAAAAAAAEAIAAAACIAAABkcnMvZG93&#10;bnJldi54bWxQSwECFAAUAAAACACHTuJAU6cvB/0BAADvAwAADgAAAAAAAAABACAAAAAqAQAAZHJz&#10;L2Uyb0RvYy54bWxQSwUGAAAAAAYABgBZAQAAmQUAAAAA&#10;">
                <v:fill on="f" focussize="0,0"/>
                <v:stroke color="#000000" joinstyle="round" end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5648" behindDoc="0" locked="0" layoutInCell="1" allowOverlap="1">
                <wp:simplePos x="0" y="0"/>
                <wp:positionH relativeFrom="column">
                  <wp:posOffset>4253230</wp:posOffset>
                </wp:positionH>
                <wp:positionV relativeFrom="paragraph">
                  <wp:posOffset>2667000</wp:posOffset>
                </wp:positionV>
                <wp:extent cx="621665" cy="8255"/>
                <wp:effectExtent l="0" t="31115" r="6985" b="36830"/>
                <wp:wrapNone/>
                <wp:docPr id="306" name="直线 106"/>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000000"/>
                          </a:solidFill>
                          <a:prstDash val="solid"/>
                          <a:headEnd type="triangle" w="med" len="med"/>
                          <a:tailEnd type="none" w="med" len="med"/>
                        </a:ln>
                      </wps:spPr>
                      <wps:bodyPr upright="1"/>
                    </wps:wsp>
                  </a:graphicData>
                </a:graphic>
              </wp:anchor>
            </w:drawing>
          </mc:Choice>
          <mc:Fallback>
            <w:pict>
              <v:line id="直线 106" o:spid="_x0000_s1026" o:spt="20" style="position:absolute;left:0pt;flip:y;margin-left:334.9pt;margin-top:210pt;height:0.65pt;width:48.95pt;z-index:251675648;mso-width-relative:page;mso-height-relative:page;" filled="f" stroked="t" coordsize="21600,21600" o:gfxdata="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mHGyDZAAAACwEAAA8AAAAAAAAAAQAgAAAAIgAAAGRycy9kb3ducmV2&#10;LnhtbFBLAQIUABQAAAAIAIdO4kAoLyjs+wEAAO8DAAAOAAAAAAAAAAEAIAAAACgBAABkcnMvZTJv&#10;RG9jLnhtbFBLBQYAAAAABgAGAFkBAACVBQAAAAA=&#10;">
                <v:fill on="f" focussize="0,0"/>
                <v:stroke color="#00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4624" behindDoc="0" locked="0" layoutInCell="1" allowOverlap="1">
                <wp:simplePos x="0" y="0"/>
                <wp:positionH relativeFrom="column">
                  <wp:posOffset>2254885</wp:posOffset>
                </wp:positionH>
                <wp:positionV relativeFrom="paragraph">
                  <wp:posOffset>2626995</wp:posOffset>
                </wp:positionV>
                <wp:extent cx="504825" cy="8255"/>
                <wp:effectExtent l="0" t="31115" r="9525" b="36830"/>
                <wp:wrapNone/>
                <wp:docPr id="305" name="直线 107"/>
                <wp:cNvGraphicFramePr/>
                <a:graphic xmlns:a="http://schemas.openxmlformats.org/drawingml/2006/main">
                  <a:graphicData uri="http://schemas.microsoft.com/office/word/2010/wordprocessingShape">
                    <wps:wsp>
                      <wps:cNvCnPr/>
                      <wps:spPr>
                        <a:xfrm flipV="1">
                          <a:off x="0" y="0"/>
                          <a:ext cx="504825" cy="8255"/>
                        </a:xfrm>
                        <a:prstGeom prst="line">
                          <a:avLst/>
                        </a:prstGeom>
                        <a:ln w="9525" cap="flat" cmpd="sng">
                          <a:solidFill>
                            <a:srgbClr val="FF0000"/>
                          </a:solidFill>
                          <a:prstDash val="solid"/>
                          <a:headEnd type="triangle" w="med" len="med"/>
                          <a:tailEnd type="none" w="med" len="med"/>
                        </a:ln>
                      </wps:spPr>
                      <wps:bodyPr upright="1"/>
                    </wps:wsp>
                  </a:graphicData>
                </a:graphic>
              </wp:anchor>
            </w:drawing>
          </mc:Choice>
          <mc:Fallback>
            <w:pict>
              <v:line id="直线 107" o:spid="_x0000_s1026" o:spt="20" style="position:absolute;left:0pt;flip:y;margin-left:177.55pt;margin-top:206.85pt;height:0.65pt;width:39.75pt;z-index:251674624;mso-width-relative:page;mso-height-relative:page;" filled="f" stroked="t" coordsize="21600,21600" o:gfxdata="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kGHxU2gAAAAsBAAAPAAAAAAAAAAEAIAAAACIAAABkcnMvZG93bnJl&#10;di54bWxQSwECFAAUAAAACACHTuJAF8kt2vsBAADvAwAADgAAAAAAAAABACAAAAApAQAAZHJzL2Uy&#10;b0RvYy54bWxQSwUGAAAAAAYABgBZAQAAlgUAAAAA&#10;">
                <v:fill on="f" focussize="0,0"/>
                <v:stroke color="#FF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3056" behindDoc="0" locked="0" layoutInCell="1" allowOverlap="1">
                <wp:simplePos x="0" y="0"/>
                <wp:positionH relativeFrom="column">
                  <wp:posOffset>4074795</wp:posOffset>
                </wp:positionH>
                <wp:positionV relativeFrom="paragraph">
                  <wp:posOffset>3310255</wp:posOffset>
                </wp:positionV>
                <wp:extent cx="324485" cy="635"/>
                <wp:effectExtent l="0" t="37465" r="18415" b="38100"/>
                <wp:wrapNone/>
                <wp:docPr id="332" name="直线 108"/>
                <wp:cNvGraphicFramePr/>
                <a:graphic xmlns:a="http://schemas.openxmlformats.org/drawingml/2006/main">
                  <a:graphicData uri="http://schemas.microsoft.com/office/word/2010/wordprocessingShape">
                    <wps:wsp>
                      <wps:cNvCnPr/>
                      <wps:spPr>
                        <a:xfrm flipV="1">
                          <a:off x="0" y="0"/>
                          <a:ext cx="324485" cy="635"/>
                        </a:xfrm>
                        <a:prstGeom prst="line">
                          <a:avLst/>
                        </a:prstGeom>
                        <a:ln w="9525" cap="flat" cmpd="sng">
                          <a:solidFill>
                            <a:srgbClr val="000000"/>
                          </a:solidFill>
                          <a:prstDash val="solid"/>
                          <a:headEnd type="triangle" w="med" len="med"/>
                          <a:tailEnd type="none" w="med" len="med"/>
                        </a:ln>
                      </wps:spPr>
                      <wps:bodyPr upright="1"/>
                    </wps:wsp>
                  </a:graphicData>
                </a:graphic>
              </wp:anchor>
            </w:drawing>
          </mc:Choice>
          <mc:Fallback>
            <w:pict>
              <v:line id="直线 108" o:spid="_x0000_s1026" o:spt="20" style="position:absolute;left:0pt;flip:y;margin-left:320.85pt;margin-top:260.65pt;height:0.05pt;width:25.55pt;z-index:251693056;mso-width-relative:page;mso-height-relative:page;" filled="f" stroked="t" coordsize="21600,21600" o:gfxdata="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V020dkAAAALAQAADwAAAAAAAAABACAAAAAiAAAAZHJzL2Rvd25yZXYu&#10;eG1sUEsBAhQAFAAAAAgAh07iQI7L7dn6AQAA7gMAAA4AAAAAAAAAAQAgAAAAKAEAAGRycy9lMm9E&#10;b2MueG1sUEsFBgAAAAAGAAYAWQEAAJQFAAAAAA==&#10;">
                <v:fill on="f" focussize="0,0"/>
                <v:stroke color="#00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8960" behindDoc="0" locked="0" layoutInCell="1" allowOverlap="1">
                <wp:simplePos x="0" y="0"/>
                <wp:positionH relativeFrom="column">
                  <wp:posOffset>2072640</wp:posOffset>
                </wp:positionH>
                <wp:positionV relativeFrom="paragraph">
                  <wp:posOffset>3943350</wp:posOffset>
                </wp:positionV>
                <wp:extent cx="357505" cy="8255"/>
                <wp:effectExtent l="0" t="46990" r="4445" b="59055"/>
                <wp:wrapNone/>
                <wp:docPr id="328" name="直线 109"/>
                <wp:cNvGraphicFramePr/>
                <a:graphic xmlns:a="http://schemas.openxmlformats.org/drawingml/2006/main">
                  <a:graphicData uri="http://schemas.microsoft.com/office/word/2010/wordprocessingShape">
                    <wps:wsp>
                      <wps:cNvCnPr/>
                      <wps:spPr>
                        <a:xfrm flipV="1">
                          <a:off x="0" y="0"/>
                          <a:ext cx="357505" cy="8255"/>
                        </a:xfrm>
                        <a:prstGeom prst="line">
                          <a:avLst/>
                        </a:prstGeom>
                        <a:ln w="9525" cap="flat" cmpd="sng">
                          <a:solidFill>
                            <a:srgbClr val="000000"/>
                          </a:solidFill>
                          <a:prstDash val="lgDash"/>
                          <a:headEnd type="none" w="med" len="med"/>
                          <a:tailEnd type="arrow" w="med" len="med"/>
                        </a:ln>
                      </wps:spPr>
                      <wps:bodyPr upright="1"/>
                    </wps:wsp>
                  </a:graphicData>
                </a:graphic>
              </wp:anchor>
            </w:drawing>
          </mc:Choice>
          <mc:Fallback>
            <w:pict>
              <v:line id="直线 109" o:spid="_x0000_s1026" o:spt="20" style="position:absolute;left:0pt;flip:y;margin-left:163.2pt;margin-top:310.5pt;height:0.65pt;width:28.15pt;z-index:251688960;mso-width-relative:page;mso-height-relative:page;" filled="f" stroked="t" coordsize="21600,21600" o:gfxdata="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hUCaraAAAACwEAAA8AAAAAAAAAAQAgAAAAIgAAAGRycy9kb3ducmV2&#10;LnhtbFBLAQIUABQAAAAIAIdO4kCgJ+BY+gEAAO0DAAAOAAAAAAAAAAEAIAAAACkBAABkcnMvZTJv&#10;RG9jLnhtbFBLBQYAAAAABgAGAFkBAACVBQAAAAA=&#10;">
                <v:fill on="f" focussize="0,0"/>
                <v:stroke color="#000000" joinstyle="round" dashstyle="longDash"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7936" behindDoc="0" locked="0" layoutInCell="1" allowOverlap="1">
                <wp:simplePos x="0" y="0"/>
                <wp:positionH relativeFrom="column">
                  <wp:posOffset>5998210</wp:posOffset>
                </wp:positionH>
                <wp:positionV relativeFrom="paragraph">
                  <wp:posOffset>1308735</wp:posOffset>
                </wp:positionV>
                <wp:extent cx="621665" cy="8255"/>
                <wp:effectExtent l="0" t="31115" r="6985" b="36830"/>
                <wp:wrapNone/>
                <wp:docPr id="327" name="直线 110"/>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000000"/>
                          </a:solidFill>
                          <a:prstDash val="solid"/>
                          <a:headEnd type="triangle" w="med" len="med"/>
                          <a:tailEnd type="none" w="med" len="med"/>
                        </a:ln>
                      </wps:spPr>
                      <wps:bodyPr upright="1"/>
                    </wps:wsp>
                  </a:graphicData>
                </a:graphic>
              </wp:anchor>
            </w:drawing>
          </mc:Choice>
          <mc:Fallback>
            <w:pict>
              <v:line id="直线 110" o:spid="_x0000_s1026" o:spt="20" style="position:absolute;left:0pt;flip:y;margin-left:472.3pt;margin-top:103.05pt;height:0.65pt;width:48.95pt;z-index:251687936;mso-width-relative:page;mso-height-relative:page;" filled="f" stroked="t" coordsize="21600,21600" o:gfxdata="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02uq52QAAAAwBAAAPAAAAAAAAAAEAIAAAACIAAABkcnMvZG93bnJldi54&#10;bWxQSwECFAAUAAAACACHTuJA+aVfbPkBAADvAwAADgAAAAAAAAABACAAAAAoAQAAZHJzL2Uyb0Rv&#10;Yy54bWxQSwUGAAAAAAYABgBZAQAAkwUAAAAA&#10;">
                <v:fill on="f" focussize="0,0"/>
                <v:stroke color="#00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2816" behindDoc="1" locked="0" layoutInCell="1" allowOverlap="1">
                <wp:simplePos x="0" y="0"/>
                <wp:positionH relativeFrom="column">
                  <wp:posOffset>7736840</wp:posOffset>
                </wp:positionH>
                <wp:positionV relativeFrom="paragraph">
                  <wp:posOffset>5226685</wp:posOffset>
                </wp:positionV>
                <wp:extent cx="398780" cy="8255"/>
                <wp:effectExtent l="0" t="47625" r="1270" b="58420"/>
                <wp:wrapNone/>
                <wp:docPr id="314" name="直线 111"/>
                <wp:cNvGraphicFramePr/>
                <a:graphic xmlns:a="http://schemas.openxmlformats.org/drawingml/2006/main">
                  <a:graphicData uri="http://schemas.microsoft.com/office/word/2010/wordprocessingShape">
                    <wps:wsp>
                      <wps:cNvCnPr/>
                      <wps:spPr>
                        <a:xfrm flipV="1">
                          <a:off x="0" y="0"/>
                          <a:ext cx="398780"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1" o:spid="_x0000_s1026" o:spt="20" style="position:absolute;left:0pt;flip:y;margin-left:609.2pt;margin-top:411.55pt;height:0.65pt;width:31.4pt;z-index:-251633664;mso-width-relative:page;mso-height-relative:page;" filled="f" stroked="t" coordsize="21600,21600" o:gfxdata="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boVFh2QAAAA0BAAAPAAAAAAAAAAEAIAAAACIAAABkcnMvZG93bnJldi54&#10;bWxQSwECFAAUAAAACACHTuJAYa5yrPkBAADsAwAADgAAAAAAAAABACAAAAAoAQAAZHJzL2Uyb0Rv&#10;Yy54bWxQSwUGAAAAAAYABgBZAQAAkwU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6912" behindDoc="0" locked="0" layoutInCell="1" allowOverlap="1">
                <wp:simplePos x="0" y="0"/>
                <wp:positionH relativeFrom="column">
                  <wp:posOffset>6677025</wp:posOffset>
                </wp:positionH>
                <wp:positionV relativeFrom="paragraph">
                  <wp:posOffset>5218430</wp:posOffset>
                </wp:positionV>
                <wp:extent cx="398780" cy="8255"/>
                <wp:effectExtent l="0" t="47625" r="1270" b="58420"/>
                <wp:wrapNone/>
                <wp:docPr id="326" name="直线 112"/>
                <wp:cNvGraphicFramePr/>
                <a:graphic xmlns:a="http://schemas.openxmlformats.org/drawingml/2006/main">
                  <a:graphicData uri="http://schemas.microsoft.com/office/word/2010/wordprocessingShape">
                    <wps:wsp>
                      <wps:cNvCnPr/>
                      <wps:spPr>
                        <a:xfrm flipV="1">
                          <a:off x="0" y="0"/>
                          <a:ext cx="398780"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2" o:spid="_x0000_s1026" o:spt="20" style="position:absolute;left:0pt;flip:y;margin-left:525.75pt;margin-top:410.9pt;height:0.65pt;width:31.4pt;z-index:251686912;mso-width-relative:page;mso-height-relative:page;" filled="f" stroked="t" coordsize="21600,21600" o:gfxdata="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yHFDa2QAAAA0BAAAPAAAAAAAAAAEAIAAAACIAAABkcnMvZG93bnJldi54&#10;bWxQSwECFAAUAAAACACHTuJAGwqCvfkBAADsAwAADgAAAAAAAAABACAAAAAoAQAAZHJzL2Uyb0Rv&#10;Yy54bWxQSwUGAAAAAAYABgBZAQAAkwU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0768" behindDoc="0" locked="0" layoutInCell="1" allowOverlap="1">
                <wp:simplePos x="0" y="0"/>
                <wp:positionH relativeFrom="column">
                  <wp:posOffset>5376545</wp:posOffset>
                </wp:positionH>
                <wp:positionV relativeFrom="paragraph">
                  <wp:posOffset>5201920</wp:posOffset>
                </wp:positionV>
                <wp:extent cx="407035" cy="8255"/>
                <wp:effectExtent l="0" t="47625" r="12065" b="58420"/>
                <wp:wrapNone/>
                <wp:docPr id="312" name="直线 113"/>
                <wp:cNvGraphicFramePr/>
                <a:graphic xmlns:a="http://schemas.openxmlformats.org/drawingml/2006/main">
                  <a:graphicData uri="http://schemas.microsoft.com/office/word/2010/wordprocessingShape">
                    <wps:wsp>
                      <wps:cNvCnPr/>
                      <wps:spPr>
                        <a:xfrm flipV="1">
                          <a:off x="0" y="0"/>
                          <a:ext cx="407035"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3" o:spid="_x0000_s1026" o:spt="20" style="position:absolute;left:0pt;flip:y;margin-left:423.35pt;margin-top:409.6pt;height:0.65pt;width:32.05pt;z-index:251680768;mso-width-relative:page;mso-height-relative:page;" filled="f" stroked="t" coordsize="21600,21600" o:gfxdata="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UkMdNoAAAALAQAADwAAAAAAAAABACAAAAAiAAAAZHJzL2Rvd25yZXYu&#10;eG1sUEsBAhQAFAAAAAgAh07iQCL9YNf5AQAA7AMAAA4AAAAAAAAAAQAgAAAAKQEAAGRycy9lMm9E&#10;b2MueG1sUEsFBgAAAAAGAAYAWQEAAJQ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81792" behindDoc="0" locked="0" layoutInCell="1" allowOverlap="1">
                <wp:simplePos x="0" y="0"/>
                <wp:positionH relativeFrom="column">
                  <wp:posOffset>2204720</wp:posOffset>
                </wp:positionH>
                <wp:positionV relativeFrom="paragraph">
                  <wp:posOffset>5198110</wp:posOffset>
                </wp:positionV>
                <wp:extent cx="1418590" cy="12065"/>
                <wp:effectExtent l="0" t="48260" r="10160" b="53975"/>
                <wp:wrapNone/>
                <wp:docPr id="313" name="直线 115"/>
                <wp:cNvGraphicFramePr/>
                <a:graphic xmlns:a="http://schemas.openxmlformats.org/drawingml/2006/main">
                  <a:graphicData uri="http://schemas.microsoft.com/office/word/2010/wordprocessingShape">
                    <wps:wsp>
                      <wps:cNvCnPr/>
                      <wps:spPr>
                        <a:xfrm flipV="1">
                          <a:off x="0" y="0"/>
                          <a:ext cx="1418590" cy="1206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5" o:spid="_x0000_s1026" o:spt="20" style="position:absolute;left:0pt;flip:y;margin-left:173.6pt;margin-top:409.3pt;height:0.95pt;width:111.7pt;z-index:251681792;mso-width-relative:page;mso-height-relative:page;" filled="f" stroked="t" coordsize="21600,21600" o:gfxdata="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dJv4PZAAAACwEAAA8AAAAAAAAAAQAgAAAAIgAAAGRycy9kb3du&#10;cmV2LnhtbFBLAQIUABQAAAAIAIdO4kAFrjHT/gEAAO4DAAAOAAAAAAAAAAEAIAAAACgBAABkcnMv&#10;ZTJvRG9jLnhtbFBLBQYAAAAABgAGAFkBAACYBQ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9744" behindDoc="0" locked="0" layoutInCell="1" allowOverlap="1">
                <wp:simplePos x="0" y="0"/>
                <wp:positionH relativeFrom="column">
                  <wp:posOffset>2172335</wp:posOffset>
                </wp:positionH>
                <wp:positionV relativeFrom="paragraph">
                  <wp:posOffset>3330575</wp:posOffset>
                </wp:positionV>
                <wp:extent cx="712470" cy="635"/>
                <wp:effectExtent l="0" t="37465" r="11430" b="38100"/>
                <wp:wrapNone/>
                <wp:docPr id="310" name="直线 116"/>
                <wp:cNvGraphicFramePr/>
                <a:graphic xmlns:a="http://schemas.openxmlformats.org/drawingml/2006/main">
                  <a:graphicData uri="http://schemas.microsoft.com/office/word/2010/wordprocessingShape">
                    <wps:wsp>
                      <wps:cNvCnPr/>
                      <wps:spPr>
                        <a:xfrm flipV="1">
                          <a:off x="0" y="0"/>
                          <a:ext cx="712470" cy="635"/>
                        </a:xfrm>
                        <a:prstGeom prst="line">
                          <a:avLst/>
                        </a:prstGeom>
                        <a:ln w="9525" cap="flat" cmpd="sng">
                          <a:solidFill>
                            <a:srgbClr val="FF0000"/>
                          </a:solidFill>
                          <a:prstDash val="solid"/>
                          <a:headEnd type="triangle" w="med" len="med"/>
                          <a:tailEnd type="none" w="med" len="med"/>
                        </a:ln>
                      </wps:spPr>
                      <wps:bodyPr upright="1"/>
                    </wps:wsp>
                  </a:graphicData>
                </a:graphic>
              </wp:anchor>
            </w:drawing>
          </mc:Choice>
          <mc:Fallback>
            <w:pict>
              <v:line id="直线 116" o:spid="_x0000_s1026" o:spt="20" style="position:absolute;left:0pt;flip:y;margin-left:171.05pt;margin-top:262.25pt;height:0.05pt;width:56.1pt;z-index:251679744;mso-width-relative:page;mso-height-relative:page;" filled="f" stroked="t" coordsize="21600,21600" o:gfxdata="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IMaAbaAAAACwEAAA8AAAAAAAAAAQAgAAAAIgAAAGRycy9kb3du&#10;cmV2LnhtbFBLAQIUABQAAAAIAIdO4kCGDNeZ/QEAAO4DAAAOAAAAAAAAAAEAIAAAACkBAABkcnMv&#10;ZTJvRG9jLnhtbFBLBQYAAAAABgAGAFkBAACYBQAAAAA=&#10;">
                <v:fill on="f" focussize="0,0"/>
                <v:stroke color="#FF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8720" behindDoc="0" locked="0" layoutInCell="1" allowOverlap="1">
                <wp:simplePos x="0" y="0"/>
                <wp:positionH relativeFrom="column">
                  <wp:posOffset>2212340</wp:posOffset>
                </wp:positionH>
                <wp:positionV relativeFrom="paragraph">
                  <wp:posOffset>4605655</wp:posOffset>
                </wp:positionV>
                <wp:extent cx="621665" cy="8255"/>
                <wp:effectExtent l="0" t="48260" r="6985" b="57785"/>
                <wp:wrapNone/>
                <wp:docPr id="309" name="直线 117"/>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117" o:spid="_x0000_s1026" o:spt="20" style="position:absolute;left:0pt;flip:y;margin-left:174.2pt;margin-top:362.65pt;height:0.65pt;width:48.95pt;z-index:251678720;mso-width-relative:page;mso-height-relative:page;" filled="f" stroked="t" coordsize="21600,21600" o:gfxdata="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pVgt3ZAAAACwEAAA8AAAAAAAAAAQAgAAAAIgAAAGRycy9kb3ducmV2&#10;LnhtbFBLAQIUABQAAAAIAIdO4kA2zeW/+wEAAOwDAAAOAAAAAAAAAAEAIAAAACgBAABkcnMvZTJv&#10;RG9jLnhtbFBLBQYAAAAABgAGAFkBAACVBQ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3600" behindDoc="0" locked="0" layoutInCell="1" allowOverlap="1">
                <wp:simplePos x="0" y="0"/>
                <wp:positionH relativeFrom="column">
                  <wp:posOffset>4126230</wp:posOffset>
                </wp:positionH>
                <wp:positionV relativeFrom="paragraph">
                  <wp:posOffset>1292860</wp:posOffset>
                </wp:positionV>
                <wp:extent cx="621665" cy="8255"/>
                <wp:effectExtent l="0" t="48260" r="6985" b="57785"/>
                <wp:wrapNone/>
                <wp:docPr id="304" name="直线 118"/>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8" o:spid="_x0000_s1026" o:spt="20" style="position:absolute;left:0pt;flip:y;margin-left:324.9pt;margin-top:101.8pt;height:0.65pt;width:48.95pt;z-index:251673600;mso-width-relative:page;mso-height-relative:page;" filled="f" stroked="t" coordsize="21600,21600" o:gfxdata="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zGqGG2gAAAAsBAAAPAAAAAAAAAAEAIAAAACIAAABkcnMvZG93bnJldi54&#10;bWxQSwECFAAUAAAACACHTuJAJGR1iPgBAADsAwAADgAAAAAAAAABACAAAAApAQAAZHJzL2Uyb0Rv&#10;Yy54bWxQSwUGAAAAAAYABgBZAQAAkwU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72576" behindDoc="0" locked="0" layoutInCell="1" allowOverlap="1">
                <wp:simplePos x="0" y="0"/>
                <wp:positionH relativeFrom="column">
                  <wp:posOffset>2262505</wp:posOffset>
                </wp:positionH>
                <wp:positionV relativeFrom="paragraph">
                  <wp:posOffset>1259840</wp:posOffset>
                </wp:positionV>
                <wp:extent cx="621665" cy="8255"/>
                <wp:effectExtent l="0" t="48260" r="6985" b="57785"/>
                <wp:wrapNone/>
                <wp:docPr id="303" name="直线 119"/>
                <wp:cNvGraphicFramePr/>
                <a:graphic xmlns:a="http://schemas.openxmlformats.org/drawingml/2006/main">
                  <a:graphicData uri="http://schemas.microsoft.com/office/word/2010/wordprocessingShape">
                    <wps:wsp>
                      <wps:cNvCnPr/>
                      <wps:spPr>
                        <a:xfrm flipV="1">
                          <a:off x="0" y="0"/>
                          <a:ext cx="621665"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119" o:spid="_x0000_s1026" o:spt="20" style="position:absolute;left:0pt;flip:y;margin-left:178.15pt;margin-top:99.2pt;height:0.65pt;width:48.95pt;z-index:251672576;mso-width-relative:page;mso-height-relative:page;" filled="f" stroked="t" coordsize="21600,21600" o:gfxdata="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cPT5doAAAALAQAADwAAAAAAAAABACAAAAAiAAAAZHJzL2Rvd25yZXYu&#10;eG1sUEsBAhQAFAAAAAgAh07iQFUbDb75AQAA7AMAAA4AAAAAAAAAAQAgAAAAKQEAAGRycy9lMm9E&#10;b2MueG1sUEsFBgAAAAAGAAYAWQEAAJQ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c">
            <w:drawing>
              <wp:inline distT="0" distB="0" distL="114300" distR="114300">
                <wp:extent cx="8757285" cy="5330190"/>
                <wp:effectExtent l="0" t="0" r="0" b="3810"/>
                <wp:docPr id="208" name="画布 120"/>
                <wp:cNvGraphicFramePr/>
                <a:graphic xmlns:a="http://schemas.openxmlformats.org/drawingml/2006/main">
                  <a:graphicData uri="http://schemas.microsoft.com/office/word/2010/wordprocessingCanvas">
                    <wpc:wpc>
                      <wpc:bg>
                        <a:noFill/>
                      </wpc:bg>
                      <wpc:whole>
                        <a:ln>
                          <a:noFill/>
                        </a:ln>
                      </wpc:whole>
                      <wps:wsp>
                        <wps:cNvPr id="685" name="矩形 121"/>
                        <wps:cNvSpPr/>
                        <wps:spPr>
                          <a:xfrm>
                            <a:off x="1042035" y="378460"/>
                            <a:ext cx="121221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沉淀碳酸锂溶液</w:t>
                              </w:r>
                            </w:p>
                            <w:p>
                              <w:pPr>
                                <w:rPr>
                                  <w:rFonts w:hint="eastAsia"/>
                                  <w:lang w:eastAsia="zh-CN"/>
                                </w:rPr>
                              </w:pPr>
                            </w:p>
                          </w:txbxContent>
                        </wps:txbx>
                        <wps:bodyPr upright="1"/>
                      </wps:wsp>
                      <wps:wsp>
                        <wps:cNvPr id="686" name="直线 122"/>
                        <wps:cNvCnPr/>
                        <wps:spPr>
                          <a:xfrm>
                            <a:off x="1633220" y="687705"/>
                            <a:ext cx="635" cy="356235"/>
                          </a:xfrm>
                          <a:prstGeom prst="line">
                            <a:avLst/>
                          </a:prstGeom>
                          <a:ln w="9525" cap="flat" cmpd="sng">
                            <a:solidFill>
                              <a:srgbClr val="000000"/>
                            </a:solidFill>
                            <a:prstDash val="solid"/>
                            <a:headEnd type="none" w="med" len="med"/>
                            <a:tailEnd type="arrow" w="med" len="med"/>
                          </a:ln>
                        </wps:spPr>
                        <wps:bodyPr upright="1"/>
                      </wps:wsp>
                      <wps:wsp>
                        <wps:cNvPr id="687" name="矩形 123"/>
                        <wps:cNvSpPr/>
                        <wps:spPr>
                          <a:xfrm>
                            <a:off x="1042670" y="104076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一次离心</w:t>
                              </w:r>
                            </w:p>
                            <w:p>
                              <w:pPr>
                                <w:rPr>
                                  <w:rFonts w:hint="eastAsia"/>
                                  <w:lang w:eastAsia="zh-CN"/>
                                </w:rPr>
                              </w:pPr>
                            </w:p>
                          </w:txbxContent>
                        </wps:txbx>
                        <wps:bodyPr upright="1"/>
                      </wps:wsp>
                      <wps:wsp>
                        <wps:cNvPr id="688" name="矩形 124"/>
                        <wps:cNvSpPr/>
                        <wps:spPr>
                          <a:xfrm>
                            <a:off x="2890520" y="107378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wps:txbx>
                        <wps:bodyPr upright="1"/>
                      </wps:wsp>
                      <wps:wsp>
                        <wps:cNvPr id="689" name="直线 125"/>
                        <wps:cNvCnPr/>
                        <wps:spPr>
                          <a:xfrm>
                            <a:off x="1633220" y="1341755"/>
                            <a:ext cx="0" cy="355600"/>
                          </a:xfrm>
                          <a:prstGeom prst="line">
                            <a:avLst/>
                          </a:prstGeom>
                          <a:ln w="9525" cap="flat" cmpd="sng">
                            <a:solidFill>
                              <a:srgbClr val="000000"/>
                            </a:solidFill>
                            <a:prstDash val="solid"/>
                            <a:headEnd type="none" w="med" len="med"/>
                            <a:tailEnd type="arrow" w="med" len="med"/>
                          </a:ln>
                        </wps:spPr>
                        <wps:bodyPr upright="1"/>
                      </wps:wsp>
                      <wps:wsp>
                        <wps:cNvPr id="692" name="矩形 126"/>
                        <wps:cNvSpPr/>
                        <wps:spPr>
                          <a:xfrm>
                            <a:off x="4779646" y="109855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中和</w:t>
                              </w:r>
                            </w:p>
                            <w:p>
                              <w:pPr>
                                <w:rPr>
                                  <w:rFonts w:hint="eastAsia"/>
                                  <w:lang w:eastAsia="zh-CN"/>
                                </w:rPr>
                              </w:pPr>
                            </w:p>
                          </w:txbxContent>
                        </wps:txbx>
                        <wps:bodyPr upright="1"/>
                      </wps:wsp>
                      <wps:wsp>
                        <wps:cNvPr id="693" name="直线 127"/>
                        <wps:cNvCnPr/>
                        <wps:spPr>
                          <a:xfrm>
                            <a:off x="5451476" y="745490"/>
                            <a:ext cx="0" cy="355600"/>
                          </a:xfrm>
                          <a:prstGeom prst="line">
                            <a:avLst/>
                          </a:prstGeom>
                          <a:ln w="9525" cap="flat" cmpd="sng">
                            <a:solidFill>
                              <a:srgbClr val="000000"/>
                            </a:solidFill>
                            <a:prstDash val="solid"/>
                            <a:headEnd type="none" w="med" len="med"/>
                            <a:tailEnd type="arrow" w="med" len="med"/>
                          </a:ln>
                        </wps:spPr>
                        <wps:bodyPr upright="1"/>
                      </wps:wsp>
                      <wps:wsp>
                        <wps:cNvPr id="695" name="矩形 128"/>
                        <wps:cNvSpPr/>
                        <wps:spPr>
                          <a:xfrm>
                            <a:off x="5116831" y="419735"/>
                            <a:ext cx="701040" cy="292100"/>
                          </a:xfrm>
                          <a:prstGeom prst="rect">
                            <a:avLst/>
                          </a:prstGeom>
                          <a:solidFill>
                            <a:srgbClr val="FFFFFF"/>
                          </a:solidFill>
                          <a:ln>
                            <a:noFill/>
                          </a:ln>
                        </wps:spPr>
                        <wps:txbx>
                          <w:txbxContent>
                            <w:p>
                              <w:pPr>
                                <w:rPr>
                                  <w:rFonts w:hint="eastAsia"/>
                                  <w:lang w:eastAsia="zh-CN"/>
                                </w:rPr>
                              </w:pPr>
                              <w:r>
                                <w:rPr>
                                  <w:rFonts w:hint="eastAsia"/>
                                  <w:sz w:val="21"/>
                                  <w:szCs w:val="21"/>
                                  <w:lang w:eastAsia="zh-CN"/>
                                </w:rPr>
                                <w:t>盐酸</w:t>
                              </w:r>
                            </w:p>
                          </w:txbxContent>
                        </wps:txbx>
                        <wps:bodyPr upright="1"/>
                      </wps:wsp>
                      <wps:wsp>
                        <wps:cNvPr id="697" name="直线 129"/>
                        <wps:cNvCnPr/>
                        <wps:spPr>
                          <a:xfrm>
                            <a:off x="5435601" y="1400175"/>
                            <a:ext cx="0" cy="355600"/>
                          </a:xfrm>
                          <a:prstGeom prst="line">
                            <a:avLst/>
                          </a:prstGeom>
                          <a:ln w="9525" cap="flat" cmpd="sng">
                            <a:solidFill>
                              <a:srgbClr val="000000"/>
                            </a:solidFill>
                            <a:prstDash val="solid"/>
                            <a:headEnd type="none" w="med" len="med"/>
                            <a:tailEnd type="arrow" w="med" len="med"/>
                          </a:ln>
                        </wps:spPr>
                        <wps:bodyPr upright="1"/>
                      </wps:wsp>
                      <wps:wsp>
                        <wps:cNvPr id="698" name="直线 130"/>
                        <wps:cNvCnPr/>
                        <wps:spPr>
                          <a:xfrm>
                            <a:off x="1624965" y="2054860"/>
                            <a:ext cx="0" cy="355600"/>
                          </a:xfrm>
                          <a:prstGeom prst="line">
                            <a:avLst/>
                          </a:prstGeom>
                          <a:ln w="12700" cap="flat" cmpd="sng">
                            <a:solidFill>
                              <a:srgbClr val="000000"/>
                            </a:solidFill>
                            <a:prstDash val="solid"/>
                            <a:headEnd type="none" w="med" len="med"/>
                            <a:tailEnd type="arrow" w="med" len="med"/>
                          </a:ln>
                        </wps:spPr>
                        <wps:bodyPr upright="1"/>
                      </wps:wsp>
                      <wps:wsp>
                        <wps:cNvPr id="700" name="矩形 131"/>
                        <wps:cNvSpPr/>
                        <wps:spPr>
                          <a:xfrm>
                            <a:off x="1010285" y="169545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二次离心</w:t>
                              </w:r>
                            </w:p>
                            <w:p>
                              <w:pPr>
                                <w:rPr>
                                  <w:rFonts w:hint="eastAsia"/>
                                  <w:lang w:eastAsia="zh-CN"/>
                                </w:rPr>
                              </w:pPr>
                            </w:p>
                          </w:txbxContent>
                        </wps:txbx>
                        <wps:bodyPr upright="1"/>
                      </wps:wsp>
                      <wps:wsp>
                        <wps:cNvPr id="702" name="直线 132"/>
                        <wps:cNvCnPr/>
                        <wps:spPr>
                          <a:xfrm flipH="1">
                            <a:off x="391160" y="1838960"/>
                            <a:ext cx="621030" cy="635"/>
                          </a:xfrm>
                          <a:prstGeom prst="line">
                            <a:avLst/>
                          </a:prstGeom>
                          <a:ln w="9525" cap="flat" cmpd="sng">
                            <a:solidFill>
                              <a:srgbClr val="000000"/>
                            </a:solidFill>
                            <a:prstDash val="solid"/>
                            <a:headEnd type="none" w="med" len="med"/>
                            <a:tailEnd type="none" w="med" len="med"/>
                          </a:ln>
                        </wps:spPr>
                        <wps:bodyPr upright="1"/>
                      </wps:wsp>
                      <wps:wsp>
                        <wps:cNvPr id="703" name="直线 133"/>
                        <wps:cNvCnPr/>
                        <wps:spPr>
                          <a:xfrm flipV="1">
                            <a:off x="382270" y="530225"/>
                            <a:ext cx="635" cy="1300480"/>
                          </a:xfrm>
                          <a:prstGeom prst="line">
                            <a:avLst/>
                          </a:prstGeom>
                          <a:ln w="9525" cap="flat" cmpd="sng">
                            <a:solidFill>
                              <a:srgbClr val="000000"/>
                            </a:solidFill>
                            <a:prstDash val="solid"/>
                            <a:headEnd type="none" w="med" len="med"/>
                            <a:tailEnd type="none" w="med" len="med"/>
                          </a:ln>
                        </wps:spPr>
                        <wps:bodyPr upright="1"/>
                      </wps:wsp>
                      <wps:wsp>
                        <wps:cNvPr id="704" name="直线 134"/>
                        <wps:cNvCnPr/>
                        <wps:spPr>
                          <a:xfrm flipV="1">
                            <a:off x="374015" y="521970"/>
                            <a:ext cx="638175" cy="8255"/>
                          </a:xfrm>
                          <a:prstGeom prst="line">
                            <a:avLst/>
                          </a:prstGeom>
                          <a:ln w="9525" cap="flat" cmpd="sng">
                            <a:solidFill>
                              <a:srgbClr val="000000"/>
                            </a:solidFill>
                            <a:prstDash val="solid"/>
                            <a:headEnd type="none" w="med" len="med"/>
                            <a:tailEnd type="arrow" w="med" len="med"/>
                          </a:ln>
                        </wps:spPr>
                        <wps:bodyPr upright="1"/>
                      </wps:wsp>
                      <wps:wsp>
                        <wps:cNvPr id="705" name="矩形 135"/>
                        <wps:cNvSpPr/>
                        <wps:spPr>
                          <a:xfrm>
                            <a:off x="323215" y="1595120"/>
                            <a:ext cx="725805"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wps:txbx>
                        <wps:bodyPr upright="1"/>
                      </wps:wsp>
                      <wps:wsp>
                        <wps:cNvPr id="706" name="矩形 136"/>
                        <wps:cNvSpPr/>
                        <wps:spPr>
                          <a:xfrm>
                            <a:off x="4846956" y="174434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sz w:val="21"/>
                                  <w:szCs w:val="21"/>
                                  <w:lang w:eastAsia="zh-CN"/>
                                </w:rPr>
                                <w:t>四效蒸发结晶</w:t>
                              </w:r>
                            </w:p>
                          </w:txbxContent>
                        </wps:txbx>
                        <wps:bodyPr upright="1"/>
                      </wps:wsp>
                      <wps:wsp>
                        <wps:cNvPr id="707" name="矩形 137"/>
                        <wps:cNvSpPr/>
                        <wps:spPr>
                          <a:xfrm>
                            <a:off x="6543675" y="1797050"/>
                            <a:ext cx="79565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蒸汽冷凝</w:t>
                              </w:r>
                            </w:p>
                            <w:p>
                              <w:pPr>
                                <w:rPr>
                                  <w:rFonts w:hint="eastAsia"/>
                                  <w:lang w:eastAsia="zh-CN"/>
                                </w:rPr>
                              </w:pPr>
                            </w:p>
                          </w:txbxContent>
                        </wps:txbx>
                        <wps:bodyPr upright="1"/>
                      </wps:wsp>
                      <wps:wsp>
                        <wps:cNvPr id="708" name="矩形 138"/>
                        <wps:cNvSpPr/>
                        <wps:spPr>
                          <a:xfrm>
                            <a:off x="1010920" y="241617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调浆</w:t>
                              </w:r>
                            </w:p>
                            <w:p>
                              <w:pPr>
                                <w:rPr>
                                  <w:rFonts w:hint="eastAsia"/>
                                  <w:lang w:eastAsia="zh-CN"/>
                                </w:rPr>
                              </w:pPr>
                            </w:p>
                          </w:txbxContent>
                        </wps:txbx>
                        <wps:bodyPr upright="1"/>
                      </wps:wsp>
                      <wps:wsp>
                        <wps:cNvPr id="709" name="矩形 139"/>
                        <wps:cNvSpPr/>
                        <wps:spPr>
                          <a:xfrm>
                            <a:off x="2774950" y="2408555"/>
                            <a:ext cx="918210" cy="292100"/>
                          </a:xfrm>
                          <a:prstGeom prst="rect">
                            <a:avLst/>
                          </a:prstGeom>
                          <a:solidFill>
                            <a:srgbClr val="DCE6F2"/>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外购碳酸锂</w:t>
                              </w:r>
                            </w:p>
                            <w:p>
                              <w:pPr>
                                <w:rPr>
                                  <w:rFonts w:hint="eastAsia"/>
                                  <w:lang w:eastAsia="zh-CN"/>
                                </w:rPr>
                              </w:pPr>
                            </w:p>
                          </w:txbxContent>
                        </wps:txbx>
                        <wps:bodyPr upright="1"/>
                      </wps:wsp>
                      <wps:wsp>
                        <wps:cNvPr id="710" name="直线 140"/>
                        <wps:cNvCnPr/>
                        <wps:spPr>
                          <a:xfrm>
                            <a:off x="5460366" y="2062480"/>
                            <a:ext cx="0" cy="355600"/>
                          </a:xfrm>
                          <a:prstGeom prst="line">
                            <a:avLst/>
                          </a:prstGeom>
                          <a:ln w="9525" cap="flat" cmpd="sng">
                            <a:solidFill>
                              <a:srgbClr val="000000"/>
                            </a:solidFill>
                            <a:prstDash val="solid"/>
                            <a:headEnd type="none" w="med" len="med"/>
                            <a:tailEnd type="arrow" w="med" len="med"/>
                          </a:ln>
                        </wps:spPr>
                        <wps:bodyPr upright="1"/>
                      </wps:wsp>
                      <wps:wsp>
                        <wps:cNvPr id="711" name="矩形 141"/>
                        <wps:cNvSpPr/>
                        <wps:spPr>
                          <a:xfrm>
                            <a:off x="4864101" y="243205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离心分离</w:t>
                              </w:r>
                            </w:p>
                            <w:p>
                              <w:pPr>
                                <w:rPr>
                                  <w:rFonts w:hint="eastAsia"/>
                                  <w:lang w:eastAsia="zh-CN"/>
                                </w:rPr>
                              </w:pPr>
                            </w:p>
                          </w:txbxContent>
                        </wps:txbx>
                        <wps:bodyPr upright="1"/>
                      </wps:wsp>
                      <wps:wsp>
                        <wps:cNvPr id="712" name="直线 142"/>
                        <wps:cNvCnPr/>
                        <wps:spPr>
                          <a:xfrm flipH="1" flipV="1">
                            <a:off x="4277995" y="1850390"/>
                            <a:ext cx="635" cy="741680"/>
                          </a:xfrm>
                          <a:prstGeom prst="line">
                            <a:avLst/>
                          </a:prstGeom>
                          <a:ln w="12700" cap="flat" cmpd="sng">
                            <a:solidFill>
                              <a:srgbClr val="000000"/>
                            </a:solidFill>
                            <a:prstDash val="solid"/>
                            <a:headEnd type="none" w="med" len="med"/>
                            <a:tailEnd type="none" w="med" len="med"/>
                          </a:ln>
                        </wps:spPr>
                        <wps:bodyPr upright="1"/>
                      </wps:wsp>
                      <wps:wsp>
                        <wps:cNvPr id="713" name="矩形 143"/>
                        <wps:cNvSpPr/>
                        <wps:spPr>
                          <a:xfrm>
                            <a:off x="4274820" y="2088515"/>
                            <a:ext cx="723899"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wps:txbx>
                        <wps:bodyPr upright="1"/>
                      </wps:wsp>
                      <wps:wsp>
                        <wps:cNvPr id="714" name="矩形 144"/>
                        <wps:cNvSpPr/>
                        <wps:spPr>
                          <a:xfrm>
                            <a:off x="6595110" y="2446655"/>
                            <a:ext cx="98044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氯化钠包装</w:t>
                              </w:r>
                            </w:p>
                            <w:p>
                              <w:pPr>
                                <w:rPr>
                                  <w:rFonts w:hint="eastAsia"/>
                                  <w:lang w:eastAsia="zh-CN"/>
                                </w:rPr>
                              </w:pPr>
                            </w:p>
                          </w:txbxContent>
                        </wps:txbx>
                        <wps:bodyPr upright="1"/>
                      </wps:wsp>
                      <wps:wsp>
                        <wps:cNvPr id="715" name="直线 145"/>
                        <wps:cNvCnPr/>
                        <wps:spPr>
                          <a:xfrm>
                            <a:off x="1625600" y="2726055"/>
                            <a:ext cx="0" cy="355600"/>
                          </a:xfrm>
                          <a:prstGeom prst="line">
                            <a:avLst/>
                          </a:prstGeom>
                          <a:ln w="12700" cap="flat" cmpd="sng">
                            <a:solidFill>
                              <a:srgbClr val="000000"/>
                            </a:solidFill>
                            <a:prstDash val="solid"/>
                            <a:headEnd type="none" w="med" len="med"/>
                            <a:tailEnd type="arrow" w="med" len="med"/>
                          </a:ln>
                        </wps:spPr>
                        <wps:bodyPr upright="1"/>
                      </wps:wsp>
                      <wps:wsp>
                        <wps:cNvPr id="716" name="矩形 146"/>
                        <wps:cNvSpPr/>
                        <wps:spPr>
                          <a:xfrm>
                            <a:off x="978535" y="309499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碳化</w:t>
                              </w:r>
                            </w:p>
                            <w:p>
                              <w:pPr>
                                <w:rPr>
                                  <w:rFonts w:hint="eastAsia"/>
                                  <w:lang w:eastAsia="zh-CN"/>
                                </w:rPr>
                              </w:pPr>
                            </w:p>
                          </w:txbxContent>
                        </wps:txbx>
                        <wps:bodyPr upright="1"/>
                      </wps:wsp>
                      <wps:wsp>
                        <wps:cNvPr id="718" name="直线 147"/>
                        <wps:cNvCnPr/>
                        <wps:spPr>
                          <a:xfrm>
                            <a:off x="1634490" y="3396615"/>
                            <a:ext cx="0" cy="355600"/>
                          </a:xfrm>
                          <a:prstGeom prst="line">
                            <a:avLst/>
                          </a:prstGeom>
                          <a:ln w="12700" cap="flat" cmpd="sng">
                            <a:solidFill>
                              <a:srgbClr val="000000"/>
                            </a:solidFill>
                            <a:prstDash val="solid"/>
                            <a:headEnd type="none" w="med" len="med"/>
                            <a:tailEnd type="arrow" w="med" len="med"/>
                          </a:ln>
                        </wps:spPr>
                        <wps:bodyPr upright="1"/>
                      </wps:wsp>
                      <wps:wsp>
                        <wps:cNvPr id="719" name="矩形 148"/>
                        <wps:cNvSpPr/>
                        <wps:spPr>
                          <a:xfrm>
                            <a:off x="1119505" y="3724276"/>
                            <a:ext cx="90932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eastAsia="zh-CN"/>
                                </w:rPr>
                              </w:pPr>
                              <w:r>
                                <w:rPr>
                                  <w:rFonts w:hint="eastAsia"/>
                                  <w:sz w:val="21"/>
                                  <w:szCs w:val="21"/>
                                  <w:lang w:eastAsia="zh-CN"/>
                                </w:rPr>
                                <w:t>树脂膜过滤</w:t>
                              </w:r>
                            </w:p>
                          </w:txbxContent>
                        </wps:txbx>
                        <wps:bodyPr upright="1"/>
                      </wps:wsp>
                      <wps:wsp>
                        <wps:cNvPr id="720" name="直线 149"/>
                        <wps:cNvCnPr/>
                        <wps:spPr>
                          <a:xfrm>
                            <a:off x="1618615" y="4001136"/>
                            <a:ext cx="0" cy="355600"/>
                          </a:xfrm>
                          <a:prstGeom prst="line">
                            <a:avLst/>
                          </a:prstGeom>
                          <a:ln w="12700" cap="flat" cmpd="sng">
                            <a:solidFill>
                              <a:srgbClr val="000000"/>
                            </a:solidFill>
                            <a:prstDash val="solid"/>
                            <a:headEnd type="none" w="med" len="med"/>
                            <a:tailEnd type="arrow" w="med" len="med"/>
                          </a:ln>
                        </wps:spPr>
                        <wps:bodyPr upright="1"/>
                      </wps:wsp>
                      <wps:wsp>
                        <wps:cNvPr id="721" name="矩形 150"/>
                        <wps:cNvSpPr/>
                        <wps:spPr>
                          <a:xfrm>
                            <a:off x="1005205" y="437070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热分解</w:t>
                              </w:r>
                            </w:p>
                            <w:p>
                              <w:pPr>
                                <w:rPr>
                                  <w:rFonts w:hint="eastAsia"/>
                                  <w:lang w:eastAsia="zh-CN"/>
                                </w:rPr>
                              </w:pPr>
                            </w:p>
                          </w:txbxContent>
                        </wps:txbx>
                        <wps:bodyPr upright="1"/>
                      </wps:wsp>
                      <wps:wsp>
                        <wps:cNvPr id="722" name="直线 151"/>
                        <wps:cNvCnPr/>
                        <wps:spPr>
                          <a:xfrm>
                            <a:off x="1593850" y="4639311"/>
                            <a:ext cx="0" cy="355600"/>
                          </a:xfrm>
                          <a:prstGeom prst="line">
                            <a:avLst/>
                          </a:prstGeom>
                          <a:ln w="12700" cap="flat" cmpd="sng">
                            <a:solidFill>
                              <a:srgbClr val="000000"/>
                            </a:solidFill>
                            <a:prstDash val="solid"/>
                            <a:headEnd type="none" w="med" len="med"/>
                            <a:tailEnd type="arrow" w="med" len="med"/>
                          </a:ln>
                        </wps:spPr>
                        <wps:bodyPr upright="1"/>
                      </wps:wsp>
                      <wps:wsp>
                        <wps:cNvPr id="723" name="矩形 152"/>
                        <wps:cNvSpPr/>
                        <wps:spPr>
                          <a:xfrm>
                            <a:off x="989330" y="4983481"/>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提浓分离</w:t>
                              </w:r>
                            </w:p>
                            <w:p>
                              <w:pPr>
                                <w:rPr>
                                  <w:rFonts w:hint="eastAsia"/>
                                  <w:lang w:eastAsia="zh-CN"/>
                                </w:rPr>
                              </w:pPr>
                            </w:p>
                          </w:txbxContent>
                        </wps:txbx>
                        <wps:bodyPr upright="1"/>
                      </wps:wsp>
                      <wps:wsp>
                        <wps:cNvPr id="724" name="直线 153"/>
                        <wps:cNvCnPr/>
                        <wps:spPr>
                          <a:xfrm flipH="1" flipV="1">
                            <a:off x="217805" y="5105401"/>
                            <a:ext cx="761365" cy="7620"/>
                          </a:xfrm>
                          <a:prstGeom prst="line">
                            <a:avLst/>
                          </a:prstGeom>
                          <a:ln w="9525" cap="flat" cmpd="sng">
                            <a:solidFill>
                              <a:srgbClr val="000000"/>
                            </a:solidFill>
                            <a:prstDash val="solid"/>
                            <a:headEnd type="none" w="med" len="med"/>
                            <a:tailEnd type="none" w="med" len="med"/>
                          </a:ln>
                        </wps:spPr>
                        <wps:bodyPr upright="1"/>
                      </wps:wsp>
                      <wps:wsp>
                        <wps:cNvPr id="725" name="直线 154"/>
                        <wps:cNvCnPr/>
                        <wps:spPr>
                          <a:xfrm flipV="1">
                            <a:off x="226060" y="2586990"/>
                            <a:ext cx="8255" cy="2509521"/>
                          </a:xfrm>
                          <a:prstGeom prst="line">
                            <a:avLst/>
                          </a:prstGeom>
                          <a:ln w="9525" cap="flat" cmpd="sng">
                            <a:solidFill>
                              <a:srgbClr val="000000"/>
                            </a:solidFill>
                            <a:prstDash val="solid"/>
                            <a:headEnd type="none" w="med" len="med"/>
                            <a:tailEnd type="none" w="med" len="med"/>
                          </a:ln>
                        </wps:spPr>
                        <wps:bodyPr upright="1"/>
                      </wps:wsp>
                      <wps:wsp>
                        <wps:cNvPr id="726" name="直线 155"/>
                        <wps:cNvCnPr/>
                        <wps:spPr>
                          <a:xfrm flipV="1">
                            <a:off x="209550" y="2578735"/>
                            <a:ext cx="786130" cy="8255"/>
                          </a:xfrm>
                          <a:prstGeom prst="line">
                            <a:avLst/>
                          </a:prstGeom>
                          <a:ln w="9525" cap="flat" cmpd="sng">
                            <a:solidFill>
                              <a:srgbClr val="000000"/>
                            </a:solidFill>
                            <a:prstDash val="solid"/>
                            <a:headEnd type="none" w="med" len="med"/>
                            <a:tailEnd type="arrow" w="med" len="med"/>
                          </a:ln>
                        </wps:spPr>
                        <wps:bodyPr upright="1"/>
                      </wps:wsp>
                      <wps:wsp>
                        <wps:cNvPr id="727" name="矩形 156"/>
                        <wps:cNvSpPr/>
                        <wps:spPr>
                          <a:xfrm>
                            <a:off x="121920" y="378206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wps:txbx>
                        <wps:bodyPr upright="1"/>
                      </wps:wsp>
                      <wps:wsp>
                        <wps:cNvPr id="728" name="矩形 157"/>
                        <wps:cNvSpPr/>
                        <wps:spPr>
                          <a:xfrm>
                            <a:off x="2811145" y="4387216"/>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分离二氧化碳</w:t>
                              </w:r>
                            </w:p>
                            <w:p>
                              <w:pPr>
                                <w:rPr>
                                  <w:rFonts w:hint="eastAsia"/>
                                  <w:lang w:eastAsia="zh-CN"/>
                                </w:rPr>
                              </w:pPr>
                            </w:p>
                          </w:txbxContent>
                        </wps:txbx>
                        <wps:bodyPr upright="1"/>
                      </wps:wsp>
                      <wps:wsp>
                        <wps:cNvPr id="729" name="直线 158"/>
                        <wps:cNvCnPr/>
                        <wps:spPr>
                          <a:xfrm>
                            <a:off x="3489960" y="4026536"/>
                            <a:ext cx="0" cy="355600"/>
                          </a:xfrm>
                          <a:prstGeom prst="line">
                            <a:avLst/>
                          </a:prstGeom>
                          <a:ln w="12700" cap="flat" cmpd="sng">
                            <a:solidFill>
                              <a:srgbClr val="FF0000"/>
                            </a:solidFill>
                            <a:prstDash val="solid"/>
                            <a:headEnd type="triangle" w="med" len="med"/>
                            <a:tailEnd type="none" w="med" len="med"/>
                          </a:ln>
                        </wps:spPr>
                        <wps:bodyPr upright="1"/>
                      </wps:wsp>
                      <wps:wsp>
                        <wps:cNvPr id="730" name="矩形 159"/>
                        <wps:cNvSpPr/>
                        <wps:spPr>
                          <a:xfrm>
                            <a:off x="2884805" y="3740786"/>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冷却除湿</w:t>
                              </w:r>
                            </w:p>
                            <w:p>
                              <w:pPr>
                                <w:rPr>
                                  <w:rFonts w:hint="eastAsia"/>
                                  <w:lang w:eastAsia="zh-CN"/>
                                </w:rPr>
                              </w:pPr>
                            </w:p>
                          </w:txbxContent>
                        </wps:txbx>
                        <wps:bodyPr upright="1"/>
                      </wps:wsp>
                      <wps:wsp>
                        <wps:cNvPr id="731" name="直线 160"/>
                        <wps:cNvCnPr/>
                        <wps:spPr>
                          <a:xfrm>
                            <a:off x="3514725" y="3397885"/>
                            <a:ext cx="0" cy="355601"/>
                          </a:xfrm>
                          <a:prstGeom prst="line">
                            <a:avLst/>
                          </a:prstGeom>
                          <a:ln w="12700" cap="flat" cmpd="sng">
                            <a:solidFill>
                              <a:srgbClr val="FF0000"/>
                            </a:solidFill>
                            <a:prstDash val="solid"/>
                            <a:headEnd type="triangle" w="med" len="med"/>
                            <a:tailEnd type="none" w="med" len="med"/>
                          </a:ln>
                        </wps:spPr>
                        <wps:bodyPr upright="1"/>
                      </wps:wsp>
                      <wps:wsp>
                        <wps:cNvPr id="733" name="矩形 162"/>
                        <wps:cNvSpPr/>
                        <wps:spPr>
                          <a:xfrm>
                            <a:off x="2155190" y="4187826"/>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二氧化碳</w:t>
                              </w:r>
                            </w:p>
                            <w:p>
                              <w:pPr>
                                <w:rPr>
                                  <w:rFonts w:hint="eastAsia"/>
                                  <w:lang w:eastAsia="zh-CN"/>
                                </w:rPr>
                              </w:pPr>
                            </w:p>
                          </w:txbxContent>
                        </wps:txbx>
                        <wps:bodyPr upright="1"/>
                      </wps:wsp>
                      <wps:wsp>
                        <wps:cNvPr id="734" name="矩形 163"/>
                        <wps:cNvSpPr/>
                        <wps:spPr>
                          <a:xfrm>
                            <a:off x="3639820" y="4975860"/>
                            <a:ext cx="172847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lang w:val="en-US" w:eastAsia="zh-CN"/>
                                </w:rPr>
                              </w:pPr>
                              <w:r>
                                <w:rPr>
                                  <w:rFonts w:hint="eastAsia"/>
                                  <w:sz w:val="21"/>
                                  <w:szCs w:val="21"/>
                                  <w:lang w:eastAsia="zh-CN"/>
                                </w:rPr>
                                <w:t>碳酸锂干燥磨粉</w:t>
                              </w:r>
                            </w:p>
                          </w:txbxContent>
                        </wps:txbx>
                        <wps:bodyPr upright="1"/>
                      </wps:wsp>
                      <wps:wsp>
                        <wps:cNvPr id="735" name="直线 165"/>
                        <wps:cNvCnPr/>
                        <wps:spPr>
                          <a:xfrm>
                            <a:off x="4891406" y="4631691"/>
                            <a:ext cx="0" cy="355600"/>
                          </a:xfrm>
                          <a:prstGeom prst="line">
                            <a:avLst/>
                          </a:prstGeom>
                          <a:ln w="12700" cap="flat" cmpd="sng">
                            <a:solidFill>
                              <a:srgbClr val="000000"/>
                            </a:solidFill>
                            <a:prstDash val="lgDash"/>
                            <a:headEnd type="triangle" w="med" len="med"/>
                            <a:tailEnd type="none" w="med" len="med"/>
                          </a:ln>
                        </wps:spPr>
                        <wps:bodyPr upright="1"/>
                      </wps:wsp>
                      <wps:wsp>
                        <wps:cNvPr id="736" name="矩形 166"/>
                        <wps:cNvSpPr/>
                        <wps:spPr>
                          <a:xfrm>
                            <a:off x="4460241" y="4321176"/>
                            <a:ext cx="90551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废气、噪声</w:t>
                              </w:r>
                            </w:p>
                            <w:p>
                              <w:pPr>
                                <w:rPr>
                                  <w:rFonts w:hint="eastAsia"/>
                                  <w:lang w:eastAsia="zh-CN"/>
                                </w:rPr>
                              </w:pPr>
                            </w:p>
                          </w:txbxContent>
                        </wps:txbx>
                        <wps:bodyPr upright="1"/>
                      </wps:wsp>
                      <wps:wsp>
                        <wps:cNvPr id="737" name="矩形 167"/>
                        <wps:cNvSpPr/>
                        <wps:spPr>
                          <a:xfrm>
                            <a:off x="5754371" y="4968241"/>
                            <a:ext cx="9271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筛分除铁</w:t>
                              </w:r>
                            </w:p>
                          </w:txbxContent>
                        </wps:txbx>
                        <wps:bodyPr upright="1"/>
                      </wps:wsp>
                      <wps:wsp>
                        <wps:cNvPr id="738" name="矩形 168"/>
                        <wps:cNvSpPr/>
                        <wps:spPr>
                          <a:xfrm>
                            <a:off x="7088506" y="4985386"/>
                            <a:ext cx="60452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lang w:eastAsia="zh-CN"/>
                                </w:rPr>
                              </w:pPr>
                              <w:r>
                                <w:rPr>
                                  <w:rFonts w:hint="eastAsia"/>
                                  <w:lang w:eastAsia="zh-CN"/>
                                </w:rPr>
                                <w:t>包装</w:t>
                              </w:r>
                            </w:p>
                          </w:txbxContent>
                        </wps:txbx>
                        <wps:bodyPr upright="1"/>
                      </wps:wsp>
                      <wps:wsp>
                        <wps:cNvPr id="739" name="直线 169"/>
                        <wps:cNvCnPr/>
                        <wps:spPr>
                          <a:xfrm>
                            <a:off x="6217921" y="4648836"/>
                            <a:ext cx="0" cy="355600"/>
                          </a:xfrm>
                          <a:prstGeom prst="line">
                            <a:avLst/>
                          </a:prstGeom>
                          <a:ln w="12700" cap="flat" cmpd="sng">
                            <a:solidFill>
                              <a:srgbClr val="000000"/>
                            </a:solidFill>
                            <a:prstDash val="lgDash"/>
                            <a:headEnd type="triangle" w="med" len="med"/>
                            <a:tailEnd type="none" w="med" len="med"/>
                          </a:ln>
                        </wps:spPr>
                        <wps:bodyPr upright="1"/>
                      </wps:wsp>
                      <wps:wsp>
                        <wps:cNvPr id="740" name="矩形 170"/>
                        <wps:cNvSpPr/>
                        <wps:spPr>
                          <a:xfrm>
                            <a:off x="5777866" y="4337686"/>
                            <a:ext cx="9017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废气、噪声</w:t>
                              </w:r>
                            </w:p>
                            <w:p>
                              <w:pPr>
                                <w:rPr>
                                  <w:rFonts w:hint="eastAsia"/>
                                  <w:lang w:eastAsia="zh-CN"/>
                                </w:rPr>
                              </w:pPr>
                            </w:p>
                          </w:txbxContent>
                        </wps:txbx>
                        <wps:bodyPr upright="1"/>
                      </wps:wsp>
                      <wps:wsp>
                        <wps:cNvPr id="741" name="矩形 171"/>
                        <wps:cNvSpPr/>
                        <wps:spPr>
                          <a:xfrm>
                            <a:off x="8016876" y="4990466"/>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碳酸锂</w:t>
                              </w:r>
                            </w:p>
                            <w:p>
                              <w:pPr>
                                <w:rPr>
                                  <w:rFonts w:hint="eastAsia"/>
                                  <w:lang w:eastAsia="zh-CN"/>
                                </w:rPr>
                              </w:pPr>
                            </w:p>
                          </w:txbxContent>
                        </wps:txbx>
                        <wps:bodyPr upright="1"/>
                      </wps:wsp>
                      <wps:wsp>
                        <wps:cNvPr id="742" name="矩形 172"/>
                        <wps:cNvSpPr/>
                        <wps:spPr>
                          <a:xfrm>
                            <a:off x="762000" y="2068195"/>
                            <a:ext cx="974725"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碳酸锂</w:t>
                              </w:r>
                            </w:p>
                            <w:p>
                              <w:pPr>
                                <w:rPr>
                                  <w:rFonts w:hint="eastAsia"/>
                                  <w:lang w:eastAsia="zh-CN"/>
                                </w:rPr>
                              </w:pPr>
                            </w:p>
                          </w:txbxContent>
                        </wps:txbx>
                        <wps:bodyPr upright="1"/>
                      </wps:wsp>
                      <wps:wsp>
                        <wps:cNvPr id="743" name="矩形 173"/>
                        <wps:cNvSpPr/>
                        <wps:spPr>
                          <a:xfrm>
                            <a:off x="6699251" y="1107440"/>
                            <a:ext cx="1434465" cy="292100"/>
                          </a:xfrm>
                          <a:prstGeom prst="rect">
                            <a:avLst/>
                          </a:prstGeom>
                          <a:solidFill>
                            <a:srgbClr val="FFFFFF"/>
                          </a:solidFill>
                          <a:ln>
                            <a:noFill/>
                          </a:ln>
                        </wps:spPr>
                        <wps:txbx>
                          <w:txbxContent>
                            <w:p>
                              <w:pPr>
                                <w:rPr>
                                  <w:rFonts w:hint="default"/>
                                  <w:lang w:val="en-US" w:eastAsia="zh-CN"/>
                                </w:rPr>
                              </w:pPr>
                              <w:r>
                                <w:rPr>
                                  <w:rFonts w:hint="eastAsia"/>
                                  <w:lang w:eastAsia="zh-CN"/>
                                </w:rPr>
                                <w:t>氢氧化钠调节</w:t>
                              </w:r>
                              <w:r>
                                <w:rPr>
                                  <w:rFonts w:hint="eastAsia"/>
                                  <w:lang w:val="en-US" w:eastAsia="zh-CN"/>
                                </w:rPr>
                                <w:t>pH</w:t>
                              </w:r>
                            </w:p>
                          </w:txbxContent>
                        </wps:txbx>
                        <wps:bodyPr upright="1"/>
                      </wps:wsp>
                      <wps:wsp>
                        <wps:cNvPr id="744" name="矩形 174"/>
                        <wps:cNvSpPr/>
                        <wps:spPr>
                          <a:xfrm>
                            <a:off x="2230120" y="294640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二氧化碳</w:t>
                              </w:r>
                            </w:p>
                            <w:p>
                              <w:pPr>
                                <w:rPr>
                                  <w:rFonts w:hint="eastAsia"/>
                                  <w:lang w:eastAsia="zh-CN"/>
                                </w:rPr>
                              </w:pPr>
                            </w:p>
                          </w:txbxContent>
                        </wps:txbx>
                        <wps:bodyPr upright="1"/>
                      </wps:wsp>
                      <wps:wsp>
                        <wps:cNvPr id="745" name="矩形 175"/>
                        <wps:cNvSpPr/>
                        <wps:spPr>
                          <a:xfrm>
                            <a:off x="1475105" y="3409950"/>
                            <a:ext cx="965200" cy="292101"/>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碳酸氢锂</w:t>
                              </w:r>
                            </w:p>
                            <w:p>
                              <w:pPr>
                                <w:rPr>
                                  <w:rFonts w:hint="eastAsia"/>
                                  <w:lang w:eastAsia="zh-CN"/>
                                </w:rPr>
                              </w:pPr>
                            </w:p>
                          </w:txbxContent>
                        </wps:txbx>
                        <wps:bodyPr upright="1"/>
                      </wps:wsp>
                      <wps:wsp>
                        <wps:cNvPr id="746" name="矩形 176"/>
                        <wps:cNvSpPr/>
                        <wps:spPr>
                          <a:xfrm>
                            <a:off x="2254250" y="3732531"/>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固废</w:t>
                              </w:r>
                            </w:p>
                            <w:p>
                              <w:pPr>
                                <w:rPr>
                                  <w:rFonts w:hint="eastAsia"/>
                                  <w:lang w:eastAsia="zh-CN"/>
                                </w:rPr>
                              </w:pPr>
                            </w:p>
                          </w:txbxContent>
                        </wps:txbx>
                        <wps:bodyPr upright="1"/>
                      </wps:wsp>
                      <wps:wsp>
                        <wps:cNvPr id="747" name="直线 177"/>
                        <wps:cNvCnPr/>
                        <wps:spPr>
                          <a:xfrm flipV="1">
                            <a:off x="590550" y="4524376"/>
                            <a:ext cx="410845" cy="635"/>
                          </a:xfrm>
                          <a:prstGeom prst="line">
                            <a:avLst/>
                          </a:prstGeom>
                          <a:ln w="9525" cap="flat" cmpd="sng">
                            <a:solidFill>
                              <a:srgbClr val="000000"/>
                            </a:solidFill>
                            <a:prstDash val="solid"/>
                            <a:headEnd type="none" w="med" len="med"/>
                            <a:tailEnd type="arrow" w="med" len="med"/>
                          </a:ln>
                        </wps:spPr>
                        <wps:bodyPr upright="1"/>
                      </wps:wsp>
                      <wps:wsp>
                        <wps:cNvPr id="748" name="矩形 178"/>
                        <wps:cNvSpPr/>
                        <wps:spPr>
                          <a:xfrm>
                            <a:off x="300355" y="414909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wps:txbx>
                        <wps:bodyPr upright="1"/>
                      </wps:wsp>
                      <wps:wsp>
                        <wps:cNvPr id="749" name="矩形 179"/>
                        <wps:cNvSpPr/>
                        <wps:spPr>
                          <a:xfrm>
                            <a:off x="4351020" y="3094355"/>
                            <a:ext cx="723899" cy="292100"/>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eastAsia="zh-CN"/>
                                </w:rPr>
                                <w:t>外购</w:t>
                              </w:r>
                              <w:r>
                                <w:rPr>
                                  <w:rFonts w:hint="eastAsia"/>
                                  <w:sz w:val="21"/>
                                  <w:szCs w:val="21"/>
                                  <w:lang w:val="en-US" w:eastAsia="zh-CN"/>
                                </w:rPr>
                                <w:t>CO</w:t>
                              </w:r>
                              <w:r>
                                <w:rPr>
                                  <w:rFonts w:hint="eastAsia"/>
                                  <w:sz w:val="21"/>
                                  <w:szCs w:val="21"/>
                                  <w:vertAlign w:val="subscript"/>
                                  <w:lang w:val="en-US" w:eastAsia="zh-CN"/>
                                </w:rPr>
                                <w:t>2</w:t>
                              </w:r>
                            </w:p>
                            <w:p>
                              <w:pPr>
                                <w:rPr>
                                  <w:rFonts w:hint="eastAsia"/>
                                  <w:lang w:eastAsia="zh-CN"/>
                                </w:rPr>
                              </w:pPr>
                            </w:p>
                          </w:txbxContent>
                        </wps:txbx>
                        <wps:bodyPr upright="1"/>
                      </wps:wsp>
                      <wps:wsp>
                        <wps:cNvPr id="750" name="直线 180"/>
                        <wps:cNvCnPr/>
                        <wps:spPr>
                          <a:xfrm flipV="1">
                            <a:off x="568325" y="3275330"/>
                            <a:ext cx="406400" cy="0"/>
                          </a:xfrm>
                          <a:prstGeom prst="line">
                            <a:avLst/>
                          </a:prstGeom>
                          <a:ln w="9525" cap="flat" cmpd="sng">
                            <a:solidFill>
                              <a:srgbClr val="000000"/>
                            </a:solidFill>
                            <a:prstDash val="solid"/>
                            <a:headEnd type="none" w="med" len="med"/>
                            <a:tailEnd type="arrow" w="med" len="med"/>
                          </a:ln>
                        </wps:spPr>
                        <wps:bodyPr upright="1"/>
                      </wps:wsp>
                      <wps:wsp>
                        <wps:cNvPr id="751" name="矩形 181"/>
                        <wps:cNvSpPr/>
                        <wps:spPr>
                          <a:xfrm>
                            <a:off x="156210" y="225171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纯水</w:t>
                              </w:r>
                            </w:p>
                            <w:p>
                              <w:pPr>
                                <w:rPr>
                                  <w:rFonts w:hint="eastAsia"/>
                                  <w:lang w:eastAsia="zh-CN"/>
                                </w:rPr>
                              </w:pPr>
                            </w:p>
                          </w:txbxContent>
                        </wps:txbx>
                        <wps:bodyPr upright="1"/>
                      </wps:wsp>
                      <wps:wsp>
                        <wps:cNvPr id="752" name="直线 182"/>
                        <wps:cNvCnPr/>
                        <wps:spPr>
                          <a:xfrm flipV="1">
                            <a:off x="591820" y="2505710"/>
                            <a:ext cx="406400" cy="0"/>
                          </a:xfrm>
                          <a:prstGeom prst="line">
                            <a:avLst/>
                          </a:prstGeom>
                          <a:ln w="9525" cap="flat" cmpd="sng">
                            <a:solidFill>
                              <a:srgbClr val="000000"/>
                            </a:solidFill>
                            <a:prstDash val="solid"/>
                            <a:headEnd type="none" w="med" len="med"/>
                            <a:tailEnd type="arrow" w="med" len="med"/>
                          </a:ln>
                        </wps:spPr>
                        <wps:bodyPr upright="1"/>
                      </wps:wsp>
                      <wps:wsp>
                        <wps:cNvPr id="753" name="矩形 183"/>
                        <wps:cNvSpPr/>
                        <wps:spPr>
                          <a:xfrm>
                            <a:off x="186690" y="302133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wps:txbx>
                        <wps:bodyPr upright="1"/>
                      </wps:wsp>
                      <wps:wsp>
                        <wps:cNvPr id="754" name="矩形 184"/>
                        <wps:cNvSpPr/>
                        <wps:spPr>
                          <a:xfrm>
                            <a:off x="7768590" y="1783715"/>
                            <a:ext cx="977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冷凝水</w:t>
                              </w:r>
                            </w:p>
                            <w:p>
                              <w:pPr>
                                <w:rPr>
                                  <w:rFonts w:hint="eastAsia"/>
                                  <w:lang w:eastAsia="zh-CN"/>
                                </w:rPr>
                              </w:pPr>
                            </w:p>
                          </w:txbxContent>
                        </wps:txbx>
                        <wps:bodyPr upright="1"/>
                      </wps:wsp>
                      <wps:wsp>
                        <wps:cNvPr id="755" name="直线 185"/>
                        <wps:cNvCnPr/>
                        <wps:spPr>
                          <a:xfrm>
                            <a:off x="7399020" y="4672330"/>
                            <a:ext cx="0" cy="355600"/>
                          </a:xfrm>
                          <a:prstGeom prst="line">
                            <a:avLst/>
                          </a:prstGeom>
                          <a:ln w="12700" cap="flat" cmpd="sng">
                            <a:solidFill>
                              <a:srgbClr val="000000"/>
                            </a:solidFill>
                            <a:prstDash val="lgDash"/>
                            <a:headEnd type="triangle" w="med" len="med"/>
                            <a:tailEnd type="none" w="med" len="med"/>
                          </a:ln>
                        </wps:spPr>
                        <wps:bodyPr upright="1"/>
                      </wps:wsp>
                      <wps:wsp>
                        <wps:cNvPr id="756" name="矩形 186"/>
                        <wps:cNvSpPr/>
                        <wps:spPr>
                          <a:xfrm>
                            <a:off x="6997700" y="4375785"/>
                            <a:ext cx="81026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废气</w:t>
                              </w:r>
                            </w:p>
                            <w:p>
                              <w:pPr>
                                <w:rPr>
                                  <w:rFonts w:hint="eastAsia"/>
                                  <w:lang w:eastAsia="zh-CN"/>
                                </w:rPr>
                              </w:pPr>
                            </w:p>
                          </w:txbxContent>
                        </wps:txbx>
                        <wps:bodyPr upright="1"/>
                      </wps:wsp>
                      <wps:wsp>
                        <wps:cNvPr id="142" name="矩形 159"/>
                        <wps:cNvSpPr/>
                        <wps:spPr>
                          <a:xfrm>
                            <a:off x="2857500" y="309753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二氧化碳存储</w:t>
                              </w:r>
                            </w:p>
                            <w:p>
                              <w:pPr>
                                <w:rPr>
                                  <w:rFonts w:hint="eastAsia"/>
                                  <w:lang w:eastAsia="zh-CN"/>
                                </w:rPr>
                              </w:pPr>
                            </w:p>
                          </w:txbxContent>
                        </wps:txbx>
                        <wps:bodyPr upright="1"/>
                      </wps:wsp>
                    </wpc:wpc>
                  </a:graphicData>
                </a:graphic>
              </wp:inline>
            </w:drawing>
          </mc:Choice>
          <mc:Fallback>
            <w:pict>
              <v:group id="画布 120" o:spid="_x0000_s1026" o:spt="203" style="height:419.7pt;width:689.55pt;" coordsize="8757285,5330190" editas="canvas"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">
                <o:lock v:ext="edit" aspectratio="f"/>
                <v:shape id="画布 120" o:spid="_x0000_s1026" style="position:absolute;left:0;top:0;height:5330190;width:87572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">
                  <v:fill on="f" focussize="0,0"/>
                  <v:stroke on="f"/>
                  <v:imagedata o:title=""/>
                  <o:lock v:ext="edit" aspectratio="f"/>
                </v:shape>
                <v:rect id="矩形 121" o:spid="_x0000_s1026" o:spt="1" style="position:absolute;left:1042035;top:378460;height:292100;width:1212215;"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J5un8I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沉淀碳酸锂溶液</w:t>
                        </w:r>
                      </w:p>
                      <w:p>
                        <w:pPr>
                          <w:rPr>
                            <w:rFonts w:hint="eastAsia"/>
                            <w:lang w:eastAsia="zh-CN"/>
                          </w:rPr>
                        </w:pPr>
                      </w:p>
                    </w:txbxContent>
                  </v:textbox>
                </v:rect>
                <v:line id="直线 122" o:spid="_x0000_s1026" o:spt="20" style="position:absolute;left:1633220;top:687705;height:356235;width:635;" filled="f" stroked="t" coordsize="21600,21600" o:gfxdata="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cIW/LYAAAABgEAAA8AAAAAAAAAAQAgAAAAIgAAAGRycy9kb3ducmV2&#10;LnhtbFBLAQIUABQAAAAIAIdO4kBAGlCU/AEAAOwDAAAOAAAAAAAAAAEAIAAAACcBAABkcnMvZTJv&#10;RG9jLnhtbFBLBQYAAAAABgAGAFkBAACVBQAAAAA=&#10;">
                  <v:fill on="f" focussize="0,0"/>
                  <v:stroke color="#000000" joinstyle="round" endarrow="open"/>
                  <v:imagedata o:title=""/>
                  <o:lock v:ext="edit" aspectratio="f"/>
                </v:line>
                <v:rect id="矩形 123" o:spid="_x0000_s1026" o:spt="1" style="position:absolute;left:1042670;top:104076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CjPjpuDQIAADk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一次离心</w:t>
                        </w:r>
                      </w:p>
                      <w:p>
                        <w:pPr>
                          <w:rPr>
                            <w:rFonts w:hint="eastAsia"/>
                            <w:lang w:eastAsia="zh-CN"/>
                          </w:rPr>
                        </w:pPr>
                      </w:p>
                    </w:txbxContent>
                  </v:textbox>
                </v:rect>
                <v:rect id="矩形 124" o:spid="_x0000_s1026" o:spt="1" style="position:absolute;left:2890520;top:107378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wRU1DWAAAABgEAAA8AAAAAAAAAAQAg&#10;AAAAIgAAAGRycy9kb3ducmV2LnhtbFBLAQIUABQAAAAIAIdO4kAgwuTJEAIAADkEAAAOAAAAAAAA&#10;AAEAIAAAACUBAABkcnMvZTJvRG9jLnhtbFBLBQYAAAAABgAGAFkBAACn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v:textbox>
                </v:rect>
                <v:line id="直线 125" o:spid="_x0000_s1026" o:spt="20" style="position:absolute;left:1633220;top:1341755;height:355600;width:0;" filled="f" stroked="t" coordsize="21600,21600" o:gfxdata="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whb8tgAAAAGAQAADwAAAAAAAAABACAAAAAiAAAAZHJzL2Rvd25y&#10;ZXYueG1sUEsBAhQAFAAAAAgAh07iQE54mOz+AQAA6wMAAA4AAAAAAAAAAQAgAAAAJwEAAGRycy9l&#10;Mm9Eb2MueG1sUEsFBgAAAAAGAAYAWQEAAJcFAAAAAA==&#10;">
                  <v:fill on="f" focussize="0,0"/>
                  <v:stroke color="#000000" joinstyle="round" endarrow="open"/>
                  <v:imagedata o:title=""/>
                  <o:lock v:ext="edit" aspectratio="f"/>
                </v:line>
                <v:rect id="矩形 126" o:spid="_x0000_s1026" o:spt="1" style="position:absolute;left:4779646;top:109855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F2IAj4PAgAAOQ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中和</w:t>
                        </w:r>
                      </w:p>
                      <w:p>
                        <w:pPr>
                          <w:rPr>
                            <w:rFonts w:hint="eastAsia"/>
                            <w:lang w:eastAsia="zh-CN"/>
                          </w:rPr>
                        </w:pPr>
                      </w:p>
                    </w:txbxContent>
                  </v:textbox>
                </v:rect>
                <v:line id="直线 127" o:spid="_x0000_s1026" o:spt="20" style="position:absolute;left:5451476;top:745490;height:355600;width:0;" filled="f" stroked="t" coordsize="21600,21600" o:gfxdata="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cIW/LYAAAABgEAAA8AAAAAAAAAAQAgAAAAIgAAAGRycy9kb3du&#10;cmV2LnhtbFBLAQIUABQAAAAIAIdO4kCMMCt1/wEAAOoDAAAOAAAAAAAAAAEAIAAAACcBAABkcnMv&#10;ZTJvRG9jLnhtbFBLBQYAAAAABgAGAFkBAACYBQAAAAA=&#10;">
                  <v:fill on="f" focussize="0,0"/>
                  <v:stroke color="#000000" joinstyle="round" endarrow="open"/>
                  <v:imagedata o:title=""/>
                  <o:lock v:ext="edit" aspectratio="f"/>
                </v:line>
                <v:rect id="矩形 128" o:spid="_x0000_s1026" o:spt="1" style="position:absolute;left:5116831;top:419735;height:292100;width:701040;" fillcolor="#FFFFFF" filled="t" stroked="f" coordsize="21600,21600" o:gfxdata="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rN9iw1QAAAAYBAAAPAAAAAAAAAAEAIAAAACIAAABkcnMvZG93bnJl&#10;di54bWxQSwECFAAUAAAACACHTuJA3yNu88cBAAB4AwAADgAAAAAAAAABACAAAAAkAQAAZHJzL2Uy&#10;b0RvYy54bWxQSwUGAAAAAAYABgBZAQAAXQUAAAAA&#10;">
                  <v:fill on="t" focussize="0,0"/>
                  <v:stroke on="f"/>
                  <v:imagedata o:title=""/>
                  <o:lock v:ext="edit" aspectratio="f"/>
                  <v:textbox>
                    <w:txbxContent>
                      <w:p>
                        <w:pPr>
                          <w:rPr>
                            <w:rFonts w:hint="eastAsia"/>
                            <w:lang w:eastAsia="zh-CN"/>
                          </w:rPr>
                        </w:pPr>
                        <w:r>
                          <w:rPr>
                            <w:rFonts w:hint="eastAsia"/>
                            <w:sz w:val="21"/>
                            <w:szCs w:val="21"/>
                            <w:lang w:eastAsia="zh-CN"/>
                          </w:rPr>
                          <w:t>盐酸</w:t>
                        </w:r>
                      </w:p>
                    </w:txbxContent>
                  </v:textbox>
                </v:rect>
                <v:line id="直线 129" o:spid="_x0000_s1026" o:spt="20" style="position:absolute;left:5435601;top:1400175;height:355600;width:0;" filled="f" stroked="t" coordsize="21600,21600" o:gfxdata="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FcIW/LYAAAABgEAAA8AAAAAAAAAAQAgAAAAIgAAAGRycy9kb3du&#10;cmV2LnhtbFBLAQIUABQAAAAIAIdO4kDR7sQJ/wEAAOsDAAAOAAAAAAAAAAEAIAAAACcBAABkcnMv&#10;ZTJvRG9jLnhtbFBLBQYAAAAABgAGAFkBAACYBQAAAAA=&#10;">
                  <v:fill on="f" focussize="0,0"/>
                  <v:stroke color="#000000" joinstyle="round" endarrow="open"/>
                  <v:imagedata o:title=""/>
                  <o:lock v:ext="edit" aspectratio="f"/>
                </v:line>
                <v:line id="直线 130" o:spid="_x0000_s1026" o:spt="20" style="position:absolute;left:1624965;top:2054860;height:355600;width: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hEArHWAAAABgEAAA8AAAAAAAAAAQAgAAAAIgAAAGRycy9kb3ducmV2&#10;LnhtbFBLAQIUABQAAAAIAIdO4kAyfkPy/gEAAOwDAAAOAAAAAAAAAAEAIAAAACUBAABkcnMvZTJv&#10;RG9jLnhtbFBLBQYAAAAABgAGAFkBAACVBQAAAAA=&#10;">
                  <v:fill on="f" focussize="0,0"/>
                  <v:stroke weight="1pt" color="#000000" joinstyle="round" endarrow="open"/>
                  <v:imagedata o:title=""/>
                  <o:lock v:ext="edit" aspectratio="f"/>
                </v:line>
                <v:rect id="矩形 131" o:spid="_x0000_s1026" o:spt="1" style="position:absolute;left:1010285;top:169545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wRU1DWAAAABgEAAA8AAAAAAAAAAQAgAAAAIgAA&#10;AGRycy9kb3ducmV2LnhtbFBLAQIUABQAAAAIAIdO4kA/V3YXCgIAADkEAAAOAAAAAAAAAAEAIAAA&#10;ACUBAABkcnMvZTJvRG9jLnhtbFBLBQYAAAAABgAGAFkBAACh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二次离心</w:t>
                        </w:r>
                      </w:p>
                      <w:p>
                        <w:pPr>
                          <w:rPr>
                            <w:rFonts w:hint="eastAsia"/>
                            <w:lang w:eastAsia="zh-CN"/>
                          </w:rPr>
                        </w:pPr>
                      </w:p>
                    </w:txbxContent>
                  </v:textbox>
                </v:rect>
                <v:line id="直线 132" o:spid="_x0000_s1026" o:spt="20" style="position:absolute;left:391160;top:1838960;flip:x;height:635;width:621030;" filled="f" stroked="t" coordsize="21600,21600" o:gfxdata="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d42ntYAAAAGAQAADwAAAAAAAAABACAAAAAiAAAAZHJzL2Rvd25yZXYu&#10;eG1sUEsBAhQAFAAAAAgAh07iQHrwgPr9AQAA9QMAAA4AAAAAAAAAAQAgAAAAJQEAAGRycy9lMm9E&#10;b2MueG1sUEsFBgAAAAAGAAYAWQEAAJQFAAAAAA==&#10;">
                  <v:fill on="f" focussize="0,0"/>
                  <v:stroke color="#000000" joinstyle="round"/>
                  <v:imagedata o:title=""/>
                  <o:lock v:ext="edit" aspectratio="f"/>
                </v:line>
                <v:line id="直线 133" o:spid="_x0000_s1026" o:spt="20" style="position:absolute;left:382270;top:530225;flip:y;height:1300480;width:635;" filled="f" stroked="t" coordsize="21600,21600" o:gfxdata="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d42ntYAAAAGAQAADwAAAAAAAAABACAAAAAiAAAAZHJzL2Rv&#10;d25yZXYueG1sUEsBAhQAFAAAAAgAh07iQCFGz/sDAgAA9QMAAA4AAAAAAAAAAQAgAAAAJQEAAGRy&#10;cy9lMm9Eb2MueG1sUEsFBgAAAAAGAAYAWQEAAJoFAAAAAA==&#10;">
                  <v:fill on="f" focussize="0,0"/>
                  <v:stroke color="#000000" joinstyle="round"/>
                  <v:imagedata o:title=""/>
                  <o:lock v:ext="edit" aspectratio="f"/>
                </v:line>
                <v:line id="直线 134" o:spid="_x0000_s1026" o:spt="20" style="position:absolute;left:374015;top:521970;flip:y;height:8255;width:638175;"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jJNNYAAAAGAQAADwAAAAAAAAABACAAAAAiAAAAZHJz&#10;L2Rvd25yZXYueG1sUEsBAhQAFAAAAAgAh07iQO/HJ34GAgAA9gMAAA4AAAAAAAAAAQAgAAAAJQEA&#10;AGRycy9lMm9Eb2MueG1sUEsFBgAAAAAGAAYAWQEAAJ0FAAAAAA==&#10;">
                  <v:fill on="f" focussize="0,0"/>
                  <v:stroke color="#000000" joinstyle="round" endarrow="open"/>
                  <v:imagedata o:title=""/>
                  <o:lock v:ext="edit" aspectratio="f"/>
                </v:line>
                <v:rect id="矩形 135" o:spid="_x0000_s1026" o:spt="1" style="position:absolute;left:323215;top:1595120;height:292100;width:72580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xCchoK8BAABPAwAADgAAAAAAAAABACAAAAAnAQAAZHJzL2Uyb0RvYy54bWxQSwUGAAAAAAYABgBZ&#10;AQAASA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v:textbox>
                </v:rect>
                <v:rect id="矩形 136" o:spid="_x0000_s1026" o:spt="1" style="position:absolute;left:4846956;top:174434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EVNQ1gAAAAYBAAAPAAAAAAAAAAEA&#10;IAAAACIAAABkcnMvZG93bnJldi54bWxQSwECFAAUAAAACACHTuJAZmkgxBECAAA5BAAADgAAAAAA&#10;AAABACAAAAAl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sz w:val="21"/>
                            <w:szCs w:val="21"/>
                            <w:lang w:eastAsia="zh-CN"/>
                          </w:rPr>
                          <w:t>四效蒸发结晶</w:t>
                        </w:r>
                      </w:p>
                    </w:txbxContent>
                  </v:textbox>
                </v:rect>
                <v:rect id="矩形 137" o:spid="_x0000_s1026" o:spt="1" style="position:absolute;left:6543675;top:1797050;height:292100;width:795655;"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BFTUNYAAAAGAQAADwAAAAAAAAAB&#10;ACAAAAAiAAAAZHJzL2Rvd25yZXYueG1sUEsBAhQAFAAAAAgAh07iQE9COm8SAgAAOAQAAA4AAAAA&#10;AAAAAQAgAAAAJQEAAGRycy9lMm9Eb2MueG1sUEsFBgAAAAAGAAYAWQEAAKk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蒸汽冷凝</w:t>
                        </w:r>
                      </w:p>
                      <w:p>
                        <w:pPr>
                          <w:rPr>
                            <w:rFonts w:hint="eastAsia"/>
                            <w:lang w:eastAsia="zh-CN"/>
                          </w:rPr>
                        </w:pPr>
                      </w:p>
                    </w:txbxContent>
                  </v:textbox>
                </v:rect>
                <v:rect id="矩形 138" o:spid="_x0000_s1026" o:spt="1" style="position:absolute;left:1010920;top:241617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B+ZWhPDQIAADk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调浆</w:t>
                        </w:r>
                      </w:p>
                      <w:p>
                        <w:pPr>
                          <w:rPr>
                            <w:rFonts w:hint="eastAsia"/>
                            <w:lang w:eastAsia="zh-CN"/>
                          </w:rPr>
                        </w:pPr>
                      </w:p>
                    </w:txbxContent>
                  </v:textbox>
                </v:rect>
                <v:rect id="矩形 139" o:spid="_x0000_s1026" o:spt="1" style="position:absolute;left:2774950;top:2408555;height:292100;width:918210;" fillcolor="#DCE6F2" filled="t" stroked="t" coordsize="21600,21600" o:gfxdata="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APa6utgAAAAGAQAADwAAAAAA&#10;AAABACAAAAAiAAAAZHJzL2Rvd25yZXYueG1sUEsBAhQAFAAAAAgAh07iQCdgU88TAgAAOAQAAA4A&#10;AAAAAAAAAQAgAAAAJwEAAGRycy9lMm9Eb2MueG1sUEsFBgAAAAAGAAYAWQEAAKw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外购碳酸锂</w:t>
                        </w:r>
                      </w:p>
                      <w:p>
                        <w:pPr>
                          <w:rPr>
                            <w:rFonts w:hint="eastAsia"/>
                            <w:lang w:eastAsia="zh-CN"/>
                          </w:rPr>
                        </w:pPr>
                      </w:p>
                    </w:txbxContent>
                  </v:textbox>
                </v:rect>
                <v:line id="直线 140" o:spid="_x0000_s1026" o:spt="20" style="position:absolute;left:5460366;top:2062480;height:355600;width:0;" filled="f" stroked="t" coordsize="21600,21600" o:gfxdata="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whb8tgAAAAGAQAADwAAAAAAAAABACAAAAAiAAAAZHJzL2Rvd25y&#10;ZXYueG1sUEsBAhQAFAAAAAgAh07iQGaO5p7+AQAA6wMAAA4AAAAAAAAAAQAgAAAAJwEAAGRycy9l&#10;Mm9Eb2MueG1sUEsFBgAAAAAGAAYAWQEAAJcFAAAAAA==&#10;">
                  <v:fill on="f" focussize="0,0"/>
                  <v:stroke color="#000000" joinstyle="round" endarrow="open"/>
                  <v:imagedata o:title=""/>
                  <o:lock v:ext="edit" aspectratio="f"/>
                </v:line>
                <v:rect id="矩形 141" o:spid="_x0000_s1026" o:spt="1" style="position:absolute;left:4864101;top:243205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CpQVw1DQIAADk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离心分离</w:t>
                        </w:r>
                      </w:p>
                      <w:p>
                        <w:pPr>
                          <w:rPr>
                            <w:rFonts w:hint="eastAsia"/>
                            <w:lang w:eastAsia="zh-CN"/>
                          </w:rPr>
                        </w:pPr>
                      </w:p>
                    </w:txbxContent>
                  </v:textbox>
                </v:rect>
                <v:line id="直线 142" o:spid="_x0000_s1026" o:spt="20" style="position:absolute;left:4277995;top:1850390;flip:x y;height:741680;width:635;" filled="f" stroked="t" coordsize="21600,21600" o:gfxdata="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qRU4f1wAAAAYBAAAPAAAAAAAAAAEAIAAAACIAAABk&#10;cnMvZG93bnJldi54bWxQSwECFAAUAAAACACHTuJAGmn/awcCAAABBAAADgAAAAAAAAABACAAAAAm&#10;AQAAZHJzL2Uyb0RvYy54bWxQSwUGAAAAAAYABgBZAQAAnwUAAAAA&#10;">
                  <v:fill on="f" focussize="0,0"/>
                  <v:stroke weight="1pt" color="#000000" joinstyle="round"/>
                  <v:imagedata o:title=""/>
                  <o:lock v:ext="edit" aspectratio="f"/>
                </v:line>
                <v:rect id="矩形 143" o:spid="_x0000_s1026" o:spt="1" style="position:absolute;left:4274820;top:2088515;height:292100;width:723899;"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BwYYrmzAQAAUAMAAA4AAAAAAAAAAQAgAAAAJwEAAGRycy9lMm9Eb2MueG1sUEsFBgAAAAAG&#10;AAYAWQEAAEwFA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v:textbox>
                </v:rect>
                <v:rect id="矩形 144" o:spid="_x0000_s1026" o:spt="1" style="position:absolute;left:6595110;top:2446655;height:292100;width:98044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UCGDCL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氯化钠包装</w:t>
                        </w:r>
                      </w:p>
                      <w:p>
                        <w:pPr>
                          <w:rPr>
                            <w:rFonts w:hint="eastAsia"/>
                            <w:lang w:eastAsia="zh-CN"/>
                          </w:rPr>
                        </w:pPr>
                      </w:p>
                    </w:txbxContent>
                  </v:textbox>
                </v:rect>
                <v:line id="直线 145" o:spid="_x0000_s1026" o:spt="20" style="position:absolute;left:1625600;top:2726055;height:355600;width: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YRAKx1gAAAAYBAAAPAAAAAAAAAAEAIAAAACIAAABkcnMvZG93bnJldi54&#10;bWxQSwECFAAUAAAACACHTuJA127O3vwBAADsAwAADgAAAAAAAAABACAAAAAlAQAAZHJzL2Uyb0Rv&#10;Yy54bWxQSwUGAAAAAAYABgBZAQAAkwUAAAAA&#10;">
                  <v:fill on="f" focussize="0,0"/>
                  <v:stroke weight="1pt" color="#000000" joinstyle="round" endarrow="open"/>
                  <v:imagedata o:title=""/>
                  <o:lock v:ext="edit" aspectratio="f"/>
                </v:line>
                <v:rect id="矩形 146" o:spid="_x0000_s1026" o:spt="1" style="position:absolute;left:978535;top:309499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KUkcSk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碳化</w:t>
                        </w:r>
                      </w:p>
                      <w:p>
                        <w:pPr>
                          <w:rPr>
                            <w:rFonts w:hint="eastAsia"/>
                            <w:lang w:eastAsia="zh-CN"/>
                          </w:rPr>
                        </w:pPr>
                      </w:p>
                    </w:txbxContent>
                  </v:textbox>
                </v:rect>
                <v:line id="直线 147" o:spid="_x0000_s1026" o:spt="20" style="position:absolute;left:1634490;top:3396615;height:355600;width: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hEArHWAAAABgEAAA8AAAAAAAAAAQAgAAAAIgAAAGRycy9kb3ducmV2&#10;LnhtbFBLAQIUABQAAAAIAIdO4kCFbm2e/gEAAOwDAAAOAAAAAAAAAAEAIAAAACUBAABkcnMvZTJv&#10;RG9jLnhtbFBLBQYAAAAABgAGAFkBAACVBQAAAAA=&#10;">
                  <v:fill on="f" focussize="0,0"/>
                  <v:stroke weight="1pt" color="#000000" joinstyle="round" endarrow="open"/>
                  <v:imagedata o:title=""/>
                  <o:lock v:ext="edit" aspectratio="f"/>
                </v:line>
                <v:rect id="矩形 148" o:spid="_x0000_s1026" o:spt="1" style="position:absolute;left:1119505;top:3724276;height:292100;width:90932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wRU1DWAAAABgEAAA8AAAAAAAAA&#10;AQAgAAAAIgAAAGRycy9kb3ducmV2LnhtbFBLAQIUABQAAAAIAIdO4kAkTXndEwIAADgEAAAOAAAA&#10;AAAAAAEAIAAAACUBAABkcnMvZTJvRG9jLnhtbFBLBQYAAAAABgAGAFkBAACqBQAAAAA=&#10;">
                  <v:fill on="t" focussize="0,0"/>
                  <v:stroke color="#000000" joinstyle="miter"/>
                  <v:imagedata o:title=""/>
                  <o:lock v:ext="edit" aspectratio="f"/>
                  <v:textbox>
                    <w:txbxContent>
                      <w:p>
                        <w:pPr>
                          <w:rPr>
                            <w:rFonts w:hint="eastAsia"/>
                            <w:lang w:eastAsia="zh-CN"/>
                          </w:rPr>
                        </w:pPr>
                        <w:r>
                          <w:rPr>
                            <w:rFonts w:hint="eastAsia"/>
                            <w:sz w:val="21"/>
                            <w:szCs w:val="21"/>
                            <w:lang w:eastAsia="zh-CN"/>
                          </w:rPr>
                          <w:t>树脂膜过滤</w:t>
                        </w:r>
                      </w:p>
                    </w:txbxContent>
                  </v:textbox>
                </v:rect>
                <v:line id="直线 149" o:spid="_x0000_s1026" o:spt="20" style="position:absolute;left:1618615;top:4001136;height:355600;width: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YRAKx1gAAAAYBAAAPAAAAAAAAAAEAIAAAACIAAABkcnMvZG93bnJl&#10;di54bWxQSwECFAAUAAAACACHTuJAxN29Pf8BAADsAwAADgAAAAAAAAABACAAAAAlAQAAZHJzL2Uy&#10;b0RvYy54bWxQSwUGAAAAAAYABgBZAQAAlgUAAAAA&#10;">
                  <v:fill on="f" focussize="0,0"/>
                  <v:stroke weight="1pt" color="#000000" joinstyle="round" endarrow="open"/>
                  <v:imagedata o:title=""/>
                  <o:lock v:ext="edit" aspectratio="f"/>
                </v:line>
                <v:rect id="矩形 150" o:spid="_x0000_s1026" o:spt="1" style="position:absolute;left:1005205;top:437070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Al/hDHDQIAADk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热分解</w:t>
                        </w:r>
                      </w:p>
                      <w:p>
                        <w:pPr>
                          <w:rPr>
                            <w:rFonts w:hint="eastAsia"/>
                            <w:lang w:eastAsia="zh-CN"/>
                          </w:rPr>
                        </w:pPr>
                      </w:p>
                    </w:txbxContent>
                  </v:textbox>
                </v:rect>
                <v:line id="直线 151" o:spid="_x0000_s1026" o:spt="20" style="position:absolute;left:1593850;top:4639311;height:355600;width: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YRAKx1gAAAAYBAAAPAAAAAAAAAAEAIAAAACIAAABkcnMvZG93bnJl&#10;di54bWxQSwECFAAUAAAACACHTuJA+PFkEv8BAADsAwAADgAAAAAAAAABACAAAAAlAQAAZHJzL2Uy&#10;b0RvYy54bWxQSwUGAAAAAAYABgBZAQAAlgUAAAAA&#10;">
                  <v:fill on="f" focussize="0,0"/>
                  <v:stroke weight="1pt" color="#000000" joinstyle="round" endarrow="open"/>
                  <v:imagedata o:title=""/>
                  <o:lock v:ext="edit" aspectratio="f"/>
                </v:line>
                <v:rect id="矩形 152" o:spid="_x0000_s1026" o:spt="1" style="position:absolute;left:989330;top:4983481;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B6zF6g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提浓分离</w:t>
                        </w:r>
                      </w:p>
                      <w:p>
                        <w:pPr>
                          <w:rPr>
                            <w:rFonts w:hint="eastAsia"/>
                            <w:lang w:eastAsia="zh-CN"/>
                          </w:rPr>
                        </w:pPr>
                      </w:p>
                    </w:txbxContent>
                  </v:textbox>
                </v:rect>
                <v:line id="直线 153" o:spid="_x0000_s1026" o:spt="20" style="position:absolute;left:217805;top:5105401;flip:x y;height:7620;width:761365;" filled="f" stroked="t" coordsize="21600,21600" o:gfxdata="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IHNPnTAAAABgEAAA8AAAAAAAAAAQAgAAAAIgAAAGRycy9k&#10;b3ducmV2LnhtbFBLAQIUABQAAAAIAIdO4kDWkk/DBwIAAAAEAAAOAAAAAAAAAAEAIAAAACIBAABk&#10;cnMvZTJvRG9jLnhtbFBLBQYAAAAABgAGAFkBAACbBQAAAAA=&#10;">
                  <v:fill on="f" focussize="0,0"/>
                  <v:stroke color="#000000" joinstyle="round"/>
                  <v:imagedata o:title=""/>
                  <o:lock v:ext="edit" aspectratio="f"/>
                </v:line>
                <v:line id="直线 154" o:spid="_x0000_s1026" o:spt="20" style="position:absolute;left:226060;top:2586990;flip:y;height:2509521;width:8255;" filled="f" stroked="t" coordsize="21600,21600" o:gfxdata="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B3jae1gAAAAYBAAAPAAAAAAAAAAEAIAAAACIAAABkcnMvZG93bnJldi54&#10;bWxQSwECFAAUAAAACACHTuJA7G6sy/wBAAD3AwAADgAAAAAAAAABACAAAAAlAQAAZHJzL2Uyb0Rv&#10;Yy54bWxQSwUGAAAAAAYABgBZAQAAkwUAAAAA&#10;">
                  <v:fill on="f" focussize="0,0"/>
                  <v:stroke color="#000000" joinstyle="round"/>
                  <v:imagedata o:title=""/>
                  <o:lock v:ext="edit" aspectratio="f"/>
                </v:line>
                <v:line id="直线 155" o:spid="_x0000_s1026" o:spt="20" style="position:absolute;left:209550;top:2578735;flip:y;height:8255;width:78613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b+Mk01gAAAAYBAAAPAAAAAAAAAAEAIAAAACIAAABk&#10;cnMvZG93bnJldi54bWxQSwECFAAUAAAACACHTuJAayHRYwgCAAD3AwAADgAAAAAAAAABACAAAAAl&#10;AQAAZHJzL2Uyb0RvYy54bWxQSwUGAAAAAAYABgBZAQAAnwUAAAAA&#10;">
                  <v:fill on="f" focussize="0,0"/>
                  <v:stroke color="#000000" joinstyle="round" endarrow="open"/>
                  <v:imagedata o:title=""/>
                  <o:lock v:ext="edit" aspectratio="f"/>
                </v:line>
                <v:rect id="矩形 156" o:spid="_x0000_s1026" o:spt="1" style="position:absolute;left:121920;top:378206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azvebq8BAABPAwAADgAAAAAAAAABACAAAAAnAQAAZHJzL2Uyb0RvYy54bWxQSwUGAAAAAAYABgBZ&#10;AQAASA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母液</w:t>
                        </w:r>
                      </w:p>
                      <w:p>
                        <w:pPr>
                          <w:rPr>
                            <w:rFonts w:hint="eastAsia"/>
                            <w:lang w:eastAsia="zh-CN"/>
                          </w:rPr>
                        </w:pPr>
                      </w:p>
                    </w:txbxContent>
                  </v:textbox>
                </v:rect>
                <v:rect id="矩形 157" o:spid="_x0000_s1026" o:spt="1" style="position:absolute;left:2811145;top:4387216;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wRU1DWAAAABgEAAA8AAAAAAAAAAQAg&#10;AAAAIgAAAGRycy9kb3ducmV2LnhtbFBLAQIUABQAAAAIAIdO4kDRvnGYEAIAADkEAAAOAAAAAAAA&#10;AAEAIAAAACUBAABkcnMvZTJvRG9jLnhtbFBLBQYAAAAABgAGAFkBAACn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分离二氧化碳</w:t>
                        </w:r>
                      </w:p>
                      <w:p>
                        <w:pPr>
                          <w:rPr>
                            <w:rFonts w:hint="eastAsia"/>
                            <w:lang w:eastAsia="zh-CN"/>
                          </w:rPr>
                        </w:pPr>
                      </w:p>
                    </w:txbxContent>
                  </v:textbox>
                </v:rect>
                <v:line id="直线 158" o:spid="_x0000_s1026" o:spt="20" style="position:absolute;left:3489960;top:4026536;height:355600;width:0;" filled="f" stroked="t" coordsize="21600,21600" o:gfxdata="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&#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rVwAvYAAAABgEAAA8AAAAAAAAAAQAgAAAAIgAAAGRy&#10;cy9kb3ducmV2LnhtbFBLAQIUABQAAAAIAIdO4kCsgX6UBQIAAO8DAAAOAAAAAAAAAAEAIAAAACcB&#10;AABkcnMvZTJvRG9jLnhtbFBLBQYAAAAABgAGAFkBAACeBQAAAAA=&#10;">
                  <v:fill on="f" focussize="0,0"/>
                  <v:stroke weight="1pt" color="#FF0000" joinstyle="round" startarrow="block"/>
                  <v:imagedata o:title=""/>
                  <o:lock v:ext="edit" aspectratio="f"/>
                </v:line>
                <v:rect id="矩形 159" o:spid="_x0000_s1026" o:spt="1" style="position:absolute;left:2884805;top:3740786;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EVNQ1gAAAAYBAAAPAAAAAAAAAAEA&#10;IAAAACIAAABkcnMvZG93bnJldi54bWxQSwECFAAUAAAACACHTuJA2TCX5xECAAA5BAAADgAAAAAA&#10;AAABACAAAAAlAQAAZHJzL2Uyb0RvYy54bWxQSwUGAAAAAAYABgBZAQAAqA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冷却除湿</w:t>
                        </w:r>
                      </w:p>
                      <w:p>
                        <w:pPr>
                          <w:rPr>
                            <w:rFonts w:hint="eastAsia"/>
                            <w:lang w:eastAsia="zh-CN"/>
                          </w:rPr>
                        </w:pPr>
                      </w:p>
                    </w:txbxContent>
                  </v:textbox>
                </v:rect>
                <v:line id="直线 160" o:spid="_x0000_s1026" o:spt="20" style="position:absolute;left:3514725;top:3397885;height:355601;width:0;" filled="f" stroked="t" coordsize="21600,21600" o:gfxdata="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a1cAL2AAAAAYBAAAPAAAAAAAAAAEAIAAAACIAAABkcnMvZG93bnJl&#10;di54bWxQSwECFAAUAAAACACHTuJAwy9tx/0BAADvAwAADgAAAAAAAAABACAAAAAnAQAAZHJzL2Uy&#10;b0RvYy54bWxQSwUGAAAAAAYABgBZAQAAlgUAAAAA&#10;">
                  <v:fill on="f" focussize="0,0"/>
                  <v:stroke weight="1pt" color="#FF0000" joinstyle="round" startarrow="block"/>
                  <v:imagedata o:title=""/>
                  <o:lock v:ext="edit" aspectratio="f"/>
                </v:line>
                <v:rect id="矩形 162" o:spid="_x0000_s1026" o:spt="1" style="position:absolute;left:2155190;top:4187826;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6A+gpL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二氧化碳</w:t>
                        </w:r>
                      </w:p>
                      <w:p>
                        <w:pPr>
                          <w:rPr>
                            <w:rFonts w:hint="eastAsia"/>
                            <w:lang w:eastAsia="zh-CN"/>
                          </w:rPr>
                        </w:pPr>
                      </w:p>
                    </w:txbxContent>
                  </v:textbox>
                </v:rect>
                <v:rect id="矩形 163" o:spid="_x0000_s1026" o:spt="1" style="position:absolute;left:3639820;top:4975860;height:292100;width:172847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BFTUNYAAAAGAQAADwAAAAAAAAAB&#10;ACAAAAAiAAAAZHJzL2Rvd25yZXYueG1sUEsBAhQAFAAAAAgAh07iQKkoVc0SAgAAOQQAAA4AAAAA&#10;AAAAAQAgAAAAJQEAAGRycy9lMm9Eb2MueG1sUEsFBgAAAAAGAAYAWQEAAKkFAAAAAA==&#10;">
                  <v:fill on="t" focussize="0,0"/>
                  <v:stroke color="#000000" joinstyle="miter"/>
                  <v:imagedata o:title=""/>
                  <o:lock v:ext="edit" aspectratio="f"/>
                  <v:textbox>
                    <w:txbxContent>
                      <w:p>
                        <w:pPr>
                          <w:jc w:val="center"/>
                          <w:rPr>
                            <w:rFonts w:hint="default"/>
                            <w:lang w:val="en-US" w:eastAsia="zh-CN"/>
                          </w:rPr>
                        </w:pPr>
                        <w:r>
                          <w:rPr>
                            <w:rFonts w:hint="eastAsia"/>
                            <w:sz w:val="21"/>
                            <w:szCs w:val="21"/>
                            <w:lang w:eastAsia="zh-CN"/>
                          </w:rPr>
                          <w:t>碳酸锂干燥磨粉</w:t>
                        </w:r>
                      </w:p>
                    </w:txbxContent>
                  </v:textbox>
                </v:rect>
                <v:line id="直线 165" o:spid="_x0000_s1026" o:spt="20" style="position:absolute;left:4891406;top:4631691;height:355600;width: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1PQrq2QAAAAYBAAAPAAAAAAAAAAEAIAAAACIAAABkcnMv&#10;ZG93bnJldi54bWxQSwECFAAUAAAACACHTuJAOB3wnwICAADwAwAADgAAAAAAAAABACAAAAAoAQAA&#10;ZHJzL2Uyb0RvYy54bWxQSwUGAAAAAAYABgBZAQAAnAUAAAAA&#10;">
                  <v:fill on="f" focussize="0,0"/>
                  <v:stroke weight="1pt" color="#000000" joinstyle="round" dashstyle="longDash" startarrow="block"/>
                  <v:imagedata o:title=""/>
                  <o:lock v:ext="edit" aspectratio="f"/>
                </v:line>
                <v:rect id="矩形 166" o:spid="_x0000_s1026" o:spt="1" style="position:absolute;left:4460241;top:4321176;height:292100;width:90551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CRfmdizAQAAUAMAAA4AAAAAAAAAAQAgAAAAJwEAAGRycy9lMm9Eb2MueG1sUEsFBgAAAAAG&#10;AAYAWQEAAEwFA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废气、噪声</w:t>
                        </w:r>
                      </w:p>
                      <w:p>
                        <w:pPr>
                          <w:rPr>
                            <w:rFonts w:hint="eastAsia"/>
                            <w:lang w:eastAsia="zh-CN"/>
                          </w:rPr>
                        </w:pPr>
                      </w:p>
                    </w:txbxContent>
                  </v:textbox>
                </v:rect>
                <v:rect id="矩形 167" o:spid="_x0000_s1026" o:spt="1" style="position:absolute;left:5754371;top:4968241;height:292100;width:9271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HImPwAPAgAAOAQAAA4AAAAAAAAA&#10;AQAgAAAAJQEAAGRycy9lMm9Eb2MueG1sUEsFBgAAAAAGAAYAWQEAAKYFAAAAAA==&#10;">
                  <v:fill on="t" focussize="0,0"/>
                  <v:stroke color="#000000" joinstyle="miter"/>
                  <v:imagedata o:title=""/>
                  <o:lock v:ext="edit" aspectratio="f"/>
                  <v:textbox>
                    <w:txbxContent>
                      <w:p>
                        <w:pPr>
                          <w:jc w:val="center"/>
                          <w:rPr>
                            <w:rFonts w:hint="eastAsia"/>
                            <w:lang w:eastAsia="zh-CN"/>
                          </w:rPr>
                        </w:pPr>
                        <w:r>
                          <w:rPr>
                            <w:rFonts w:hint="eastAsia"/>
                            <w:lang w:eastAsia="zh-CN"/>
                          </w:rPr>
                          <w:t>筛分除铁</w:t>
                        </w:r>
                      </w:p>
                    </w:txbxContent>
                  </v:textbox>
                </v:rect>
                <v:rect id="矩形 168" o:spid="_x0000_s1026" o:spt="1" style="position:absolute;left:7088506;top:4985386;height:292100;width:60452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wRU1DWAAAABgEAAA8AAAAAAAAA&#10;AQAgAAAAIgAAAGRycy9kb3ducmV2LnhtbFBLAQIUABQAAAAIAIdO4kCb690qEwIAADgEAAAOAAAA&#10;AAAAAAEAIAAAACUBAABkcnMvZTJvRG9jLnhtbFBLBQYAAAAABgAGAFkBAACqBQAAAAA=&#10;">
                  <v:fill on="t" focussize="0,0"/>
                  <v:stroke color="#000000" joinstyle="miter"/>
                  <v:imagedata o:title=""/>
                  <o:lock v:ext="edit" aspectratio="f"/>
                  <v:textbox>
                    <w:txbxContent>
                      <w:p>
                        <w:pPr>
                          <w:jc w:val="both"/>
                          <w:rPr>
                            <w:rFonts w:hint="eastAsia"/>
                            <w:lang w:eastAsia="zh-CN"/>
                          </w:rPr>
                        </w:pPr>
                        <w:r>
                          <w:rPr>
                            <w:rFonts w:hint="eastAsia"/>
                            <w:lang w:eastAsia="zh-CN"/>
                          </w:rPr>
                          <w:t>包装</w:t>
                        </w:r>
                      </w:p>
                    </w:txbxContent>
                  </v:textbox>
                </v:rect>
                <v:line id="直线 169" o:spid="_x0000_s1026" o:spt="20" style="position:absolute;left:6217921;top:4648836;height:355600;width: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&#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U9CurZAAAABgEAAA8AAAAAAAAAAQAgAAAAIgAAAGRy&#10;cy9kb3ducmV2LnhtbFBLAQIUABQAAAAIAIdO4kBRk8J0BAIAAPADAAAOAAAAAAAAAAEAIAAAACgB&#10;AABkcnMvZTJvRG9jLnhtbFBLBQYAAAAABgAGAFkBAACeBQAAAAA=&#10;">
                  <v:fill on="f" focussize="0,0"/>
                  <v:stroke weight="1pt" color="#000000" joinstyle="round" dashstyle="longDash" startarrow="block"/>
                  <v:imagedata o:title=""/>
                  <o:lock v:ext="edit" aspectratio="f"/>
                </v:line>
                <v:rect id="矩形 170" o:spid="_x0000_s1026" o:spt="1" style="position:absolute;left:5777866;top:4337686;height:292100;width:9017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DvztYDsQEAAFADAAAOAAAAAAAAAAEAIAAAACcBAABkcnMvZTJvRG9jLnhtbFBLBQYAAAAABgAG&#10;AFkBAABKBQ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废气、噪声</w:t>
                        </w:r>
                      </w:p>
                      <w:p>
                        <w:pPr>
                          <w:rPr>
                            <w:rFonts w:hint="eastAsia"/>
                            <w:lang w:eastAsia="zh-CN"/>
                          </w:rPr>
                        </w:pPr>
                      </w:p>
                    </w:txbxContent>
                  </v:textbox>
                </v:rect>
                <v:rect id="矩形 171" o:spid="_x0000_s1026" o:spt="1" style="position:absolute;left:8016876;top:4990466;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cdy63b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碳酸锂</w:t>
                        </w:r>
                      </w:p>
                      <w:p>
                        <w:pPr>
                          <w:rPr>
                            <w:rFonts w:hint="eastAsia"/>
                            <w:lang w:eastAsia="zh-CN"/>
                          </w:rPr>
                        </w:pPr>
                      </w:p>
                    </w:txbxContent>
                  </v:textbox>
                </v:rect>
                <v:rect id="矩形 172" o:spid="_x0000_s1026" o:spt="1" style="position:absolute;left:762000;top:2068195;height:292100;width:97472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V5Fkjq8BAABPAwAADgAAAAAAAAABACAAAAAnAQAAZHJzL2Uyb0RvYy54bWxQSwUGAAAAAAYABgBZ&#10;AQAASA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碳酸锂</w:t>
                        </w:r>
                      </w:p>
                      <w:p>
                        <w:pPr>
                          <w:rPr>
                            <w:rFonts w:hint="eastAsia"/>
                            <w:lang w:eastAsia="zh-CN"/>
                          </w:rPr>
                        </w:pPr>
                      </w:p>
                    </w:txbxContent>
                  </v:textbox>
                </v:rect>
                <v:rect id="矩形 173" o:spid="_x0000_s1026" o:spt="1" style="position:absolute;left:6699251;top:1107440;height:292100;width:1434465;" fillcolor="#FFFFFF" filled="t" stroked="f" coordsize="21600,21600" o:gfxdata="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Gs32LDVAAAABgEAAA8AAAAAAAAAAQAgAAAAIgAAAGRycy9kb3du&#10;cmV2LnhtbFBLAQIUABQAAAAIAIdO4kCIHXL7yQEAAHoDAAAOAAAAAAAAAAEAIAAAACQBAABkcnMv&#10;ZTJvRG9jLnhtbFBLBQYAAAAABgAGAFkBAABfBQAAAAA=&#10;">
                  <v:fill on="t" focussize="0,0"/>
                  <v:stroke on="f"/>
                  <v:imagedata o:title=""/>
                  <o:lock v:ext="edit" aspectratio="f"/>
                  <v:textbox>
                    <w:txbxContent>
                      <w:p>
                        <w:pPr>
                          <w:rPr>
                            <w:rFonts w:hint="default"/>
                            <w:lang w:val="en-US" w:eastAsia="zh-CN"/>
                          </w:rPr>
                        </w:pPr>
                        <w:r>
                          <w:rPr>
                            <w:rFonts w:hint="eastAsia"/>
                            <w:lang w:eastAsia="zh-CN"/>
                          </w:rPr>
                          <w:t>氢氧化钠调节</w:t>
                        </w:r>
                        <w:r>
                          <w:rPr>
                            <w:rFonts w:hint="eastAsia"/>
                            <w:lang w:val="en-US" w:eastAsia="zh-CN"/>
                          </w:rPr>
                          <w:t>pH</w:t>
                        </w:r>
                      </w:p>
                    </w:txbxContent>
                  </v:textbox>
                </v:rect>
                <v:rect id="矩形 174" o:spid="_x0000_s1026" o:spt="1" style="position:absolute;left:2230120;top:294640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0z2Iu9gA&#10;AAAGAQAADwAAAAAAAAABACAAAAAiAAAAZHJzL2Rvd25yZXYueG1sUEsBAhQAFAAAAAgAh07iQOcj&#10;y3WtAQAAUAMAAA4AAAAAAAAAAQAgAAAAJwEAAGRycy9lMm9Eb2MueG1sUEsFBgAAAAAGAAYAWQEA&#10;AEYFA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二氧化碳</w:t>
                        </w:r>
                      </w:p>
                      <w:p>
                        <w:pPr>
                          <w:rPr>
                            <w:rFonts w:hint="eastAsia"/>
                            <w:lang w:eastAsia="zh-CN"/>
                          </w:rPr>
                        </w:pPr>
                      </w:p>
                    </w:txbxContent>
                  </v:textbox>
                </v:rect>
                <v:rect id="矩形 175" o:spid="_x0000_s1026" o:spt="1" style="position:absolute;left:1475105;top:3409950;height:292101;width:9652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AWXQoGsQEAAFADAAAOAAAAAAAAAAEAIAAAACcBAABkcnMvZTJvRG9jLnhtbFBLBQYAAAAABgAG&#10;AFkBAABKBQ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碳酸氢锂</w:t>
                        </w:r>
                      </w:p>
                      <w:p>
                        <w:pPr>
                          <w:rPr>
                            <w:rFonts w:hint="eastAsia"/>
                            <w:lang w:eastAsia="zh-CN"/>
                          </w:rPr>
                        </w:pPr>
                      </w:p>
                    </w:txbxContent>
                  </v:textbox>
                </v:rect>
                <v:rect id="矩形 176" o:spid="_x0000_s1026" o:spt="1" style="position:absolute;left:2254250;top:3732531;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d766Lr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固废</w:t>
                        </w:r>
                      </w:p>
                      <w:p>
                        <w:pPr>
                          <w:rPr>
                            <w:rFonts w:hint="eastAsia"/>
                            <w:lang w:eastAsia="zh-CN"/>
                          </w:rPr>
                        </w:pPr>
                      </w:p>
                    </w:txbxContent>
                  </v:textbox>
                </v:rect>
                <v:line id="直线 177" o:spid="_x0000_s1026" o:spt="20" style="position:absolute;left:590550;top:4524376;flip:y;height:635;width:410845;"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v4yTTWAAAABgEAAA8AAAAAAAAAAQAgAAAAIgAAAGRy&#10;cy9kb3ducmV2LnhtbFBLAQIUABQAAAAIAIdO4kBC7F6GBwIAAPYDAAAOAAAAAAAAAAEAIAAAACUB&#10;AABkcnMvZTJvRG9jLnhtbFBLBQYAAAAABgAGAFkBAACeBQAAAAA=&#10;">
                  <v:fill on="f" focussize="0,0"/>
                  <v:stroke color="#000000" joinstyle="round" endarrow="open"/>
                  <v:imagedata o:title=""/>
                  <o:lock v:ext="edit" aspectratio="f"/>
                </v:line>
                <v:rect id="矩形 178" o:spid="_x0000_s1026" o:spt="1" style="position:absolute;left:300355;top:414909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AkZggHsQEAAE8DAAAOAAAAAAAAAAEAIAAAACcBAABkcnMvZTJvRG9jLnhtbFBLBQYAAAAABgAG&#10;AFkBAABKBQ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v:textbox>
                </v:rect>
                <v:rect id="矩形 179" o:spid="_x0000_s1026" o:spt="1" style="position:absolute;left:4351020;top:3094355;height:292100;width:723899;"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JhJCYbIBAABQAwAADgAAAAAAAAABACAAAAAnAQAAZHJzL2Uyb0RvYy54bWxQSwUGAAAAAAYA&#10;BgBZAQAASwU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eastAsia="zh-CN"/>
                          </w:rPr>
                          <w:t>外购</w:t>
                        </w:r>
                        <w:r>
                          <w:rPr>
                            <w:rFonts w:hint="eastAsia"/>
                            <w:sz w:val="21"/>
                            <w:szCs w:val="21"/>
                            <w:lang w:val="en-US" w:eastAsia="zh-CN"/>
                          </w:rPr>
                          <w:t>CO</w:t>
                        </w:r>
                        <w:r>
                          <w:rPr>
                            <w:rFonts w:hint="eastAsia"/>
                            <w:sz w:val="21"/>
                            <w:szCs w:val="21"/>
                            <w:vertAlign w:val="subscript"/>
                            <w:lang w:val="en-US" w:eastAsia="zh-CN"/>
                          </w:rPr>
                          <w:t>2</w:t>
                        </w:r>
                      </w:p>
                      <w:p>
                        <w:pPr>
                          <w:rPr>
                            <w:rFonts w:hint="eastAsia"/>
                            <w:lang w:eastAsia="zh-CN"/>
                          </w:rPr>
                        </w:pPr>
                      </w:p>
                    </w:txbxContent>
                  </v:textbox>
                </v:rect>
                <v:line id="直线 180" o:spid="_x0000_s1026" o:spt="20" style="position:absolute;left:568325;top:3275330;flip:y;height:0;width:40640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v4yTTWAAAABgEAAA8AAAAAAAAAAQAgAAAAIgAAAGRycy9k&#10;b3ducmV2LnhtbFBLAQIUABQAAAAIAIdO4kDQEoMHBAIAAPQDAAAOAAAAAAAAAAEAIAAAACUBAABk&#10;cnMvZTJvRG9jLnhtbFBLBQYAAAAABgAGAFkBAACbBQAAAAA=&#10;">
                  <v:fill on="f" focussize="0,0"/>
                  <v:stroke color="#000000" joinstyle="round" endarrow="open"/>
                  <v:imagedata o:title=""/>
                  <o:lock v:ext="edit" aspectratio="f"/>
                </v:line>
                <v:rect id="矩形 181" o:spid="_x0000_s1026" o:spt="1" style="position:absolute;left:156210;top:225171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0z2Iu9gA&#10;AAAGAQAADwAAAAAAAAABACAAAAAiAAAAZHJzL2Rvd25yZXYueG1sUEsBAhQAFAAAAAgAh07iQEY5&#10;vgStAQAATwMAAA4AAAAAAAAAAQAgAAAAJwEAAGRycy9lMm9Eb2MueG1sUEsFBgAAAAAGAAYAWQEA&#10;AEYFA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纯水</w:t>
                        </w:r>
                      </w:p>
                      <w:p>
                        <w:pPr>
                          <w:rPr>
                            <w:rFonts w:hint="eastAsia"/>
                            <w:lang w:eastAsia="zh-CN"/>
                          </w:rPr>
                        </w:pPr>
                      </w:p>
                    </w:txbxContent>
                  </v:textbox>
                </v:rect>
                <v:line id="直线 182" o:spid="_x0000_s1026" o:spt="20" style="position:absolute;left:591820;top:2505710;flip:y;height:0;width:40640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v4yTTWAAAABgEAAA8AAAAAAAAAAQAgAAAAIgAAAGRycy9k&#10;b3ducmV2LnhtbFBLAQIUABQAAAAIAIdO4kCMkLz+BAIAAPQDAAAOAAAAAAAAAAEAIAAAACUBAABk&#10;cnMvZTJvRG9jLnhtbFBLBQYAAAAABgAGAFkBAACbBQAAAAA=&#10;">
                  <v:fill on="f" focussize="0,0"/>
                  <v:stroke color="#000000" joinstyle="round" endarrow="open"/>
                  <v:imagedata o:title=""/>
                  <o:lock v:ext="edit" aspectratio="f"/>
                </v:line>
                <v:rect id="矩形 183" o:spid="_x0000_s1026" o:spt="1" style="position:absolute;left:186690;top:302133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NM9iLvY&#10;AAAABgEAAA8AAAAAAAAAAQAgAAAAIgAAAGRycy9kb3ducmV2LnhtbFBLAQIUABQAAAAIAIdO4kDC&#10;4WKorgEAAE8DAAAOAAAAAAAAAAEAIAAAACcBAABkcnMvZTJvRG9jLnhtbFBLBQYAAAAABgAGAFkB&#10;AABHBQ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v:textbox>
                </v:rect>
                <v:rect id="矩形 184" o:spid="_x0000_s1026" o:spt="1" style="position:absolute;left:7768590;top:1783715;height:292100;width:977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avlxyL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冷凝水</w:t>
                        </w:r>
                      </w:p>
                      <w:p>
                        <w:pPr>
                          <w:rPr>
                            <w:rFonts w:hint="eastAsia"/>
                            <w:lang w:eastAsia="zh-CN"/>
                          </w:rPr>
                        </w:pPr>
                      </w:p>
                    </w:txbxContent>
                  </v:textbox>
                </v:rect>
                <v:line id="直线 185" o:spid="_x0000_s1026" o:spt="20" style="position:absolute;left:7399020;top:4672330;height:355600;width: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1PQrq2QAAAAYBAAAPAAAAAAAAAAEAIAAAACIAAABkcnMv&#10;ZG93bnJldi54bWxQSwECFAAUAAAACACHTuJA/haVrAICAADwAwAADgAAAAAAAAABACAAAAAoAQAA&#10;ZHJzL2Uyb0RvYy54bWxQSwUGAAAAAAYABgBZAQAAnAUAAAAA&#10;">
                  <v:fill on="f" focussize="0,0"/>
                  <v:stroke weight="1pt" color="#000000" joinstyle="round" dashstyle="longDash" startarrow="block"/>
                  <v:imagedata o:title=""/>
                  <o:lock v:ext="edit" aspectratio="f"/>
                </v:line>
                <v:rect id="矩形 186" o:spid="_x0000_s1026" o:spt="1" style="position:absolute;left:6997700;top:4375785;height:292100;width:81026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vAitz7IBAABQAwAADgAAAAAAAAABACAAAAAnAQAAZHJzL2Uyb0RvYy54bWxQSwUGAAAAAAYA&#10;BgBZAQAASw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废气</w:t>
                        </w:r>
                      </w:p>
                      <w:p>
                        <w:pPr>
                          <w:rPr>
                            <w:rFonts w:hint="eastAsia"/>
                            <w:lang w:eastAsia="zh-CN"/>
                          </w:rPr>
                        </w:pPr>
                      </w:p>
                    </w:txbxContent>
                  </v:textbox>
                </v:rect>
                <v:rect id="矩形 159" o:spid="_x0000_s1026" o:spt="1" style="position:absolute;left:2857500;top:309753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MEVNQ1gAAAAYBAAAPAAAAAAAAAAEAIAAA&#10;ACIAAABkcnMvZG93bnJldi54bWxQSwECFAAUAAAACACHTuJAMsijnA4CAAA5BAAADgAAAAAAAAAB&#10;ACAAAAAl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二氧化碳存储</w:t>
                        </w:r>
                      </w:p>
                      <w:p>
                        <w:pPr>
                          <w:rPr>
                            <w:rFonts w:hint="eastAsia"/>
                            <w:lang w:eastAsia="zh-CN"/>
                          </w:rPr>
                        </w:pPr>
                      </w:p>
                    </w:txbxContent>
                  </v:textbox>
                </v:rect>
                <w10:wrap type="none"/>
                <w10:anchorlock/>
              </v:group>
            </w:pict>
          </mc:Fallback>
        </mc:AlternateContent>
      </w:r>
    </w:p>
    <w:p>
      <w:pPr>
        <w:pStyle w:val="10"/>
        <w:bidi w:val="0"/>
        <w:ind w:left="864" w:leftChars="0" w:hanging="864" w:firstLineChars="0"/>
        <w:rPr>
          <w:rFonts w:hint="default" w:ascii="Calibri" w:hAnsi="Calibri" w:cs="Calibri"/>
        </w:rPr>
      </w:pPr>
      <w:r>
        <w:rPr>
          <w:rFonts w:hint="default" w:ascii="Calibri" w:hAnsi="Calibri" w:cs="Calibri"/>
        </w:rPr>
        <w:t>生产工艺流程说明</w:t>
      </w:r>
    </w:p>
    <w:p>
      <w:pPr>
        <w:pStyle w:val="97"/>
        <w:rPr>
          <w:rFonts w:hint="default" w:ascii="Calibri" w:hAnsi="Calibri" w:cs="Calibri"/>
          <w:lang w:val="zh-CN"/>
        </w:rPr>
      </w:pPr>
      <w:r>
        <w:rPr>
          <w:rFonts w:hint="default" w:ascii="Calibri" w:hAnsi="Calibri" w:cs="Calibri"/>
          <w:lang w:val="zh-CN"/>
        </w:rPr>
        <w:t>本项目碳酸锂制备分为磷酸铁锂粉制备碳酸锂和</w:t>
      </w:r>
      <w:r>
        <w:rPr>
          <w:rFonts w:hint="default" w:ascii="Calibri" w:hAnsi="Calibri" w:cs="Calibri"/>
        </w:rPr>
        <w:t>工业级碳酸锂制备电池级碳酸锂</w:t>
      </w:r>
      <w:r>
        <w:rPr>
          <w:rFonts w:hint="default" w:ascii="Calibri" w:hAnsi="Calibri" w:cs="Calibri"/>
          <w:lang w:eastAsia="zh-CN"/>
        </w:rPr>
        <w:t>两</w:t>
      </w:r>
      <w:r>
        <w:rPr>
          <w:rFonts w:hint="default" w:ascii="Calibri" w:hAnsi="Calibri" w:cs="Calibri"/>
          <w:lang w:val="zh-CN"/>
        </w:rPr>
        <w:t>种工艺流程。</w:t>
      </w:r>
    </w:p>
    <w:p>
      <w:pPr>
        <w:pStyle w:val="97"/>
        <w:rPr>
          <w:rFonts w:hint="default" w:ascii="Calibri" w:hAnsi="Calibri" w:cs="Calibri"/>
          <w:lang w:val="zh-CN"/>
        </w:rPr>
      </w:pPr>
      <w:r>
        <w:rPr>
          <w:rFonts w:hint="default" w:ascii="Calibri" w:hAnsi="Calibri" w:cs="Calibri"/>
          <w:lang w:val="zh-CN"/>
        </w:rPr>
        <w:t>一、磷酸铁锂粉制备碳酸锂工艺流程</w:t>
      </w:r>
    </w:p>
    <w:p>
      <w:pPr>
        <w:pStyle w:val="97"/>
        <w:rPr>
          <w:rFonts w:hint="default" w:ascii="Calibri" w:hAnsi="Calibri" w:cs="Calibri"/>
          <w:lang w:val="zh-CN"/>
        </w:rPr>
      </w:pPr>
      <w:r>
        <w:rPr>
          <w:rFonts w:hint="default" w:ascii="Calibri" w:hAnsi="Calibri" w:cs="Calibri"/>
          <w:lang w:val="zh-CN"/>
        </w:rPr>
        <w:t>（</w:t>
      </w:r>
      <w:r>
        <w:rPr>
          <w:rFonts w:hint="default" w:ascii="Calibri" w:hAnsi="Calibri" w:cs="Calibri"/>
          <w:lang w:val="en-US" w:eastAsia="zh-CN"/>
        </w:rPr>
        <w:t>1</w:t>
      </w:r>
      <w:r>
        <w:rPr>
          <w:rFonts w:hint="default" w:ascii="Calibri" w:hAnsi="Calibri" w:cs="Calibri"/>
          <w:lang w:val="zh-CN"/>
        </w:rPr>
        <w:t>）除杂脱磷提纯</w:t>
      </w:r>
    </w:p>
    <w:p>
      <w:pPr>
        <w:pStyle w:val="97"/>
        <w:rPr>
          <w:rFonts w:hint="default" w:ascii="Calibri" w:hAnsi="Calibri" w:eastAsia="宋体" w:cs="Calibri"/>
          <w:lang w:val="en-US" w:eastAsia="zh-CN"/>
        </w:rPr>
      </w:pPr>
      <w:r>
        <w:rPr>
          <w:rFonts w:hint="default" w:ascii="Calibri" w:hAnsi="Calibri" w:cs="Calibri"/>
          <w:lang w:val="zh-CN"/>
        </w:rPr>
        <w:t>本工序的主要目的是通过溶解度不同去除掉磷酸铁锂粉中</w:t>
      </w:r>
      <w:r>
        <w:rPr>
          <w:rFonts w:hint="default" w:ascii="Calibri" w:hAnsi="Calibri" w:cs="Calibri"/>
          <w:lang w:val="en-US" w:eastAsia="zh-CN"/>
        </w:rPr>
        <w:t>P、Fe等两种元素，原理是利用酸化反应生产不溶于水的磷酸铁、磷酸镁和溶于水的中间产物氯化锂，分别通过离心分离分出三种产品，通过水洗得到副产品磷酸铁、磷酸镁。</w:t>
      </w:r>
    </w:p>
    <w:p>
      <w:pPr>
        <w:pStyle w:val="97"/>
        <w:numPr>
          <w:ilvl w:val="0"/>
          <w:numId w:val="5"/>
        </w:numPr>
        <w:rPr>
          <w:rFonts w:hint="default" w:ascii="Calibri" w:hAnsi="Calibri" w:cs="Calibri"/>
          <w:lang w:val="zh-CN"/>
        </w:rPr>
      </w:pPr>
      <w:r>
        <w:rPr>
          <w:rFonts w:hint="default" w:ascii="Calibri" w:hAnsi="Calibri" w:cs="Calibri"/>
          <w:lang w:val="zh-CN"/>
        </w:rPr>
        <w:t>酸浸：</w:t>
      </w:r>
    </w:p>
    <w:p>
      <w:pPr>
        <w:pStyle w:val="97"/>
        <w:rPr>
          <w:rFonts w:hint="default" w:ascii="Calibri" w:hAnsi="Calibri" w:cs="Calibri"/>
          <w:b/>
        </w:rPr>
      </w:pPr>
      <w:r>
        <w:rPr>
          <w:sz w:val="24"/>
        </w:rPr>
        <mc:AlternateContent>
          <mc:Choice Requires="wps">
            <w:drawing>
              <wp:anchor distT="0" distB="0" distL="114300" distR="114300" simplePos="0" relativeHeight="251760640" behindDoc="0" locked="0" layoutInCell="1" allowOverlap="1">
                <wp:simplePos x="0" y="0"/>
                <wp:positionH relativeFrom="column">
                  <wp:posOffset>3377565</wp:posOffset>
                </wp:positionH>
                <wp:positionV relativeFrom="paragraph">
                  <wp:posOffset>17780</wp:posOffset>
                </wp:positionV>
                <wp:extent cx="0" cy="205740"/>
                <wp:effectExtent l="38100" t="0" r="38100" b="3810"/>
                <wp:wrapNone/>
                <wp:docPr id="269" name="直接箭头连接符 269"/>
                <wp:cNvGraphicFramePr/>
                <a:graphic xmlns:a="http://schemas.openxmlformats.org/drawingml/2006/main">
                  <a:graphicData uri="http://schemas.microsoft.com/office/word/2010/wordprocessingShape">
                    <wps:wsp>
                      <wps:cNvCnPr/>
                      <wps:spPr>
                        <a:xfrm>
                          <a:off x="4399915" y="3940175"/>
                          <a:ext cx="0" cy="205740"/>
                        </a:xfrm>
                        <a:prstGeom prst="straightConnector1">
                          <a:avLst/>
                        </a:prstGeom>
                        <a:ln w="6350">
                          <a:solidFill>
                            <a:schemeClr val="tx1"/>
                          </a:solidFill>
                          <a:tailEnd type="stealt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65.95pt;margin-top:1.4pt;height:16.2pt;width:0pt;z-index:251760640;mso-width-relative:page;mso-height-relative:page;" filled="f" stroked="t" coordsize="21600,21600" o:gfxdata="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niUetUAAAAIAQAADwAAAAAAAAABACAAAAAiAAAA&#10;ZHJzL2Rvd25yZXYueG1sUEsBAhQAFAAAAAgAh07iQAt5QlsKAgAA2AMAAA4AAAAAAAAAAQAgAAAA&#10;JAEAAGRycy9lMm9Eb2MueG1sUEsFBgAAAAAGAAYAWQEAAKAFAAAAAA==&#10;">
                <v:fill on="f" focussize="0,0"/>
                <v:stroke weight="0.5pt" color="#000000 [3213]" joinstyle="round" endarrow="classic"/>
                <v:imagedata o:title=""/>
                <o:lock v:ext="edit" aspectratio="f"/>
              </v:shape>
            </w:pict>
          </mc:Fallback>
        </mc:AlternateContent>
      </w:r>
      <w:r>
        <w:rPr>
          <w:rFonts w:hint="default" w:ascii="Calibri" w:hAnsi="Calibri" w:cs="Calibri"/>
          <w:b/>
        </w:rPr>
        <w:drawing>
          <wp:inline distT="0" distB="0" distL="114300" distR="114300">
            <wp:extent cx="4076700" cy="257175"/>
            <wp:effectExtent l="0" t="0" r="0" b="0"/>
            <wp:docPr id="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0"/>
                    <pic:cNvPicPr>
                      <a:picLocks noChangeAspect="1"/>
                    </pic:cNvPicPr>
                  </pic:nvPicPr>
                  <pic:blipFill>
                    <a:blip r:embed="rId22"/>
                    <a:stretch>
                      <a:fillRect/>
                    </a:stretch>
                  </pic:blipFill>
                  <pic:spPr>
                    <a:xfrm>
                      <a:off x="0" y="0"/>
                      <a:ext cx="4076700" cy="257175"/>
                    </a:xfrm>
                    <a:prstGeom prst="rect">
                      <a:avLst/>
                    </a:prstGeom>
                    <a:noFill/>
                    <a:ln>
                      <a:noFill/>
                    </a:ln>
                  </pic:spPr>
                </pic:pic>
              </a:graphicData>
            </a:graphic>
          </wp:inline>
        </w:drawing>
      </w:r>
    </w:p>
    <w:p>
      <w:pPr>
        <w:pStyle w:val="5"/>
        <w:keepNext w:val="0"/>
        <w:keepLines w:val="0"/>
        <w:pageBreakBefore w:val="0"/>
        <w:widowControl w:val="0"/>
        <w:kinsoku w:val="0"/>
        <w:wordWrap/>
        <w:overflowPunct w:val="0"/>
        <w:topLinePunct w:val="0"/>
        <w:autoSpaceDE w:val="0"/>
        <w:autoSpaceDN w:val="0"/>
        <w:bidi w:val="0"/>
        <w:adjustRightInd/>
        <w:snapToGrid w:val="0"/>
        <w:ind w:firstLine="480" w:firstLineChars="200"/>
        <w:textAlignment w:val="auto"/>
        <w:rPr>
          <w:rFonts w:hint="eastAsia"/>
          <w:lang w:val="en-US" w:eastAsia="zh-CN"/>
        </w:rPr>
      </w:pPr>
      <w:r>
        <w:rPr>
          <w:rFonts w:hint="eastAsia"/>
          <w:lang w:val="en-US" w:eastAsia="zh-CN"/>
        </w:rPr>
        <w:t>副反应：</w:t>
      </w:r>
    </w:p>
    <w:p>
      <w:pPr>
        <w:pStyle w:val="5"/>
        <w:keepNext w:val="0"/>
        <w:keepLines w:val="0"/>
        <w:pageBreakBefore w:val="0"/>
        <w:widowControl w:val="0"/>
        <w:kinsoku w:val="0"/>
        <w:wordWrap/>
        <w:overflowPunct w:val="0"/>
        <w:topLinePunct w:val="0"/>
        <w:autoSpaceDE w:val="0"/>
        <w:autoSpaceDN w:val="0"/>
        <w:bidi w:val="0"/>
        <w:adjustRightInd/>
        <w:snapToGrid w:val="0"/>
        <w:ind w:firstLine="480" w:firstLineChars="200"/>
        <w:textAlignment w:val="auto"/>
        <w:rPr>
          <w:rFonts w:hint="default" w:ascii="Calibri" w:hAnsi="Calibri" w:cs="Calibri"/>
          <w:lang w:val="en-US" w:eastAsia="zh-CN"/>
        </w:rPr>
      </w:pPr>
      <w:r>
        <w:rPr>
          <w:rFonts w:hint="default" w:ascii="Calibri" w:hAnsi="Calibri" w:cs="Calibri"/>
          <w:position w:val="-6"/>
          <w:lang w:val="en-US" w:eastAsia="zh-CN"/>
        </w:rPr>
        <w:object>
          <v:shape id="_x0000_i1025" o:spt="75" type="#_x0000_t75" style="height:16pt;width:163pt;" o:ole="t" filled="f" o:preferrelative="t" stroked="f" coordsize="21600,21600">
            <v:path/>
            <v:fill on="f" focussize="0,0"/>
            <v:stroke on="f"/>
            <v:imagedata r:id="rId24" o:title=""/>
            <o:lock v:ext="edit" aspectratio="t"/>
            <w10:wrap type="none"/>
            <w10:anchorlock/>
          </v:shape>
          <o:OLEObject Type="Embed" ProgID="Equation.KSEE3" ShapeID="_x0000_i1025" DrawAspect="Content" ObjectID="_1468075725" r:id="rId23">
            <o:LockedField>false</o:LockedField>
          </o:OLEObject>
        </w:object>
      </w:r>
    </w:p>
    <w:p>
      <w:pPr>
        <w:pStyle w:val="97"/>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Calibri" w:hAnsi="Calibri" w:cs="Calibri"/>
          <w:lang w:val="en-US" w:eastAsia="zh-CN"/>
        </w:rPr>
      </w:pPr>
      <w:r>
        <w:rPr>
          <w:rFonts w:hint="default" w:ascii="Calibri" w:hAnsi="Calibri" w:cs="Calibri"/>
          <w:lang w:val="zh-CN"/>
        </w:rPr>
        <w:t>在反应釜中添加适量的水</w:t>
      </w:r>
      <w:r>
        <w:rPr>
          <w:rFonts w:hint="default" w:ascii="Calibri" w:hAnsi="Calibri" w:cs="Calibri"/>
          <w:highlight w:val="none"/>
          <w:u w:val="none"/>
          <w:lang w:val="en-US" w:eastAsia="zh-CN"/>
        </w:rPr>
        <w:t>15</w:t>
      </w:r>
      <w:r>
        <w:rPr>
          <w:rFonts w:hint="default" w:ascii="Calibri" w:hAnsi="Calibri" w:cs="Calibri"/>
          <w:highlight w:val="none"/>
          <w:lang w:val="en-US" w:eastAsia="zh-CN"/>
        </w:rPr>
        <w:t>m</w:t>
      </w:r>
      <w:r>
        <w:rPr>
          <w:rFonts w:hint="default" w:ascii="Calibri" w:hAnsi="Calibri" w:cs="Calibri"/>
          <w:highlight w:val="none"/>
          <w:vertAlign w:val="superscript"/>
          <w:lang w:val="en-US" w:eastAsia="zh-CN"/>
        </w:rPr>
        <w:t>3</w:t>
      </w:r>
      <w:r>
        <w:rPr>
          <w:rFonts w:hint="default" w:ascii="Calibri" w:hAnsi="Calibri" w:cs="Calibri"/>
          <w:lang w:val="zh-CN"/>
        </w:rPr>
        <w:t>（主要来自蒸汽冷凝水和磷酸铁冲洗水），然后缓慢加入</w:t>
      </w:r>
      <w:r>
        <w:rPr>
          <w:rFonts w:hint="default" w:ascii="Calibri" w:hAnsi="Calibri" w:cs="Calibri"/>
          <w:highlight w:val="none"/>
          <w:u w:val="none"/>
          <w:lang w:val="zh-CN"/>
        </w:rPr>
        <w:t>磷酸铁锂粉</w:t>
      </w:r>
      <w:r>
        <w:rPr>
          <w:rFonts w:hint="default" w:ascii="Calibri" w:hAnsi="Calibri" w:cs="Calibri"/>
          <w:highlight w:val="none"/>
          <w:u w:val="none"/>
          <w:lang w:val="en-US" w:eastAsia="zh-CN"/>
        </w:rPr>
        <w:t>6500kg</w:t>
      </w:r>
      <w:r>
        <w:rPr>
          <w:rFonts w:hint="default" w:ascii="Calibri" w:hAnsi="Calibri" w:cs="Calibri"/>
          <w:lang w:val="zh-CN"/>
        </w:rPr>
        <w:t>，之后</w:t>
      </w:r>
      <w:r>
        <w:rPr>
          <w:rFonts w:hint="eastAsia" w:ascii="Calibri" w:hAnsi="Calibri" w:cs="Calibri"/>
          <w:lang w:val="zh-CN"/>
        </w:rPr>
        <w:t>从液面之下</w:t>
      </w:r>
      <w:r>
        <w:rPr>
          <w:rFonts w:hint="default" w:ascii="Calibri" w:hAnsi="Calibri" w:cs="Calibri"/>
          <w:lang w:val="zh-CN"/>
        </w:rPr>
        <w:t>缓慢加入</w:t>
      </w:r>
      <w:r>
        <w:rPr>
          <w:rFonts w:hint="default" w:ascii="Calibri" w:hAnsi="Calibri" w:cs="Calibri"/>
          <w:lang w:val="en-US" w:eastAsia="zh-CN"/>
        </w:rPr>
        <w:t>31%</w:t>
      </w:r>
      <w:r>
        <w:rPr>
          <w:rFonts w:hint="default" w:ascii="Calibri" w:hAnsi="Calibri" w:cs="Calibri"/>
          <w:highlight w:val="none"/>
          <w:u w:val="none"/>
          <w:lang w:val="zh-CN"/>
        </w:rPr>
        <w:t>盐酸</w:t>
      </w:r>
      <w:r>
        <w:rPr>
          <w:rFonts w:hint="default" w:ascii="Calibri" w:hAnsi="Calibri" w:cs="Calibri"/>
          <w:highlight w:val="none"/>
          <w:u w:val="none"/>
          <w:lang w:val="en-US" w:eastAsia="zh-CN"/>
        </w:rPr>
        <w:t>4500kg</w:t>
      </w:r>
      <w:r>
        <w:rPr>
          <w:rFonts w:hint="default" w:ascii="Calibri" w:hAnsi="Calibri" w:cs="Calibri"/>
          <w:lang w:val="zh-CN"/>
        </w:rPr>
        <w:t>，然后加入</w:t>
      </w:r>
      <w:r>
        <w:rPr>
          <w:rFonts w:hint="default" w:ascii="Calibri" w:hAnsi="Calibri" w:cs="Calibri"/>
          <w:highlight w:val="none"/>
          <w:lang w:val="zh-CN"/>
        </w:rPr>
        <w:t>氯酸钠</w:t>
      </w:r>
      <w:r>
        <w:rPr>
          <w:rFonts w:hint="default" w:ascii="Calibri" w:hAnsi="Calibri" w:cs="Calibri"/>
          <w:highlight w:val="none"/>
          <w:u w:val="none"/>
          <w:lang w:val="en-US" w:eastAsia="zh-CN"/>
        </w:rPr>
        <w:t>8</w:t>
      </w:r>
      <w:r>
        <w:rPr>
          <w:rFonts w:hint="eastAsia" w:ascii="Calibri" w:hAnsi="Calibri" w:cs="Calibri"/>
          <w:highlight w:val="none"/>
          <w:u w:val="none"/>
          <w:lang w:val="en-US" w:eastAsia="zh-CN"/>
        </w:rPr>
        <w:t>16</w:t>
      </w:r>
      <w:r>
        <w:rPr>
          <w:rFonts w:hint="default" w:ascii="Calibri" w:hAnsi="Calibri" w:cs="Calibri"/>
          <w:highlight w:val="none"/>
          <w:u w:val="none"/>
          <w:lang w:val="en-US" w:eastAsia="zh-CN"/>
        </w:rPr>
        <w:t>kg</w:t>
      </w:r>
      <w:r>
        <w:rPr>
          <w:rFonts w:hint="eastAsia" w:ascii="Calibri" w:hAnsi="Calibri" w:cs="Calibri"/>
          <w:highlight w:val="none"/>
          <w:u w:val="none"/>
          <w:lang w:val="en-US" w:eastAsia="zh-CN"/>
        </w:rPr>
        <w:t>（一般为理论值的1.02倍）</w:t>
      </w:r>
      <w:r>
        <w:rPr>
          <w:rFonts w:hint="default" w:ascii="Calibri" w:hAnsi="Calibri" w:cs="Calibri"/>
          <w:lang w:val="zh-CN"/>
        </w:rPr>
        <w:t>，</w:t>
      </w:r>
      <w:r>
        <w:rPr>
          <w:rFonts w:hint="default" w:ascii="Calibri" w:hAnsi="Calibri" w:eastAsia="Times New Roman" w:cs="Calibri"/>
        </w:rPr>
        <w:t>P</w:t>
      </w:r>
      <w:r>
        <w:rPr>
          <w:rFonts w:hint="default" w:ascii="Calibri" w:hAnsi="Calibri" w:cs="Calibri"/>
        </w:rPr>
        <w:t>、</w:t>
      </w:r>
      <w:r>
        <w:rPr>
          <w:rFonts w:hint="default" w:ascii="Calibri" w:hAnsi="Calibri" w:eastAsia="Times New Roman" w:cs="Calibri"/>
        </w:rPr>
        <w:t>Fe</w:t>
      </w:r>
      <w:r>
        <w:rPr>
          <w:rFonts w:hint="default" w:ascii="Calibri" w:hAnsi="Calibri" w:cs="Calibri"/>
        </w:rPr>
        <w:t>以磷酸铁形式沉淀产出</w:t>
      </w:r>
      <w:r>
        <w:rPr>
          <w:rFonts w:hint="default" w:ascii="Calibri" w:hAnsi="Calibri" w:cs="Calibri"/>
          <w:lang w:eastAsia="zh-CN"/>
        </w:rPr>
        <w:t>，</w:t>
      </w:r>
      <w:r>
        <w:rPr>
          <w:rFonts w:hint="default" w:ascii="Calibri" w:hAnsi="Calibri" w:cs="Calibri"/>
          <w:lang w:val="zh-CN"/>
        </w:rPr>
        <w:t>反应生成氯化锂和氯化钠溶液、磷酸铁沉淀等物质，然后通过压滤分离不容物</w:t>
      </w:r>
      <w:r>
        <w:rPr>
          <w:rFonts w:hint="default" w:ascii="Calibri" w:hAnsi="Calibri" w:cs="Calibri"/>
        </w:rPr>
        <w:t>磷酸铁</w:t>
      </w:r>
      <w:r>
        <w:rPr>
          <w:rFonts w:hint="default" w:ascii="Calibri" w:hAnsi="Calibri" w:cs="Calibri"/>
          <w:lang w:val="zh-CN"/>
        </w:rPr>
        <w:t>。</w:t>
      </w:r>
      <w:r>
        <w:rPr>
          <w:rFonts w:hint="default" w:ascii="Calibri" w:hAnsi="Calibri" w:cs="Calibri"/>
          <w:position w:val="2"/>
        </w:rPr>
        <w:t>分离</w:t>
      </w:r>
      <w:r>
        <w:rPr>
          <w:rFonts w:hint="default" w:ascii="Calibri" w:hAnsi="Calibri" w:cs="Calibri"/>
          <w:position w:val="2"/>
          <w:lang w:eastAsia="zh-CN"/>
        </w:rPr>
        <w:t>后</w:t>
      </w:r>
      <w:r>
        <w:rPr>
          <w:rFonts w:hint="default" w:ascii="Calibri" w:hAnsi="Calibri" w:cs="Calibri"/>
          <w:position w:val="2"/>
        </w:rPr>
        <w:t>滤液主要成分为</w:t>
      </w:r>
      <w:r>
        <w:rPr>
          <w:rFonts w:hint="default" w:ascii="Calibri" w:hAnsi="Calibri" w:cs="Calibri"/>
          <w:position w:val="2"/>
          <w:lang w:eastAsia="zh-CN"/>
        </w:rPr>
        <w:t>氯化</w:t>
      </w:r>
      <w:r>
        <w:rPr>
          <w:rFonts w:hint="default" w:ascii="Calibri" w:hAnsi="Calibri" w:cs="Calibri"/>
          <w:position w:val="2"/>
        </w:rPr>
        <w:t>锂</w:t>
      </w:r>
      <w:r>
        <w:rPr>
          <w:rFonts w:hint="default" w:ascii="Calibri" w:hAnsi="Calibri" w:cs="Calibri"/>
          <w:position w:val="2"/>
          <w:lang w:eastAsia="zh-CN"/>
        </w:rPr>
        <w:t>和氯化钠</w:t>
      </w:r>
      <w:r>
        <w:rPr>
          <w:rFonts w:hint="default" w:ascii="Calibri" w:hAnsi="Calibri" w:cs="Calibri"/>
          <w:position w:val="2"/>
        </w:rPr>
        <w:t>，</w:t>
      </w:r>
      <w:r>
        <w:rPr>
          <w:rFonts w:hint="default" w:ascii="Calibri" w:hAnsi="Calibri" w:cs="Calibri"/>
        </w:rPr>
        <w:t>含有少量</w:t>
      </w:r>
      <w:r>
        <w:rPr>
          <w:rFonts w:hint="default" w:ascii="Calibri" w:hAnsi="Calibri" w:cs="Calibri"/>
          <w:spacing w:val="-61"/>
        </w:rPr>
        <w:t xml:space="preserve"> </w:t>
      </w:r>
      <w:r>
        <w:rPr>
          <w:rFonts w:hint="default" w:ascii="Calibri" w:hAnsi="Calibri" w:eastAsia="Times New Roman" w:cs="Calibri"/>
        </w:rPr>
        <w:t>Fe</w:t>
      </w:r>
      <w:r>
        <w:rPr>
          <w:rFonts w:hint="default" w:ascii="Calibri" w:hAnsi="Calibri" w:cs="Calibri"/>
        </w:rPr>
        <w:t>、</w:t>
      </w:r>
      <w:r>
        <w:rPr>
          <w:rFonts w:hint="default" w:ascii="Calibri" w:hAnsi="Calibri" w:eastAsia="Times New Roman" w:cs="Calibri"/>
        </w:rPr>
        <w:t>Mn</w:t>
      </w:r>
      <w:r>
        <w:rPr>
          <w:rFonts w:hint="eastAsia" w:ascii="Calibri" w:hAnsi="Calibri" w:eastAsia="宋体" w:cs="Calibri"/>
          <w:lang w:eastAsia="zh-CN"/>
        </w:rPr>
        <w:t>、</w:t>
      </w:r>
      <w:r>
        <w:rPr>
          <w:rFonts w:hint="eastAsia" w:ascii="Calibri" w:hAnsi="Calibri" w:eastAsia="宋体" w:cs="Calibri"/>
          <w:lang w:val="en-US" w:eastAsia="zh-CN"/>
        </w:rPr>
        <w:t>AL</w:t>
      </w:r>
      <w:r>
        <w:rPr>
          <w:rFonts w:hint="default" w:ascii="Calibri" w:hAnsi="Calibri" w:cs="Calibri"/>
        </w:rPr>
        <w:t>等杂质</w:t>
      </w:r>
      <w:r>
        <w:rPr>
          <w:rFonts w:hint="eastAsia" w:ascii="黑体" w:hAnsi="黑体" w:eastAsia="黑体" w:cs="黑体"/>
          <w:b/>
          <w:bCs/>
          <w:lang w:eastAsia="zh-CN"/>
        </w:rPr>
        <w:t>。整个过程持续</w:t>
      </w:r>
      <w:r>
        <w:rPr>
          <w:rFonts w:hint="eastAsia" w:ascii="黑体" w:hAnsi="黑体" w:eastAsia="黑体" w:cs="黑体"/>
          <w:b/>
          <w:bCs/>
          <w:lang w:val="en-US" w:eastAsia="zh-CN"/>
        </w:rPr>
        <w:t>8个小时，</w:t>
      </w:r>
      <w:r>
        <w:rPr>
          <w:rFonts w:hint="eastAsia" w:ascii="黑体" w:hAnsi="黑体" w:eastAsia="黑体" w:cs="黑体"/>
          <w:b/>
          <w:bCs/>
          <w:sz w:val="24"/>
          <w:szCs w:val="24"/>
        </w:rPr>
        <w:t>终点控制</w:t>
      </w:r>
      <w:r>
        <w:rPr>
          <w:rFonts w:hint="eastAsia" w:ascii="黑体" w:hAnsi="黑体" w:eastAsia="黑体" w:cs="黑体"/>
          <w:b/>
          <w:bCs/>
          <w:lang w:val="en-US" w:eastAsia="zh-CN"/>
        </w:rPr>
        <w:t>pH2尽量减少磷酸铝形成沉淀物析出，磷酸铁的沉淀效率在95%左右。</w:t>
      </w:r>
    </w:p>
    <w:p>
      <w:pPr>
        <w:pStyle w:val="97"/>
        <w:rPr>
          <w:rFonts w:hint="default" w:ascii="Calibri" w:hAnsi="Calibri" w:cs="Calibri"/>
          <w:lang w:val="zh-CN"/>
        </w:rPr>
      </w:pPr>
      <w:r>
        <w:rPr>
          <w:rFonts w:hint="eastAsia" w:ascii="Calibri" w:hAnsi="Calibri" w:cs="Calibri"/>
          <w:lang w:val="zh-CN"/>
        </w:rPr>
        <w:t>压滤后</w:t>
      </w:r>
      <w:r>
        <w:rPr>
          <w:rFonts w:hint="default" w:ascii="Calibri" w:hAnsi="Calibri" w:cs="Calibri"/>
          <w:lang w:val="zh-CN"/>
        </w:rPr>
        <w:t>滤渣</w:t>
      </w:r>
      <w:r>
        <w:rPr>
          <w:rFonts w:hint="default" w:ascii="Calibri" w:hAnsi="Calibri" w:cs="Calibri"/>
        </w:rPr>
        <w:t>磷酸铁</w:t>
      </w:r>
      <w:r>
        <w:rPr>
          <w:rFonts w:hint="default" w:ascii="Calibri" w:hAnsi="Calibri" w:cs="Calibri"/>
          <w:lang w:val="zh-CN"/>
        </w:rPr>
        <w:t>含水率约</w:t>
      </w:r>
      <w:r>
        <w:rPr>
          <w:rFonts w:hint="eastAsia" w:ascii="Calibri" w:hAnsi="Calibri" w:cs="Calibri"/>
          <w:lang w:val="en-US" w:eastAsia="zh-CN"/>
        </w:rPr>
        <w:t>25</w:t>
      </w:r>
      <w:r>
        <w:rPr>
          <w:rFonts w:hint="default" w:ascii="Calibri" w:hAnsi="Calibri" w:cs="Calibri"/>
          <w:lang w:val="zh-CN"/>
        </w:rPr>
        <w:t>%，浸出渣附着液中含氯化锂，为减少锂损失，</w:t>
      </w:r>
      <w:r>
        <w:rPr>
          <w:rFonts w:hint="eastAsia" w:ascii="Calibri" w:hAnsi="Calibri" w:cs="Calibri"/>
          <w:lang w:val="zh-CN"/>
        </w:rPr>
        <w:t>用二次蒸汽冷凝水进行搅拌压滤洗涤两次</w:t>
      </w:r>
      <w:r>
        <w:rPr>
          <w:rFonts w:hint="default" w:ascii="Calibri" w:hAnsi="Calibri" w:cs="Calibri"/>
          <w:lang w:val="zh-CN"/>
        </w:rPr>
        <w:t>，洗液返回酸浸工序，清洗后的磷酸铁作为副产品外售</w:t>
      </w:r>
      <w:r>
        <w:rPr>
          <w:rFonts w:hint="eastAsia" w:ascii="Calibri" w:hAnsi="Calibri" w:cs="Calibri"/>
          <w:lang w:val="zh-CN"/>
        </w:rPr>
        <w:t>（二期作为原料）</w:t>
      </w:r>
      <w:r>
        <w:rPr>
          <w:rFonts w:hint="default" w:ascii="Calibri" w:hAnsi="Calibri" w:cs="Calibri"/>
          <w:lang w:val="zh-CN"/>
        </w:rPr>
        <w:t>。</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eastAsia="宋体" w:cs="Calibri"/>
          <w:kern w:val="2"/>
          <w:sz w:val="24"/>
          <w:szCs w:val="24"/>
          <w:lang w:val="zh-CN" w:eastAsia="zh-CN" w:bidi="ar-SA"/>
        </w:rPr>
      </w:pPr>
      <w:r>
        <w:rPr>
          <w:rFonts w:hint="default" w:ascii="Calibri" w:hAnsi="Calibri" w:cs="Calibri"/>
          <w:lang w:val="en-US" w:eastAsia="zh-CN"/>
        </w:rPr>
        <w:t>2）</w:t>
      </w:r>
      <w:r>
        <w:rPr>
          <w:rFonts w:hint="default" w:ascii="Calibri" w:hAnsi="Calibri" w:cs="Calibri"/>
          <w:lang w:val="zh-CN"/>
        </w:rPr>
        <w:t>转型：由于磷酸铁锂结构原因，原料中有一定的磷酸锂存在，造成</w:t>
      </w:r>
      <w:r>
        <w:rPr>
          <w:rFonts w:hint="default" w:ascii="Calibri" w:hAnsi="Calibri" w:eastAsia="宋体" w:cs="Calibri"/>
          <w:kern w:val="2"/>
          <w:sz w:val="24"/>
          <w:szCs w:val="24"/>
          <w:lang w:val="zh-CN" w:eastAsia="zh-CN" w:bidi="ar-SA"/>
        </w:rPr>
        <w:t>分离后滤液主要成分</w:t>
      </w:r>
      <w:r>
        <w:rPr>
          <w:rFonts w:hint="default" w:ascii="Calibri" w:hAnsi="Calibri" w:cs="Calibri"/>
          <w:kern w:val="2"/>
          <w:sz w:val="24"/>
          <w:szCs w:val="24"/>
          <w:lang w:val="zh-CN" w:eastAsia="zh-CN" w:bidi="ar-SA"/>
        </w:rPr>
        <w:t>是</w:t>
      </w:r>
      <w:r>
        <w:rPr>
          <w:rFonts w:hint="default" w:ascii="Calibri" w:hAnsi="Calibri" w:eastAsia="宋体" w:cs="Calibri"/>
          <w:kern w:val="2"/>
          <w:sz w:val="24"/>
          <w:szCs w:val="24"/>
          <w:lang w:val="zh-CN" w:eastAsia="zh-CN" w:bidi="ar-SA"/>
        </w:rPr>
        <w:t>氯化锂和氯化钠，但是含有少量Fe、Mn</w:t>
      </w:r>
      <w:r>
        <w:rPr>
          <w:rFonts w:hint="default" w:ascii="Calibri" w:hAnsi="Calibri" w:cs="Calibri"/>
          <w:kern w:val="2"/>
          <w:sz w:val="24"/>
          <w:szCs w:val="24"/>
          <w:lang w:val="zh-CN" w:eastAsia="zh-CN" w:bidi="ar-SA"/>
        </w:rPr>
        <w:t>、磷酸</w:t>
      </w:r>
      <w:r>
        <w:rPr>
          <w:rFonts w:hint="eastAsia" w:ascii="Calibri" w:hAnsi="Calibri" w:cs="Calibri"/>
          <w:kern w:val="2"/>
          <w:sz w:val="24"/>
          <w:szCs w:val="24"/>
          <w:lang w:val="zh-CN" w:eastAsia="zh-CN" w:bidi="ar-SA"/>
        </w:rPr>
        <w:t>根、</w:t>
      </w:r>
      <w:r>
        <w:rPr>
          <w:rFonts w:hint="eastAsia" w:ascii="Calibri" w:hAnsi="Calibri" w:eastAsia="宋体" w:cs="Calibri"/>
          <w:lang w:val="en-US" w:eastAsia="zh-CN"/>
        </w:rPr>
        <w:t>AL</w:t>
      </w:r>
      <w:r>
        <w:rPr>
          <w:rFonts w:hint="default" w:ascii="Calibri" w:hAnsi="Calibri" w:eastAsia="宋体" w:cs="Calibri"/>
          <w:kern w:val="2"/>
          <w:sz w:val="24"/>
          <w:szCs w:val="24"/>
          <w:lang w:val="zh-CN" w:eastAsia="zh-CN" w:bidi="ar-SA"/>
        </w:rPr>
        <w:t>等杂质</w:t>
      </w:r>
      <w:r>
        <w:rPr>
          <w:rFonts w:hint="eastAsia" w:ascii="Calibri" w:hAnsi="Calibri" w:cs="Calibri"/>
          <w:kern w:val="2"/>
          <w:sz w:val="24"/>
          <w:szCs w:val="24"/>
          <w:lang w:val="zh-CN" w:eastAsia="zh-CN" w:bidi="ar-SA"/>
        </w:rPr>
        <w:t>离子</w:t>
      </w:r>
      <w:r>
        <w:rPr>
          <w:rFonts w:hint="default" w:ascii="Calibri" w:hAnsi="Calibri" w:eastAsia="宋体" w:cs="Calibri"/>
          <w:kern w:val="2"/>
          <w:sz w:val="24"/>
          <w:szCs w:val="24"/>
          <w:lang w:val="zh-CN" w:eastAsia="zh-CN" w:bidi="ar-SA"/>
        </w:rPr>
        <w:t>。</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2" w:firstLineChars="200"/>
        <w:textAlignment w:val="auto"/>
        <w:rPr>
          <w:rFonts w:hint="default" w:ascii="Calibri" w:hAnsi="Calibri" w:cs="Calibri"/>
          <w:b/>
          <w:bCs/>
          <w:kern w:val="2"/>
          <w:sz w:val="24"/>
          <w:szCs w:val="24"/>
          <w:lang w:val="en-US" w:eastAsia="zh-CN" w:bidi="ar-SA"/>
        </w:rPr>
      </w:pPr>
      <w:r>
        <w:rPr>
          <w:rFonts w:hint="eastAsia" w:ascii="Calibri" w:hAnsi="Calibri" w:cs="Calibri"/>
          <w:b/>
          <w:bCs/>
          <w:kern w:val="2"/>
          <w:sz w:val="24"/>
          <w:szCs w:val="24"/>
          <w:lang w:val="zh-CN" w:eastAsia="zh-CN" w:bidi="ar-SA"/>
        </w:rPr>
        <w:t>通过添加</w:t>
      </w:r>
      <w:r>
        <w:rPr>
          <w:rFonts w:hint="eastAsia" w:ascii="Calibri" w:hAnsi="Calibri" w:cs="Calibri"/>
          <w:b/>
          <w:bCs/>
          <w:kern w:val="2"/>
          <w:sz w:val="24"/>
          <w:szCs w:val="24"/>
          <w:lang w:val="en-US" w:eastAsia="zh-CN" w:bidi="ar-SA"/>
        </w:rPr>
        <w:t>氢氧化镁</w:t>
      </w:r>
      <w:r>
        <w:rPr>
          <w:rFonts w:hint="eastAsia" w:ascii="Calibri" w:hAnsi="Calibri" w:cs="Calibri"/>
          <w:b/>
          <w:bCs/>
          <w:kern w:val="2"/>
          <w:sz w:val="24"/>
          <w:szCs w:val="24"/>
          <w:lang w:val="zh-CN" w:eastAsia="zh-CN" w:bidi="ar-SA"/>
        </w:rPr>
        <w:t>调节</w:t>
      </w:r>
      <w:r>
        <w:rPr>
          <w:rFonts w:hint="eastAsia" w:ascii="Calibri" w:hAnsi="Calibri" w:cs="Calibri"/>
          <w:b/>
          <w:bCs/>
          <w:kern w:val="2"/>
          <w:sz w:val="24"/>
          <w:szCs w:val="24"/>
          <w:lang w:val="en-US" w:eastAsia="zh-CN" w:bidi="ar-SA"/>
        </w:rPr>
        <w:t>pH值</w:t>
      </w:r>
      <w:r>
        <w:rPr>
          <w:rFonts w:hint="eastAsia" w:ascii="宋体" w:hAnsi="宋体" w:eastAsia="宋体" w:cs="宋体"/>
          <w:b/>
          <w:bCs/>
          <w:kern w:val="2"/>
          <w:sz w:val="24"/>
          <w:szCs w:val="24"/>
          <w:highlight w:val="none"/>
          <w:lang w:val="en-US" w:eastAsia="zh-CN" w:bidi="ar-SA"/>
        </w:rPr>
        <w:t>至</w:t>
      </w:r>
      <w:r>
        <w:rPr>
          <w:rFonts w:hint="eastAsia" w:ascii="宋体" w:hAnsi="宋体" w:cs="宋体"/>
          <w:b/>
          <w:bCs/>
          <w:kern w:val="2"/>
          <w:sz w:val="24"/>
          <w:szCs w:val="24"/>
          <w:highlight w:val="none"/>
          <w:lang w:val="en-US" w:eastAsia="zh-CN" w:bidi="ar-SA"/>
        </w:rPr>
        <w:t>5</w:t>
      </w:r>
      <w:r>
        <w:rPr>
          <w:rFonts w:hint="eastAsia" w:ascii="宋体" w:hAnsi="宋体" w:eastAsia="宋体" w:cs="宋体"/>
          <w:b/>
          <w:bCs/>
          <w:kern w:val="2"/>
          <w:sz w:val="24"/>
          <w:szCs w:val="24"/>
          <w:highlight w:val="none"/>
          <w:lang w:val="en-US" w:eastAsia="zh-CN" w:bidi="ar-SA"/>
        </w:rPr>
        <w:t>~</w:t>
      </w:r>
      <w:r>
        <w:rPr>
          <w:rFonts w:hint="eastAsia" w:ascii="宋体" w:hAnsi="宋体" w:cs="宋体"/>
          <w:b/>
          <w:bCs/>
          <w:kern w:val="2"/>
          <w:sz w:val="24"/>
          <w:szCs w:val="24"/>
          <w:highlight w:val="none"/>
          <w:lang w:val="en-US" w:eastAsia="zh-CN" w:bidi="ar-SA"/>
        </w:rPr>
        <w:t>6</w:t>
      </w:r>
      <w:r>
        <w:rPr>
          <w:rFonts w:hint="eastAsia" w:ascii="Calibri" w:hAnsi="Calibri" w:cs="Calibri"/>
          <w:b/>
          <w:bCs/>
          <w:kern w:val="2"/>
          <w:sz w:val="24"/>
          <w:szCs w:val="24"/>
          <w:lang w:val="en-US" w:eastAsia="zh-CN" w:bidi="ar-SA"/>
        </w:rPr>
        <w:t>，使铝离子以磷酸铝盐的形式沉淀，然后向转型罐中通入</w:t>
      </w:r>
      <w:r>
        <w:rPr>
          <w:rFonts w:hint="default" w:ascii="Calibri" w:hAnsi="Calibri" w:cs="Calibri"/>
          <w:b/>
          <w:bCs/>
          <w:kern w:val="2"/>
          <w:sz w:val="24"/>
          <w:szCs w:val="24"/>
          <w:lang w:val="zh-CN" w:eastAsia="zh-CN" w:bidi="ar-SA"/>
        </w:rPr>
        <w:t>氯化镁</w:t>
      </w:r>
      <w:r>
        <w:rPr>
          <w:rFonts w:hint="eastAsia" w:ascii="Calibri" w:hAnsi="Calibri" w:cs="Calibri"/>
          <w:b/>
          <w:bCs/>
          <w:kern w:val="2"/>
          <w:sz w:val="24"/>
          <w:szCs w:val="24"/>
          <w:lang w:val="zh-CN" w:eastAsia="zh-CN" w:bidi="ar-SA"/>
        </w:rPr>
        <w:t>溶液</w:t>
      </w:r>
      <w:r>
        <w:rPr>
          <w:rFonts w:hint="default" w:ascii="Calibri" w:hAnsi="Calibri" w:cs="Calibri"/>
          <w:b/>
          <w:bCs/>
          <w:kern w:val="2"/>
          <w:sz w:val="24"/>
          <w:szCs w:val="24"/>
          <w:lang w:val="zh-CN" w:eastAsia="zh-CN" w:bidi="ar-SA"/>
        </w:rPr>
        <w:t>，生成几乎不溶于水的磷酸镁，进一步去除溶液中的</w:t>
      </w:r>
      <w:r>
        <w:rPr>
          <w:rFonts w:hint="default" w:ascii="Calibri" w:hAnsi="Calibri" w:cs="Calibri"/>
          <w:b/>
          <w:bCs/>
          <w:kern w:val="2"/>
          <w:sz w:val="24"/>
          <w:szCs w:val="24"/>
          <w:lang w:val="en-US" w:eastAsia="zh-CN" w:bidi="ar-SA"/>
        </w:rPr>
        <w:t>P</w:t>
      </w:r>
      <w:r>
        <w:rPr>
          <w:rFonts w:hint="default" w:ascii="Calibri" w:hAnsi="Calibri" w:cs="Calibri"/>
          <w:b/>
          <w:bCs/>
          <w:kern w:val="2"/>
          <w:sz w:val="24"/>
          <w:szCs w:val="24"/>
          <w:lang w:val="zh-CN" w:eastAsia="zh-CN" w:bidi="ar-SA"/>
        </w:rPr>
        <w:t>。</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20" w:firstLineChars="200"/>
        <w:textAlignment w:val="auto"/>
        <w:rPr>
          <w:rFonts w:hint="default" w:ascii="Calibri" w:hAnsi="Calibri" w:cs="Calibri"/>
          <w:kern w:val="2"/>
          <w:position w:val="-10"/>
          <w:sz w:val="21"/>
          <w:szCs w:val="21"/>
          <w:lang w:val="en-US" w:eastAsia="zh-CN" w:bidi="ar-SA"/>
        </w:rPr>
      </w:pPr>
      <w:r>
        <w:rPr>
          <w:rFonts w:hint="default" w:ascii="Calibri" w:hAnsi="Calibri" w:cs="Calibri"/>
          <w:kern w:val="2"/>
          <w:position w:val="-10"/>
          <w:sz w:val="21"/>
          <w:szCs w:val="21"/>
          <w:lang w:val="en-US" w:eastAsia="zh-CN" w:bidi="ar-SA"/>
        </w:rPr>
        <w:object>
          <v:shape id="_x0000_i1026" o:spt="75" type="#_x0000_t75" style="height:16pt;width:192pt;" o:ole="t" filled="f" o:preferrelative="t" stroked="f" coordsize="21600,21600">
            <v:path/>
            <v:fill on="f" focussize="0,0"/>
            <v:stroke on="f"/>
            <v:imagedata r:id="rId26" o:title=""/>
            <o:lock v:ext="edit" aspectratio="t"/>
            <w10:wrap type="none"/>
            <w10:anchorlock/>
          </v:shape>
          <o:OLEObject Type="Embed" ProgID="Equation.KSEE3" ShapeID="_x0000_i1026" DrawAspect="Content" ObjectID="_1468075726" r:id="rId25">
            <o:LockedField>false</o:LockedField>
          </o:OLEObject>
        </w:objec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20" w:firstLineChars="200"/>
        <w:textAlignment w:val="auto"/>
        <w:rPr>
          <w:rFonts w:hint="default" w:ascii="Calibri" w:hAnsi="Calibri" w:cs="Calibri"/>
          <w:kern w:val="2"/>
          <w:position w:val="-10"/>
          <w:sz w:val="21"/>
          <w:szCs w:val="21"/>
          <w:lang w:val="en-US" w:eastAsia="zh-CN" w:bidi="ar-SA"/>
        </w:rPr>
      </w:pPr>
      <w:r>
        <w:rPr>
          <w:rFonts w:hint="default" w:ascii="Calibri" w:hAnsi="Calibri" w:cs="Calibri"/>
          <w:kern w:val="2"/>
          <w:position w:val="-6"/>
          <w:sz w:val="21"/>
          <w:szCs w:val="21"/>
          <w:lang w:val="en-US" w:eastAsia="zh-CN" w:bidi="ar-SA"/>
        </w:rPr>
        <w:object>
          <v:shape id="_x0000_i1027" o:spt="75" type="#_x0000_t75" style="height:16pt;width:202pt;" o:ole="t" filled="f" o:preferrelative="t" stroked="f" coordsize="21600,21600">
            <v:path/>
            <v:fill on="f" focussize="0,0"/>
            <v:stroke on="f"/>
            <v:imagedata r:id="rId28" o:title=""/>
            <o:lock v:ext="edit" aspectratio="t"/>
            <w10:wrap type="none"/>
            <w10:anchorlock/>
          </v:shape>
          <o:OLEObject Type="Embed" ProgID="Equation.KSEE3" ShapeID="_x0000_i1027" DrawAspect="Content" ObjectID="_1468075727" r:id="rId27">
            <o:LockedField>false</o:LockedField>
          </o:OLEObject>
        </w:objec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2" w:firstLineChars="200"/>
        <w:textAlignment w:val="auto"/>
        <w:rPr>
          <w:rFonts w:hint="default" w:ascii="Calibri" w:hAnsi="Calibri" w:cs="Calibri"/>
          <w:kern w:val="2"/>
          <w:sz w:val="24"/>
          <w:szCs w:val="24"/>
          <w:lang w:val="zh-CN" w:eastAsia="zh-CN" w:bidi="ar-SA"/>
        </w:rPr>
      </w:pPr>
      <w:r>
        <w:rPr>
          <w:rFonts w:hint="default" w:ascii="Calibri" w:hAnsi="Calibri" w:cs="Calibri"/>
          <w:b/>
        </w:rPr>
        <w:drawing>
          <wp:inline distT="0" distB="0" distL="114300" distR="114300">
            <wp:extent cx="2590800" cy="257175"/>
            <wp:effectExtent l="0" t="0" r="0" b="8255"/>
            <wp:docPr id="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9"/>
                    <pic:cNvPicPr>
                      <a:picLocks noChangeAspect="1"/>
                    </pic:cNvPicPr>
                  </pic:nvPicPr>
                  <pic:blipFill>
                    <a:blip r:embed="rId29"/>
                    <a:stretch>
                      <a:fillRect/>
                    </a:stretch>
                  </pic:blipFill>
                  <pic:spPr>
                    <a:xfrm>
                      <a:off x="0" y="0"/>
                      <a:ext cx="2590800" cy="257175"/>
                    </a:xfrm>
                    <a:prstGeom prst="rect">
                      <a:avLst/>
                    </a:prstGeom>
                    <a:noFill/>
                    <a:ln>
                      <a:noFill/>
                    </a:ln>
                  </pic:spPr>
                </pic:pic>
              </a:graphicData>
            </a:graphic>
          </wp:inline>
        </w:drawing>
      </w:r>
    </w:p>
    <w:p>
      <w:pPr>
        <w:pStyle w:val="97"/>
        <w:rPr>
          <w:rFonts w:hint="default" w:ascii="Calibri" w:hAnsi="Calibri" w:cs="Calibri"/>
          <w:lang w:val="zh-CN"/>
        </w:rPr>
      </w:pPr>
      <w:r>
        <w:rPr>
          <w:rFonts w:hint="default" w:ascii="Calibri" w:hAnsi="Calibri" w:cs="Calibri"/>
          <w:lang w:val="zh-CN"/>
        </w:rPr>
        <w:t>转型过程中得到的磷酸镁</w:t>
      </w:r>
      <w:r>
        <w:rPr>
          <w:rFonts w:hint="eastAsia" w:ascii="Calibri" w:hAnsi="Calibri" w:cs="Calibri"/>
          <w:lang w:val="zh-CN"/>
        </w:rPr>
        <w:t>、磷酸铝</w:t>
      </w:r>
      <w:r>
        <w:rPr>
          <w:rFonts w:hint="default" w:ascii="Calibri" w:hAnsi="Calibri" w:cs="Calibri"/>
          <w:lang w:val="zh-CN"/>
        </w:rPr>
        <w:t>废渣，为减少锂损失，浸出渣经</w:t>
      </w:r>
      <w:r>
        <w:rPr>
          <w:rFonts w:hint="default" w:ascii="Calibri" w:hAnsi="Calibri" w:cs="Calibri"/>
          <w:lang w:val="en-US" w:eastAsia="zh-CN"/>
        </w:rPr>
        <w:t>压滤</w:t>
      </w:r>
      <w:r>
        <w:rPr>
          <w:rFonts w:hint="default" w:ascii="Calibri" w:hAnsi="Calibri" w:cs="Calibri"/>
          <w:lang w:val="zh-CN"/>
        </w:rPr>
        <w:t>洗涤，洗液再返回</w:t>
      </w:r>
      <w:r>
        <w:rPr>
          <w:rFonts w:hint="eastAsia" w:ascii="Calibri" w:hAnsi="Calibri" w:cs="Calibri"/>
          <w:lang w:val="zh-CN"/>
        </w:rPr>
        <w:t>转型</w:t>
      </w:r>
      <w:r>
        <w:rPr>
          <w:rFonts w:hint="default" w:ascii="Calibri" w:hAnsi="Calibri" w:cs="Calibri"/>
          <w:lang w:val="zh-CN"/>
        </w:rPr>
        <w:t>，</w:t>
      </w:r>
      <w:r>
        <w:rPr>
          <w:rFonts w:hint="eastAsia" w:ascii="Calibri" w:hAnsi="Calibri" w:cs="Calibri"/>
          <w:lang w:val="en-US" w:eastAsia="zh-CN"/>
        </w:rPr>
        <w:t>废渣</w:t>
      </w:r>
      <w:r>
        <w:rPr>
          <w:rFonts w:hint="default" w:ascii="Calibri" w:hAnsi="Calibri" w:cs="Calibri"/>
          <w:lang w:val="zh-CN"/>
        </w:rPr>
        <w:t>委外处理。</w:t>
      </w:r>
    </w:p>
    <w:p>
      <w:pPr>
        <w:pStyle w:val="97"/>
        <w:keepNext w:val="0"/>
        <w:keepLines w:val="0"/>
        <w:pageBreakBefore w:val="0"/>
        <w:widowControl w:val="0"/>
        <w:numPr>
          <w:ilvl w:val="0"/>
          <w:numId w:val="0"/>
        </w:numPr>
        <w:kinsoku/>
        <w:wordWrap/>
        <w:overflowPunct/>
        <w:topLinePunct w:val="0"/>
        <w:autoSpaceDE/>
        <w:autoSpaceDN/>
        <w:bidi w:val="0"/>
        <w:adjustRightInd/>
        <w:snapToGrid/>
        <w:ind w:left="0" w:leftChars="0" w:firstLine="480" w:firstLineChars="200"/>
        <w:textAlignment w:val="auto"/>
        <w:rPr>
          <w:rFonts w:hint="default" w:ascii="Calibri" w:hAnsi="Calibri" w:eastAsia="宋体" w:cs="Calibri"/>
          <w:kern w:val="2"/>
          <w:sz w:val="24"/>
          <w:szCs w:val="24"/>
          <w:lang w:val="en-US" w:eastAsia="zh-CN" w:bidi="ar-SA"/>
        </w:rPr>
      </w:pPr>
      <w:r>
        <w:rPr>
          <w:rFonts w:hint="default" w:ascii="Calibri" w:hAnsi="Calibri" w:cs="Calibri"/>
          <w:lang w:val="en-US" w:eastAsia="zh-CN"/>
        </w:rPr>
        <w:t>3）除杂：</w:t>
      </w:r>
      <w:r>
        <w:rPr>
          <w:rFonts w:hint="default" w:ascii="Calibri" w:hAnsi="Calibri" w:cs="Calibri"/>
        </w:rPr>
        <w:t>在浸出过程中虽能将磷、铁</w:t>
      </w:r>
      <w:r>
        <w:rPr>
          <w:rFonts w:hint="eastAsia" w:ascii="Calibri" w:hAnsi="Calibri" w:cs="Calibri"/>
          <w:lang w:eastAsia="zh-CN"/>
        </w:rPr>
        <w:t>、铝</w:t>
      </w:r>
      <w:r>
        <w:rPr>
          <w:rFonts w:hint="default" w:ascii="Calibri" w:hAnsi="Calibri" w:cs="Calibri"/>
        </w:rPr>
        <w:t>以磷酸</w:t>
      </w:r>
      <w:r>
        <w:rPr>
          <w:rFonts w:hint="eastAsia" w:ascii="Calibri" w:hAnsi="Calibri" w:cs="Calibri"/>
          <w:lang w:eastAsia="zh-CN"/>
        </w:rPr>
        <w:t>盐</w:t>
      </w:r>
      <w:r>
        <w:rPr>
          <w:rFonts w:hint="default" w:ascii="Calibri" w:hAnsi="Calibri" w:cs="Calibri"/>
        </w:rPr>
        <w:t>形式沉淀去除，但</w:t>
      </w:r>
      <w:r>
        <w:rPr>
          <w:rFonts w:hint="eastAsia" w:ascii="Calibri" w:hAnsi="Calibri" w:cs="Calibri"/>
          <w:lang w:eastAsia="zh-CN"/>
        </w:rPr>
        <w:t>是溶液仍为酸性环境，及</w:t>
      </w:r>
      <w:r>
        <w:rPr>
          <w:rFonts w:hint="default" w:ascii="Calibri" w:hAnsi="Calibri" w:cs="Calibri"/>
        </w:rPr>
        <w:t>仍有部分游离态的</w:t>
      </w:r>
      <w:r>
        <w:rPr>
          <w:rFonts w:hint="default" w:ascii="Calibri" w:hAnsi="Calibri" w:cs="Calibri"/>
          <w:spacing w:val="-57"/>
        </w:rPr>
        <w:t xml:space="preserve"> </w:t>
      </w:r>
      <w:r>
        <w:rPr>
          <w:rFonts w:hint="default" w:ascii="Calibri" w:hAnsi="Calibri" w:eastAsia="Times New Roman" w:cs="Calibri"/>
        </w:rPr>
        <w:t>Fe</w:t>
      </w:r>
      <w:r>
        <w:rPr>
          <w:rFonts w:hint="default" w:ascii="Calibri" w:hAnsi="Calibri" w:cs="Calibri"/>
        </w:rPr>
        <w:t>、</w:t>
      </w:r>
      <w:r>
        <w:rPr>
          <w:rFonts w:hint="eastAsia" w:ascii="Calibri" w:hAnsi="Calibri" w:cs="Calibri"/>
          <w:lang w:val="en-US" w:eastAsia="zh-CN"/>
        </w:rPr>
        <w:t>Mn</w:t>
      </w:r>
      <w:r>
        <w:rPr>
          <w:rFonts w:hint="default" w:ascii="Calibri" w:hAnsi="Calibri" w:cs="Calibri"/>
        </w:rPr>
        <w:t>等杂质留在浸出液中，需继续净化除去，才能保证产品质量。</w:t>
      </w:r>
      <w:r>
        <w:rPr>
          <w:rFonts w:hint="default" w:ascii="Calibri" w:hAnsi="Calibri" w:eastAsia="宋体" w:cs="Calibri"/>
          <w:kern w:val="2"/>
          <w:sz w:val="24"/>
          <w:szCs w:val="24"/>
          <w:lang w:val="en-US" w:eastAsia="zh-CN" w:bidi="ar-SA"/>
        </w:rPr>
        <w:t>浸出液净化采用碱化除杂法，</w:t>
      </w:r>
      <w:r>
        <w:rPr>
          <w:rFonts w:hint="eastAsia" w:ascii="Calibri" w:hAnsi="Calibri" w:cs="Calibri"/>
          <w:kern w:val="2"/>
          <w:sz w:val="24"/>
          <w:szCs w:val="24"/>
          <w:lang w:val="en-US" w:eastAsia="zh-CN" w:bidi="ar-SA"/>
        </w:rPr>
        <w:t>通过添加氢氧化钠使pH调到10左右</w:t>
      </w:r>
      <w:r>
        <w:rPr>
          <w:rFonts w:hint="default" w:ascii="Calibri" w:hAnsi="Calibri" w:eastAsia="宋体" w:cs="Calibri"/>
          <w:kern w:val="2"/>
          <w:sz w:val="24"/>
          <w:szCs w:val="24"/>
          <w:lang w:val="en-US" w:eastAsia="zh-CN" w:bidi="ar-SA"/>
        </w:rPr>
        <w:t>，</w:t>
      </w:r>
      <w:r>
        <w:rPr>
          <w:rFonts w:hint="eastAsia" w:ascii="宋体" w:hAnsi="宋体" w:eastAsia="宋体"/>
          <w:sz w:val="24"/>
          <w:szCs w:val="24"/>
        </w:rPr>
        <w:t>搅拌</w:t>
      </w:r>
      <w:r>
        <w:rPr>
          <w:rFonts w:hint="eastAsia" w:ascii="TimesNewRomanPSMT" w:hAnsi="TimesNewRomanPSMT" w:eastAsia="TimesNewRomanPSMT"/>
          <w:sz w:val="24"/>
          <w:szCs w:val="24"/>
        </w:rPr>
        <w:t>30min</w:t>
      </w:r>
      <w:r>
        <w:rPr>
          <w:rFonts w:hint="eastAsia" w:ascii="宋体" w:hAnsi="宋体" w:eastAsia="宋体"/>
          <w:sz w:val="24"/>
          <w:szCs w:val="24"/>
        </w:rPr>
        <w:t>，去除未净化的微量锰、铁等离子</w:t>
      </w:r>
      <w:r>
        <w:rPr>
          <w:rFonts w:hint="eastAsia" w:ascii="宋体" w:hAnsi="宋体" w:eastAsia="宋体"/>
          <w:sz w:val="24"/>
          <w:szCs w:val="24"/>
          <w:lang w:eastAsia="zh-CN"/>
        </w:rPr>
        <w:t>，</w:t>
      </w:r>
      <w:r>
        <w:rPr>
          <w:rFonts w:hint="default" w:ascii="Calibri" w:hAnsi="Calibri" w:eastAsia="宋体" w:cs="Calibri"/>
          <w:kern w:val="2"/>
          <w:sz w:val="24"/>
          <w:szCs w:val="24"/>
          <w:lang w:val="en-US" w:eastAsia="zh-CN" w:bidi="ar-SA"/>
        </w:rPr>
        <w:t>M</w:t>
      </w:r>
      <w:r>
        <w:rPr>
          <w:rFonts w:hint="eastAsia" w:ascii="Calibri" w:hAnsi="Calibri" w:cs="Calibri"/>
          <w:kern w:val="2"/>
          <w:sz w:val="24"/>
          <w:szCs w:val="24"/>
          <w:lang w:val="en-US" w:eastAsia="zh-CN" w:bidi="ar-SA"/>
        </w:rPr>
        <w:t>n</w:t>
      </w:r>
      <w:r>
        <w:rPr>
          <w:rFonts w:hint="default" w:ascii="Calibri" w:hAnsi="Calibri" w:eastAsia="宋体" w:cs="Calibri"/>
          <w:kern w:val="2"/>
          <w:sz w:val="24"/>
          <w:szCs w:val="24"/>
          <w:lang w:val="en-US" w:eastAsia="zh-CN" w:bidi="ar-SA"/>
        </w:rPr>
        <w:t>、Fe形成氢氧化物沉淀。</w:t>
      </w:r>
    </w:p>
    <w:p>
      <w:pPr>
        <w:keepNext w:val="0"/>
        <w:keepLines w:val="0"/>
        <w:pageBreakBefore w:val="0"/>
        <w:widowControl w:val="0"/>
        <w:kinsoku/>
        <w:wordWrap/>
        <w:overflowPunct/>
        <w:topLinePunct w:val="0"/>
        <w:autoSpaceDE/>
        <w:autoSpaceDN/>
        <w:bidi w:val="0"/>
        <w:adjustRightInd/>
        <w:snapToGrid/>
        <w:spacing w:line="520" w:lineRule="exact"/>
        <w:ind w:left="0" w:right="0" w:firstLine="480" w:firstLineChars="200"/>
        <w:jc w:val="left"/>
        <w:textAlignment w:val="auto"/>
        <w:rPr>
          <w:rFonts w:hint="eastAsia" w:ascii="Calibri" w:hAnsi="Calibri" w:eastAsia="宋体" w:cs="Calibri"/>
          <w:position w:val="2"/>
          <w:sz w:val="24"/>
          <w:szCs w:val="24"/>
          <w:lang w:eastAsia="zh-CN"/>
        </w:rPr>
      </w:pPr>
      <w:r>
        <w:rPr>
          <w:rFonts w:hint="eastAsia" w:ascii="Calibri" w:hAnsi="Calibri" w:eastAsia="宋体" w:cs="Calibri"/>
          <w:position w:val="-10"/>
          <w:sz w:val="24"/>
          <w:szCs w:val="24"/>
          <w:lang w:eastAsia="zh-CN"/>
        </w:rPr>
        <w:object>
          <v:shape id="_x0000_i1028" o:spt="75" type="#_x0000_t75" style="height:18pt;width:202pt;" o:ole="t" filled="f" o:preferrelative="t" stroked="f" coordsize="21600,21600">
            <v:path/>
            <v:fill on="f" focussize="0,0"/>
            <v:stroke on="f"/>
            <v:imagedata r:id="rId31" o:title=""/>
            <o:lock v:ext="edit" aspectratio="t"/>
            <w10:wrap type="none"/>
            <w10:anchorlock/>
          </v:shape>
          <o:OLEObject Type="Embed" ProgID="Equation.KSEE3" ShapeID="_x0000_i1028" DrawAspect="Content" ObjectID="_1468075728" r:id="rId30">
            <o:LockedField>false</o:LockedField>
          </o:OLEObject>
        </w:object>
      </w:r>
    </w:p>
    <w:p>
      <w:pPr>
        <w:keepNext w:val="0"/>
        <w:keepLines w:val="0"/>
        <w:pageBreakBefore w:val="0"/>
        <w:widowControl w:val="0"/>
        <w:kinsoku/>
        <w:wordWrap/>
        <w:overflowPunct/>
        <w:topLinePunct w:val="0"/>
        <w:autoSpaceDE/>
        <w:autoSpaceDN/>
        <w:bidi w:val="0"/>
        <w:adjustRightInd/>
        <w:snapToGrid/>
        <w:spacing w:line="520" w:lineRule="exact"/>
        <w:ind w:left="0" w:right="0" w:firstLine="480" w:firstLineChars="200"/>
        <w:jc w:val="left"/>
        <w:textAlignment w:val="auto"/>
        <w:rPr>
          <w:rFonts w:hint="eastAsia" w:ascii="Calibri" w:hAnsi="Calibri" w:eastAsia="宋体" w:cs="Calibri"/>
          <w:position w:val="2"/>
          <w:sz w:val="24"/>
          <w:szCs w:val="24"/>
          <w:lang w:eastAsia="zh-CN"/>
        </w:rPr>
      </w:pPr>
      <w:r>
        <w:rPr>
          <w:rFonts w:hint="eastAsia" w:ascii="Calibri" w:hAnsi="Calibri" w:eastAsia="宋体" w:cs="Calibri"/>
          <w:position w:val="-10"/>
          <w:sz w:val="24"/>
          <w:szCs w:val="24"/>
          <w:lang w:eastAsia="zh-CN"/>
        </w:rPr>
        <w:object>
          <v:shape id="_x0000_i1029" o:spt="75" type="#_x0000_t75" style="height:18pt;width:193.95pt;" o:ole="t" filled="f" o:preferrelative="t" stroked="f" coordsize="21600,21600">
            <v:path/>
            <v:fill on="f" focussize="0,0"/>
            <v:stroke on="f"/>
            <v:imagedata r:id="rId33" o:title=""/>
            <o:lock v:ext="edit" aspectratio="t"/>
            <w10:wrap type="none"/>
            <w10:anchorlock/>
          </v:shape>
          <o:OLEObject Type="Embed" ProgID="Equation.KSEE3" ShapeID="_x0000_i1029" DrawAspect="Content" ObjectID="_1468075729" r:id="rId32">
            <o:LockedField>false</o:LockedField>
          </o:OLEObject>
        </w:objec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eastAsia="宋体" w:cs="Calibri"/>
          <w:kern w:val="2"/>
          <w:sz w:val="24"/>
          <w:szCs w:val="24"/>
          <w:lang w:val="en-US" w:eastAsia="zh-CN" w:bidi="ar-SA"/>
        </w:rPr>
      </w:pPr>
      <w:r>
        <w:rPr>
          <w:rFonts w:hint="default" w:ascii="Calibri" w:hAnsi="Calibri" w:cs="Calibri"/>
          <w:kern w:val="2"/>
          <w:sz w:val="24"/>
          <w:szCs w:val="24"/>
          <w:lang w:val="en-US" w:eastAsia="zh-CN" w:bidi="ar-SA"/>
        </w:rPr>
        <w:t>由于</w:t>
      </w:r>
      <w:r>
        <w:rPr>
          <w:rFonts w:hint="default" w:ascii="Calibri" w:hAnsi="Calibri" w:eastAsia="宋体" w:cs="Calibri"/>
          <w:kern w:val="2"/>
          <w:sz w:val="24"/>
          <w:szCs w:val="24"/>
          <w:lang w:val="en-US" w:eastAsia="zh-CN" w:bidi="ar-SA"/>
        </w:rPr>
        <w:t>Fe</w:t>
      </w:r>
      <w:r>
        <w:rPr>
          <w:rFonts w:hint="eastAsia" w:ascii="Calibri" w:hAnsi="Calibri" w:cs="Calibri"/>
          <w:kern w:val="2"/>
          <w:sz w:val="24"/>
          <w:szCs w:val="24"/>
          <w:lang w:val="en-US" w:eastAsia="zh-CN" w:bidi="ar-SA"/>
        </w:rPr>
        <w:t>、镁、铝等微量金属</w:t>
      </w:r>
      <w:r>
        <w:rPr>
          <w:rFonts w:hint="default" w:ascii="Calibri" w:hAnsi="Calibri" w:cs="Calibri"/>
          <w:kern w:val="2"/>
          <w:sz w:val="24"/>
          <w:szCs w:val="24"/>
          <w:lang w:val="en-US" w:eastAsia="zh-CN" w:bidi="ar-SA"/>
        </w:rPr>
        <w:t>在水中有一定的溶解性及细小的颗粒漂浮在溶液中，会后续碳酸锂的纯度为了进一步降低杂质的含量，在碱除杂后增加一道絮凝沉淀，去除水中的颗粒物。</w:t>
      </w:r>
    </w:p>
    <w:p>
      <w:pPr>
        <w:pStyle w:val="97"/>
        <w:keepNext w:val="0"/>
        <w:keepLines w:val="0"/>
        <w:pageBreakBefore w:val="0"/>
        <w:widowControl w:val="0"/>
        <w:numPr>
          <w:ilvl w:val="0"/>
          <w:numId w:val="0"/>
        </w:numPr>
        <w:kinsoku/>
        <w:wordWrap/>
        <w:overflowPunct/>
        <w:topLinePunct w:val="0"/>
        <w:autoSpaceDE/>
        <w:autoSpaceDN/>
        <w:bidi w:val="0"/>
        <w:adjustRightInd/>
        <w:snapToGrid/>
        <w:spacing w:line="520" w:lineRule="exact"/>
        <w:ind w:left="0" w:leftChars="0" w:firstLine="480" w:firstLineChars="200"/>
        <w:textAlignment w:val="auto"/>
        <w:rPr>
          <w:rFonts w:hint="default" w:ascii="Calibri" w:hAnsi="Calibri" w:cs="Calibri"/>
          <w:lang w:val="en-US" w:eastAsia="zh-CN"/>
        </w:rPr>
      </w:pPr>
      <w:r>
        <w:rPr>
          <w:rFonts w:hint="default" w:ascii="Calibri" w:hAnsi="Calibri" w:cs="Calibri"/>
          <w:lang w:val="en-US" w:eastAsia="zh-CN"/>
        </w:rPr>
        <w:t>絮凝沉淀后溶液</w:t>
      </w:r>
      <w:r>
        <w:rPr>
          <w:rFonts w:hint="default" w:ascii="Calibri" w:hAnsi="Calibri" w:cs="Calibri"/>
          <w:lang w:val="zh-CN"/>
        </w:rPr>
        <w:t>通过树脂除杂得到</w:t>
      </w:r>
      <w:r>
        <w:rPr>
          <w:rFonts w:hint="default" w:ascii="Calibri" w:hAnsi="Calibri" w:cs="Calibri"/>
          <w:lang w:val="en-US" w:eastAsia="zh-CN"/>
        </w:rPr>
        <w:t>纯净</w:t>
      </w:r>
      <w:r>
        <w:rPr>
          <w:rFonts w:hint="default" w:ascii="Calibri" w:hAnsi="Calibri" w:cs="Calibri"/>
          <w:lang w:val="zh-CN"/>
        </w:rPr>
        <w:t>氯化锂和氯化钠溶液，进入沉锂工序；</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zh-CN"/>
        </w:rPr>
      </w:pPr>
      <w:r>
        <w:rPr>
          <w:rFonts w:hint="default" w:ascii="Calibri" w:hAnsi="Calibri" w:cs="Calibri"/>
          <w:lang w:val="zh-CN"/>
        </w:rPr>
        <w:t>（</w:t>
      </w:r>
      <w:r>
        <w:rPr>
          <w:rFonts w:hint="default" w:ascii="Calibri" w:hAnsi="Calibri" w:cs="Calibri"/>
          <w:lang w:val="en-US" w:eastAsia="zh-CN"/>
        </w:rPr>
        <w:t>2</w:t>
      </w:r>
      <w:r>
        <w:rPr>
          <w:rFonts w:hint="default" w:ascii="Calibri" w:hAnsi="Calibri" w:cs="Calibri"/>
          <w:lang w:val="zh-CN"/>
        </w:rPr>
        <w:t>）沉锂工序</w:t>
      </w:r>
    </w:p>
    <w:p>
      <w:pPr>
        <w:pStyle w:val="97"/>
        <w:keepNext w:val="0"/>
        <w:keepLines w:val="0"/>
        <w:pageBreakBefore w:val="0"/>
        <w:widowControl w:val="0"/>
        <w:wordWrap/>
        <w:topLinePunct w:val="0"/>
        <w:bidi w:val="0"/>
        <w:spacing w:line="520" w:lineRule="exact"/>
        <w:textAlignment w:val="auto"/>
        <w:rPr>
          <w:rFonts w:hint="default" w:ascii="Calibri" w:hAnsi="Calibri" w:eastAsia="宋体" w:cs="Calibri"/>
          <w:lang w:val="en-US" w:eastAsia="zh-CN"/>
        </w:rPr>
      </w:pPr>
      <w:r>
        <w:rPr>
          <w:rFonts w:hint="default" w:ascii="Calibri" w:hAnsi="Calibri" w:cs="Calibri"/>
          <w:lang w:val="en-US" w:eastAsia="zh-CN"/>
        </w:rPr>
        <w:t>通过前面除杂脱磷提纯工序后，溶液中的成份主要为氯化锂、氯化钠的溶液。</w:t>
      </w:r>
    </w:p>
    <w:p>
      <w:pPr>
        <w:pStyle w:val="32"/>
        <w:keepNext w:val="0"/>
        <w:keepLines w:val="0"/>
        <w:pageBreakBefore w:val="0"/>
        <w:widowControl w:val="0"/>
        <w:kinsoku/>
        <w:wordWrap/>
        <w:overflowPunct/>
        <w:topLinePunct w:val="0"/>
        <w:autoSpaceDE/>
        <w:autoSpaceDN/>
        <w:bidi w:val="0"/>
        <w:adjustRightInd w:val="0"/>
        <w:snapToGrid w:val="0"/>
        <w:spacing w:line="520" w:lineRule="exact"/>
        <w:ind w:right="0" w:firstLine="482"/>
        <w:jc w:val="both"/>
        <w:textAlignment w:val="auto"/>
        <w:rPr>
          <w:rFonts w:hint="default" w:ascii="Calibri" w:hAnsi="Calibri" w:cs="Calibri"/>
          <w:sz w:val="24"/>
          <w:szCs w:val="24"/>
        </w:rPr>
      </w:pPr>
      <w:r>
        <w:rPr>
          <w:rFonts w:hint="default" w:ascii="Calibri" w:hAnsi="Calibri" w:cs="Calibri"/>
          <w:sz w:val="24"/>
          <w:szCs w:val="24"/>
        </w:rPr>
        <w:t>碳酸钠采用纯水配置成碳酸钠溶液，经精滤器过滤后的滤液泵入沉锂</w:t>
      </w:r>
      <w:r>
        <w:rPr>
          <w:rFonts w:hint="default" w:ascii="Calibri" w:hAnsi="Calibri" w:cs="Calibri"/>
          <w:sz w:val="24"/>
          <w:szCs w:val="24"/>
          <w:lang w:eastAsia="zh-CN"/>
        </w:rPr>
        <w:t>反应釜</w:t>
      </w:r>
      <w:r>
        <w:rPr>
          <w:rFonts w:hint="default" w:ascii="Calibri" w:hAnsi="Calibri" w:cs="Calibri"/>
          <w:sz w:val="24"/>
          <w:szCs w:val="24"/>
        </w:rPr>
        <w:t>，沉锂槽外夹套通入蒸汽，加热至</w:t>
      </w:r>
      <w:r>
        <w:rPr>
          <w:rFonts w:hint="default" w:ascii="Calibri" w:hAnsi="Calibri" w:cs="Calibri"/>
          <w:spacing w:val="-62"/>
          <w:sz w:val="24"/>
          <w:szCs w:val="24"/>
        </w:rPr>
        <w:t xml:space="preserve"> </w:t>
      </w:r>
      <w:r>
        <w:rPr>
          <w:rFonts w:hint="default" w:ascii="Calibri" w:hAnsi="Calibri" w:eastAsia="Times New Roman" w:cs="Calibri"/>
          <w:sz w:val="24"/>
          <w:szCs w:val="24"/>
        </w:rPr>
        <w:t>90</w:t>
      </w:r>
      <w:r>
        <w:rPr>
          <w:rFonts w:hint="default" w:ascii="Calibri" w:hAnsi="Calibri" w:cs="Calibri"/>
          <w:sz w:val="24"/>
          <w:szCs w:val="24"/>
        </w:rPr>
        <w:t>℃以上，然后分批分次加入含</w:t>
      </w:r>
      <w:r>
        <w:rPr>
          <w:rFonts w:hint="default" w:ascii="Calibri" w:hAnsi="Calibri" w:cs="Calibri"/>
          <w:spacing w:val="-62"/>
          <w:sz w:val="24"/>
          <w:szCs w:val="24"/>
        </w:rPr>
        <w:t xml:space="preserve"> </w:t>
      </w:r>
      <w:r>
        <w:rPr>
          <w:rFonts w:hint="default" w:ascii="Calibri" w:hAnsi="Calibri" w:eastAsia="Times New Roman" w:cs="Calibri"/>
          <w:sz w:val="24"/>
          <w:szCs w:val="24"/>
        </w:rPr>
        <w:t>Li30g/L</w:t>
      </w:r>
      <w:r>
        <w:rPr>
          <w:rFonts w:hint="default" w:ascii="Calibri" w:hAnsi="Calibri" w:cs="Calibri"/>
          <w:sz w:val="24"/>
          <w:szCs w:val="24"/>
        </w:rPr>
        <w:t>的</w:t>
      </w:r>
      <w:r>
        <w:rPr>
          <w:rFonts w:hint="default" w:ascii="Calibri" w:hAnsi="Calibri" w:cs="Calibri"/>
          <w:sz w:val="24"/>
          <w:szCs w:val="24"/>
          <w:lang w:eastAsia="zh-CN"/>
        </w:rPr>
        <w:t>氯化</w:t>
      </w:r>
      <w:r>
        <w:rPr>
          <w:rFonts w:hint="default" w:ascii="Calibri" w:hAnsi="Calibri" w:cs="Calibri"/>
          <w:sz w:val="24"/>
          <w:szCs w:val="24"/>
        </w:rPr>
        <w:t>锂，</w:t>
      </w:r>
      <w:r>
        <w:rPr>
          <w:rFonts w:hint="eastAsia" w:ascii="Calibri" w:hAnsi="Calibri" w:cs="Calibri"/>
          <w:sz w:val="24"/>
          <w:szCs w:val="24"/>
          <w:lang w:eastAsia="zh-CN"/>
        </w:rPr>
        <w:t>反应时间约为</w:t>
      </w:r>
      <w:r>
        <w:rPr>
          <w:rFonts w:hint="eastAsia" w:ascii="Calibri" w:hAnsi="Calibri" w:cs="Calibri"/>
          <w:sz w:val="24"/>
          <w:szCs w:val="24"/>
          <w:lang w:val="en-US" w:eastAsia="zh-CN"/>
        </w:rPr>
        <w:t>1.5h，静置约3h，</w:t>
      </w:r>
      <w:r>
        <w:rPr>
          <w:rFonts w:hint="default" w:ascii="Calibri" w:hAnsi="Calibri" w:cs="Calibri"/>
          <w:sz w:val="24"/>
          <w:szCs w:val="24"/>
        </w:rPr>
        <w:t>生成碳酸锂沉淀，其化学反应如下：</w:t>
      </w:r>
    </w:p>
    <w:p>
      <w:pPr>
        <w:spacing w:before="123"/>
        <w:ind w:left="606" w:right="39" w:firstLine="0"/>
        <w:jc w:val="left"/>
        <w:rPr>
          <w:rFonts w:hint="default" w:ascii="Calibri" w:hAnsi="Calibri" w:eastAsia="宋体" w:cs="Calibri"/>
          <w:position w:val="2"/>
          <w:sz w:val="24"/>
          <w:szCs w:val="24"/>
          <w:lang w:val="en-US" w:eastAsia="zh-CN"/>
        </w:rPr>
      </w:pPr>
      <w:r>
        <w:rPr>
          <w:rFonts w:hint="default" w:ascii="Calibri" w:hAnsi="Calibri" w:eastAsia="宋体" w:cs="Calibri"/>
          <w:position w:val="-6"/>
          <w:sz w:val="24"/>
          <w:szCs w:val="24"/>
          <w:lang w:val="en-US" w:eastAsia="zh-CN"/>
        </w:rPr>
        <w:object>
          <v:shape id="_x0000_i1030" o:spt="75" type="#_x0000_t75" style="height:19.15pt;width:223.75pt;" o:ole="t" filled="f" o:preferrelative="t" stroked="f" coordsize="21600,21600">
            <v:path/>
            <v:fill on="f" focussize="0,0"/>
            <v:stroke on="f"/>
            <v:imagedata r:id="rId35" o:title=""/>
            <o:lock v:ext="edit" aspectratio="t"/>
            <w10:wrap type="none"/>
            <w10:anchorlock/>
          </v:shape>
          <o:OLEObject Type="Embed" ProgID="Equation.KSEE3" ShapeID="_x0000_i1030" DrawAspect="Content" ObjectID="_1468075730" r:id="rId34">
            <o:LockedField>false</o:LockedField>
          </o:OLEObject>
        </w:object>
      </w:r>
    </w:p>
    <w:p>
      <w:pPr>
        <w:pStyle w:val="32"/>
        <w:keepNext w:val="0"/>
        <w:keepLines w:val="0"/>
        <w:pageBreakBefore w:val="0"/>
        <w:widowControl w:val="0"/>
        <w:kinsoku/>
        <w:wordWrap/>
        <w:overflowPunct/>
        <w:topLinePunct w:val="0"/>
        <w:autoSpaceDE/>
        <w:autoSpaceDN/>
        <w:bidi w:val="0"/>
        <w:adjustRightInd/>
        <w:snapToGrid/>
        <w:spacing w:before="0" w:line="520" w:lineRule="exact"/>
        <w:ind w:left="0" w:right="0" w:firstLine="480" w:firstLineChars="200"/>
        <w:jc w:val="left"/>
        <w:textAlignment w:val="auto"/>
        <w:rPr>
          <w:rFonts w:hint="default" w:ascii="Calibri" w:hAnsi="Calibri" w:cs="Calibri"/>
          <w:sz w:val="24"/>
          <w:szCs w:val="24"/>
        </w:rPr>
      </w:pPr>
      <w:r>
        <w:rPr>
          <w:rFonts w:hint="default" w:ascii="Calibri" w:hAnsi="Calibri" w:cs="Calibri"/>
          <w:sz w:val="24"/>
          <w:szCs w:val="24"/>
        </w:rPr>
        <w:t>其中碳酸钠按反应理论用量</w:t>
      </w:r>
      <w:r>
        <w:rPr>
          <w:rFonts w:hint="default" w:ascii="Calibri" w:hAnsi="Calibri" w:cs="Calibri"/>
          <w:spacing w:val="-60"/>
          <w:sz w:val="24"/>
          <w:szCs w:val="24"/>
        </w:rPr>
        <w:t xml:space="preserve"> </w:t>
      </w:r>
      <w:r>
        <w:rPr>
          <w:rFonts w:hint="default" w:ascii="Calibri" w:hAnsi="Calibri" w:eastAsia="Times New Roman" w:cs="Calibri"/>
          <w:sz w:val="24"/>
          <w:szCs w:val="24"/>
        </w:rPr>
        <w:t>1.0</w:t>
      </w:r>
      <w:r>
        <w:rPr>
          <w:rFonts w:hint="eastAsia" w:ascii="Calibri" w:hAnsi="Calibri" w:eastAsia="宋体" w:cs="Calibri"/>
          <w:sz w:val="24"/>
          <w:szCs w:val="24"/>
          <w:lang w:val="en-US" w:eastAsia="zh-CN"/>
        </w:rPr>
        <w:t>2</w:t>
      </w:r>
      <w:r>
        <w:rPr>
          <w:rFonts w:hint="default" w:ascii="Calibri" w:hAnsi="Calibri" w:cs="Calibri"/>
          <w:sz w:val="24"/>
          <w:szCs w:val="24"/>
        </w:rPr>
        <w:t>倍投料。</w:t>
      </w:r>
    </w:p>
    <w:p>
      <w:pPr>
        <w:pStyle w:val="97"/>
        <w:rPr>
          <w:rFonts w:hint="default" w:ascii="Calibri" w:hAnsi="Calibri" w:cs="Calibri"/>
          <w:sz w:val="24"/>
          <w:szCs w:val="24"/>
          <w:lang w:val="zh-CN"/>
        </w:rPr>
      </w:pPr>
      <w:r>
        <w:rPr>
          <w:rFonts w:hint="default" w:ascii="Calibri" w:hAnsi="Calibri" w:cs="Calibri"/>
          <w:sz w:val="24"/>
          <w:szCs w:val="24"/>
          <w:lang w:val="zh-CN"/>
        </w:rPr>
        <w:t>通过反应得到碳酸锂沉淀和氯化钠溶液，浆料通过压滤得到碳酸锂滤渣和氯化钠滤液，滤渣含有一定的钠离子、氯离子、碳酸根离子，通过一道</w:t>
      </w:r>
      <w:r>
        <w:rPr>
          <w:rFonts w:hint="default" w:ascii="Calibri" w:hAnsi="Calibri" w:cs="Calibri"/>
          <w:sz w:val="24"/>
          <w:szCs w:val="24"/>
          <w:lang w:val="en-US" w:eastAsia="zh-CN"/>
        </w:rPr>
        <w:t>纯</w:t>
      </w:r>
      <w:r>
        <w:rPr>
          <w:rFonts w:hint="default" w:ascii="Calibri" w:hAnsi="Calibri" w:cs="Calibri"/>
          <w:sz w:val="24"/>
          <w:szCs w:val="24"/>
          <w:lang w:val="zh-CN"/>
        </w:rPr>
        <w:t>水洗离心得到粗品碳酸锂用于碳化工序提纯，分离水送入沉锂工序；</w:t>
      </w:r>
    </w:p>
    <w:p>
      <w:pPr>
        <w:pStyle w:val="97"/>
        <w:rPr>
          <w:rFonts w:hint="default" w:ascii="Calibri" w:hAnsi="Calibri" w:cs="Calibri"/>
          <w:sz w:val="24"/>
          <w:szCs w:val="24"/>
          <w:lang w:val="zh-CN"/>
        </w:rPr>
      </w:pPr>
      <w:r>
        <w:rPr>
          <w:rFonts w:hint="eastAsia" w:ascii="Calibri" w:hAnsi="Calibri" w:cs="Calibri"/>
          <w:lang w:eastAsia="zh-CN"/>
        </w:rPr>
        <w:t>沉锂母液进入pH调节池，添加盐酸使沉锂母液和搅洗水中和至pH为7左右。中和液进入四效蒸发浓缩系统，经蒸发器蒸发至氯化钠达到饱和开始大量析出，然后送入结晶池结晶。氯化钠养晶后，经离心机进行固液分离，得到氯化钠湿产品和析钠母液。经电热风干燥形成无水氯化钠，再作为副产品外售。</w:t>
      </w:r>
    </w:p>
    <w:p>
      <w:pPr>
        <w:pStyle w:val="97"/>
        <w:rPr>
          <w:rFonts w:hint="default" w:ascii="Calibri" w:hAnsi="Calibri" w:cs="Calibri"/>
          <w:lang w:val="zh-CN"/>
        </w:rPr>
      </w:pPr>
      <w:r>
        <w:rPr>
          <w:rFonts w:hint="default" w:ascii="Calibri" w:hAnsi="Calibri" w:cs="Calibri"/>
          <w:lang w:val="zh-CN"/>
        </w:rPr>
        <w:t>（</w:t>
      </w:r>
      <w:r>
        <w:rPr>
          <w:rFonts w:hint="default" w:ascii="Calibri" w:hAnsi="Calibri" w:cs="Calibri"/>
          <w:lang w:val="en-US" w:eastAsia="zh-CN"/>
        </w:rPr>
        <w:t>3</w:t>
      </w:r>
      <w:r>
        <w:rPr>
          <w:rFonts w:hint="default" w:ascii="Calibri" w:hAnsi="Calibri" w:cs="Calibri"/>
          <w:lang w:val="zh-CN"/>
        </w:rPr>
        <w:t>）碳化工序</w:t>
      </w:r>
    </w:p>
    <w:p>
      <w:pPr>
        <w:pStyle w:val="97"/>
        <w:rPr>
          <w:rFonts w:hint="default" w:ascii="Calibri" w:hAnsi="Calibri" w:cs="Calibri"/>
          <w:lang w:val="zh-CN"/>
        </w:rPr>
      </w:pPr>
      <w:r>
        <w:rPr>
          <w:rFonts w:hint="default" w:ascii="Calibri" w:hAnsi="Calibri" w:cs="Calibri"/>
          <w:lang w:val="zh-CN"/>
        </w:rPr>
        <w:t>碳化工序的目的是通过把微溶于水碳酸锂转换成易溶于水的碳酸氢锂，同时其他</w:t>
      </w:r>
      <w:r>
        <w:rPr>
          <w:rFonts w:hint="eastAsia" w:ascii="Calibri" w:hAnsi="Calibri" w:cs="Calibri"/>
          <w:lang w:val="zh-CN"/>
        </w:rPr>
        <w:t>杂质</w:t>
      </w:r>
      <w:r>
        <w:rPr>
          <w:rFonts w:hint="default" w:ascii="Calibri" w:hAnsi="Calibri" w:cs="Calibri"/>
          <w:lang w:val="zh-CN"/>
        </w:rPr>
        <w:t>一般不和</w:t>
      </w:r>
      <w:r>
        <w:rPr>
          <w:rFonts w:hint="default" w:ascii="Calibri" w:hAnsi="Calibri" w:cs="Calibri"/>
          <w:lang w:val="en-US" w:eastAsia="zh-CN"/>
        </w:rPr>
        <w:t>CO</w:t>
      </w:r>
      <w:r>
        <w:rPr>
          <w:rFonts w:hint="default" w:ascii="Calibri" w:hAnsi="Calibri" w:cs="Calibri"/>
          <w:vertAlign w:val="subscript"/>
          <w:lang w:val="en-US" w:eastAsia="zh-CN"/>
        </w:rPr>
        <w:t>2</w:t>
      </w:r>
      <w:r>
        <w:rPr>
          <w:rFonts w:hint="default" w:ascii="Calibri" w:hAnsi="Calibri" w:cs="Calibri"/>
          <w:lang w:val="en-US" w:eastAsia="zh-CN"/>
        </w:rPr>
        <w:t>反应从而可以被过滤掉，</w:t>
      </w:r>
      <w:r>
        <w:rPr>
          <w:rFonts w:hint="default" w:ascii="Calibri" w:hAnsi="Calibri" w:cs="Calibri"/>
          <w:lang w:val="zh-CN"/>
        </w:rPr>
        <w:t>对物料进一步提纯。碳化分解法是将原料工业级碳酸锂与一定量去离子水混合形成浆料，然后在搅拌过程中从底部通入高纯CO</w:t>
      </w:r>
      <w:r>
        <w:rPr>
          <w:rFonts w:hint="default" w:ascii="Calibri" w:hAnsi="Calibri" w:cs="Calibri"/>
          <w:vertAlign w:val="subscript"/>
          <w:lang w:val="zh-CN"/>
        </w:rPr>
        <w:t>2</w:t>
      </w:r>
      <w:r>
        <w:rPr>
          <w:rFonts w:hint="default" w:ascii="Calibri" w:hAnsi="Calibri" w:cs="Calibri"/>
          <w:lang w:val="zh-CN"/>
        </w:rPr>
        <w:t>气体，使得Li</w:t>
      </w:r>
      <w:r>
        <w:rPr>
          <w:rFonts w:hint="default" w:ascii="Calibri" w:hAnsi="Calibri" w:cs="Calibri"/>
          <w:vertAlign w:val="subscript"/>
          <w:lang w:val="zh-CN"/>
        </w:rPr>
        <w:t>2</w:t>
      </w:r>
      <w:r>
        <w:rPr>
          <w:rFonts w:hint="default" w:ascii="Calibri" w:hAnsi="Calibri" w:cs="Calibri"/>
          <w:lang w:val="zh-CN"/>
        </w:rPr>
        <w:t>CO</w:t>
      </w:r>
      <w:r>
        <w:rPr>
          <w:rFonts w:hint="default" w:ascii="Calibri" w:hAnsi="Calibri" w:cs="Calibri"/>
          <w:vertAlign w:val="subscript"/>
          <w:lang w:val="zh-CN"/>
        </w:rPr>
        <w:t>3</w:t>
      </w:r>
      <w:r>
        <w:rPr>
          <w:rFonts w:hint="default" w:ascii="Calibri" w:hAnsi="Calibri" w:cs="Calibri"/>
          <w:lang w:val="zh-CN"/>
        </w:rPr>
        <w:t>转变成溶解度较大的LiHCO</w:t>
      </w:r>
      <w:r>
        <w:rPr>
          <w:rFonts w:hint="default" w:ascii="Calibri" w:hAnsi="Calibri" w:cs="Calibri"/>
          <w:vertAlign w:val="subscript"/>
          <w:lang w:val="zh-CN"/>
        </w:rPr>
        <w:t>3</w:t>
      </w:r>
      <w:r>
        <w:rPr>
          <w:rFonts w:hint="default" w:ascii="Calibri" w:hAnsi="Calibri" w:cs="Calibri"/>
          <w:lang w:val="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2"/>
        <w:jc w:val="both"/>
        <w:textAlignment w:val="auto"/>
        <w:rPr>
          <w:rFonts w:hint="default" w:ascii="Calibri" w:hAnsi="Calibri" w:cs="Calibri"/>
          <w:sz w:val="24"/>
          <w:szCs w:val="24"/>
          <w:lang w:val="en-GB"/>
        </w:rPr>
      </w:pPr>
      <w:r>
        <w:rPr>
          <w:rFonts w:hint="default" w:ascii="Calibri" w:hAnsi="Calibri" w:cs="Calibri"/>
          <w:sz w:val="24"/>
          <w:szCs w:val="24"/>
          <w:lang w:val="en-GB"/>
        </w:rPr>
        <w:t>项目化学反应方程式：</w:t>
      </w:r>
    </w:p>
    <w:p>
      <w:pPr>
        <w:keepNext w:val="0"/>
        <w:keepLines w:val="0"/>
        <w:pageBreakBefore w:val="0"/>
        <w:widowControl w:val="0"/>
        <w:kinsoku/>
        <w:wordWrap/>
        <w:overflowPunct/>
        <w:topLinePunct w:val="0"/>
        <w:autoSpaceDE/>
        <w:autoSpaceDN/>
        <w:bidi w:val="0"/>
        <w:adjustRightInd w:val="0"/>
        <w:snapToGrid w:val="0"/>
        <w:spacing w:line="520" w:lineRule="exact"/>
        <w:ind w:firstLine="482"/>
        <w:jc w:val="both"/>
        <w:textAlignment w:val="auto"/>
        <w:rPr>
          <w:rFonts w:hint="default" w:ascii="Calibri" w:hAnsi="Calibri" w:cs="Calibri"/>
          <w:sz w:val="24"/>
          <w:szCs w:val="24"/>
          <w:lang w:val="zh-CN"/>
        </w:rPr>
      </w:pPr>
      <w:r>
        <w:rPr>
          <w:rFonts w:hint="default" w:ascii="Calibri" w:hAnsi="Calibri" w:cs="Calibri"/>
          <w:sz w:val="24"/>
          <w:szCs w:val="24"/>
          <w:lang w:val="en-GB"/>
        </w:rPr>
        <w:t>Li</w:t>
      </w:r>
      <w:r>
        <w:rPr>
          <w:rFonts w:hint="default" w:ascii="Calibri" w:hAnsi="Calibri" w:cs="Calibri"/>
          <w:sz w:val="24"/>
          <w:szCs w:val="24"/>
          <w:vertAlign w:val="subscript"/>
          <w:lang w:val="en-GB"/>
        </w:rPr>
        <w:t>2</w:t>
      </w:r>
      <w:r>
        <w:rPr>
          <w:rFonts w:hint="default" w:ascii="Calibri" w:hAnsi="Calibri" w:cs="Calibri"/>
          <w:sz w:val="24"/>
          <w:szCs w:val="24"/>
          <w:lang w:val="en-GB"/>
        </w:rPr>
        <w:t>CO</w:t>
      </w:r>
      <w:r>
        <w:rPr>
          <w:rFonts w:hint="default" w:ascii="Calibri" w:hAnsi="Calibri" w:cs="Calibri"/>
          <w:sz w:val="24"/>
          <w:szCs w:val="24"/>
          <w:vertAlign w:val="subscript"/>
          <w:lang w:val="en-GB"/>
        </w:rPr>
        <w:t>3</w:t>
      </w:r>
      <w:r>
        <w:rPr>
          <w:rFonts w:hint="default" w:ascii="Calibri" w:hAnsi="Calibri" w:cs="Calibri"/>
          <w:sz w:val="24"/>
          <w:szCs w:val="24"/>
          <w:lang w:val="en-GB"/>
        </w:rPr>
        <w:t>+H</w:t>
      </w:r>
      <w:r>
        <w:rPr>
          <w:rFonts w:hint="default" w:ascii="Calibri" w:hAnsi="Calibri" w:cs="Calibri"/>
          <w:sz w:val="24"/>
          <w:szCs w:val="24"/>
          <w:vertAlign w:val="subscript"/>
          <w:lang w:val="en-GB"/>
        </w:rPr>
        <w:t>2</w:t>
      </w:r>
      <w:r>
        <w:rPr>
          <w:rFonts w:hint="default" w:ascii="Calibri" w:hAnsi="Calibri" w:cs="Calibri"/>
          <w:sz w:val="24"/>
          <w:szCs w:val="24"/>
          <w:lang w:val="en-GB"/>
        </w:rPr>
        <w:t>O+CO</w:t>
      </w:r>
      <w:r>
        <w:rPr>
          <w:rFonts w:hint="default" w:ascii="Calibri" w:hAnsi="Calibri" w:cs="Calibri"/>
          <w:sz w:val="24"/>
          <w:szCs w:val="24"/>
          <w:vertAlign w:val="subscript"/>
          <w:lang w:val="en-GB"/>
        </w:rPr>
        <w:t>2</w:t>
      </w:r>
      <w:r>
        <w:rPr>
          <w:rFonts w:hint="default" w:ascii="Calibri" w:hAnsi="Calibri" w:cs="Calibri"/>
          <w:sz w:val="24"/>
          <w:szCs w:val="24"/>
        </w:rPr>
        <w:t>→</w:t>
      </w:r>
      <w:r>
        <w:rPr>
          <w:rFonts w:hint="default" w:ascii="Calibri" w:hAnsi="Calibri" w:cs="Calibri"/>
          <w:sz w:val="24"/>
          <w:szCs w:val="24"/>
          <w:lang w:val="en-GB"/>
        </w:rPr>
        <w:t>2LiHCO</w:t>
      </w:r>
      <w:r>
        <w:rPr>
          <w:rFonts w:hint="default" w:ascii="Calibri" w:hAnsi="Calibri" w:cs="Calibri"/>
          <w:sz w:val="24"/>
          <w:szCs w:val="24"/>
          <w:vertAlign w:val="subscript"/>
          <w:lang w:val="en-GB"/>
        </w:rPr>
        <w:t>3</w:t>
      </w:r>
    </w:p>
    <w:p>
      <w:pPr>
        <w:pStyle w:val="97"/>
        <w:rPr>
          <w:rFonts w:hint="default" w:ascii="Calibri" w:hAnsi="Calibri" w:cs="Calibri"/>
          <w:lang w:val="zh-CN"/>
        </w:rPr>
      </w:pPr>
      <w:r>
        <w:rPr>
          <w:rFonts w:hint="default" w:ascii="Calibri" w:hAnsi="Calibri" w:cs="Calibri"/>
          <w:lang w:val="zh-CN"/>
        </w:rPr>
        <w:t>在碳酸锂投料槽中加入纯水、碳酸锂（或工业碳酸锂），搅拌配成料浆，用泵打入碳化热解反应釜，再加入纯水</w:t>
      </w:r>
      <w:r>
        <w:rPr>
          <w:rFonts w:hint="eastAsia" w:ascii="Calibri" w:hAnsi="Calibri" w:cs="Calibri"/>
          <w:lang w:val="zh-CN"/>
        </w:rPr>
        <w:t>最终比例为</w:t>
      </w:r>
      <w:r>
        <w:rPr>
          <w:rFonts w:hint="eastAsia" w:ascii="Calibri" w:hAnsi="Calibri" w:cs="Calibri"/>
          <w:lang w:val="en-US" w:eastAsia="zh-CN"/>
        </w:rPr>
        <w:t>1:30</w:t>
      </w:r>
      <w:r>
        <w:rPr>
          <w:rFonts w:hint="default" w:ascii="Calibri" w:hAnsi="Calibri" w:cs="Calibri"/>
          <w:lang w:val="zh-CN"/>
        </w:rPr>
        <w:t>，开启搅拌，然后再向釜内通入0.4MPa的二氧化碳气体，进行碳化反应，碳酸锂完全溶解，生成碳酸氢锂溶液（以下简称碳化液）。将碳化液放料至碳化液缓冲槽中，再通过碳化液泵打入碳化压滤机过滤除杂，</w:t>
      </w:r>
      <w:r>
        <w:rPr>
          <w:rFonts w:hint="default" w:ascii="Calibri" w:hAnsi="Calibri" w:cs="Calibri"/>
          <w:lang w:val="en-US" w:eastAsia="zh-CN"/>
        </w:rPr>
        <w:t>制备</w:t>
      </w:r>
      <w:r>
        <w:rPr>
          <w:rFonts w:hint="default" w:ascii="Calibri" w:hAnsi="Calibri" w:cs="Calibri"/>
          <w:lang w:val="zh-CN"/>
        </w:rPr>
        <w:t>纯净的碳酸氢锂溶液。碳化净液收集至碳化净液槽中待用。</w:t>
      </w:r>
    </w:p>
    <w:p>
      <w:pPr>
        <w:pStyle w:val="97"/>
        <w:rPr>
          <w:rFonts w:hint="default" w:ascii="Calibri" w:hAnsi="Calibri" w:cs="Calibri"/>
          <w:lang w:val="zh-CN"/>
        </w:rPr>
      </w:pPr>
      <w:r>
        <w:rPr>
          <w:rFonts w:hint="default" w:ascii="Calibri" w:hAnsi="Calibri" w:cs="Calibri"/>
          <w:lang w:val="zh-CN"/>
        </w:rPr>
        <w:t>（</w:t>
      </w:r>
      <w:r>
        <w:rPr>
          <w:rFonts w:hint="default" w:ascii="Calibri" w:hAnsi="Calibri" w:cs="Calibri"/>
          <w:lang w:val="en-US" w:eastAsia="zh-CN"/>
        </w:rPr>
        <w:t>4</w:t>
      </w:r>
      <w:r>
        <w:rPr>
          <w:rFonts w:hint="default" w:ascii="Calibri" w:hAnsi="Calibri" w:cs="Calibri"/>
          <w:lang w:val="zh-CN"/>
        </w:rPr>
        <w:t>）热解</w:t>
      </w:r>
    </w:p>
    <w:p>
      <w:pPr>
        <w:pStyle w:val="97"/>
        <w:rPr>
          <w:rFonts w:hint="default" w:ascii="Calibri" w:hAnsi="Calibri" w:eastAsia="宋体" w:cs="Calibri"/>
          <w:lang w:val="en-US" w:eastAsia="zh-CN"/>
        </w:rPr>
      </w:pPr>
      <w:r>
        <w:rPr>
          <w:rFonts w:hint="default" w:ascii="Calibri" w:hAnsi="Calibri" w:cs="Calibri"/>
          <w:lang w:val="zh-CN"/>
        </w:rPr>
        <w:t>经过碳化进一步去除掉碳酸锂中的杂质，得到纯净的</w:t>
      </w:r>
      <w:r>
        <w:rPr>
          <w:rFonts w:hint="default" w:ascii="Calibri" w:hAnsi="Calibri" w:cs="Calibri"/>
          <w:lang w:val="en-US" w:eastAsia="zh-CN"/>
        </w:rPr>
        <w:t>溶液</w:t>
      </w:r>
      <w:r>
        <w:rPr>
          <w:rFonts w:hint="default" w:ascii="Calibri" w:hAnsi="Calibri" w:cs="Calibri"/>
          <w:lang w:val="zh-CN"/>
        </w:rPr>
        <w:t>碳酸氢锂溶液，</w:t>
      </w:r>
      <w:r>
        <w:rPr>
          <w:rFonts w:hint="default" w:ascii="Calibri" w:hAnsi="Calibri" w:cs="Calibri"/>
          <w:lang w:val="en-US" w:eastAsia="zh-CN"/>
        </w:rPr>
        <w:t>然后在热解罐中通过蒸汽间接加热使碳酸氢锂分解生成碳酸锂和CO</w:t>
      </w:r>
      <w:r>
        <w:rPr>
          <w:rFonts w:hint="default" w:ascii="Calibri" w:hAnsi="Calibri" w:cs="Calibri"/>
          <w:vertAlign w:val="subscript"/>
          <w:lang w:val="en-US" w:eastAsia="zh-CN"/>
        </w:rPr>
        <w:t>2</w:t>
      </w:r>
      <w:r>
        <w:rPr>
          <w:rFonts w:hint="default" w:ascii="Calibri" w:hAnsi="Calibri" w:cs="Calibri"/>
          <w:lang w:val="en-US" w:eastAsia="zh-CN"/>
        </w:rPr>
        <w:t>。</w:t>
      </w:r>
    </w:p>
    <w:p>
      <w:pPr>
        <w:pStyle w:val="97"/>
        <w:rPr>
          <w:rFonts w:hint="default" w:ascii="Calibri" w:hAnsi="Calibri" w:cs="Calibri"/>
          <w:lang w:val="en-GB"/>
        </w:rPr>
      </w:pPr>
      <w:r>
        <w:rPr>
          <w:rFonts w:hint="default" w:ascii="Calibri" w:hAnsi="Calibri" w:cs="Calibri"/>
          <w:lang w:val="en-GB"/>
        </w:rPr>
        <w:t>2LiHCO</w:t>
      </w:r>
      <w:r>
        <w:rPr>
          <w:rFonts w:hint="default" w:ascii="Calibri" w:hAnsi="Calibri" w:cs="Calibri"/>
          <w:vertAlign w:val="subscript"/>
          <w:lang w:val="en-GB"/>
        </w:rPr>
        <w:t>3</w:t>
      </w:r>
      <w:r>
        <w:rPr>
          <w:rFonts w:hint="default" w:ascii="Calibri" w:hAnsi="Calibri" w:cs="Calibri"/>
        </w:rPr>
        <w:t>→</w:t>
      </w:r>
      <w:r>
        <w:rPr>
          <w:rFonts w:hint="default" w:ascii="Calibri" w:hAnsi="Calibri" w:cs="Calibri"/>
          <w:lang w:val="en-GB"/>
        </w:rPr>
        <w:t>Li</w:t>
      </w:r>
      <w:r>
        <w:rPr>
          <w:rFonts w:hint="default" w:ascii="Calibri" w:hAnsi="Calibri" w:cs="Calibri"/>
          <w:vertAlign w:val="subscript"/>
          <w:lang w:val="en-GB"/>
        </w:rPr>
        <w:t>2</w:t>
      </w:r>
      <w:r>
        <w:rPr>
          <w:rFonts w:hint="default" w:ascii="Calibri" w:hAnsi="Calibri" w:cs="Calibri"/>
          <w:lang w:val="en-GB"/>
        </w:rPr>
        <w:t>CO</w:t>
      </w:r>
      <w:r>
        <w:rPr>
          <w:rFonts w:hint="default" w:ascii="Calibri" w:hAnsi="Calibri" w:cs="Calibri"/>
          <w:vertAlign w:val="subscript"/>
          <w:lang w:val="en-GB"/>
        </w:rPr>
        <w:t>3</w:t>
      </w:r>
      <w:r>
        <w:rPr>
          <w:rFonts w:hint="default" w:ascii="Arial" w:hAnsi="Arial" w:cs="Arial"/>
          <w:vertAlign w:val="baseline"/>
          <w:lang w:val="en-GB"/>
        </w:rPr>
        <w:t>↓</w:t>
      </w:r>
      <w:r>
        <w:rPr>
          <w:rFonts w:hint="default" w:ascii="Calibri" w:hAnsi="Calibri" w:cs="Calibri"/>
          <w:lang w:val="en-GB"/>
        </w:rPr>
        <w:t>+H</w:t>
      </w:r>
      <w:r>
        <w:rPr>
          <w:rFonts w:hint="default" w:ascii="Calibri" w:hAnsi="Calibri" w:cs="Calibri"/>
          <w:vertAlign w:val="subscript"/>
          <w:lang w:val="en-GB"/>
        </w:rPr>
        <w:t>2</w:t>
      </w:r>
      <w:r>
        <w:rPr>
          <w:rFonts w:hint="default" w:ascii="Calibri" w:hAnsi="Calibri" w:cs="Calibri"/>
          <w:lang w:val="en-GB"/>
        </w:rPr>
        <w:t>O+CO</w:t>
      </w:r>
      <w:r>
        <w:rPr>
          <w:rFonts w:hint="default" w:ascii="Calibri" w:hAnsi="Calibri" w:cs="Calibri"/>
          <w:vertAlign w:val="subscript"/>
          <w:lang w:val="en-GB"/>
        </w:rPr>
        <w:t>2</w:t>
      </w:r>
      <w:r>
        <w:rPr>
          <w:rFonts w:hint="default" w:ascii="Calibri" w:hAnsi="Calibri" w:cs="Calibri"/>
          <w:lang w:val="en-GB"/>
        </w:rPr>
        <w:t>↑</w:t>
      </w:r>
    </w:p>
    <w:p>
      <w:pPr>
        <w:pStyle w:val="97"/>
        <w:rPr>
          <w:rFonts w:hint="default" w:ascii="Calibri" w:hAnsi="Calibri" w:cs="Calibri"/>
          <w:lang w:val="zh-CN"/>
        </w:rPr>
      </w:pPr>
      <w:r>
        <w:rPr>
          <w:rFonts w:hint="default" w:ascii="Calibri" w:hAnsi="Calibri" w:cs="Calibri"/>
          <w:lang w:val="zh-CN"/>
        </w:rPr>
        <w:t>通过碳化净液泵将上述碳化净液打入到碳化热解反应釜中，开启釜夹套蒸汽，升温至90~95</w:t>
      </w:r>
      <w:r>
        <w:rPr>
          <w:rFonts w:hint="default" w:ascii="Calibri" w:hAnsi="Calibri" w:cs="Calibri"/>
          <w:lang w:val="zh-CN" w:eastAsia="ja-JP"/>
        </w:rPr>
        <w:t>℃进行热解反应，</w:t>
      </w:r>
      <w:r>
        <w:rPr>
          <w:rFonts w:hint="default" w:ascii="Calibri" w:hAnsi="Calibri" w:cs="Calibri"/>
          <w:lang w:val="zh-CN"/>
        </w:rPr>
        <w:t>生成二氧化碳气体</w:t>
      </w:r>
      <w:r>
        <w:rPr>
          <w:rFonts w:hint="eastAsia" w:ascii="Calibri" w:hAnsi="Calibri" w:cs="Calibri"/>
          <w:lang w:val="zh-CN"/>
        </w:rPr>
        <w:t>经</w:t>
      </w:r>
      <w:r>
        <w:rPr>
          <w:rFonts w:hint="default" w:ascii="Calibri" w:hAnsi="Calibri" w:cs="Calibri"/>
          <w:lang w:val="zh-CN"/>
        </w:rPr>
        <w:t>冷却除湿</w:t>
      </w:r>
      <w:r>
        <w:rPr>
          <w:rFonts w:hint="eastAsia" w:ascii="Calibri" w:hAnsi="Calibri" w:cs="Calibri"/>
          <w:lang w:val="zh-CN"/>
        </w:rPr>
        <w:t>暂存在缓冲罐内</w:t>
      </w:r>
      <w:r>
        <w:rPr>
          <w:rFonts w:hint="default" w:ascii="Calibri" w:hAnsi="Calibri" w:cs="Calibri"/>
          <w:lang w:val="zh-CN"/>
        </w:rPr>
        <w:t>回用碳化工序</w:t>
      </w:r>
      <w:r>
        <w:rPr>
          <w:rFonts w:hint="eastAsia" w:ascii="Calibri" w:hAnsi="Calibri" w:cs="Calibri"/>
          <w:lang w:val="zh-CN"/>
        </w:rPr>
        <w:t>，</w:t>
      </w:r>
      <w:r>
        <w:rPr>
          <w:rFonts w:hint="eastAsia" w:ascii="Calibri" w:hAnsi="Calibri" w:cs="Calibri"/>
          <w:lang w:val="en-US" w:eastAsia="zh-CN"/>
        </w:rPr>
        <w:t>CO</w:t>
      </w:r>
      <w:r>
        <w:rPr>
          <w:rFonts w:hint="eastAsia" w:ascii="Calibri" w:hAnsi="Calibri" w:cs="Calibri"/>
          <w:vertAlign w:val="subscript"/>
          <w:lang w:val="en-US" w:eastAsia="zh-CN"/>
        </w:rPr>
        <w:t>2</w:t>
      </w:r>
      <w:r>
        <w:rPr>
          <w:rFonts w:hint="eastAsia" w:ascii="Calibri" w:hAnsi="Calibri" w:cs="Calibri"/>
          <w:lang w:val="en-US" w:eastAsia="zh-CN"/>
        </w:rPr>
        <w:t>回收效率不低于80%</w:t>
      </w:r>
      <w:r>
        <w:rPr>
          <w:rFonts w:hint="eastAsia" w:ascii="Calibri" w:hAnsi="Calibri" w:cs="Calibri"/>
          <w:lang w:val="zh-CN"/>
        </w:rPr>
        <w:t>。</w:t>
      </w:r>
      <w:r>
        <w:rPr>
          <w:rFonts w:hint="default" w:ascii="Calibri" w:hAnsi="Calibri" w:cs="Calibri"/>
          <w:lang w:val="zh-CN"/>
        </w:rPr>
        <w:t>碳酸锂沉淀，将生成的碳酸锂用砂浆泵打入到碳酸锂离心机中，用离心机分离，分离出的热解母液经循环返回碳化工序。制得含水率</w:t>
      </w:r>
      <w:r>
        <w:rPr>
          <w:rFonts w:hint="default" w:ascii="Calibri" w:hAnsi="Calibri" w:cs="Calibri"/>
          <w:lang w:val="en-US" w:eastAsia="zh-CN"/>
        </w:rPr>
        <w:t>10%</w:t>
      </w:r>
      <w:r>
        <w:rPr>
          <w:rFonts w:hint="default" w:ascii="Calibri" w:hAnsi="Calibri" w:cs="Calibri"/>
          <w:lang w:val="zh-CN"/>
        </w:rPr>
        <w:t>碳酸锂湿品转运至碳酸锂盘式烘干机进行烘干，</w:t>
      </w:r>
      <w:r>
        <w:rPr>
          <w:rFonts w:hint="default" w:ascii="Calibri" w:hAnsi="Calibri" w:cs="Calibri"/>
          <w:lang w:val="en-US" w:eastAsia="zh-CN"/>
        </w:rPr>
        <w:t>机械磨粉</w:t>
      </w:r>
      <w:r>
        <w:rPr>
          <w:rFonts w:hint="default" w:ascii="Calibri" w:hAnsi="Calibri" w:cs="Calibri"/>
          <w:lang w:val="zh-CN"/>
        </w:rPr>
        <w:t>，</w:t>
      </w:r>
      <w:r>
        <w:rPr>
          <w:rFonts w:hint="default" w:ascii="Calibri" w:hAnsi="Calibri" w:cs="Calibri"/>
          <w:lang w:val="en-US" w:eastAsia="zh-CN"/>
        </w:rPr>
        <w:t>筛分</w:t>
      </w:r>
      <w:r>
        <w:rPr>
          <w:rFonts w:hint="default" w:ascii="Calibri" w:hAnsi="Calibri" w:cs="Calibri"/>
          <w:lang w:val="zh-CN"/>
        </w:rPr>
        <w:t>除磁，包装得电池级碳酸锂，过程中会有粉产生。</w:t>
      </w:r>
    </w:p>
    <w:p>
      <w:pPr>
        <w:pStyle w:val="97"/>
        <w:rPr>
          <w:rFonts w:hint="eastAsia" w:ascii="Calibri" w:hAnsi="Calibri" w:cs="Calibri"/>
          <w:lang w:eastAsia="zh-CN"/>
        </w:rPr>
      </w:pPr>
      <w:r>
        <w:rPr>
          <w:rFonts w:hint="default" w:ascii="Calibri" w:hAnsi="Calibri" w:cs="Calibri"/>
        </w:rPr>
        <w:t>2）</w:t>
      </w:r>
      <w:r>
        <w:rPr>
          <w:rFonts w:hint="eastAsia" w:ascii="Calibri" w:hAnsi="Calibri" w:cs="Calibri"/>
          <w:lang w:eastAsia="zh-CN"/>
        </w:rPr>
        <w:t>氯化钠浓缩结晶、过滤、干燥工序</w:t>
      </w:r>
    </w:p>
    <w:p>
      <w:pPr>
        <w:spacing w:line="360" w:lineRule="auto"/>
        <w:ind w:firstLine="480" w:firstLineChars="200"/>
        <w:rPr>
          <w:rFonts w:hint="eastAsia" w:ascii="Calibri" w:hAnsi="Calibri" w:cs="Calibri"/>
          <w:sz w:val="24"/>
          <w:szCs w:val="24"/>
          <w:lang w:eastAsia="zh-CN"/>
        </w:rPr>
      </w:pPr>
      <w:r>
        <w:rPr>
          <w:rFonts w:hint="eastAsia" w:ascii="Calibri" w:hAnsi="Calibri" w:cs="Calibri"/>
          <w:sz w:val="24"/>
          <w:szCs w:val="24"/>
          <w:lang w:eastAsia="zh-CN"/>
        </w:rPr>
        <w:t>项目氯化锂浓缩过程中采用三效蒸发，氯化钠浓缩结晶过程中采用四效蒸发器。其原理相同均为利用一效产生的二次蒸汽为二效提供热源，前一效产生的热作为下一效的加热源并依次类推，这就是多效蒸发器的工作原理，以达到节能的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Calibri" w:hAnsi="Calibri" w:cs="Calibri"/>
          <w:sz w:val="24"/>
          <w:szCs w:val="24"/>
          <w:lang w:eastAsia="zh-CN"/>
        </w:rPr>
      </w:pPr>
      <w:r>
        <w:rPr>
          <w:rFonts w:hint="eastAsia" w:ascii="Calibri" w:hAnsi="Calibri" w:cs="Calibri"/>
          <w:sz w:val="24"/>
          <w:szCs w:val="24"/>
          <w:lang w:eastAsia="zh-CN"/>
        </w:rPr>
        <w:t>四效蒸发器是在负压的状态下，利用一定抽气量的泵对系统进行抽真空，抽取系统中的不凝体，使系统处于负压状态，实现低温蒸发。同时能够利用一效的二次蒸汽，并对二效进行加热。二效产生的二次蒸汽被三效利用，三效产生的二次蒸汽给四效进行加热，四效产生的二次蒸汽被冷凝处理。物料在四效浓缩过程中水份降至</w:t>
      </w:r>
      <w:r>
        <w:rPr>
          <w:rFonts w:hint="eastAsia" w:ascii="Calibri" w:hAnsi="Calibri" w:cs="Calibri"/>
          <w:sz w:val="24"/>
          <w:szCs w:val="24"/>
          <w:lang w:val="en-US" w:eastAsia="zh-CN"/>
        </w:rPr>
        <w:t>20%左右，已结晶除盐，进入离心机进行离心盐包装外售，母液重新进入蒸发器</w:t>
      </w:r>
      <w:r>
        <w:rPr>
          <w:rFonts w:hint="eastAsia" w:ascii="Calibri" w:hAnsi="Calibri" w:cs="Calibri"/>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Calibri" w:hAnsi="Calibri" w:cs="Calibri"/>
          <w:sz w:val="24"/>
          <w:szCs w:val="24"/>
          <w:lang w:eastAsia="zh-CN"/>
        </w:rPr>
      </w:pPr>
      <w:r>
        <w:rPr>
          <w:rFonts w:hint="eastAsia" w:ascii="Calibri" w:hAnsi="Calibri" w:cs="Calibri"/>
          <w:sz w:val="24"/>
          <w:szCs w:val="24"/>
          <w:lang w:eastAsia="zh-CN"/>
        </w:rPr>
        <w:t>使用四效蒸发工艺能够大大降低相关蒸汽的消耗，并降低生产产品冷凝时所承受的负担，既可以提供工作的效率，也可以减少冷却水的消耗。</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Calibri" w:hAnsi="Calibri" w:cs="Calibri"/>
          <w:b/>
          <w:bCs/>
          <w:sz w:val="24"/>
          <w:szCs w:val="24"/>
          <w:lang w:val="en-US" w:eastAsia="zh-CN"/>
        </w:rPr>
      </w:pPr>
      <w:r>
        <w:rPr>
          <w:rFonts w:hint="eastAsia" w:ascii="Calibri" w:hAnsi="Calibri" w:cs="Calibri"/>
          <w:b/>
          <w:bCs/>
          <w:sz w:val="24"/>
          <w:szCs w:val="24"/>
          <w:lang w:eastAsia="zh-CN"/>
        </w:rPr>
        <w:t>根据理论计算：四效蒸发一吨水消耗的蒸汽量是0.</w:t>
      </w:r>
      <w:r>
        <w:rPr>
          <w:rFonts w:hint="eastAsia" w:ascii="Calibri" w:hAnsi="Calibri" w:cs="Calibri"/>
          <w:b/>
          <w:bCs/>
          <w:sz w:val="24"/>
          <w:szCs w:val="24"/>
          <w:lang w:val="en-US" w:eastAsia="zh-CN"/>
        </w:rPr>
        <w:t>4</w:t>
      </w:r>
      <w:r>
        <w:rPr>
          <w:rFonts w:hint="eastAsia" w:ascii="Calibri" w:hAnsi="Calibri" w:cs="Calibri"/>
          <w:b/>
          <w:bCs/>
          <w:sz w:val="24"/>
          <w:szCs w:val="24"/>
          <w:lang w:eastAsia="zh-CN"/>
        </w:rPr>
        <w:t>t，三效蒸发系统蒸发一吨水消耗的蒸汽量是0.5t，如果是二效则消耗约0.65t，单效的消耗约为1.25t。由此可见效数越高能耗成本将越低，</w:t>
      </w:r>
      <w:r>
        <w:rPr>
          <w:rFonts w:hint="eastAsia" w:ascii="Calibri" w:hAnsi="Calibri" w:cs="Calibri"/>
          <w:b/>
          <w:bCs/>
          <w:sz w:val="24"/>
          <w:szCs w:val="24"/>
          <w:lang w:val="en-US" w:eastAsia="zh-CN"/>
        </w:rPr>
        <w:t>热解系统每吨溶液升温60~70℃需要消耗蒸汽0.12t，</w:t>
      </w:r>
      <w:r>
        <w:rPr>
          <w:rFonts w:hint="eastAsia" w:ascii="Calibri" w:hAnsi="Calibri" w:cs="Calibri"/>
          <w:b/>
          <w:bCs/>
          <w:sz w:val="24"/>
          <w:szCs w:val="24"/>
          <w:lang w:eastAsia="zh-CN"/>
        </w:rPr>
        <w:t>。本项目三效蒸发液为</w:t>
      </w:r>
      <w:r>
        <w:rPr>
          <w:rFonts w:hint="eastAsia" w:ascii="Calibri" w:hAnsi="Calibri" w:cs="Calibri"/>
          <w:b/>
          <w:bCs/>
          <w:sz w:val="24"/>
          <w:szCs w:val="24"/>
          <w:lang w:val="en-US" w:eastAsia="zh-CN"/>
        </w:rPr>
        <w:t>121t/d，四效水蒸发液为160t/d，热解系统溶液为1031t/d，则蒸汽需要外购蒸汽量为250t/d。</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Calibri" w:hAnsi="Calibri" w:cs="Calibri"/>
          <w:sz w:val="24"/>
          <w:szCs w:val="24"/>
          <w:lang w:val="en-US" w:eastAsia="zh-CN"/>
        </w:rPr>
      </w:pPr>
      <w:r>
        <w:rPr>
          <w:rFonts w:hint="eastAsia" w:ascii="Calibri" w:hAnsi="Calibri" w:cs="Calibri"/>
          <w:sz w:val="24"/>
          <w:szCs w:val="24"/>
          <w:lang w:val="en-US" w:eastAsia="zh-CN"/>
        </w:rPr>
        <w:t>在蒸发过程中会产生一定的一次冷凝液（即外购蒸汽冷凝液）和二次蒸发冷凝液（溶液冷凝液）。其中一次冷凝液送入纯水站制备纯水，二次冷凝液部分作为压滤冲渣补充水，多余的排入市政污水管网。</w:t>
      </w:r>
    </w:p>
    <w:p>
      <w:pPr>
        <w:pStyle w:val="9"/>
        <w:bidi w:val="0"/>
        <w:ind w:left="720" w:leftChars="0" w:hanging="720" w:firstLineChars="0"/>
        <w:rPr>
          <w:rFonts w:hint="default" w:ascii="Calibri" w:hAnsi="Calibri" w:cs="Calibri"/>
        </w:rPr>
      </w:pPr>
      <w:bookmarkStart w:id="344" w:name="_Toc26132"/>
      <w:bookmarkStart w:id="345" w:name="_Toc15234"/>
      <w:r>
        <w:rPr>
          <w:rFonts w:hint="default" w:ascii="Calibri" w:hAnsi="Calibri" w:cs="Calibri"/>
        </w:rPr>
        <w:t>主要污染因素分析</w:t>
      </w:r>
      <w:bookmarkEnd w:id="344"/>
      <w:bookmarkEnd w:id="345"/>
    </w:p>
    <w:p>
      <w:pPr>
        <w:spacing w:line="360" w:lineRule="auto"/>
        <w:ind w:firstLine="480" w:firstLineChars="200"/>
        <w:rPr>
          <w:rFonts w:hint="default" w:ascii="Calibri" w:hAnsi="Calibri" w:cs="Calibri"/>
          <w:sz w:val="24"/>
          <w:szCs w:val="22"/>
        </w:rPr>
      </w:pPr>
      <w:r>
        <w:rPr>
          <w:rFonts w:hint="default" w:ascii="Calibri" w:hAnsi="Calibri" w:cs="Calibri"/>
          <w:sz w:val="24"/>
          <w:szCs w:val="22"/>
        </w:rPr>
        <w:t>项目主要污染因素见下表。</w:t>
      </w:r>
    </w:p>
    <w:p>
      <w:pPr>
        <w:pStyle w:val="121"/>
        <w:ind w:left="0"/>
        <w:rPr>
          <w:rFonts w:hint="default" w:ascii="Calibri" w:hAnsi="Calibri" w:eastAsia="黑体" w:cs="Calibri"/>
          <w:b w:val="0"/>
          <w:bCs/>
          <w:szCs w:val="20"/>
        </w:rPr>
      </w:pPr>
      <w:bookmarkStart w:id="346" w:name="_Toc48248665"/>
      <w:bookmarkStart w:id="347" w:name="_Toc50584376"/>
      <w:bookmarkStart w:id="348" w:name="_Toc49630696"/>
      <w:bookmarkStart w:id="349" w:name="_Toc48322976"/>
      <w:bookmarkStart w:id="350" w:name="_Toc81559019"/>
      <w:bookmarkStart w:id="351" w:name="_Toc48915819"/>
    </w:p>
    <w:p>
      <w:pPr>
        <w:pStyle w:val="121"/>
        <w:ind w:left="0"/>
        <w:rPr>
          <w:rFonts w:hint="default" w:ascii="Calibri" w:hAnsi="Calibri" w:eastAsia="黑体" w:cs="Calibri"/>
          <w:b w:val="0"/>
          <w:bCs/>
          <w:szCs w:val="20"/>
        </w:rPr>
      </w:pPr>
      <w:r>
        <w:rPr>
          <w:rFonts w:hint="default" w:ascii="Calibri" w:hAnsi="Calibri" w:eastAsia="黑体" w:cs="Calibri"/>
          <w:b w:val="0"/>
          <w:bCs/>
          <w:szCs w:val="20"/>
        </w:rPr>
        <w:t>表</w:t>
      </w:r>
      <w:r>
        <w:rPr>
          <w:rFonts w:hint="default" w:ascii="Calibri" w:hAnsi="Calibri" w:eastAsia="黑体" w:cs="Calibri"/>
          <w:b w:val="0"/>
          <w:bCs/>
          <w:szCs w:val="20"/>
        </w:rPr>
        <w:fldChar w:fldCharType="begin"/>
      </w:r>
      <w:r>
        <w:rPr>
          <w:rFonts w:hint="default" w:ascii="Calibri" w:hAnsi="Calibri" w:eastAsia="黑体" w:cs="Calibri"/>
          <w:b w:val="0"/>
          <w:bCs/>
          <w:szCs w:val="20"/>
        </w:rPr>
        <w:instrText xml:space="preserve"> STYLEREF 1 \s </w:instrText>
      </w:r>
      <w:r>
        <w:rPr>
          <w:rFonts w:hint="default" w:ascii="Calibri" w:hAnsi="Calibri" w:eastAsia="黑体" w:cs="Calibri"/>
          <w:b w:val="0"/>
          <w:bCs/>
          <w:szCs w:val="20"/>
        </w:rPr>
        <w:fldChar w:fldCharType="separate"/>
      </w:r>
      <w:r>
        <w:rPr>
          <w:rFonts w:hint="default" w:ascii="Calibri" w:hAnsi="Calibri" w:eastAsia="黑体" w:cs="Calibri"/>
          <w:b w:val="0"/>
          <w:bCs/>
          <w:szCs w:val="20"/>
        </w:rPr>
        <w:t>2</w:t>
      </w:r>
      <w:r>
        <w:rPr>
          <w:rFonts w:hint="default" w:ascii="Calibri" w:hAnsi="Calibri" w:eastAsia="黑体" w:cs="Calibri"/>
          <w:b w:val="0"/>
          <w:bCs/>
          <w:szCs w:val="20"/>
        </w:rPr>
        <w:fldChar w:fldCharType="end"/>
      </w:r>
      <w:r>
        <w:rPr>
          <w:rFonts w:hint="default" w:ascii="Calibri" w:hAnsi="Calibri" w:eastAsia="黑体" w:cs="Calibri"/>
          <w:b w:val="0"/>
          <w:bCs/>
          <w:szCs w:val="20"/>
        </w:rPr>
        <w:noBreakHyphen/>
      </w:r>
      <w:r>
        <w:rPr>
          <w:rFonts w:hint="default" w:ascii="Calibri" w:hAnsi="Calibri" w:eastAsia="黑体" w:cs="Calibri"/>
          <w:b w:val="0"/>
          <w:bCs/>
          <w:szCs w:val="20"/>
        </w:rPr>
        <w:fldChar w:fldCharType="begin"/>
      </w:r>
      <w:r>
        <w:rPr>
          <w:rFonts w:hint="default" w:ascii="Calibri" w:hAnsi="Calibri" w:eastAsia="黑体" w:cs="Calibri"/>
          <w:b w:val="0"/>
          <w:bCs/>
          <w:szCs w:val="20"/>
        </w:rPr>
        <w:instrText xml:space="preserve"> SEQ 表 \* ARABIC \s 1 </w:instrText>
      </w:r>
      <w:r>
        <w:rPr>
          <w:rFonts w:hint="default" w:ascii="Calibri" w:hAnsi="Calibri" w:eastAsia="黑体" w:cs="Calibri"/>
          <w:b w:val="0"/>
          <w:bCs/>
          <w:szCs w:val="20"/>
        </w:rPr>
        <w:fldChar w:fldCharType="separate"/>
      </w:r>
      <w:r>
        <w:rPr>
          <w:rFonts w:hint="default" w:ascii="Calibri" w:hAnsi="Calibri" w:eastAsia="黑体" w:cs="Calibri"/>
          <w:b w:val="0"/>
          <w:bCs/>
          <w:szCs w:val="20"/>
        </w:rPr>
        <w:t>13</w:t>
      </w:r>
      <w:r>
        <w:rPr>
          <w:rFonts w:hint="default" w:ascii="Calibri" w:hAnsi="Calibri" w:eastAsia="黑体" w:cs="Calibri"/>
          <w:b w:val="0"/>
          <w:bCs/>
          <w:szCs w:val="20"/>
        </w:rPr>
        <w:fldChar w:fldCharType="end"/>
      </w:r>
      <w:r>
        <w:rPr>
          <w:rFonts w:hint="default" w:ascii="Calibri" w:hAnsi="Calibri" w:eastAsia="黑体" w:cs="Calibri"/>
          <w:b w:val="0"/>
          <w:bCs/>
          <w:szCs w:val="20"/>
        </w:rPr>
        <w:t xml:space="preserve">  项目主要污染因素一览表</w:t>
      </w:r>
      <w:bookmarkEnd w:id="346"/>
      <w:bookmarkEnd w:id="347"/>
      <w:bookmarkEnd w:id="348"/>
      <w:bookmarkEnd w:id="349"/>
      <w:bookmarkEnd w:id="350"/>
      <w:bookmarkEnd w:id="351"/>
    </w:p>
    <w:p>
      <w:pPr>
        <w:pStyle w:val="121"/>
        <w:ind w:left="0"/>
        <w:rPr>
          <w:rFonts w:hint="default" w:ascii="Calibri" w:hAnsi="Calibri" w:eastAsia="黑体" w:cs="Calibri"/>
          <w:b w:val="0"/>
          <w:bCs/>
          <w:szCs w:val="20"/>
        </w:rPr>
      </w:pPr>
    </w:p>
    <w:tbl>
      <w:tblPr>
        <w:tblStyle w:val="79"/>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607"/>
        <w:gridCol w:w="2483"/>
        <w:gridCol w:w="1890"/>
        <w:gridCol w:w="2039"/>
        <w:gridCol w:w="12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80"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排放源</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680" w:type="pct"/>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废气</w:t>
            </w: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磷酸铁锂、氯酸钠</w:t>
            </w:r>
            <w:r>
              <w:rPr>
                <w:rFonts w:hint="default" w:ascii="Calibri" w:hAnsi="Calibri" w:cs="Calibri"/>
                <w:sz w:val="21"/>
                <w:szCs w:val="21"/>
                <w:lang w:eastAsia="zh-CN"/>
              </w:rPr>
              <w:t>上料粉尘</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14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集气罩+袋式除尘器</w:t>
            </w:r>
          </w:p>
        </w:tc>
        <w:tc>
          <w:tcPr>
            <w:tcW w:w="718"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eastAsia="zh-CN"/>
              </w:rPr>
              <w:t>酸浸工序、</w:t>
            </w:r>
            <w:r>
              <w:rPr>
                <w:rFonts w:hint="default" w:ascii="Calibri" w:hAnsi="Calibri" w:cs="Calibri"/>
                <w:sz w:val="21"/>
                <w:szCs w:val="21"/>
                <w:lang w:val="en-US" w:eastAsia="zh-CN"/>
              </w:rPr>
              <w:t>盐酸储罐</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HCl酸性气体</w:t>
            </w:r>
          </w:p>
        </w:tc>
        <w:tc>
          <w:tcPr>
            <w:tcW w:w="114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碱洗塔</w:t>
            </w:r>
          </w:p>
        </w:tc>
        <w:tc>
          <w:tcPr>
            <w:tcW w:w="718"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碳酸钠、氯化镁</w:t>
            </w:r>
            <w:r>
              <w:rPr>
                <w:rFonts w:hint="eastAsia" w:ascii="Calibri" w:hAnsi="Calibri" w:cs="Calibri"/>
                <w:sz w:val="21"/>
                <w:szCs w:val="21"/>
                <w:lang w:val="en-US" w:eastAsia="zh-CN"/>
              </w:rPr>
              <w:t>、氧化镁</w:t>
            </w:r>
            <w:r>
              <w:rPr>
                <w:rFonts w:hint="default" w:ascii="Calibri" w:hAnsi="Calibri" w:cs="Calibri"/>
                <w:sz w:val="21"/>
                <w:szCs w:val="21"/>
                <w:lang w:val="en-US" w:eastAsia="zh-CN"/>
              </w:rPr>
              <w:t>上料</w:t>
            </w:r>
          </w:p>
        </w:tc>
        <w:tc>
          <w:tcPr>
            <w:tcW w:w="106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eastAsia="zh-CN"/>
              </w:rPr>
              <w:t>颗粒物</w:t>
            </w:r>
          </w:p>
        </w:tc>
        <w:tc>
          <w:tcPr>
            <w:tcW w:w="1145"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eastAsia="zh-CN"/>
              </w:rPr>
            </w:pPr>
            <w:r>
              <w:rPr>
                <w:rFonts w:hint="default" w:ascii="Calibri" w:hAnsi="Calibri" w:cs="Calibri"/>
                <w:sz w:val="21"/>
                <w:szCs w:val="21"/>
              </w:rPr>
              <w:t>集气罩+袋式除尘器</w:t>
            </w:r>
          </w:p>
        </w:tc>
        <w:tc>
          <w:tcPr>
            <w:tcW w:w="718"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sz w:val="21"/>
                <w:szCs w:val="21"/>
                <w:lang w:eastAsia="zh-CN"/>
              </w:rPr>
              <w:t>磨粉</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14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718"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lang w:val="en-US" w:eastAsia="zh-CN"/>
              </w:rPr>
              <w:t>m排气筒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碳酸锂烘干、筛分、分装</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14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集气罩+袋式除尘器</w:t>
            </w:r>
          </w:p>
        </w:tc>
        <w:tc>
          <w:tcPr>
            <w:tcW w:w="718"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食堂油烟</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食堂油烟、非甲烷总烃</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复合式油烟净化器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废水</w:t>
            </w: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sz w:val="21"/>
                <w:szCs w:val="21"/>
                <w:lang w:eastAsia="zh-CN"/>
              </w:rPr>
              <w:t>一次</w:t>
            </w:r>
            <w:r>
              <w:rPr>
                <w:rFonts w:hint="default" w:ascii="Calibri" w:hAnsi="Calibri" w:cs="Calibri"/>
                <w:sz w:val="21"/>
                <w:szCs w:val="21"/>
                <w:lang w:eastAsia="zh-CN"/>
              </w:rPr>
              <w:t>蒸发冷凝水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SS</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送纯水制备站，综合利用不外排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eastAsia="zh-CN"/>
              </w:rPr>
            </w:pPr>
            <w:r>
              <w:rPr>
                <w:rFonts w:hint="eastAsia" w:ascii="Calibri" w:hAnsi="Calibri" w:cs="Calibri"/>
                <w:sz w:val="21"/>
                <w:szCs w:val="21"/>
                <w:lang w:eastAsia="zh-CN"/>
              </w:rPr>
              <w:t>二次蒸汽冷凝水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SS</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部分回用，多余的排入市政污水管网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eastAsia="zh-CN"/>
              </w:rPr>
            </w:pPr>
            <w:r>
              <w:rPr>
                <w:rFonts w:hint="eastAsia" w:ascii="Calibri" w:hAnsi="Calibri" w:cs="Calibri"/>
                <w:sz w:val="21"/>
                <w:szCs w:val="21"/>
                <w:lang w:eastAsia="zh-CN"/>
              </w:rPr>
              <w:t>间接冷却水排水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SS</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排入市政污水管网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压滤水、</w:t>
            </w:r>
            <w:r>
              <w:rPr>
                <w:rFonts w:hint="default" w:ascii="Calibri" w:hAnsi="Calibri" w:cs="Calibri"/>
                <w:sz w:val="21"/>
                <w:szCs w:val="21"/>
                <w:lang w:eastAsia="zh-CN"/>
              </w:rPr>
              <w:t>设备、车间清洗废水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原料或者产品</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送入酸浸工序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氯化钠结晶水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有机物</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经活性炭吸附+过滤重新打入氯化钠结晶系统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纯水制备</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盐类</w:t>
            </w:r>
          </w:p>
        </w:tc>
        <w:tc>
          <w:tcPr>
            <w:tcW w:w="1863" w:type="pct"/>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排入市政污水管网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生活废水</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化粪池</w:t>
            </w:r>
          </w:p>
        </w:tc>
        <w:tc>
          <w:tcPr>
            <w:tcW w:w="1863"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680"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噪声</w:t>
            </w: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生产车间、厂区</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生产设备</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339"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固体废物</w:t>
            </w:r>
          </w:p>
        </w:tc>
        <w:tc>
          <w:tcPr>
            <w:tcW w:w="34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一般固废</w:t>
            </w: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除尘灰</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收集后回用于生产，综合利用不外排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33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废包装袋</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纯水制备过滤膜</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交由原生产厂家进行回收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33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碱洗塔</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氯化钠</w:t>
            </w:r>
          </w:p>
        </w:tc>
        <w:tc>
          <w:tcPr>
            <w:tcW w:w="1863" w:type="pct"/>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掺入副产品氯化钠外售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33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0"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w:t>
            </w:r>
          </w:p>
        </w:tc>
        <w:tc>
          <w:tcPr>
            <w:tcW w:w="1394"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机械设备</w:t>
            </w:r>
            <w:r>
              <w:rPr>
                <w:rFonts w:hint="default" w:ascii="Calibri" w:hAnsi="Calibri" w:cs="Calibri"/>
                <w:sz w:val="21"/>
                <w:szCs w:val="21"/>
                <w:lang w:eastAsia="zh-CN"/>
              </w:rPr>
              <w:t>、</w:t>
            </w:r>
            <w:r>
              <w:rPr>
                <w:rFonts w:hint="default" w:ascii="Calibri" w:hAnsi="Calibri" w:cs="Calibri"/>
                <w:sz w:val="21"/>
                <w:szCs w:val="21"/>
                <w:lang w:val="en-US" w:eastAsia="zh-CN"/>
              </w:rPr>
              <w:t>实验室</w:t>
            </w:r>
          </w:p>
        </w:tc>
        <w:tc>
          <w:tcPr>
            <w:tcW w:w="1061"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废机油</w:t>
            </w:r>
            <w:r>
              <w:rPr>
                <w:rFonts w:hint="default" w:ascii="Calibri" w:hAnsi="Calibri" w:cs="Calibri"/>
                <w:sz w:val="21"/>
                <w:szCs w:val="21"/>
                <w:lang w:val="en-US" w:eastAsia="zh-CN"/>
              </w:rPr>
              <w:t>、废树脂、除杂过滤膜</w:t>
            </w:r>
            <w:r>
              <w:rPr>
                <w:rFonts w:hint="eastAsia" w:ascii="Calibri" w:hAnsi="Calibri" w:cs="Calibri"/>
                <w:sz w:val="21"/>
                <w:szCs w:val="21"/>
                <w:lang w:val="en-US" w:eastAsia="zh-CN"/>
              </w:rPr>
              <w:t>、废活性炭</w:t>
            </w:r>
          </w:p>
        </w:tc>
        <w:tc>
          <w:tcPr>
            <w:tcW w:w="1863" w:type="pct"/>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危废间暂存后定期交资质单位安全处置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339"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0"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过滤渣（待鉴定确定是否属于危废）</w:t>
            </w:r>
          </w:p>
        </w:tc>
        <w:tc>
          <w:tcPr>
            <w:tcW w:w="1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锰、铁、镁渣</w:t>
            </w:r>
          </w:p>
        </w:tc>
        <w:tc>
          <w:tcPr>
            <w:tcW w:w="1863" w:type="pct"/>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pStyle w:val="7"/>
        <w:bidi w:val="0"/>
        <w:ind w:left="575" w:leftChars="0" w:hanging="575" w:firstLineChars="0"/>
        <w:rPr>
          <w:rFonts w:hint="default" w:ascii="Calibri" w:hAnsi="Calibri" w:cs="Calibri"/>
        </w:rPr>
      </w:pPr>
      <w:bookmarkStart w:id="352" w:name="_Toc2616"/>
      <w:bookmarkStart w:id="353" w:name="_Toc5340"/>
      <w:bookmarkStart w:id="354" w:name="_Toc9574"/>
      <w:bookmarkStart w:id="355" w:name="_Toc29362"/>
      <w:bookmarkStart w:id="356" w:name="_Toc32234"/>
      <w:r>
        <w:rPr>
          <w:rFonts w:hint="default" w:ascii="Calibri" w:hAnsi="Calibri" w:cs="Calibri"/>
        </w:rPr>
        <w:t>本项目物料平衡及元素平衡</w:t>
      </w:r>
      <w:bookmarkEnd w:id="352"/>
      <w:bookmarkEnd w:id="353"/>
      <w:bookmarkEnd w:id="354"/>
      <w:bookmarkEnd w:id="355"/>
      <w:bookmarkEnd w:id="356"/>
    </w:p>
    <w:p>
      <w:pPr>
        <w:pStyle w:val="8"/>
        <w:rPr>
          <w:rFonts w:hint="default" w:ascii="Calibri" w:hAnsi="Calibri" w:cs="Calibri"/>
        </w:rPr>
      </w:pPr>
    </w:p>
    <w:p>
      <w:pPr>
        <w:pStyle w:val="9"/>
        <w:bidi w:val="0"/>
        <w:ind w:left="720" w:leftChars="0" w:hanging="720" w:firstLineChars="0"/>
        <w:rPr>
          <w:rFonts w:hint="default" w:ascii="Calibri" w:hAnsi="Calibri" w:cs="Calibri"/>
        </w:rPr>
      </w:pPr>
      <w:bookmarkStart w:id="357" w:name="_Toc19416"/>
      <w:bookmarkStart w:id="358" w:name="_Toc10736"/>
      <w:r>
        <w:rPr>
          <w:rFonts w:hint="default" w:ascii="Calibri" w:hAnsi="Calibri" w:cs="Calibri"/>
        </w:rPr>
        <w:t>物料平衡</w:t>
      </w:r>
      <w:bookmarkEnd w:id="357"/>
      <w:bookmarkEnd w:id="358"/>
    </w:p>
    <w:p>
      <w:pPr>
        <w:pStyle w:val="8"/>
        <w:spacing w:line="520" w:lineRule="exact"/>
        <w:ind w:firstLine="480" w:firstLineChars="200"/>
        <w:rPr>
          <w:rFonts w:hint="default" w:ascii="Calibri" w:hAnsi="Calibri" w:cs="Calibri"/>
          <w:szCs w:val="22"/>
        </w:rPr>
      </w:pPr>
    </w:p>
    <w:p>
      <w:pPr>
        <w:pStyle w:val="8"/>
        <w:spacing w:line="520" w:lineRule="exact"/>
        <w:ind w:firstLine="480" w:firstLineChars="200"/>
        <w:rPr>
          <w:rFonts w:hint="default" w:ascii="Calibri" w:hAnsi="Calibri" w:cs="Calibri"/>
          <w:szCs w:val="22"/>
        </w:rPr>
      </w:pPr>
    </w:p>
    <w:p>
      <w:pPr>
        <w:pStyle w:val="8"/>
        <w:spacing w:line="520" w:lineRule="exact"/>
        <w:ind w:firstLine="480" w:firstLineChars="200"/>
        <w:rPr>
          <w:rFonts w:hint="default" w:ascii="Calibri" w:hAnsi="Calibri" w:cs="Calibri"/>
          <w:szCs w:val="22"/>
        </w:rPr>
      </w:pPr>
    </w:p>
    <w:p>
      <w:pPr>
        <w:rPr>
          <w:rFonts w:hint="default" w:ascii="Calibri" w:hAnsi="Calibri" w:cs="Calibri"/>
          <w:sz w:val="28"/>
        </w:rPr>
      </w:pPr>
    </w:p>
    <w:p>
      <w:pPr>
        <w:rPr>
          <w:rFonts w:hint="default" w:ascii="Calibri" w:hAnsi="Calibri" w:eastAsia="宋体" w:cs="Calibri"/>
          <w:sz w:val="20"/>
          <w:lang w:eastAsia="zh-CN"/>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sz w:val="28"/>
        </w:rPr>
        <mc:AlternateContent>
          <mc:Choice Requires="wps">
            <w:drawing>
              <wp:anchor distT="0" distB="0" distL="114300" distR="114300" simplePos="0" relativeHeight="251769856" behindDoc="0" locked="0" layoutInCell="1" allowOverlap="1">
                <wp:simplePos x="0" y="0"/>
                <wp:positionH relativeFrom="column">
                  <wp:posOffset>1760220</wp:posOffset>
                </wp:positionH>
                <wp:positionV relativeFrom="paragraph">
                  <wp:posOffset>8663305</wp:posOffset>
                </wp:positionV>
                <wp:extent cx="2015490" cy="250190"/>
                <wp:effectExtent l="0" t="0" r="3810" b="16510"/>
                <wp:wrapNone/>
                <wp:docPr id="669" name="文本框 669"/>
                <wp:cNvGraphicFramePr/>
                <a:graphic xmlns:a="http://schemas.openxmlformats.org/drawingml/2006/main">
                  <a:graphicData uri="http://schemas.microsoft.com/office/word/2010/wordprocessingShape">
                    <wps:wsp>
                      <wps:cNvSpPr txBox="1"/>
                      <wps:spPr>
                        <a:xfrm>
                          <a:off x="2812415" y="9570720"/>
                          <a:ext cx="2015490" cy="250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val="en-US" w:eastAsia="zh-CN"/>
                              </w:rPr>
                              <w:t>2-4       预处理物料平衡图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6pt;margin-top:682.15pt;height:19.7pt;width:158.7pt;z-index:251769856;mso-width-relative:page;mso-height-relative:page;" filled="f" stroked="f" coordsize="21600,21600" o:gfxdata="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886Ou3gAAAA0BAAAPAAAA&#10;AAAAAAEAIAAAACIAAABkcnMvZG93bnJldi54bWxQSwECFAAUAAAACACHTuJAzab2Q0gCAAB2BAAA&#10;DgAAAAAAAAABACAAAAAtAQAAZHJzL2Uyb0RvYy54bWxQSwUGAAAAAAYABgBZAQAA5wUAAAAA&#10;">
                <v:fill on="f" focussize="0,0"/>
                <v:stroke on="f" weight="0.5pt"/>
                <v:imagedata o:title=""/>
                <o:lock v:ext="edit" aspectratio="f"/>
                <v:textbox>
                  <w:txbxContent>
                    <w:p>
                      <w:pPr>
                        <w:rPr>
                          <w:rFonts w:hint="default" w:eastAsia="宋体"/>
                          <w:lang w:val="en-US" w:eastAsia="zh-CN"/>
                        </w:rPr>
                      </w:pPr>
                      <w:r>
                        <w:rPr>
                          <w:rFonts w:hint="eastAsia"/>
                          <w:lang w:val="en-US" w:eastAsia="zh-CN"/>
                        </w:rPr>
                        <w:t>2-4       预处理物料平衡图</w:t>
                      </w:r>
                    </w:p>
                  </w:txbxContent>
                </v:textbox>
              </v:shape>
            </w:pict>
          </mc:Fallback>
        </mc:AlternateContent>
      </w:r>
      <w:r>
        <w:rPr>
          <w:rFonts w:hint="default" w:ascii="Calibri" w:hAnsi="Calibri" w:cs="Calibri"/>
          <w:sz w:val="28"/>
        </w:rPr>
        <mc:AlternateContent>
          <mc:Choice Requires="wps">
            <w:drawing>
              <wp:anchor distT="0" distB="0" distL="114300" distR="114300" simplePos="0" relativeHeight="251744256" behindDoc="0" locked="0" layoutInCell="1" allowOverlap="1">
                <wp:simplePos x="0" y="0"/>
                <wp:positionH relativeFrom="column">
                  <wp:posOffset>3455035</wp:posOffset>
                </wp:positionH>
                <wp:positionV relativeFrom="paragraph">
                  <wp:posOffset>4241800</wp:posOffset>
                </wp:positionV>
                <wp:extent cx="7620" cy="274320"/>
                <wp:effectExtent l="46990" t="0" r="59690" b="11430"/>
                <wp:wrapNone/>
                <wp:docPr id="444" name="直线 751"/>
                <wp:cNvGraphicFramePr/>
                <a:graphic xmlns:a="http://schemas.openxmlformats.org/drawingml/2006/main">
                  <a:graphicData uri="http://schemas.microsoft.com/office/word/2010/wordprocessingShape">
                    <wps:wsp>
                      <wps:cNvCnPr/>
                      <wps:spPr>
                        <a:xfrm flipH="1" flipV="1">
                          <a:off x="0" y="0"/>
                          <a:ext cx="7620" cy="27432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51" o:spid="_x0000_s1026" o:spt="20" style="position:absolute;left:0pt;flip:x y;margin-left:272.05pt;margin-top:334pt;height:21.6pt;width:0.6pt;z-index:251744256;mso-width-relative:page;mso-height-relative:page;" filled="f" stroked="t" coordsize="21600,21600" o:gfxdata="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RVtT2wAAAAsBAAAPAAAAAAAAAAEAIAAAACIAAABkcnMvZG93&#10;bnJldi54bWxQSwECFAAUAAAACACHTuJAINJFwP0BAAD2AwAADgAAAAAAAAABACAAAAAqAQAAZHJz&#10;L2Uyb0RvYy54bWxQSwUGAAAAAAYABgBZAQAAmQUAAAAA&#10;">
                <v:fill on="f" focussize="0,0"/>
                <v:stroke color="#000000" joinstyle="round" endarrow="open"/>
                <v:imagedata o:title=""/>
                <o:lock v:ext="edit" aspectratio="f"/>
              </v:line>
            </w:pict>
          </mc:Fallback>
        </mc:AlternateContent>
      </w:r>
      <w:r>
        <w:rPr>
          <w:rFonts w:hint="default" w:ascii="Calibri" w:hAnsi="Calibri" w:cs="Calibri"/>
          <w:sz w:val="28"/>
        </w:rPr>
        <mc:AlternateContent>
          <mc:Choice Requires="wps">
            <w:drawing>
              <wp:anchor distT="0" distB="0" distL="114300" distR="114300" simplePos="0" relativeHeight="251722752" behindDoc="0" locked="0" layoutInCell="1" allowOverlap="1">
                <wp:simplePos x="0" y="0"/>
                <wp:positionH relativeFrom="column">
                  <wp:posOffset>3615055</wp:posOffset>
                </wp:positionH>
                <wp:positionV relativeFrom="paragraph">
                  <wp:posOffset>2973070</wp:posOffset>
                </wp:positionV>
                <wp:extent cx="7620" cy="274320"/>
                <wp:effectExtent l="46990" t="0" r="59690" b="11430"/>
                <wp:wrapNone/>
                <wp:docPr id="371" name="直线 735"/>
                <wp:cNvGraphicFramePr/>
                <a:graphic xmlns:a="http://schemas.openxmlformats.org/drawingml/2006/main">
                  <a:graphicData uri="http://schemas.microsoft.com/office/word/2010/wordprocessingShape">
                    <wps:wsp>
                      <wps:cNvCnPr/>
                      <wps:spPr>
                        <a:xfrm flipH="1" flipV="1">
                          <a:off x="0" y="0"/>
                          <a:ext cx="7620" cy="27432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35" o:spid="_x0000_s1026" o:spt="20" style="position:absolute;left:0pt;flip:x y;margin-left:284.65pt;margin-top:234.1pt;height:21.6pt;width:0.6pt;z-index:251722752;mso-width-relative:page;mso-height-relative:page;" filled="f" stroked="t" coordsize="21600,21600" o:gfxdata="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4T8pNsAAAALAQAADwAAAAAAAAABACAAAAAiAAAAZHJzL2Rv&#10;d25yZXYueG1sUEsBAhQAFAAAAAgAh07iQN8u8Jj+AQAA9gMAAA4AAAAAAAAAAQAgAAAAKgEAAGRy&#10;cy9lMm9Eb2MueG1sUEsFBgAAAAAGAAYAWQEAAJoFAAAAAA==&#10;">
                <v:fill on="f" focussize="0,0"/>
                <v:stroke color="#000000" joinstyle="round" endarrow="open"/>
                <v:imagedata o:title=""/>
                <o:lock v:ext="edit" aspectratio="f"/>
              </v:line>
            </w:pict>
          </mc:Fallback>
        </mc:AlternateContent>
      </w:r>
      <w:r>
        <w:rPr>
          <w:rFonts w:hint="default" w:ascii="Calibri" w:hAnsi="Calibri" w:cs="Calibri"/>
          <w:sz w:val="28"/>
        </w:rPr>
        <mc:AlternateContent>
          <mc:Choice Requires="wps">
            <w:drawing>
              <wp:anchor distT="0" distB="0" distL="114300" distR="114300" simplePos="0" relativeHeight="251741184" behindDoc="0" locked="0" layoutInCell="1" allowOverlap="1">
                <wp:simplePos x="0" y="0"/>
                <wp:positionH relativeFrom="column">
                  <wp:posOffset>4556760</wp:posOffset>
                </wp:positionH>
                <wp:positionV relativeFrom="paragraph">
                  <wp:posOffset>-2147483640</wp:posOffset>
                </wp:positionV>
                <wp:extent cx="7620" cy="342900"/>
                <wp:effectExtent l="43180" t="0" r="63500" b="0"/>
                <wp:wrapNone/>
                <wp:docPr id="441" name="直线 506"/>
                <wp:cNvGraphicFramePr/>
                <a:graphic xmlns:a="http://schemas.openxmlformats.org/drawingml/2006/main">
                  <a:graphicData uri="http://schemas.microsoft.com/office/word/2010/wordprocessingShape">
                    <wps:wsp>
                      <wps:cNvCnPr/>
                      <wps:spPr>
                        <a:xfrm>
                          <a:off x="0" y="0"/>
                          <a:ext cx="7620" cy="3429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506" o:spid="_x0000_s1026" o:spt="20" style="position:absolute;left:0pt;margin-left:358.8pt;margin-top:-169093.2pt;height:27pt;width:0.6pt;z-index:251741184;mso-width-relative:page;mso-height-relative:page;" filled="f" stroked="t" coordsize="21600,21600" o:gfxdata="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6JMDY4AAAABMBAAAPAAAAAAAAAAEAIAAAACIAAABkcnMvZG93bnJl&#10;di54bWxQSwECFAAUAAAACACHTuJAorly0PUBAADiAwAADgAAAAAAAAABACAAAAAvAQAAZHJzL2Uy&#10;b0RvYy54bWxQSwUGAAAAAAYABgBZAQAAlgUAAAAA&#10;">
                <v:fill on="f" focussize="0,0"/>
                <v:stroke color="#000000" joinstyle="round" endarrow="open"/>
                <v:imagedata o:title=""/>
                <o:lock v:ext="edit" aspectratio="f"/>
              </v:line>
            </w:pict>
          </mc:Fallback>
        </mc:AlternateContent>
      </w:r>
      <w:r>
        <w:rPr>
          <w:rFonts w:hint="default" w:ascii="Calibri" w:hAnsi="Calibri" w:cs="Calibri"/>
          <w:sz w:val="28"/>
        </w:rPr>
        <mc:AlternateContent>
          <mc:Choice Requires="wps">
            <w:drawing>
              <wp:anchor distT="0" distB="0" distL="114300" distR="114300" simplePos="0" relativeHeight="251722752" behindDoc="0" locked="0" layoutInCell="1" allowOverlap="1">
                <wp:simplePos x="0" y="0"/>
                <wp:positionH relativeFrom="column">
                  <wp:posOffset>1771015</wp:posOffset>
                </wp:positionH>
                <wp:positionV relativeFrom="paragraph">
                  <wp:posOffset>610870</wp:posOffset>
                </wp:positionV>
                <wp:extent cx="7620" cy="342900"/>
                <wp:effectExtent l="43180" t="0" r="63500" b="0"/>
                <wp:wrapNone/>
                <wp:docPr id="374" name="直线 449"/>
                <wp:cNvGraphicFramePr/>
                <a:graphic xmlns:a="http://schemas.openxmlformats.org/drawingml/2006/main">
                  <a:graphicData uri="http://schemas.microsoft.com/office/word/2010/wordprocessingShape">
                    <wps:wsp>
                      <wps:cNvCnPr/>
                      <wps:spPr>
                        <a:xfrm>
                          <a:off x="0" y="0"/>
                          <a:ext cx="7620" cy="3429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449" o:spid="_x0000_s1026" o:spt="20" style="position:absolute;left:0pt;margin-left:139.45pt;margin-top:48.1pt;height:27pt;width:0.6pt;z-index:251722752;mso-width-relative:page;mso-height-relative:page;" filled="f" stroked="t" coordsize="21600,21600" o:gfxdata="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5v1TB9oAAAAKAQAADwAAAAAAAAABACAAAAAiAAAAZHJzL2Rvd25yZXYueG1s&#10;UEsBAhQAFAAAAAgAh07iQAp/vKv2AQAA4gMAAA4AAAAAAAAAAQAgAAAAKQEAAGRycy9lMm9Eb2Mu&#10;eG1sUEsFBgAAAAAGAAYAWQEAAJE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c">
            <w:drawing>
              <wp:inline distT="0" distB="0" distL="114300" distR="114300">
                <wp:extent cx="5486400" cy="8841740"/>
                <wp:effectExtent l="0" t="0" r="0" b="0"/>
                <wp:docPr id="141" name="画布 447"/>
                <wp:cNvGraphicFramePr/>
                <a:graphic xmlns:a="http://schemas.openxmlformats.org/drawingml/2006/main">
                  <a:graphicData uri="http://schemas.microsoft.com/office/word/2010/wordprocessingCanvas">
                    <wpc:wpc>
                      <wpc:bg>
                        <a:noFill/>
                      </wpc:bg>
                      <wpc:whole>
                        <a:ln>
                          <a:noFill/>
                        </a:ln>
                      </wpc:whole>
                      <wps:wsp>
                        <wps:cNvPr id="105" name="文本框 448"/>
                        <wps:cNvSpPr txBox="1"/>
                        <wps:spPr>
                          <a:xfrm>
                            <a:off x="520065" y="0"/>
                            <a:ext cx="1316990" cy="1089025"/>
                          </a:xfrm>
                          <a:prstGeom prst="rect">
                            <a:avLst/>
                          </a:prstGeom>
                          <a:solidFill>
                            <a:srgbClr val="FFFFFF"/>
                          </a:solidFill>
                          <a:ln>
                            <a:noFill/>
                          </a:ln>
                        </wps:spPr>
                        <wps:txbx>
                          <w:txbxContent>
                            <w:p>
                              <w:pPr>
                                <w:keepNext w:val="0"/>
                                <w:keepLines w:val="0"/>
                                <w:pageBreakBefore w:val="0"/>
                                <w:widowControl w:val="0"/>
                                <w:kinsoku/>
                                <w:wordWrap/>
                                <w:overflowPunct/>
                                <w:topLinePunct w:val="0"/>
                                <w:autoSpaceDE/>
                                <w:autoSpaceDN/>
                                <w:bidi w:val="0"/>
                                <w:adjustRightInd/>
                                <w:snapToGrid/>
                                <w:spacing w:line="240" w:lineRule="auto"/>
                                <w:ind w:right="0"/>
                                <w:jc w:val="left"/>
                                <w:textAlignment w:val="auto"/>
                                <w:rPr>
                                  <w:rFonts w:hint="eastAsia"/>
                                  <w:sz w:val="18"/>
                                  <w:szCs w:val="18"/>
                                  <w:lang w:val="en-US" w:eastAsia="zh-CN"/>
                                </w:rPr>
                              </w:pPr>
                              <w:r>
                                <w:rPr>
                                  <w:rFonts w:hint="eastAsia"/>
                                  <w:sz w:val="18"/>
                                  <w:szCs w:val="18"/>
                                  <w:lang w:eastAsia="zh-CN"/>
                                </w:rPr>
                                <w:t>磷酸铁锂粉</w:t>
                              </w:r>
                              <w:r>
                                <w:rPr>
                                  <w:rFonts w:hint="eastAsia"/>
                                  <w:sz w:val="18"/>
                                  <w:szCs w:val="18"/>
                                  <w:lang w:val="en-US" w:eastAsia="zh-CN"/>
                                </w:rPr>
                                <w:t>63.93</w:t>
                              </w:r>
                            </w:p>
                            <w:p>
                              <w:pPr>
                                <w:keepNext w:val="0"/>
                                <w:keepLines w:val="0"/>
                                <w:pageBreakBefore w:val="0"/>
                                <w:widowControl w:val="0"/>
                                <w:kinsoku/>
                                <w:wordWrap/>
                                <w:overflowPunct/>
                                <w:topLinePunct w:val="0"/>
                                <w:autoSpaceDE/>
                                <w:autoSpaceDN/>
                                <w:bidi w:val="0"/>
                                <w:adjustRightInd/>
                                <w:snapToGrid/>
                                <w:spacing w:line="240" w:lineRule="auto"/>
                                <w:ind w:right="0"/>
                                <w:jc w:val="left"/>
                                <w:textAlignment w:val="auto"/>
                                <w:rPr>
                                  <w:rFonts w:hint="default"/>
                                  <w:sz w:val="18"/>
                                  <w:szCs w:val="18"/>
                                  <w:lang w:val="en-US" w:eastAsia="zh-CN"/>
                                </w:rPr>
                              </w:pPr>
                              <w:r>
                                <w:rPr>
                                  <w:rFonts w:hint="eastAsia"/>
                                  <w:sz w:val="18"/>
                                  <w:szCs w:val="18"/>
                                  <w:lang w:val="en-US" w:eastAsia="zh-CN"/>
                                </w:rPr>
                                <w:t>铝0.49碳3.7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18"/>
                                  <w:szCs w:val="18"/>
                                  <w:lang w:val="en-US" w:eastAsia="zh-CN"/>
                                </w:rPr>
                              </w:pPr>
                              <w:r>
                                <w:rPr>
                                  <w:rFonts w:hint="eastAsia"/>
                                  <w:sz w:val="18"/>
                                  <w:szCs w:val="18"/>
                                  <w:lang w:val="en-US" w:eastAsia="zh-CN"/>
                                </w:rPr>
                                <w:t>水：22.88磷酸锂2.38</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18"/>
                                  <w:szCs w:val="18"/>
                                  <w:lang w:val="en-US" w:eastAsia="zh-CN"/>
                                </w:rPr>
                                <w:t>聚偏氟乙烯2.12</w:t>
                              </w:r>
                            </w:p>
                            <w:p/>
                          </w:txbxContent>
                        </wps:txbx>
                        <wps:bodyPr upright="1"/>
                      </wps:wsp>
                      <wps:wsp>
                        <wps:cNvPr id="106" name="文本框 450"/>
                        <wps:cNvSpPr txBox="1"/>
                        <wps:spPr>
                          <a:xfrm>
                            <a:off x="1298575" y="920750"/>
                            <a:ext cx="1066800" cy="294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jc w:val="left"/>
                                <w:rPr>
                                  <w:rFonts w:hint="default"/>
                                  <w:sz w:val="21"/>
                                  <w:szCs w:val="21"/>
                                  <w:lang w:val="en-US" w:eastAsia="zh-CN"/>
                                </w:rPr>
                              </w:pPr>
                              <w:r>
                                <w:rPr>
                                  <w:rFonts w:hint="eastAsia"/>
                                  <w:sz w:val="21"/>
                                  <w:szCs w:val="21"/>
                                  <w:lang w:val="en-US" w:eastAsia="zh-CN"/>
                                </w:rPr>
                                <w:t>酸浸</w:t>
                              </w:r>
                            </w:p>
                            <w:p/>
                          </w:txbxContent>
                        </wps:txbx>
                        <wps:bodyPr upright="1"/>
                      </wps:wsp>
                      <wps:wsp>
                        <wps:cNvPr id="107" name="直线 451"/>
                        <wps:cNvCnPr/>
                        <wps:spPr>
                          <a:xfrm flipV="1">
                            <a:off x="864235" y="1069340"/>
                            <a:ext cx="388620" cy="7620"/>
                          </a:xfrm>
                          <a:prstGeom prst="line">
                            <a:avLst/>
                          </a:prstGeom>
                          <a:ln w="9525" cap="flat" cmpd="sng">
                            <a:solidFill>
                              <a:srgbClr val="000000"/>
                            </a:solidFill>
                            <a:prstDash val="solid"/>
                            <a:headEnd type="none" w="med" len="med"/>
                            <a:tailEnd type="arrow" w="med" len="med"/>
                          </a:ln>
                        </wps:spPr>
                        <wps:bodyPr upright="1"/>
                      </wps:wsp>
                      <wps:wsp>
                        <wps:cNvPr id="108" name="矩形 452"/>
                        <wps:cNvSpPr/>
                        <wps:spPr>
                          <a:xfrm>
                            <a:off x="0" y="713105"/>
                            <a:ext cx="990600" cy="800100"/>
                          </a:xfrm>
                          <a:prstGeom prst="rect">
                            <a:avLst/>
                          </a:prstGeom>
                          <a:noFill/>
                          <a:ln>
                            <a:noFill/>
                          </a:ln>
                        </wps:spPr>
                        <wps:txbx>
                          <w:txbxContent>
                            <w:p>
                              <w:pPr>
                                <w:spacing w:line="240" w:lineRule="auto"/>
                                <w:rPr>
                                  <w:rFonts w:hint="default"/>
                                  <w:sz w:val="18"/>
                                  <w:szCs w:val="18"/>
                                  <w:lang w:val="en-US" w:eastAsia="zh-CN"/>
                                </w:rPr>
                              </w:pPr>
                              <w:r>
                                <w:rPr>
                                  <w:rFonts w:hint="eastAsia" w:eastAsia="宋体"/>
                                  <w:sz w:val="18"/>
                                  <w:szCs w:val="18"/>
                                  <w:lang w:eastAsia="zh-CN"/>
                                </w:rPr>
                                <w:t>盐酸</w:t>
                              </w:r>
                              <w:r>
                                <w:rPr>
                                  <w:rFonts w:hint="eastAsia"/>
                                  <w:sz w:val="18"/>
                                  <w:szCs w:val="18"/>
                                  <w:lang w:val="en-US" w:eastAsia="zh-CN"/>
                                </w:rPr>
                                <w:t>16.14716</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水：35.93</w:t>
                              </w:r>
                            </w:p>
                            <w:p>
                              <w:pPr>
                                <w:spacing w:line="240" w:lineRule="auto"/>
                                <w:rPr>
                                  <w:rFonts w:hint="default" w:eastAsia="宋体"/>
                                  <w:sz w:val="18"/>
                                  <w:szCs w:val="18"/>
                                  <w:lang w:val="en-US" w:eastAsia="zh-CN"/>
                                </w:rPr>
                              </w:pPr>
                              <w:r>
                                <w:rPr>
                                  <w:rFonts w:hint="eastAsia" w:eastAsia="宋体"/>
                                  <w:sz w:val="18"/>
                                  <w:szCs w:val="18"/>
                                  <w:lang w:eastAsia="zh-CN"/>
                                </w:rPr>
                                <w:t>氯酸钠</w:t>
                              </w:r>
                              <w:r>
                                <w:rPr>
                                  <w:rFonts w:hint="eastAsia"/>
                                  <w:sz w:val="18"/>
                                  <w:szCs w:val="18"/>
                                  <w:lang w:val="en-US" w:eastAsia="zh-CN"/>
                                </w:rPr>
                                <w:t>6.96</w:t>
                              </w:r>
                            </w:p>
                          </w:txbxContent>
                        </wps:txbx>
                        <wps:bodyPr upright="1"/>
                      </wps:wsp>
                      <wps:wsp>
                        <wps:cNvPr id="109" name="直线 615"/>
                        <wps:cNvCnPr/>
                        <wps:spPr>
                          <a:xfrm>
                            <a:off x="1793875" y="1229360"/>
                            <a:ext cx="635" cy="1340485"/>
                          </a:xfrm>
                          <a:prstGeom prst="line">
                            <a:avLst/>
                          </a:prstGeom>
                          <a:ln w="9525" cap="flat" cmpd="sng">
                            <a:solidFill>
                              <a:srgbClr val="000000"/>
                            </a:solidFill>
                            <a:prstDash val="solid"/>
                            <a:headEnd type="none" w="med" len="med"/>
                            <a:tailEnd type="arrow" w="med" len="med"/>
                          </a:ln>
                        </wps:spPr>
                        <wps:bodyPr upright="1"/>
                      </wps:wsp>
                      <wps:wsp>
                        <wps:cNvPr id="110" name="矩形 616"/>
                        <wps:cNvSpPr/>
                        <wps:spPr>
                          <a:xfrm>
                            <a:off x="37465" y="1349375"/>
                            <a:ext cx="1817370" cy="1280160"/>
                          </a:xfrm>
                          <a:prstGeom prst="rect">
                            <a:avLst/>
                          </a:prstGeom>
                          <a:noFill/>
                          <a:ln>
                            <a:noFill/>
                          </a:ln>
                        </wps:spPr>
                        <wps:txbx>
                          <w:txbxContent>
                            <w:p>
                              <w:pPr>
                                <w:spacing w:line="240" w:lineRule="auto"/>
                                <w:rPr>
                                  <w:rFonts w:hint="eastAsia"/>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酸0.074水：</w:t>
                              </w:r>
                              <w:r>
                                <w:rPr>
                                  <w:rFonts w:hint="eastAsia"/>
                                  <w:sz w:val="21"/>
                                  <w:szCs w:val="21"/>
                                  <w:vertAlign w:val="baseline"/>
                                  <w:lang w:val="en-US" w:eastAsia="zh-CN"/>
                                </w:rPr>
                                <w:t>200.39</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氯化锂</w:t>
                              </w:r>
                              <w:r>
                                <w:rPr>
                                  <w:rFonts w:hint="eastAsia"/>
                                  <w:sz w:val="21"/>
                                  <w:szCs w:val="21"/>
                                  <w:vertAlign w:val="baseline"/>
                                  <w:lang w:val="en-US" w:eastAsia="zh-CN"/>
                                </w:rPr>
                                <w:t>20.29</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磷酸铁57.</w:t>
                              </w:r>
                              <w:r>
                                <w:rPr>
                                  <w:rFonts w:hint="eastAsia"/>
                                  <w:sz w:val="21"/>
                                  <w:szCs w:val="21"/>
                                  <w:vertAlign w:val="baseline"/>
                                  <w:lang w:val="en-US" w:eastAsia="zh-CN"/>
                                </w:rPr>
                                <w:t>93</w:t>
                              </w:r>
                              <w:r>
                                <w:rPr>
                                  <w:rFonts w:hint="eastAsia" w:eastAsia="宋体"/>
                                  <w:sz w:val="21"/>
                                  <w:szCs w:val="21"/>
                                  <w:vertAlign w:val="baseline"/>
                                  <w:lang w:eastAsia="zh-CN"/>
                                </w:rPr>
                                <w:t>磷酸锂0.3</w:t>
                              </w:r>
                            </w:p>
                            <w:p>
                              <w:pPr>
                                <w:spacing w:line="240" w:lineRule="auto"/>
                                <w:rPr>
                                  <w:rFonts w:hint="default"/>
                                  <w:sz w:val="21"/>
                                  <w:szCs w:val="21"/>
                                  <w:vertAlign w:val="baseline"/>
                                  <w:lang w:val="en-US" w:eastAsia="zh-CN"/>
                                </w:rPr>
                              </w:pPr>
                              <w:r>
                                <w:rPr>
                                  <w:rFonts w:hint="eastAsia"/>
                                  <w:sz w:val="21"/>
                                  <w:szCs w:val="21"/>
                                  <w:vertAlign w:val="baseline"/>
                                  <w:lang w:eastAsia="zh-CN"/>
                                </w:rPr>
                                <w:t>磷酸铝</w:t>
                              </w:r>
                              <w:r>
                                <w:rPr>
                                  <w:rFonts w:hint="eastAsia"/>
                                  <w:sz w:val="21"/>
                                  <w:szCs w:val="21"/>
                                  <w:vertAlign w:val="baseline"/>
                                  <w:lang w:val="en-US" w:eastAsia="zh-CN"/>
                                </w:rPr>
                                <w:t>2.21  碳3.7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21"/>
                                  <w:szCs w:val="21"/>
                                  <w:lang w:val="en-US" w:eastAsia="zh-CN"/>
                                </w:rPr>
                              </w:pPr>
                              <w:r>
                                <w:rPr>
                                  <w:rFonts w:hint="eastAsia" w:eastAsia="宋体"/>
                                  <w:sz w:val="21"/>
                                  <w:szCs w:val="21"/>
                                  <w:lang w:eastAsia="zh-CN"/>
                                </w:rPr>
                                <w:t>氯酸钠</w:t>
                              </w:r>
                              <w:r>
                                <w:rPr>
                                  <w:rFonts w:hint="eastAsia"/>
                                  <w:sz w:val="21"/>
                                  <w:szCs w:val="21"/>
                                  <w:lang w:val="en-US" w:eastAsia="zh-CN"/>
                                </w:rPr>
                                <w:t>0.14 聚偏氟乙烯2.12</w:t>
                              </w:r>
                            </w:p>
                            <w:p>
                              <w:pPr>
                                <w:spacing w:line="240" w:lineRule="auto"/>
                                <w:rPr>
                                  <w:rFonts w:hint="default" w:eastAsia="宋体"/>
                                  <w:sz w:val="21"/>
                                  <w:szCs w:val="21"/>
                                  <w:lang w:val="en-US" w:eastAsia="zh-CN"/>
                                </w:rPr>
                              </w:pPr>
                            </w:p>
                            <w:p>
                              <w:pPr>
                                <w:spacing w:line="240" w:lineRule="auto"/>
                                <w:rPr>
                                  <w:rFonts w:hint="default"/>
                                  <w:sz w:val="18"/>
                                  <w:szCs w:val="18"/>
                                  <w:vertAlign w:val="baseline"/>
                                  <w:lang w:val="en-US" w:eastAsia="zh-CN"/>
                                </w:rPr>
                              </w:pPr>
                            </w:p>
                          </w:txbxContent>
                        </wps:txbx>
                        <wps:bodyPr upright="1"/>
                      </wps:wsp>
                      <wps:wsp>
                        <wps:cNvPr id="111" name="直线 618"/>
                        <wps:cNvCnPr/>
                        <wps:spPr>
                          <a:xfrm>
                            <a:off x="2220595" y="2745740"/>
                            <a:ext cx="951865" cy="6985"/>
                          </a:xfrm>
                          <a:prstGeom prst="line">
                            <a:avLst/>
                          </a:prstGeom>
                          <a:ln w="9525" cap="flat" cmpd="sng">
                            <a:solidFill>
                              <a:srgbClr val="000000"/>
                            </a:solidFill>
                            <a:prstDash val="solid"/>
                            <a:headEnd type="none" w="med" len="med"/>
                            <a:tailEnd type="arrow" w="med" len="med"/>
                          </a:ln>
                        </wps:spPr>
                        <wps:bodyPr upright="1"/>
                      </wps:wsp>
                      <wps:wsp>
                        <wps:cNvPr id="112" name="矩形 619"/>
                        <wps:cNvSpPr/>
                        <wps:spPr>
                          <a:xfrm flipV="1">
                            <a:off x="2328545" y="1463040"/>
                            <a:ext cx="1182370" cy="1188720"/>
                          </a:xfrm>
                          <a:prstGeom prst="rect">
                            <a:avLst/>
                          </a:prstGeom>
                          <a:noFill/>
                          <a:ln>
                            <a:noFill/>
                          </a:ln>
                        </wps:spPr>
                        <wps:txbx>
                          <w:txbxContent>
                            <w:p>
                              <w:pPr>
                                <w:spacing w:line="240" w:lineRule="auto"/>
                                <w:rPr>
                                  <w:rFonts w:hint="default"/>
                                  <w:sz w:val="21"/>
                                  <w:szCs w:val="21"/>
                                  <w:lang w:val="en-US" w:eastAsia="zh-CN"/>
                                </w:rPr>
                              </w:pPr>
                              <w:r>
                                <w:rPr>
                                  <w:rFonts w:hint="eastAsia"/>
                                  <w:sz w:val="21"/>
                                  <w:szCs w:val="21"/>
                                  <w:lang w:eastAsia="zh-CN"/>
                                </w:rPr>
                                <w:t>磷酸铁</w:t>
                              </w:r>
                              <w:r>
                                <w:rPr>
                                  <w:rFonts w:hint="eastAsia"/>
                                  <w:sz w:val="21"/>
                                  <w:szCs w:val="21"/>
                                  <w:lang w:val="en-US" w:eastAsia="zh-CN"/>
                                </w:rPr>
                                <w:t>55.04</w:t>
                              </w:r>
                            </w:p>
                            <w:p>
                              <w:pPr>
                                <w:pStyle w:val="37"/>
                                <w:spacing w:line="240" w:lineRule="auto"/>
                                <w:ind w:left="0" w:leftChars="0" w:firstLine="0" w:firstLineChars="0"/>
                                <w:rPr>
                                  <w:rFonts w:hint="default"/>
                                  <w:sz w:val="21"/>
                                  <w:szCs w:val="21"/>
                                  <w:lang w:val="en-US" w:eastAsia="zh-CN"/>
                                </w:rPr>
                              </w:pPr>
                              <w:r>
                                <w:rPr>
                                  <w:rFonts w:hint="eastAsia"/>
                                  <w:sz w:val="21"/>
                                  <w:szCs w:val="21"/>
                                  <w:lang w:val="en-US" w:eastAsia="zh-CN"/>
                                </w:rPr>
                                <w:t>氯化锂：1.8</w:t>
                              </w:r>
                            </w:p>
                            <w:p>
                              <w:pPr>
                                <w:pStyle w:val="37"/>
                                <w:spacing w:line="240" w:lineRule="auto"/>
                                <w:ind w:left="0" w:leftChars="0" w:firstLine="0" w:firstLineChars="0"/>
                                <w:rPr>
                                  <w:rFonts w:hint="default"/>
                                  <w:sz w:val="21"/>
                                  <w:szCs w:val="21"/>
                                  <w:lang w:val="en-US" w:eastAsia="zh-CN"/>
                                </w:rPr>
                              </w:pPr>
                              <w:r>
                                <w:rPr>
                                  <w:rFonts w:hint="eastAsia"/>
                                  <w:sz w:val="21"/>
                                  <w:szCs w:val="21"/>
                                  <w:lang w:val="en-US" w:eastAsia="zh-CN"/>
                                </w:rPr>
                                <w:t>盐酸0.008</w:t>
                              </w:r>
                            </w:p>
                            <w:p>
                              <w:pPr>
                                <w:pStyle w:val="37"/>
                                <w:spacing w:line="240" w:lineRule="auto"/>
                                <w:ind w:left="0" w:leftChars="0" w:firstLine="0" w:firstLineChars="0"/>
                                <w:rPr>
                                  <w:rFonts w:hint="eastAsia"/>
                                  <w:sz w:val="21"/>
                                  <w:szCs w:val="21"/>
                                  <w:lang w:val="en-US" w:eastAsia="zh-CN"/>
                                </w:rPr>
                              </w:pPr>
                              <w:r>
                                <w:rPr>
                                  <w:rFonts w:hint="eastAsia"/>
                                  <w:sz w:val="21"/>
                                  <w:szCs w:val="21"/>
                                  <w:lang w:val="en-US" w:eastAsia="zh-CN"/>
                                </w:rPr>
                                <w:t>水：23.17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21"/>
                                  <w:szCs w:val="21"/>
                                  <w:lang w:val="en-US" w:eastAsia="zh-CN"/>
                                </w:rPr>
                              </w:pPr>
                              <w:r>
                                <w:rPr>
                                  <w:rFonts w:hint="eastAsia"/>
                                  <w:sz w:val="21"/>
                                  <w:szCs w:val="21"/>
                                  <w:lang w:val="en-US" w:eastAsia="zh-CN"/>
                                </w:rPr>
                                <w:t>磷酸铝0.6</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21"/>
                                  <w:szCs w:val="21"/>
                                  <w:lang w:val="en-US" w:eastAsia="zh-CN"/>
                                </w:rPr>
                              </w:pPr>
                              <w:r>
                                <w:rPr>
                                  <w:rFonts w:hint="eastAsia"/>
                                  <w:sz w:val="21"/>
                                  <w:szCs w:val="21"/>
                                  <w:lang w:val="en-US" w:eastAsia="zh-CN"/>
                                </w:rPr>
                                <w:t>聚偏氟乙烯0.4</w:t>
                              </w:r>
                            </w:p>
                            <w:p>
                              <w:pPr>
                                <w:rPr>
                                  <w:rFonts w:hint="default"/>
                                  <w:sz w:val="21"/>
                                  <w:szCs w:val="21"/>
                                  <w:lang w:val="en-US" w:eastAsia="zh-CN"/>
                                </w:rPr>
                              </w:pPr>
                            </w:p>
                            <w:p>
                              <w:pPr>
                                <w:pStyle w:val="37"/>
                                <w:ind w:left="0" w:leftChars="0" w:firstLine="0" w:firstLineChars="0"/>
                                <w:rPr>
                                  <w:rFonts w:hint="default"/>
                                  <w:sz w:val="21"/>
                                  <w:szCs w:val="21"/>
                                  <w:lang w:val="en-US" w:eastAsia="zh-CN"/>
                                </w:rPr>
                              </w:pPr>
                            </w:p>
                          </w:txbxContent>
                        </wps:txbx>
                        <wps:bodyPr upright="1"/>
                      </wps:wsp>
                      <wps:wsp>
                        <wps:cNvPr id="113" name="矩形 620"/>
                        <wps:cNvSpPr/>
                        <wps:spPr>
                          <a:xfrm>
                            <a:off x="1458595" y="2578100"/>
                            <a:ext cx="701040" cy="2743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压滤</w:t>
                              </w:r>
                            </w:p>
                          </w:txbxContent>
                        </wps:txbx>
                        <wps:bodyPr upright="1"/>
                      </wps:wsp>
                      <wps:wsp>
                        <wps:cNvPr id="114" name="矩形 621"/>
                        <wps:cNvSpPr/>
                        <wps:spPr>
                          <a:xfrm>
                            <a:off x="3211195" y="2607945"/>
                            <a:ext cx="698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冲洗</w:t>
                              </w:r>
                            </w:p>
                          </w:txbxContent>
                        </wps:txbx>
                        <wps:bodyPr upright="1"/>
                      </wps:wsp>
                      <wps:wsp>
                        <wps:cNvPr id="115" name="直线 622"/>
                        <wps:cNvCnPr/>
                        <wps:spPr>
                          <a:xfrm flipH="1">
                            <a:off x="3669030" y="1108075"/>
                            <a:ext cx="14605" cy="1477645"/>
                          </a:xfrm>
                          <a:prstGeom prst="line">
                            <a:avLst/>
                          </a:prstGeom>
                          <a:ln w="9525" cap="flat" cmpd="sng">
                            <a:solidFill>
                              <a:srgbClr val="000000"/>
                            </a:solidFill>
                            <a:prstDash val="solid"/>
                            <a:headEnd type="none" w="med" len="med"/>
                            <a:tailEnd type="none" w="med" len="med"/>
                          </a:ln>
                        </wps:spPr>
                        <wps:bodyPr upright="1"/>
                      </wps:wsp>
                      <wps:wsp>
                        <wps:cNvPr id="116" name="矩形 623"/>
                        <wps:cNvSpPr/>
                        <wps:spPr>
                          <a:xfrm flipV="1">
                            <a:off x="3700145" y="1504950"/>
                            <a:ext cx="901700" cy="597535"/>
                          </a:xfrm>
                          <a:prstGeom prst="rect">
                            <a:avLst/>
                          </a:prstGeom>
                          <a:noFill/>
                          <a:ln>
                            <a:noFill/>
                          </a:ln>
                        </wps:spPr>
                        <wps:txb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氯化锂：1.6</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盐酸0.0072</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水：141.58</w:t>
                              </w:r>
                            </w:p>
                            <w:p>
                              <w:pPr>
                                <w:pStyle w:val="37"/>
                                <w:ind w:left="0" w:leftChars="0" w:firstLine="0" w:firstLineChars="0"/>
                                <w:rPr>
                                  <w:rFonts w:hint="default"/>
                                  <w:sz w:val="21"/>
                                  <w:szCs w:val="21"/>
                                  <w:lang w:val="en-US" w:eastAsia="zh-CN"/>
                                </w:rPr>
                              </w:pPr>
                            </w:p>
                          </w:txbxContent>
                        </wps:txbx>
                        <wps:bodyPr upright="1"/>
                      </wps:wsp>
                      <wps:wsp>
                        <wps:cNvPr id="117" name="直线 624"/>
                        <wps:cNvCnPr/>
                        <wps:spPr>
                          <a:xfrm flipV="1">
                            <a:off x="3942715" y="2737485"/>
                            <a:ext cx="525145" cy="635"/>
                          </a:xfrm>
                          <a:prstGeom prst="line">
                            <a:avLst/>
                          </a:prstGeom>
                          <a:ln w="9525" cap="flat" cmpd="sng">
                            <a:solidFill>
                              <a:srgbClr val="000000"/>
                            </a:solidFill>
                            <a:prstDash val="solid"/>
                            <a:headEnd type="none" w="med" len="med"/>
                            <a:tailEnd type="arrow" w="med" len="med"/>
                          </a:ln>
                        </wps:spPr>
                        <wps:bodyPr upright="1"/>
                      </wps:wsp>
                      <wps:wsp>
                        <wps:cNvPr id="118" name="矩形 625"/>
                        <wps:cNvSpPr/>
                        <wps:spPr>
                          <a:xfrm flipV="1">
                            <a:off x="4395470" y="2018665"/>
                            <a:ext cx="982980" cy="1329690"/>
                          </a:xfrm>
                          <a:prstGeom prst="rect">
                            <a:avLst/>
                          </a:prstGeom>
                          <a:noFill/>
                          <a:ln>
                            <a:noFill/>
                          </a:ln>
                        </wps:spPr>
                        <wps:txb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二水</w:t>
                              </w:r>
                              <w:r>
                                <w:rPr>
                                  <w:rFonts w:hint="eastAsia"/>
                                  <w:sz w:val="18"/>
                                  <w:szCs w:val="18"/>
                                  <w:lang w:eastAsia="zh-CN"/>
                                </w:rPr>
                                <w:t>磷酸铁</w:t>
                              </w:r>
                              <w:r>
                                <w:rPr>
                                  <w:rFonts w:hint="eastAsia"/>
                                  <w:sz w:val="18"/>
                                  <w:szCs w:val="18"/>
                                  <w:lang w:val="en-US" w:eastAsia="zh-CN"/>
                                </w:rPr>
                                <w:t>68.17</w:t>
                              </w:r>
                            </w:p>
                            <w:p>
                              <w:pPr>
                                <w:pStyle w:val="37"/>
                                <w:spacing w:line="240" w:lineRule="auto"/>
                                <w:ind w:left="0" w:leftChars="0" w:firstLine="0" w:firstLineChars="0"/>
                                <w:rPr>
                                  <w:rFonts w:hint="eastAsia"/>
                                  <w:sz w:val="18"/>
                                  <w:szCs w:val="18"/>
                                  <w:lang w:eastAsia="zh-CN"/>
                                </w:rPr>
                              </w:pPr>
                              <w:r>
                                <w:rPr>
                                  <w:rFonts w:hint="eastAsia"/>
                                  <w:sz w:val="18"/>
                                  <w:szCs w:val="18"/>
                                  <w:lang w:eastAsia="zh-CN"/>
                                </w:rPr>
                                <w:t>氯化锂0.2</w:t>
                              </w:r>
                            </w:p>
                            <w:p>
                              <w:pPr>
                                <w:pStyle w:val="37"/>
                                <w:spacing w:line="240" w:lineRule="auto"/>
                                <w:ind w:left="0" w:leftChars="0" w:firstLine="0" w:firstLineChars="0"/>
                                <w:rPr>
                                  <w:rFonts w:hint="default"/>
                                  <w:sz w:val="18"/>
                                  <w:szCs w:val="18"/>
                                  <w:lang w:val="en-US" w:eastAsia="zh-CN"/>
                                </w:rPr>
                              </w:pPr>
                              <w:r>
                                <w:rPr>
                                  <w:rFonts w:hint="eastAsia"/>
                                  <w:sz w:val="18"/>
                                  <w:szCs w:val="18"/>
                                  <w:lang w:eastAsia="zh-CN"/>
                                </w:rPr>
                                <w:t>水</w:t>
                              </w:r>
                              <w:r>
                                <w:rPr>
                                  <w:rFonts w:hint="eastAsia"/>
                                  <w:sz w:val="18"/>
                                  <w:szCs w:val="18"/>
                                  <w:lang w:val="en-US" w:eastAsia="zh-CN"/>
                                </w:rPr>
                                <w:t>11.59</w:t>
                              </w:r>
                            </w:p>
                            <w:p>
                              <w:pPr>
                                <w:pStyle w:val="37"/>
                                <w:spacing w:line="240" w:lineRule="auto"/>
                                <w:ind w:left="0" w:leftChars="0" w:firstLine="0" w:firstLineChars="0"/>
                                <w:rPr>
                                  <w:rFonts w:hint="eastAsia"/>
                                  <w:sz w:val="18"/>
                                  <w:szCs w:val="18"/>
                                  <w:lang w:eastAsia="zh-CN"/>
                                </w:rPr>
                              </w:pPr>
                              <w:r>
                                <w:rPr>
                                  <w:rFonts w:hint="eastAsia"/>
                                  <w:sz w:val="18"/>
                                  <w:szCs w:val="18"/>
                                  <w:lang w:eastAsia="zh-CN"/>
                                </w:rPr>
                                <w:t>盐酸0.0008</w:t>
                              </w:r>
                            </w:p>
                            <w:p>
                              <w:pPr>
                                <w:rPr>
                                  <w:rFonts w:hint="default"/>
                                  <w:lang w:val="en-US" w:eastAsia="zh-CN"/>
                                </w:rPr>
                              </w:pPr>
                              <w:r>
                                <w:rPr>
                                  <w:rFonts w:hint="eastAsia"/>
                                  <w:sz w:val="18"/>
                                  <w:szCs w:val="18"/>
                                  <w:lang w:eastAsia="zh-CN"/>
                                </w:rPr>
                                <w:t>磷酸铁锂</w:t>
                              </w:r>
                              <w:r>
                                <w:rPr>
                                  <w:rFonts w:hint="eastAsia"/>
                                  <w:sz w:val="18"/>
                                  <w:szCs w:val="18"/>
                                  <w:lang w:val="en-US" w:eastAsia="zh-CN"/>
                                </w:rPr>
                                <w:t>3.3</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18"/>
                                  <w:szCs w:val="18"/>
                                  <w:lang w:val="en-US" w:eastAsia="zh-CN"/>
                                </w:rPr>
                              </w:pPr>
                              <w:r>
                                <w:rPr>
                                  <w:rFonts w:hint="eastAsia"/>
                                  <w:sz w:val="18"/>
                                  <w:szCs w:val="18"/>
                                  <w:lang w:eastAsia="zh-CN"/>
                                </w:rPr>
                                <w:t>磷酸铝</w:t>
                              </w:r>
                              <w:r>
                                <w:rPr>
                                  <w:rFonts w:hint="eastAsia"/>
                                  <w:sz w:val="18"/>
                                  <w:szCs w:val="18"/>
                                  <w:lang w:val="en-US" w:eastAsia="zh-CN"/>
                                </w:rPr>
                                <w:t>0.6</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18"/>
                                  <w:szCs w:val="18"/>
                                  <w:lang w:val="en-US" w:eastAsia="zh-CN"/>
                                </w:rPr>
                                <w:t>聚偏氟乙烯0.4</w:t>
                              </w:r>
                            </w:p>
                            <w:p>
                              <w:pPr>
                                <w:spacing w:line="240" w:lineRule="auto"/>
                                <w:rPr>
                                  <w:rFonts w:hint="eastAsia"/>
                                  <w:sz w:val="18"/>
                                  <w:szCs w:val="18"/>
                                  <w:lang w:val="en-US" w:eastAsia="zh-CN"/>
                                </w:rPr>
                              </w:pPr>
                            </w:p>
                            <w:p>
                              <w:pPr>
                                <w:pStyle w:val="2"/>
                                <w:rPr>
                                  <w:rFonts w:hint="default"/>
                                  <w:lang w:val="en-US" w:eastAsia="zh-CN"/>
                                </w:rPr>
                              </w:pPr>
                            </w:p>
                          </w:txbxContent>
                        </wps:txbx>
                        <wps:bodyPr upright="1"/>
                      </wps:wsp>
                      <wps:wsp>
                        <wps:cNvPr id="119" name="直线 626"/>
                        <wps:cNvCnPr/>
                        <wps:spPr>
                          <a:xfrm flipV="1">
                            <a:off x="2441575" y="1130935"/>
                            <a:ext cx="1259205" cy="6985"/>
                          </a:xfrm>
                          <a:prstGeom prst="line">
                            <a:avLst/>
                          </a:prstGeom>
                          <a:ln w="12700" cap="flat" cmpd="sng">
                            <a:solidFill>
                              <a:srgbClr val="000000"/>
                            </a:solidFill>
                            <a:prstDash val="solid"/>
                            <a:headEnd type="triangle" w="med" len="med"/>
                            <a:tailEnd type="none" w="med" len="med"/>
                          </a:ln>
                        </wps:spPr>
                        <wps:bodyPr upright="1"/>
                      </wps:wsp>
                      <wps:wsp>
                        <wps:cNvPr id="120" name="文本框 736"/>
                        <wps:cNvSpPr txBox="1"/>
                        <wps:spPr>
                          <a:xfrm>
                            <a:off x="3584575" y="3008630"/>
                            <a:ext cx="937895" cy="280035"/>
                          </a:xfrm>
                          <a:prstGeom prst="rect">
                            <a:avLst/>
                          </a:prstGeom>
                          <a:solidFill>
                            <a:srgbClr val="FFFFFF"/>
                          </a:solidFill>
                          <a:ln>
                            <a:noFill/>
                          </a:ln>
                        </wps:spPr>
                        <wps:txbx>
                          <w:txbxContent>
                            <w:p>
                              <w:pPr>
                                <w:pStyle w:val="37"/>
                                <w:ind w:left="0" w:leftChars="0" w:firstLine="0" w:firstLineChars="0"/>
                                <w:jc w:val="left"/>
                                <w:rPr>
                                  <w:rFonts w:hint="default"/>
                                  <w:sz w:val="21"/>
                                  <w:szCs w:val="21"/>
                                  <w:lang w:val="en-US" w:eastAsia="zh-CN"/>
                                </w:rPr>
                              </w:pPr>
                              <w:r>
                                <w:rPr>
                                  <w:rFonts w:hint="eastAsia"/>
                                  <w:sz w:val="21"/>
                                  <w:szCs w:val="21"/>
                                  <w:lang w:val="en-US" w:eastAsia="zh-CN"/>
                                </w:rPr>
                                <w:t>冷凝水：130</w:t>
                              </w:r>
                            </w:p>
                            <w:p/>
                          </w:txbxContent>
                        </wps:txbx>
                        <wps:bodyPr upright="1"/>
                      </wps:wsp>
                      <wps:wsp>
                        <wps:cNvPr id="121" name="直线 737"/>
                        <wps:cNvCnPr/>
                        <wps:spPr>
                          <a:xfrm flipV="1">
                            <a:off x="2411095" y="977900"/>
                            <a:ext cx="381000" cy="0"/>
                          </a:xfrm>
                          <a:prstGeom prst="line">
                            <a:avLst/>
                          </a:prstGeom>
                          <a:ln w="9525" cap="flat" cmpd="sng">
                            <a:solidFill>
                              <a:srgbClr val="000000"/>
                            </a:solidFill>
                            <a:prstDash val="lgDash"/>
                            <a:headEnd type="none" w="med" len="med"/>
                            <a:tailEnd type="arrow" w="med" len="med"/>
                          </a:ln>
                        </wps:spPr>
                        <wps:bodyPr upright="1"/>
                      </wps:wsp>
                      <wps:wsp>
                        <wps:cNvPr id="122" name="矩形 738"/>
                        <wps:cNvSpPr/>
                        <wps:spPr>
                          <a:xfrm flipV="1">
                            <a:off x="2854325" y="697230"/>
                            <a:ext cx="1023620" cy="390525"/>
                          </a:xfrm>
                          <a:prstGeom prst="rect">
                            <a:avLst/>
                          </a:prstGeom>
                          <a:noFill/>
                          <a:ln>
                            <a:noFill/>
                          </a:ln>
                        </wps:spPr>
                        <wps:txbx>
                          <w:txbxContent>
                            <w:p>
                              <w:pPr>
                                <w:pStyle w:val="37"/>
                                <w:spacing w:line="240" w:lineRule="auto"/>
                                <w:ind w:left="0" w:leftChars="0" w:firstLine="0" w:firstLineChars="0"/>
                                <w:rPr>
                                  <w:rFonts w:hint="eastAsia"/>
                                  <w:sz w:val="18"/>
                                  <w:szCs w:val="18"/>
                                  <w:lang w:val="en-US" w:eastAsia="zh-CN"/>
                                </w:rPr>
                              </w:pPr>
                              <w:r>
                                <w:rPr>
                                  <w:rFonts w:hint="eastAsia"/>
                                  <w:sz w:val="18"/>
                                  <w:szCs w:val="18"/>
                                  <w:lang w:val="en-US" w:eastAsia="zh-CN"/>
                                </w:rPr>
                                <w:t>盐酸0.00036</w:t>
                              </w:r>
                            </w:p>
                            <w:p>
                              <w:pPr>
                                <w:rPr>
                                  <w:rFonts w:hint="default"/>
                                  <w:lang w:val="en-US" w:eastAsia="zh-CN"/>
                                </w:rPr>
                              </w:pPr>
                              <w:r>
                                <w:rPr>
                                  <w:rFonts w:hint="eastAsia"/>
                                  <w:sz w:val="18"/>
                                  <w:szCs w:val="18"/>
                                  <w:lang w:val="en-US" w:eastAsia="zh-CN"/>
                                </w:rPr>
                                <w:t>氢气0.05</w:t>
                              </w:r>
                            </w:p>
                            <w:p>
                              <w:pPr>
                                <w:pStyle w:val="37"/>
                                <w:ind w:left="0" w:leftChars="0" w:firstLine="0" w:firstLineChars="0"/>
                                <w:rPr>
                                  <w:rFonts w:hint="default"/>
                                  <w:sz w:val="21"/>
                                  <w:szCs w:val="21"/>
                                  <w:lang w:val="en-US" w:eastAsia="zh-CN"/>
                                </w:rPr>
                              </w:pPr>
                            </w:p>
                          </w:txbxContent>
                        </wps:txbx>
                        <wps:bodyPr upright="1"/>
                      </wps:wsp>
                      <wps:wsp>
                        <wps:cNvPr id="123" name="直线 739"/>
                        <wps:cNvCnPr/>
                        <wps:spPr>
                          <a:xfrm>
                            <a:off x="1839595" y="2867660"/>
                            <a:ext cx="0" cy="949960"/>
                          </a:xfrm>
                          <a:prstGeom prst="line">
                            <a:avLst/>
                          </a:prstGeom>
                          <a:ln w="9525" cap="flat" cmpd="sng">
                            <a:solidFill>
                              <a:srgbClr val="000000"/>
                            </a:solidFill>
                            <a:prstDash val="solid"/>
                            <a:headEnd type="none" w="med" len="med"/>
                            <a:tailEnd type="arrow" w="med" len="med"/>
                          </a:ln>
                        </wps:spPr>
                        <wps:bodyPr upright="1"/>
                      </wps:wsp>
                      <wps:wsp>
                        <wps:cNvPr id="124" name="矩形 740"/>
                        <wps:cNvSpPr/>
                        <wps:spPr>
                          <a:xfrm>
                            <a:off x="1542415" y="3843020"/>
                            <a:ext cx="698500"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wps:txbx>
                        <wps:bodyPr upright="1"/>
                      </wps:wsp>
                      <wps:wsp>
                        <wps:cNvPr id="125" name="直线 741"/>
                        <wps:cNvCnPr/>
                        <wps:spPr>
                          <a:xfrm flipV="1">
                            <a:off x="1062355" y="4018280"/>
                            <a:ext cx="381000" cy="0"/>
                          </a:xfrm>
                          <a:prstGeom prst="line">
                            <a:avLst/>
                          </a:prstGeom>
                          <a:ln w="9525" cap="flat" cmpd="sng">
                            <a:solidFill>
                              <a:srgbClr val="000000"/>
                            </a:solidFill>
                            <a:prstDash val="solid"/>
                            <a:headEnd type="none" w="med" len="med"/>
                            <a:tailEnd type="arrow" w="med" len="med"/>
                          </a:ln>
                        </wps:spPr>
                        <wps:bodyPr upright="1"/>
                      </wps:wsp>
                      <wps:wsp>
                        <wps:cNvPr id="126" name="矩形 742"/>
                        <wps:cNvSpPr/>
                        <wps:spPr>
                          <a:xfrm>
                            <a:off x="91440" y="3883025"/>
                            <a:ext cx="1038225" cy="571500"/>
                          </a:xfrm>
                          <a:prstGeom prst="rect">
                            <a:avLst/>
                          </a:prstGeom>
                          <a:noFill/>
                          <a:ln>
                            <a:noFill/>
                          </a:ln>
                        </wps:spPr>
                        <wps:txbx>
                          <w:txbxContent>
                            <w:p>
                              <w:pPr>
                                <w:spacing w:line="240" w:lineRule="auto"/>
                                <w:rPr>
                                  <w:rFonts w:hint="default"/>
                                  <w:sz w:val="21"/>
                                  <w:szCs w:val="21"/>
                                  <w:lang w:val="en-US" w:eastAsia="zh-CN"/>
                                </w:rPr>
                              </w:pPr>
                              <w:r>
                                <w:rPr>
                                  <w:rFonts w:hint="eastAsia"/>
                                  <w:sz w:val="21"/>
                                  <w:szCs w:val="21"/>
                                  <w:lang w:val="en-US" w:eastAsia="zh-CN"/>
                                </w:rPr>
                                <w:t>氯化镁0.315</w:t>
                              </w:r>
                            </w:p>
                            <w:p>
                              <w:pPr>
                                <w:spacing w:line="240" w:lineRule="auto"/>
                                <w:rPr>
                                  <w:rFonts w:hint="default"/>
                                  <w:sz w:val="21"/>
                                  <w:szCs w:val="21"/>
                                  <w:lang w:val="en-US" w:eastAsia="zh-CN"/>
                                </w:rPr>
                              </w:pPr>
                              <w:r>
                                <w:rPr>
                                  <w:rFonts w:hint="eastAsia"/>
                                  <w:sz w:val="21"/>
                                  <w:szCs w:val="21"/>
                                  <w:lang w:val="en-US" w:eastAsia="zh-CN"/>
                                </w:rPr>
                                <w:t>氢氧化镁0.051</w:t>
                              </w:r>
                            </w:p>
                            <w:p>
                              <w:pPr>
                                <w:spacing w:line="240" w:lineRule="auto"/>
                                <w:rPr>
                                  <w:rFonts w:hint="eastAsia" w:eastAsia="宋体"/>
                                  <w:lang w:val="en-US" w:eastAsia="zh-CN"/>
                                </w:rPr>
                              </w:pPr>
                            </w:p>
                          </w:txbxContent>
                        </wps:txbx>
                        <wps:bodyPr upright="1"/>
                      </wps:wsp>
                      <wps:wsp>
                        <wps:cNvPr id="127" name="直线 744"/>
                        <wps:cNvCnPr/>
                        <wps:spPr>
                          <a:xfrm>
                            <a:off x="1892935" y="4163060"/>
                            <a:ext cx="0" cy="1010920"/>
                          </a:xfrm>
                          <a:prstGeom prst="line">
                            <a:avLst/>
                          </a:prstGeom>
                          <a:ln w="9525" cap="flat" cmpd="sng">
                            <a:solidFill>
                              <a:srgbClr val="000000"/>
                            </a:solidFill>
                            <a:prstDash val="solid"/>
                            <a:headEnd type="none" w="med" len="med"/>
                            <a:tailEnd type="arrow" w="med" len="med"/>
                          </a:ln>
                        </wps:spPr>
                        <wps:bodyPr upright="1"/>
                      </wps:wsp>
                      <wps:wsp>
                        <wps:cNvPr id="128" name="矩形 745"/>
                        <wps:cNvSpPr/>
                        <wps:spPr>
                          <a:xfrm>
                            <a:off x="66675" y="2778125"/>
                            <a:ext cx="1718310" cy="1184910"/>
                          </a:xfrm>
                          <a:prstGeom prst="rect">
                            <a:avLst/>
                          </a:prstGeom>
                          <a:noFill/>
                          <a:ln>
                            <a:noFill/>
                          </a:ln>
                        </wps:spPr>
                        <wps:txbx>
                          <w:txbxContent>
                            <w:p>
                              <w:pPr>
                                <w:spacing w:line="240" w:lineRule="auto"/>
                                <w:rPr>
                                  <w:rFonts w:hint="default" w:eastAsia="宋体"/>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w:t>
                              </w:r>
                              <w:r>
                                <w:rPr>
                                  <w:rFonts w:hint="eastAsia"/>
                                  <w:sz w:val="21"/>
                                  <w:szCs w:val="21"/>
                                  <w:vertAlign w:val="baseline"/>
                                  <w:lang w:val="en-US" w:eastAsia="zh-CN"/>
                                </w:rPr>
                                <w:t>66</w:t>
                              </w:r>
                              <w:r>
                                <w:rPr>
                                  <w:rFonts w:hint="eastAsia" w:eastAsia="宋体"/>
                                  <w:sz w:val="21"/>
                                  <w:szCs w:val="21"/>
                                  <w:vertAlign w:val="baseline"/>
                                  <w:lang w:eastAsia="zh-CN"/>
                                </w:rPr>
                                <w:t>水：</w:t>
                              </w:r>
                              <w:r>
                                <w:rPr>
                                  <w:rFonts w:hint="eastAsia"/>
                                  <w:sz w:val="21"/>
                                  <w:szCs w:val="21"/>
                                  <w:vertAlign w:val="baseline"/>
                                  <w:lang w:val="en-US" w:eastAsia="zh-CN"/>
                                </w:rPr>
                                <w:t>177.22</w:t>
                              </w:r>
                            </w:p>
                            <w:p>
                              <w:pPr>
                                <w:spacing w:line="240" w:lineRule="auto"/>
                                <w:rPr>
                                  <w:rFonts w:hint="eastAsia"/>
                                  <w:sz w:val="21"/>
                                  <w:szCs w:val="21"/>
                                  <w:vertAlign w:val="baseline"/>
                                  <w:lang w:val="en-US" w:eastAsia="zh-CN"/>
                                </w:rPr>
                              </w:pPr>
                              <w:r>
                                <w:rPr>
                                  <w:rFonts w:hint="eastAsia" w:eastAsia="宋体"/>
                                  <w:sz w:val="21"/>
                                  <w:szCs w:val="21"/>
                                  <w:vertAlign w:val="baseline"/>
                                  <w:lang w:eastAsia="zh-CN"/>
                                </w:rPr>
                                <w:t>氯化锂1</w:t>
                              </w:r>
                              <w:r>
                                <w:rPr>
                                  <w:rFonts w:hint="eastAsia"/>
                                  <w:sz w:val="21"/>
                                  <w:szCs w:val="21"/>
                                  <w:vertAlign w:val="baseline"/>
                                  <w:lang w:val="en-US" w:eastAsia="zh-CN"/>
                                </w:rPr>
                                <w:t>8.49</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default"/>
                                  <w:sz w:val="21"/>
                                  <w:szCs w:val="21"/>
                                  <w:vertAlign w:val="baseline"/>
                                  <w:lang w:val="en-US" w:eastAsia="zh-CN"/>
                                </w:rPr>
                              </w:pPr>
                              <w:r>
                                <w:rPr>
                                  <w:rFonts w:hint="eastAsia"/>
                                  <w:sz w:val="21"/>
                                  <w:szCs w:val="21"/>
                                  <w:vertAlign w:val="baseline"/>
                                  <w:lang w:val="en-US" w:eastAsia="zh-CN"/>
                                </w:rPr>
                                <w:t>磷酸铝1.61碳3.7</w:t>
                              </w:r>
                            </w:p>
                            <w:p>
                              <w:pPr>
                                <w:spacing w:line="240" w:lineRule="auto"/>
                                <w:rPr>
                                  <w:rFonts w:hint="eastAsia"/>
                                  <w:sz w:val="21"/>
                                  <w:szCs w:val="21"/>
                                  <w:lang w:val="en-US" w:eastAsia="zh-CN"/>
                                </w:rPr>
                              </w:pPr>
                              <w:r>
                                <w:rPr>
                                  <w:rFonts w:hint="eastAsia" w:eastAsia="宋体"/>
                                  <w:sz w:val="21"/>
                                  <w:szCs w:val="21"/>
                                  <w:vertAlign w:val="baseline"/>
                                  <w:lang w:eastAsia="zh-CN"/>
                                </w:rPr>
                                <w:t>磷酸锂0.3</w:t>
                              </w:r>
                              <w:r>
                                <w:rPr>
                                  <w:rFonts w:hint="eastAsia" w:eastAsia="宋体"/>
                                  <w:sz w:val="21"/>
                                  <w:szCs w:val="21"/>
                                  <w:lang w:eastAsia="zh-CN"/>
                                </w:rPr>
                                <w:t>氯酸钠</w:t>
                              </w:r>
                              <w:r>
                                <w:rPr>
                                  <w:rFonts w:hint="eastAsia"/>
                                  <w:sz w:val="21"/>
                                  <w:szCs w:val="21"/>
                                  <w:lang w:val="en-US" w:eastAsia="zh-CN"/>
                                </w:rPr>
                                <w:t xml:space="preserve">0.14 </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21"/>
                                  <w:szCs w:val="21"/>
                                  <w:lang w:val="en-US" w:eastAsia="zh-CN"/>
                                </w:rPr>
                                <w:t>磷酸铁2.89</w:t>
                              </w:r>
                              <w:r>
                                <w:rPr>
                                  <w:rFonts w:hint="eastAsia"/>
                                  <w:sz w:val="18"/>
                                  <w:szCs w:val="18"/>
                                  <w:lang w:val="en-US" w:eastAsia="zh-CN"/>
                                </w:rPr>
                                <w:t>聚偏氟乙烯1.72</w:t>
                              </w:r>
                            </w:p>
                            <w:p>
                              <w:pPr>
                                <w:spacing w:line="240" w:lineRule="auto"/>
                                <w:rPr>
                                  <w:rFonts w:hint="default" w:eastAsia="宋体"/>
                                  <w:sz w:val="21"/>
                                  <w:szCs w:val="21"/>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129" name="直线 747"/>
                        <wps:cNvCnPr/>
                        <wps:spPr>
                          <a:xfrm flipV="1">
                            <a:off x="2237740" y="4040505"/>
                            <a:ext cx="770890" cy="635"/>
                          </a:xfrm>
                          <a:prstGeom prst="line">
                            <a:avLst/>
                          </a:prstGeom>
                          <a:ln w="9525" cap="flat" cmpd="sng">
                            <a:solidFill>
                              <a:srgbClr val="000000"/>
                            </a:solidFill>
                            <a:prstDash val="solid"/>
                            <a:headEnd type="none" w="med" len="med"/>
                            <a:tailEnd type="arrow" w="med" len="med"/>
                          </a:ln>
                        </wps:spPr>
                        <wps:bodyPr upright="1"/>
                      </wps:wsp>
                      <wps:wsp>
                        <wps:cNvPr id="130" name="矩形 748"/>
                        <wps:cNvSpPr/>
                        <wps:spPr>
                          <a:xfrm flipV="1">
                            <a:off x="2292350" y="3332480"/>
                            <a:ext cx="1181735" cy="1095375"/>
                          </a:xfrm>
                          <a:prstGeom prst="rect">
                            <a:avLst/>
                          </a:prstGeom>
                          <a:noFill/>
                          <a:ln>
                            <a:noFill/>
                          </a:ln>
                        </wps:spPr>
                        <wps:txb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镁0.34</w:t>
                              </w:r>
                            </w:p>
                            <w:p>
                              <w:pPr>
                                <w:pStyle w:val="37"/>
                                <w:spacing w:line="240" w:lineRule="auto"/>
                                <w:ind w:left="0" w:leftChars="0" w:firstLine="0" w:firstLineChars="0"/>
                                <w:rPr>
                                  <w:rFonts w:hint="default"/>
                                  <w:sz w:val="20"/>
                                  <w:szCs w:val="20"/>
                                  <w:lang w:val="en-US" w:eastAsia="zh-CN"/>
                                </w:rPr>
                              </w:pPr>
                              <w:r>
                                <w:rPr>
                                  <w:rFonts w:hint="eastAsia"/>
                                  <w:sz w:val="20"/>
                                  <w:szCs w:val="20"/>
                                  <w:lang w:eastAsia="zh-CN"/>
                                </w:rPr>
                                <w:t>水</w:t>
                              </w:r>
                              <w:r>
                                <w:rPr>
                                  <w:rFonts w:hint="eastAsia"/>
                                  <w:sz w:val="20"/>
                                  <w:szCs w:val="20"/>
                                  <w:lang w:val="en-US" w:eastAsia="zh-CN"/>
                                </w:rPr>
                                <w:t>0.22</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val="en-US" w:eastAsia="zh-CN"/>
                                </w:rPr>
                                <w:t>0.04</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磷酸铝1.61</w:t>
                              </w:r>
                            </w:p>
                            <w:p>
                              <w:pPr>
                                <w:spacing w:line="240" w:lineRule="auto"/>
                                <w:rPr>
                                  <w:rFonts w:hint="default"/>
                                  <w:sz w:val="20"/>
                                  <w:szCs w:val="20"/>
                                  <w:lang w:val="en-US" w:eastAsia="zh-CN"/>
                                </w:rPr>
                              </w:pPr>
                              <w:r>
                                <w:rPr>
                                  <w:rFonts w:hint="eastAsia"/>
                                  <w:sz w:val="20"/>
                                  <w:szCs w:val="20"/>
                                  <w:lang w:val="en-US" w:eastAsia="zh-CN"/>
                                </w:rPr>
                                <w:t>磷酸铁2.89</w:t>
                              </w:r>
                            </w:p>
                            <w:p>
                              <w:pPr>
                                <w:pStyle w:val="37"/>
                                <w:ind w:left="0" w:leftChars="0" w:firstLine="0" w:firstLineChars="0"/>
                                <w:rPr>
                                  <w:rFonts w:hint="default"/>
                                  <w:sz w:val="18"/>
                                  <w:szCs w:val="18"/>
                                  <w:lang w:val="en-US" w:eastAsia="zh-CN"/>
                                </w:rPr>
                              </w:pPr>
                            </w:p>
                          </w:txbxContent>
                        </wps:txbx>
                        <wps:bodyPr upright="1"/>
                      </wps:wsp>
                      <wps:wsp>
                        <wps:cNvPr id="131" name="矩形 749"/>
                        <wps:cNvSpPr/>
                        <wps:spPr>
                          <a:xfrm>
                            <a:off x="1561465" y="5220335"/>
                            <a:ext cx="6985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sz w:val="21"/>
                                  <w:szCs w:val="21"/>
                                  <w:lang w:val="en-US" w:eastAsia="zh-CN"/>
                                </w:rPr>
                                <w:t>除杂</w:t>
                              </w:r>
                            </w:p>
                            <w:p>
                              <w:pPr>
                                <w:rPr>
                                  <w:rFonts w:hint="eastAsia"/>
                                  <w:lang w:eastAsia="zh-CN"/>
                                </w:rPr>
                              </w:pPr>
                            </w:p>
                          </w:txbxContent>
                        </wps:txbx>
                        <wps:bodyPr upright="1"/>
                      </wps:wsp>
                      <wps:wsp>
                        <wps:cNvPr id="132" name="矩形 750"/>
                        <wps:cNvSpPr/>
                        <wps:spPr>
                          <a:xfrm>
                            <a:off x="3066415" y="3890010"/>
                            <a:ext cx="698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冲洗</w:t>
                              </w:r>
                            </w:p>
                          </w:txbxContent>
                        </wps:txbx>
                        <wps:bodyPr upright="1"/>
                      </wps:wsp>
                      <wps:wsp>
                        <wps:cNvPr id="133" name="直线 752"/>
                        <wps:cNvCnPr/>
                        <wps:spPr>
                          <a:xfrm flipV="1">
                            <a:off x="3771265" y="4034790"/>
                            <a:ext cx="520700" cy="0"/>
                          </a:xfrm>
                          <a:prstGeom prst="line">
                            <a:avLst/>
                          </a:prstGeom>
                          <a:ln w="9525" cap="flat" cmpd="sng">
                            <a:solidFill>
                              <a:srgbClr val="000000"/>
                            </a:solidFill>
                            <a:prstDash val="solid"/>
                            <a:headEnd type="none" w="med" len="med"/>
                            <a:tailEnd type="arrow" w="med" len="med"/>
                          </a:ln>
                        </wps:spPr>
                        <wps:bodyPr upright="1"/>
                      </wps:wsp>
                      <wps:wsp>
                        <wps:cNvPr id="134" name="文本框 754"/>
                        <wps:cNvSpPr txBox="1"/>
                        <wps:spPr>
                          <a:xfrm>
                            <a:off x="3199765" y="4395470"/>
                            <a:ext cx="660400" cy="317500"/>
                          </a:xfrm>
                          <a:prstGeom prst="rect">
                            <a:avLst/>
                          </a:prstGeom>
                          <a:solidFill>
                            <a:srgbClr val="FFFFFF"/>
                          </a:solidFill>
                          <a:ln>
                            <a:noFill/>
                          </a:ln>
                        </wps:spPr>
                        <wps:txbx>
                          <w:txbxContent>
                            <w:p>
                              <w:pPr>
                                <w:pStyle w:val="37"/>
                                <w:ind w:left="0" w:leftChars="0" w:firstLine="0" w:firstLineChars="0"/>
                                <w:jc w:val="left"/>
                                <w:rPr>
                                  <w:rFonts w:hint="default"/>
                                  <w:sz w:val="20"/>
                                  <w:szCs w:val="20"/>
                                  <w:lang w:val="en-US" w:eastAsia="zh-CN"/>
                                </w:rPr>
                              </w:pPr>
                              <w:r>
                                <w:rPr>
                                  <w:rFonts w:hint="eastAsia"/>
                                  <w:sz w:val="20"/>
                                  <w:szCs w:val="20"/>
                                  <w:lang w:val="en-US" w:eastAsia="zh-CN"/>
                                </w:rPr>
                                <w:t>水：1.19</w:t>
                              </w:r>
                            </w:p>
                            <w:p/>
                          </w:txbxContent>
                        </wps:txbx>
                        <wps:bodyPr upright="1"/>
                      </wps:wsp>
                      <wps:wsp>
                        <wps:cNvPr id="135" name="矩形 755"/>
                        <wps:cNvSpPr/>
                        <wps:spPr>
                          <a:xfrm>
                            <a:off x="215265" y="4334510"/>
                            <a:ext cx="1958975" cy="979805"/>
                          </a:xfrm>
                          <a:prstGeom prst="rect">
                            <a:avLst/>
                          </a:prstGeom>
                          <a:noFill/>
                          <a:ln>
                            <a:noFill/>
                          </a:ln>
                        </wps:spPr>
                        <wps:txbx>
                          <w:txbxContent>
                            <w:p>
                              <w:pPr>
                                <w:spacing w:line="240" w:lineRule="auto"/>
                                <w:rPr>
                                  <w:rFonts w:hint="default" w:eastAsia="宋体"/>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w:t>
                              </w:r>
                              <w:r>
                                <w:rPr>
                                  <w:rFonts w:hint="eastAsia"/>
                                  <w:sz w:val="21"/>
                                  <w:szCs w:val="21"/>
                                  <w:vertAlign w:val="baseline"/>
                                  <w:lang w:val="en-US" w:eastAsia="zh-CN"/>
                                </w:rPr>
                                <w:t>01</w:t>
                              </w:r>
                              <w:r>
                                <w:rPr>
                                  <w:rFonts w:hint="eastAsia" w:eastAsia="宋体"/>
                                  <w:sz w:val="21"/>
                                  <w:szCs w:val="21"/>
                                  <w:vertAlign w:val="baseline"/>
                                  <w:lang w:eastAsia="zh-CN"/>
                                </w:rPr>
                                <w:t>水：</w:t>
                              </w:r>
                              <w:r>
                                <w:rPr>
                                  <w:rFonts w:hint="eastAsia"/>
                                  <w:sz w:val="21"/>
                                  <w:szCs w:val="21"/>
                                  <w:vertAlign w:val="baseline"/>
                                  <w:lang w:val="en-US" w:eastAsia="zh-CN"/>
                                </w:rPr>
                                <w:t>177.531</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氯化锂1</w:t>
                              </w:r>
                              <w:r>
                                <w:rPr>
                                  <w:rFonts w:hint="eastAsia"/>
                                  <w:sz w:val="21"/>
                                  <w:szCs w:val="21"/>
                                  <w:vertAlign w:val="baseline"/>
                                  <w:lang w:val="en-US" w:eastAsia="zh-CN"/>
                                </w:rPr>
                                <w:t>8.81</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default"/>
                                  <w:sz w:val="21"/>
                                  <w:szCs w:val="21"/>
                                  <w:lang w:val="en-US" w:eastAsia="zh-CN"/>
                                </w:rPr>
                              </w:pPr>
                              <w:r>
                                <w:rPr>
                                  <w:rFonts w:hint="eastAsia"/>
                                  <w:sz w:val="21"/>
                                  <w:szCs w:val="21"/>
                                  <w:lang w:val="en-US" w:eastAsia="zh-CN"/>
                                </w:rPr>
                                <w:t>氯化镁0.03碳3.7</w:t>
                              </w:r>
                            </w:p>
                            <w:p>
                              <w:pPr>
                                <w:spacing w:line="240" w:lineRule="auto"/>
                                <w:rPr>
                                  <w:rFonts w:hint="default" w:eastAsia="宋体"/>
                                  <w:sz w:val="21"/>
                                  <w:szCs w:val="21"/>
                                  <w:lang w:val="en-US" w:eastAsia="zh-CN"/>
                                </w:rPr>
                              </w:pPr>
                              <w:r>
                                <w:rPr>
                                  <w:rFonts w:hint="eastAsia" w:eastAsia="宋体"/>
                                  <w:sz w:val="21"/>
                                  <w:szCs w:val="21"/>
                                  <w:lang w:eastAsia="zh-CN"/>
                                </w:rPr>
                                <w:t>氯酸钠</w:t>
                              </w:r>
                              <w:r>
                                <w:rPr>
                                  <w:rFonts w:hint="eastAsia"/>
                                  <w:sz w:val="21"/>
                                  <w:szCs w:val="21"/>
                                  <w:lang w:val="en-US" w:eastAsia="zh-CN"/>
                                </w:rPr>
                                <w:t>0.14</w:t>
                              </w:r>
                              <w:r>
                                <w:rPr>
                                  <w:rFonts w:hint="eastAsia"/>
                                  <w:sz w:val="18"/>
                                  <w:szCs w:val="18"/>
                                  <w:lang w:val="en-US" w:eastAsia="zh-CN"/>
                                </w:rPr>
                                <w:t>聚偏氟乙烯1.72</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136" name="矩形 756"/>
                        <wps:cNvSpPr/>
                        <wps:spPr>
                          <a:xfrm flipV="1">
                            <a:off x="4116705" y="3658235"/>
                            <a:ext cx="1303020" cy="995045"/>
                          </a:xfrm>
                          <a:prstGeom prst="rect">
                            <a:avLst/>
                          </a:prstGeom>
                          <a:noFill/>
                          <a:ln>
                            <a:noFill/>
                          </a:ln>
                        </wps:spPr>
                        <wps:txb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镁0.34</w:t>
                              </w:r>
                            </w:p>
                            <w:p>
                              <w:pPr>
                                <w:pStyle w:val="37"/>
                                <w:spacing w:line="240" w:lineRule="auto"/>
                                <w:ind w:left="0" w:leftChars="0" w:firstLine="0" w:firstLineChars="0"/>
                                <w:rPr>
                                  <w:rFonts w:hint="eastAsia"/>
                                  <w:sz w:val="21"/>
                                  <w:szCs w:val="21"/>
                                  <w:lang w:val="en-US" w:eastAsia="zh-CN"/>
                                </w:rPr>
                              </w:pPr>
                              <w:r>
                                <w:rPr>
                                  <w:rFonts w:hint="eastAsia"/>
                                  <w:sz w:val="21"/>
                                  <w:szCs w:val="21"/>
                                  <w:lang w:eastAsia="zh-CN"/>
                                </w:rPr>
                                <w:t>水</w:t>
                              </w:r>
                              <w:r>
                                <w:rPr>
                                  <w:rFonts w:hint="eastAsia"/>
                                  <w:sz w:val="21"/>
                                  <w:szCs w:val="21"/>
                                  <w:lang w:val="en-US" w:eastAsia="zh-CN"/>
                                </w:rPr>
                                <w:t>0.22</w:t>
                              </w:r>
                            </w:p>
                            <w:p>
                              <w:pPr>
                                <w:rPr>
                                  <w:rFonts w:hint="default"/>
                                  <w:sz w:val="22"/>
                                  <w:szCs w:val="22"/>
                                  <w:lang w:val="en-US" w:eastAsia="zh-CN"/>
                                </w:rPr>
                              </w:pPr>
                              <w:r>
                                <w:rPr>
                                  <w:rFonts w:hint="eastAsia"/>
                                  <w:sz w:val="21"/>
                                  <w:szCs w:val="21"/>
                                  <w:lang w:val="en-US" w:eastAsia="zh-CN"/>
                                </w:rPr>
                                <w:t>磷酸铝1.61</w:t>
                              </w:r>
                            </w:p>
                            <w:p>
                              <w:pPr>
                                <w:spacing w:line="240" w:lineRule="auto"/>
                                <w:rPr>
                                  <w:rFonts w:hint="default"/>
                                  <w:sz w:val="22"/>
                                  <w:szCs w:val="22"/>
                                  <w:lang w:val="en-US" w:eastAsia="zh-CN"/>
                                </w:rPr>
                              </w:pPr>
                              <w:r>
                                <w:rPr>
                                  <w:rFonts w:hint="eastAsia" w:eastAsia="宋体"/>
                                  <w:sz w:val="21"/>
                                  <w:szCs w:val="21"/>
                                  <w:vertAlign w:val="baseline"/>
                                  <w:lang w:eastAsia="zh-CN"/>
                                </w:rPr>
                                <w:t>氯化锂</w:t>
                              </w:r>
                              <w:r>
                                <w:rPr>
                                  <w:rFonts w:hint="eastAsia"/>
                                  <w:sz w:val="21"/>
                                  <w:szCs w:val="21"/>
                                  <w:vertAlign w:val="baseline"/>
                                  <w:lang w:val="en-US" w:eastAsia="zh-CN"/>
                                </w:rPr>
                                <w:t>0.01</w:t>
                              </w:r>
                            </w:p>
                            <w:p>
                              <w:pPr>
                                <w:spacing w:line="240" w:lineRule="auto"/>
                                <w:rPr>
                                  <w:rFonts w:hint="default"/>
                                  <w:sz w:val="21"/>
                                  <w:szCs w:val="21"/>
                                  <w:lang w:val="en-US" w:eastAsia="zh-CN"/>
                                </w:rPr>
                              </w:pPr>
                              <w:r>
                                <w:rPr>
                                  <w:rFonts w:hint="eastAsia"/>
                                  <w:sz w:val="21"/>
                                  <w:szCs w:val="21"/>
                                  <w:lang w:val="en-US" w:eastAsia="zh-CN"/>
                                </w:rPr>
                                <w:t>二水磷酸铁3.58</w:t>
                              </w:r>
                            </w:p>
                            <w:p>
                              <w:pPr>
                                <w:pStyle w:val="37"/>
                                <w:ind w:left="0" w:leftChars="0" w:firstLine="0" w:firstLineChars="0"/>
                                <w:rPr>
                                  <w:rFonts w:hint="default"/>
                                  <w:sz w:val="18"/>
                                  <w:szCs w:val="18"/>
                                  <w:lang w:val="en-US" w:eastAsia="zh-CN"/>
                                </w:rPr>
                              </w:pPr>
                            </w:p>
                          </w:txbxContent>
                        </wps:txbx>
                        <wps:bodyPr upright="1"/>
                      </wps:wsp>
                      <wps:wsp>
                        <wps:cNvPr id="137" name="直线 757"/>
                        <wps:cNvCnPr/>
                        <wps:spPr>
                          <a:xfrm flipV="1">
                            <a:off x="3473450" y="3357245"/>
                            <a:ext cx="635" cy="476250"/>
                          </a:xfrm>
                          <a:prstGeom prst="line">
                            <a:avLst/>
                          </a:prstGeom>
                          <a:ln w="9525" cap="flat" cmpd="sng">
                            <a:solidFill>
                              <a:srgbClr val="000000"/>
                            </a:solidFill>
                            <a:prstDash val="solid"/>
                            <a:headEnd type="none" w="med" len="med"/>
                            <a:tailEnd type="none" w="med" len="med"/>
                          </a:ln>
                        </wps:spPr>
                        <wps:bodyPr upright="1"/>
                      </wps:wsp>
                      <wps:wsp>
                        <wps:cNvPr id="138" name="直线 760"/>
                        <wps:cNvCnPr/>
                        <wps:spPr>
                          <a:xfrm flipH="1">
                            <a:off x="2078990" y="3351530"/>
                            <a:ext cx="1381125" cy="635"/>
                          </a:xfrm>
                          <a:prstGeom prst="line">
                            <a:avLst/>
                          </a:prstGeom>
                          <a:ln w="9525" cap="flat" cmpd="sng">
                            <a:solidFill>
                              <a:srgbClr val="000000"/>
                            </a:solidFill>
                            <a:prstDash val="solid"/>
                            <a:headEnd type="none" w="med" len="med"/>
                            <a:tailEnd type="none" w="med" len="med"/>
                          </a:ln>
                        </wps:spPr>
                        <wps:bodyPr upright="1"/>
                      </wps:wsp>
                      <wps:wsp>
                        <wps:cNvPr id="139" name="直线 761"/>
                        <wps:cNvCnPr/>
                        <wps:spPr>
                          <a:xfrm>
                            <a:off x="2086610" y="3347720"/>
                            <a:ext cx="635" cy="447675"/>
                          </a:xfrm>
                          <a:prstGeom prst="line">
                            <a:avLst/>
                          </a:prstGeom>
                          <a:ln w="9525" cap="flat" cmpd="sng">
                            <a:solidFill>
                              <a:srgbClr val="000000"/>
                            </a:solidFill>
                            <a:prstDash val="solid"/>
                            <a:headEnd type="none" w="med" len="med"/>
                            <a:tailEnd type="arrow" w="med" len="med"/>
                          </a:ln>
                        </wps:spPr>
                        <wps:bodyPr upright="1"/>
                      </wps:wsp>
                      <wps:wsp>
                        <wps:cNvPr id="140" name="矩形 762"/>
                        <wps:cNvSpPr/>
                        <wps:spPr>
                          <a:xfrm flipV="1">
                            <a:off x="2168525" y="2941955"/>
                            <a:ext cx="901700" cy="510540"/>
                          </a:xfrm>
                          <a:prstGeom prst="rect">
                            <a:avLst/>
                          </a:prstGeom>
                          <a:noFill/>
                          <a:ln>
                            <a:noFill/>
                          </a:ln>
                        </wps:spPr>
                        <wps:txbx>
                          <w:txbxContent>
                            <w:p>
                              <w:pPr>
                                <w:pStyle w:val="37"/>
                                <w:spacing w:line="240" w:lineRule="auto"/>
                                <w:ind w:left="0" w:leftChars="0" w:firstLine="0" w:firstLineChars="0"/>
                                <w:rPr>
                                  <w:rFonts w:hint="default"/>
                                  <w:sz w:val="18"/>
                                  <w:szCs w:val="18"/>
                                  <w:lang w:val="en-US" w:eastAsia="zh-CN"/>
                                </w:rPr>
                              </w:pPr>
                              <w:r>
                                <w:rPr>
                                  <w:rFonts w:hint="eastAsia"/>
                                  <w:sz w:val="18"/>
                                  <w:szCs w:val="18"/>
                                  <w:lang w:eastAsia="zh-CN"/>
                                </w:rPr>
                                <w:t>水</w:t>
                              </w:r>
                              <w:r>
                                <w:rPr>
                                  <w:rFonts w:hint="eastAsia"/>
                                  <w:sz w:val="18"/>
                                  <w:szCs w:val="18"/>
                                  <w:lang w:val="en-US" w:eastAsia="zh-CN"/>
                                </w:rPr>
                                <w:t>0.5</w:t>
                              </w:r>
                            </w:p>
                            <w:p>
                              <w:pPr>
                                <w:spacing w:line="240" w:lineRule="auto"/>
                                <w:rPr>
                                  <w:rFonts w:hint="default"/>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0.03</w:t>
                              </w:r>
                            </w:p>
                            <w:p>
                              <w:pPr>
                                <w:pStyle w:val="37"/>
                                <w:ind w:left="0" w:leftChars="0" w:firstLine="0" w:firstLineChars="0"/>
                                <w:rPr>
                                  <w:rFonts w:hint="default"/>
                                  <w:sz w:val="18"/>
                                  <w:szCs w:val="18"/>
                                  <w:lang w:val="en-US" w:eastAsia="zh-CN"/>
                                </w:rPr>
                              </w:pPr>
                            </w:p>
                          </w:txbxContent>
                        </wps:txbx>
                        <wps:bodyPr upright="1"/>
                      </wps:wsp>
                      <wps:wsp>
                        <wps:cNvPr id="311" name="直线 741"/>
                        <wps:cNvCnPr/>
                        <wps:spPr>
                          <a:xfrm flipV="1">
                            <a:off x="1153795" y="5374640"/>
                            <a:ext cx="381000" cy="0"/>
                          </a:xfrm>
                          <a:prstGeom prst="line">
                            <a:avLst/>
                          </a:prstGeom>
                          <a:ln w="9525" cap="flat" cmpd="sng">
                            <a:solidFill>
                              <a:srgbClr val="000000"/>
                            </a:solidFill>
                            <a:prstDash val="solid"/>
                            <a:headEnd type="none" w="med" len="med"/>
                            <a:tailEnd type="arrow" w="med" len="med"/>
                          </a:ln>
                        </wps:spPr>
                        <wps:bodyPr upright="1"/>
                      </wps:wsp>
                      <wps:wsp>
                        <wps:cNvPr id="456" name="矩形 742"/>
                        <wps:cNvSpPr/>
                        <wps:spPr>
                          <a:xfrm>
                            <a:off x="175260" y="5193665"/>
                            <a:ext cx="977900" cy="449580"/>
                          </a:xfrm>
                          <a:prstGeom prst="rect">
                            <a:avLst/>
                          </a:prstGeom>
                          <a:noFill/>
                          <a:ln>
                            <a:noFill/>
                          </a:ln>
                        </wps:spPr>
                        <wps:txbx>
                          <w:txbxContent>
                            <w:p>
                              <w:pPr>
                                <w:spacing w:line="240" w:lineRule="auto"/>
                                <w:rPr>
                                  <w:rFonts w:hint="eastAsia"/>
                                  <w:sz w:val="21"/>
                                  <w:szCs w:val="21"/>
                                  <w:lang w:val="en-US" w:eastAsia="zh-CN"/>
                                </w:rPr>
                              </w:pPr>
                              <w:r>
                                <w:rPr>
                                  <w:rFonts w:hint="eastAsia"/>
                                  <w:sz w:val="21"/>
                                  <w:szCs w:val="21"/>
                                  <w:lang w:val="en-US" w:eastAsia="zh-CN"/>
                                </w:rPr>
                                <w:t>NaOH0.092</w:t>
                              </w:r>
                            </w:p>
                            <w:p>
                              <w:pPr>
                                <w:spacing w:line="240" w:lineRule="auto"/>
                                <w:rPr>
                                  <w:rFonts w:hint="default"/>
                                  <w:sz w:val="21"/>
                                  <w:szCs w:val="21"/>
                                  <w:lang w:val="en-US" w:eastAsia="zh-CN"/>
                                </w:rPr>
                              </w:pPr>
                              <w:r>
                                <w:rPr>
                                  <w:rFonts w:hint="eastAsia"/>
                                  <w:sz w:val="21"/>
                                  <w:szCs w:val="21"/>
                                  <w:lang w:val="en-US" w:eastAsia="zh-CN"/>
                                </w:rPr>
                                <w:t>PAC0.1</w:t>
                              </w:r>
                            </w:p>
                            <w:p>
                              <w:pPr>
                                <w:pStyle w:val="2"/>
                                <w:rPr>
                                  <w:rFonts w:hint="default"/>
                                  <w:lang w:val="en-US" w:eastAsia="zh-CN"/>
                                </w:rPr>
                              </w:pPr>
                            </w:p>
                          </w:txbxContent>
                        </wps:txbx>
                        <wps:bodyPr upright="1"/>
                      </wps:wsp>
                      <wps:wsp>
                        <wps:cNvPr id="185" name="直线 741"/>
                        <wps:cNvCnPr/>
                        <wps:spPr>
                          <a:xfrm flipV="1">
                            <a:off x="2251075" y="5359400"/>
                            <a:ext cx="381000" cy="0"/>
                          </a:xfrm>
                          <a:prstGeom prst="line">
                            <a:avLst/>
                          </a:prstGeom>
                          <a:ln w="9525" cap="flat" cmpd="sng">
                            <a:solidFill>
                              <a:srgbClr val="000000"/>
                            </a:solidFill>
                            <a:prstDash val="solid"/>
                            <a:headEnd type="none" w="med" len="med"/>
                            <a:tailEnd type="arrow" w="med" len="med"/>
                          </a:ln>
                        </wps:spPr>
                        <wps:bodyPr upright="1"/>
                      </wps:wsp>
                      <wps:wsp>
                        <wps:cNvPr id="457" name="矩形 755"/>
                        <wps:cNvSpPr/>
                        <wps:spPr>
                          <a:xfrm>
                            <a:off x="2619375" y="4766945"/>
                            <a:ext cx="1378585" cy="1210945"/>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eastAsia="zh-CN"/>
                                </w:rPr>
                                <w:t>氢氧化镁</w:t>
                              </w:r>
                              <w:r>
                                <w:rPr>
                                  <w:rFonts w:hint="eastAsia"/>
                                  <w:sz w:val="20"/>
                                  <w:szCs w:val="20"/>
                                  <w:lang w:val="en-US" w:eastAsia="zh-CN"/>
                                </w:rPr>
                                <w:t>0.01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val="en-US" w:eastAsia="zh-CN"/>
                                </w:rPr>
                                <w:t>水0.003</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val="en-US" w:eastAsia="zh-CN"/>
                                </w:rPr>
                                <w:t>PAC0.1</w:t>
                              </w:r>
                            </w:p>
                            <w:p>
                              <w:pPr>
                                <w:spacing w:line="240" w:lineRule="auto"/>
                                <w:rPr>
                                  <w:rFonts w:hint="eastAsia"/>
                                  <w:sz w:val="20"/>
                                  <w:szCs w:val="20"/>
                                  <w:lang w:val="en-US" w:eastAsia="zh-CN"/>
                                </w:rPr>
                              </w:pPr>
                              <w:r>
                                <w:rPr>
                                  <w:rFonts w:hint="eastAsia"/>
                                  <w:sz w:val="20"/>
                                  <w:szCs w:val="20"/>
                                  <w:lang w:val="en-US" w:eastAsia="zh-CN"/>
                                </w:rPr>
                                <w:t>碳3.7</w:t>
                              </w:r>
                            </w:p>
                            <w:p>
                              <w:pPr>
                                <w:spacing w:line="240" w:lineRule="auto"/>
                                <w:rPr>
                                  <w:rFonts w:hint="default"/>
                                  <w:sz w:val="20"/>
                                  <w:szCs w:val="20"/>
                                  <w:lang w:val="en-US" w:eastAsia="zh-CN"/>
                                </w:rPr>
                              </w:pPr>
                              <w:r>
                                <w:rPr>
                                  <w:rFonts w:hint="eastAsia"/>
                                  <w:sz w:val="20"/>
                                  <w:szCs w:val="20"/>
                                  <w:lang w:val="en-US" w:eastAsia="zh-CN"/>
                                </w:rPr>
                                <w:t>聚偏氟乙烯1.72</w:t>
                              </w:r>
                            </w:p>
                            <w:p>
                              <w:pPr>
                                <w:pStyle w:val="2"/>
                                <w:rPr>
                                  <w:rFonts w:hint="default"/>
                                  <w:lang w:val="en-US" w:eastAsia="zh-CN"/>
                                </w:rPr>
                              </w:pPr>
                            </w:p>
                          </w:txbxContent>
                        </wps:txbx>
                        <wps:bodyPr upright="1"/>
                      </wps:wsp>
                      <wps:wsp>
                        <wps:cNvPr id="458" name="矩形 755"/>
                        <wps:cNvSpPr/>
                        <wps:spPr>
                          <a:xfrm>
                            <a:off x="773430" y="5416550"/>
                            <a:ext cx="1127760" cy="922655"/>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177.561</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氯化锂1</w:t>
                              </w:r>
                              <w:r>
                                <w:rPr>
                                  <w:rFonts w:hint="eastAsia"/>
                                  <w:sz w:val="20"/>
                                  <w:szCs w:val="20"/>
                                  <w:vertAlign w:val="baseline"/>
                                  <w:lang w:val="en-US" w:eastAsia="zh-CN"/>
                                </w:rPr>
                                <w:t>8.81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氯化钠：3.</w:t>
                              </w:r>
                              <w:r>
                                <w:rPr>
                                  <w:rFonts w:hint="eastAsia"/>
                                  <w:sz w:val="20"/>
                                  <w:szCs w:val="20"/>
                                  <w:vertAlign w:val="baseline"/>
                                  <w:lang w:val="en-US" w:eastAsia="zh-CN"/>
                                </w:rPr>
                                <w:t>915</w:t>
                              </w:r>
                            </w:p>
                            <w:p>
                              <w:pPr>
                                <w:spacing w:line="240" w:lineRule="auto"/>
                                <w:rPr>
                                  <w:rFonts w:hint="eastAsia" w:eastAsia="宋体"/>
                                  <w:sz w:val="18"/>
                                  <w:szCs w:val="18"/>
                                  <w:vertAlign w:val="baseline"/>
                                  <w:lang w:val="en-US" w:eastAsia="zh-CN"/>
                                </w:rPr>
                              </w:pPr>
                            </w:p>
                          </w:txbxContent>
                        </wps:txbx>
                        <wps:bodyPr upright="1"/>
                      </wps:wsp>
                      <wps:wsp>
                        <wps:cNvPr id="459" name="直线 744"/>
                        <wps:cNvCnPr/>
                        <wps:spPr>
                          <a:xfrm flipH="1">
                            <a:off x="1915795" y="5519420"/>
                            <a:ext cx="7620" cy="717550"/>
                          </a:xfrm>
                          <a:prstGeom prst="line">
                            <a:avLst/>
                          </a:prstGeom>
                          <a:ln w="9525" cap="flat" cmpd="sng">
                            <a:solidFill>
                              <a:srgbClr val="000000"/>
                            </a:solidFill>
                            <a:prstDash val="solid"/>
                            <a:headEnd type="none" w="med" len="med"/>
                            <a:tailEnd type="arrow" w="med" len="med"/>
                          </a:ln>
                        </wps:spPr>
                        <wps:bodyPr upright="1"/>
                      </wps:wsp>
                      <wps:wsp>
                        <wps:cNvPr id="460" name="矩形 749"/>
                        <wps:cNvSpPr/>
                        <wps:spPr>
                          <a:xfrm>
                            <a:off x="1447165" y="6241415"/>
                            <a:ext cx="82804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sz w:val="21"/>
                                  <w:szCs w:val="21"/>
                                  <w:lang w:val="en-US" w:eastAsia="zh-CN"/>
                                </w:rPr>
                                <w:t>三效蒸发蒸发</w:t>
                              </w:r>
                            </w:p>
                          </w:txbxContent>
                        </wps:txbx>
                        <wps:bodyPr upright="1"/>
                      </wps:wsp>
                      <wps:wsp>
                        <wps:cNvPr id="461" name="直线 741"/>
                        <wps:cNvCnPr/>
                        <wps:spPr>
                          <a:xfrm flipV="1">
                            <a:off x="2235835" y="6403340"/>
                            <a:ext cx="381000" cy="0"/>
                          </a:xfrm>
                          <a:prstGeom prst="line">
                            <a:avLst/>
                          </a:prstGeom>
                          <a:ln w="9525" cap="flat" cmpd="sng">
                            <a:solidFill>
                              <a:srgbClr val="000000"/>
                            </a:solidFill>
                            <a:prstDash val="solid"/>
                            <a:headEnd type="none" w="med" len="med"/>
                            <a:tailEnd type="arrow" w="med" len="med"/>
                          </a:ln>
                        </wps:spPr>
                        <wps:bodyPr upright="1"/>
                      </wps:wsp>
                      <wps:wsp>
                        <wps:cNvPr id="462" name="矩形 755"/>
                        <wps:cNvSpPr/>
                        <wps:spPr>
                          <a:xfrm>
                            <a:off x="2619375" y="6197600"/>
                            <a:ext cx="977900" cy="487680"/>
                          </a:xfrm>
                          <a:prstGeom prst="rect">
                            <a:avLst/>
                          </a:prstGeom>
                          <a:noFill/>
                          <a:ln>
                            <a:noFill/>
                          </a:ln>
                        </wps:spPr>
                        <wps:txbx>
                          <w:txbxContent>
                            <w:p>
                              <w:pPr>
                                <w:spacing w:line="240" w:lineRule="auto"/>
                                <w:rPr>
                                  <w:rFonts w:hint="default"/>
                                  <w:sz w:val="21"/>
                                  <w:szCs w:val="21"/>
                                  <w:lang w:val="en-US" w:eastAsia="zh-CN"/>
                                </w:rPr>
                              </w:pPr>
                              <w:r>
                                <w:rPr>
                                  <w:rFonts w:hint="eastAsia"/>
                                  <w:sz w:val="20"/>
                                  <w:szCs w:val="20"/>
                                  <w:lang w:val="en-US" w:eastAsia="zh-CN"/>
                                </w:rPr>
                                <w:t>蒸汽121.561</w:t>
                              </w:r>
                            </w:p>
                          </w:txbxContent>
                        </wps:txbx>
                        <wps:bodyPr upright="1"/>
                      </wps:wsp>
                      <wps:wsp>
                        <wps:cNvPr id="463" name="直线 744"/>
                        <wps:cNvCnPr/>
                        <wps:spPr>
                          <a:xfrm>
                            <a:off x="1892935" y="6595110"/>
                            <a:ext cx="7620" cy="491490"/>
                          </a:xfrm>
                          <a:prstGeom prst="line">
                            <a:avLst/>
                          </a:prstGeom>
                          <a:ln w="9525" cap="flat" cmpd="sng">
                            <a:solidFill>
                              <a:srgbClr val="000000"/>
                            </a:solidFill>
                            <a:prstDash val="solid"/>
                            <a:headEnd type="none" w="med" len="med"/>
                            <a:tailEnd type="arrow" w="med" len="med"/>
                          </a:ln>
                        </wps:spPr>
                        <wps:bodyPr upright="1"/>
                      </wps:wsp>
                      <wps:wsp>
                        <wps:cNvPr id="464" name="矩形 755"/>
                        <wps:cNvSpPr/>
                        <wps:spPr>
                          <a:xfrm>
                            <a:off x="790575" y="6289040"/>
                            <a:ext cx="977900" cy="890905"/>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56</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氯化锂1</w:t>
                              </w:r>
                              <w:r>
                                <w:rPr>
                                  <w:rFonts w:hint="eastAsia"/>
                                  <w:sz w:val="20"/>
                                  <w:szCs w:val="20"/>
                                  <w:vertAlign w:val="baseline"/>
                                  <w:lang w:val="en-US" w:eastAsia="zh-CN"/>
                                </w:rPr>
                                <w:t>8.81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氯化钠：3.</w:t>
                              </w:r>
                              <w:r>
                                <w:rPr>
                                  <w:rFonts w:hint="eastAsia"/>
                                  <w:sz w:val="20"/>
                                  <w:szCs w:val="20"/>
                                  <w:vertAlign w:val="baseline"/>
                                  <w:lang w:val="en-US" w:eastAsia="zh-CN"/>
                                </w:rPr>
                                <w:t>915</w:t>
                              </w:r>
                            </w:p>
                            <w:p>
                              <w:pPr>
                                <w:spacing w:line="240" w:lineRule="auto"/>
                                <w:rPr>
                                  <w:rFonts w:hint="eastAsia" w:eastAsia="宋体"/>
                                  <w:sz w:val="18"/>
                                  <w:szCs w:val="18"/>
                                  <w:vertAlign w:val="baseline"/>
                                  <w:lang w:val="en-US" w:eastAsia="zh-CN"/>
                                </w:rPr>
                              </w:pPr>
                            </w:p>
                          </w:txbxContent>
                        </wps:txbx>
                        <wps:bodyPr upright="1"/>
                      </wps:wsp>
                      <wps:wsp>
                        <wps:cNvPr id="465" name="矩形 749"/>
                        <wps:cNvSpPr/>
                        <wps:spPr>
                          <a:xfrm>
                            <a:off x="1553845" y="7140575"/>
                            <a:ext cx="6985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沉锂</w:t>
                              </w:r>
                            </w:p>
                          </w:txbxContent>
                        </wps:txbx>
                        <wps:bodyPr upright="1"/>
                      </wps:wsp>
                      <wps:wsp>
                        <wps:cNvPr id="466" name="直线 741"/>
                        <wps:cNvCnPr/>
                        <wps:spPr>
                          <a:xfrm flipV="1">
                            <a:off x="1001395" y="7294880"/>
                            <a:ext cx="518160" cy="5080"/>
                          </a:xfrm>
                          <a:prstGeom prst="line">
                            <a:avLst/>
                          </a:prstGeom>
                          <a:ln w="9525" cap="flat" cmpd="sng">
                            <a:solidFill>
                              <a:srgbClr val="000000"/>
                            </a:solidFill>
                            <a:prstDash val="solid"/>
                            <a:headEnd type="none" w="med" len="med"/>
                            <a:tailEnd type="arrow" w="med" len="med"/>
                          </a:ln>
                        </wps:spPr>
                        <wps:bodyPr upright="1"/>
                      </wps:wsp>
                      <wps:wsp>
                        <wps:cNvPr id="467" name="矩形 742"/>
                        <wps:cNvSpPr/>
                        <wps:spPr>
                          <a:xfrm>
                            <a:off x="152400" y="7121525"/>
                            <a:ext cx="833755" cy="473075"/>
                          </a:xfrm>
                          <a:prstGeom prst="rect">
                            <a:avLst/>
                          </a:prstGeom>
                          <a:noFill/>
                          <a:ln>
                            <a:noFill/>
                          </a:ln>
                        </wps:spPr>
                        <wps:txbx>
                          <w:txbxContent>
                            <w:p>
                              <w:pPr>
                                <w:spacing w:line="240" w:lineRule="auto"/>
                                <w:rPr>
                                  <w:rFonts w:hint="default"/>
                                  <w:sz w:val="18"/>
                                  <w:szCs w:val="18"/>
                                  <w:vertAlign w:val="baseline"/>
                                  <w:lang w:val="en-US" w:eastAsia="zh-CN"/>
                                </w:rPr>
                              </w:pPr>
                              <w:r>
                                <w:rPr>
                                  <w:rFonts w:hint="eastAsia"/>
                                  <w:sz w:val="18"/>
                                  <w:szCs w:val="18"/>
                                  <w:lang w:val="en-US" w:eastAsia="zh-CN"/>
                                </w:rPr>
                                <w:t>Na</w:t>
                              </w:r>
                              <w:r>
                                <w:rPr>
                                  <w:rFonts w:hint="eastAsia"/>
                                  <w:sz w:val="18"/>
                                  <w:szCs w:val="18"/>
                                  <w:vertAlign w:val="subscript"/>
                                  <w:lang w:val="en-US" w:eastAsia="zh-CN"/>
                                </w:rPr>
                                <w:t>2</w:t>
                              </w:r>
                              <w:r>
                                <w:rPr>
                                  <w:rFonts w:hint="eastAsia"/>
                                  <w:sz w:val="18"/>
                                  <w:szCs w:val="18"/>
                                  <w:lang w:val="en-US" w:eastAsia="zh-CN"/>
                                </w:rPr>
                                <w:t>CO</w:t>
                              </w:r>
                              <w:r>
                                <w:rPr>
                                  <w:rFonts w:hint="eastAsia"/>
                                  <w:sz w:val="18"/>
                                  <w:szCs w:val="18"/>
                                  <w:vertAlign w:val="subscript"/>
                                  <w:lang w:val="en-US" w:eastAsia="zh-CN"/>
                                </w:rPr>
                                <w:t>3</w:t>
                              </w:r>
                              <w:r>
                                <w:rPr>
                                  <w:rFonts w:hint="eastAsia"/>
                                  <w:sz w:val="18"/>
                                  <w:szCs w:val="18"/>
                                  <w:vertAlign w:val="baseline"/>
                                  <w:lang w:val="en-US" w:eastAsia="zh-CN"/>
                                </w:rPr>
                                <w:t>23.97</w:t>
                              </w:r>
                            </w:p>
                            <w:p>
                              <w:pPr>
                                <w:spacing w:line="240" w:lineRule="auto"/>
                                <w:rPr>
                                  <w:rFonts w:hint="default"/>
                                  <w:sz w:val="18"/>
                                  <w:szCs w:val="18"/>
                                  <w:vertAlign w:val="baseline"/>
                                  <w:lang w:val="en-US" w:eastAsia="zh-CN"/>
                                </w:rPr>
                              </w:pPr>
                              <w:r>
                                <w:rPr>
                                  <w:rFonts w:hint="eastAsia"/>
                                  <w:sz w:val="18"/>
                                  <w:szCs w:val="18"/>
                                  <w:vertAlign w:val="baseline"/>
                                  <w:lang w:val="en-US" w:eastAsia="zh-CN"/>
                                </w:rPr>
                                <w:t>纯水105</w:t>
                              </w:r>
                            </w:p>
                            <w:p>
                              <w:pPr>
                                <w:pStyle w:val="2"/>
                                <w:rPr>
                                  <w:rFonts w:hint="default"/>
                                  <w:lang w:val="en-US" w:eastAsia="zh-CN"/>
                                </w:rPr>
                              </w:pPr>
                            </w:p>
                          </w:txbxContent>
                        </wps:txbx>
                        <wps:bodyPr upright="1"/>
                      </wps:wsp>
                      <wps:wsp>
                        <wps:cNvPr id="468" name="直线 744"/>
                        <wps:cNvCnPr/>
                        <wps:spPr>
                          <a:xfrm>
                            <a:off x="1938655" y="7425690"/>
                            <a:ext cx="7620" cy="415290"/>
                          </a:xfrm>
                          <a:prstGeom prst="line">
                            <a:avLst/>
                          </a:prstGeom>
                          <a:ln w="9525" cap="flat" cmpd="sng">
                            <a:solidFill>
                              <a:srgbClr val="000000"/>
                            </a:solidFill>
                            <a:prstDash val="solid"/>
                            <a:headEnd type="none" w="med" len="med"/>
                            <a:tailEnd type="arrow" w="med" len="med"/>
                          </a:ln>
                        </wps:spPr>
                        <wps:bodyPr upright="1"/>
                      </wps:wsp>
                      <wps:wsp>
                        <wps:cNvPr id="471" name="矩形 755"/>
                        <wps:cNvSpPr/>
                        <wps:spPr>
                          <a:xfrm>
                            <a:off x="2459355" y="7303135"/>
                            <a:ext cx="1374140" cy="951865"/>
                          </a:xfrm>
                          <a:prstGeom prst="rect">
                            <a:avLst/>
                          </a:prstGeom>
                          <a:noFill/>
                          <a:ln>
                            <a:noFill/>
                          </a:ln>
                        </wps:spPr>
                        <wps:txbx>
                          <w:txbxContent>
                            <w:p>
                              <w:pPr>
                                <w:spacing w:line="240" w:lineRule="auto"/>
                                <w:rPr>
                                  <w:rFonts w:hint="default" w:eastAsia="宋体"/>
                                  <w:sz w:val="21"/>
                                  <w:szCs w:val="21"/>
                                  <w:vertAlign w:val="baseline"/>
                                  <w:lang w:val="en-US" w:eastAsia="zh-CN"/>
                                </w:rPr>
                              </w:pPr>
                              <w:r>
                                <w:rPr>
                                  <w:rFonts w:hint="eastAsia" w:eastAsia="宋体"/>
                                  <w:sz w:val="21"/>
                                  <w:szCs w:val="21"/>
                                  <w:vertAlign w:val="baseline"/>
                                  <w:lang w:eastAsia="zh-CN"/>
                                </w:rPr>
                                <w:t>水：</w:t>
                              </w:r>
                              <w:r>
                                <w:rPr>
                                  <w:rFonts w:hint="eastAsia"/>
                                  <w:sz w:val="21"/>
                                  <w:szCs w:val="21"/>
                                  <w:vertAlign w:val="baseline"/>
                                  <w:lang w:val="en-US" w:eastAsia="zh-CN"/>
                                </w:rPr>
                                <w:t>159.4</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氯化钠：</w:t>
                              </w:r>
                              <w:r>
                                <w:rPr>
                                  <w:rFonts w:hint="eastAsia"/>
                                  <w:sz w:val="21"/>
                                  <w:szCs w:val="21"/>
                                  <w:vertAlign w:val="baseline"/>
                                  <w:lang w:val="en-US" w:eastAsia="zh-CN"/>
                                </w:rPr>
                                <w:t>29.495</w:t>
                              </w:r>
                            </w:p>
                            <w:p>
                              <w:pPr>
                                <w:spacing w:line="240" w:lineRule="auto"/>
                                <w:rPr>
                                  <w:rFonts w:hint="default"/>
                                  <w:sz w:val="21"/>
                                  <w:szCs w:val="21"/>
                                  <w:vertAlign w:val="baseline"/>
                                  <w:lang w:val="en-US" w:eastAsia="zh-CN"/>
                                </w:rPr>
                              </w:pPr>
                              <w:r>
                                <w:rPr>
                                  <w:rFonts w:hint="eastAsia"/>
                                  <w:sz w:val="21"/>
                                  <w:szCs w:val="21"/>
                                  <w:lang w:val="en-US" w:eastAsia="zh-CN"/>
                                </w:rPr>
                                <w:t>Na</w:t>
                              </w:r>
                              <w:r>
                                <w:rPr>
                                  <w:rFonts w:hint="eastAsia"/>
                                  <w:sz w:val="21"/>
                                  <w:szCs w:val="21"/>
                                  <w:vertAlign w:val="subscript"/>
                                  <w:lang w:val="en-US" w:eastAsia="zh-CN"/>
                                </w:rPr>
                                <w:t>2</w:t>
                              </w:r>
                              <w:r>
                                <w:rPr>
                                  <w:rFonts w:hint="eastAsia"/>
                                  <w:sz w:val="21"/>
                                  <w:szCs w:val="21"/>
                                  <w:lang w:val="en-US" w:eastAsia="zh-CN"/>
                                </w:rPr>
                                <w:t>CO</w:t>
                              </w:r>
                              <w:r>
                                <w:rPr>
                                  <w:rFonts w:hint="eastAsia"/>
                                  <w:sz w:val="21"/>
                                  <w:szCs w:val="21"/>
                                  <w:vertAlign w:val="subscript"/>
                                  <w:lang w:val="en-US" w:eastAsia="zh-CN"/>
                                </w:rPr>
                                <w:t>3</w:t>
                              </w:r>
                              <w:r>
                                <w:rPr>
                                  <w:rFonts w:hint="eastAsia"/>
                                  <w:sz w:val="21"/>
                                  <w:szCs w:val="21"/>
                                  <w:vertAlign w:val="baseline"/>
                                  <w:lang w:val="en-US" w:eastAsia="zh-CN"/>
                                </w:rPr>
                                <w:t>0.47</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vertAlign w:val="baseline"/>
                                  <w:lang w:val="en-US" w:eastAsia="zh-CN"/>
                                </w:rPr>
                              </w:pPr>
                              <w:r>
                                <w:rPr>
                                  <w:rFonts w:hint="eastAsia" w:eastAsia="宋体"/>
                                  <w:sz w:val="21"/>
                                  <w:szCs w:val="21"/>
                                  <w:lang w:eastAsia="zh-CN"/>
                                </w:rPr>
                                <w:t>氯酸钠</w:t>
                              </w:r>
                              <w:r>
                                <w:rPr>
                                  <w:rFonts w:hint="eastAsia"/>
                                  <w:sz w:val="21"/>
                                  <w:szCs w:val="21"/>
                                  <w:lang w:val="en-US" w:eastAsia="zh-CN"/>
                                </w:rPr>
                                <w:t>0.14</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472" name="矩形 755"/>
                        <wps:cNvSpPr/>
                        <wps:spPr>
                          <a:xfrm>
                            <a:off x="1346835" y="7974330"/>
                            <a:ext cx="1373505" cy="730885"/>
                          </a:xfrm>
                          <a:prstGeom prst="rect">
                            <a:avLst/>
                          </a:prstGeom>
                          <a:noFill/>
                          <a:ln>
                            <a:noFill/>
                          </a:ln>
                        </wps:spPr>
                        <wps:txbx>
                          <w:txbxContent>
                            <w:p>
                              <w:pPr>
                                <w:spacing w:line="240" w:lineRule="auto"/>
                                <w:rPr>
                                  <w:rFonts w:hint="default" w:eastAsia="宋体"/>
                                  <w:sz w:val="21"/>
                                  <w:szCs w:val="21"/>
                                  <w:lang w:val="en-US" w:eastAsia="zh-CN"/>
                                </w:rPr>
                              </w:pPr>
                              <w:r>
                                <w:rPr>
                                  <w:rFonts w:hint="eastAsia"/>
                                  <w:sz w:val="21"/>
                                  <w:szCs w:val="21"/>
                                  <w:vertAlign w:val="baseline"/>
                                  <w:lang w:val="en-US" w:eastAsia="zh-CN"/>
                                </w:rPr>
                                <w:t>碳酸锂16.43</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氯化钠：</w:t>
                              </w:r>
                              <w:r>
                                <w:rPr>
                                  <w:rFonts w:hint="eastAsia"/>
                                  <w:sz w:val="21"/>
                                  <w:szCs w:val="21"/>
                                  <w:vertAlign w:val="baseline"/>
                                  <w:lang w:val="en-US" w:eastAsia="zh-CN"/>
                                </w:rPr>
                                <w:t>0.3</w:t>
                              </w:r>
                            </w:p>
                            <w:p>
                              <w:pPr>
                                <w:spacing w:line="240" w:lineRule="auto"/>
                                <w:rPr>
                                  <w:rFonts w:hint="default"/>
                                  <w:sz w:val="21"/>
                                  <w:szCs w:val="21"/>
                                  <w:vertAlign w:val="baseline"/>
                                  <w:lang w:val="en-US" w:eastAsia="zh-CN"/>
                                </w:rPr>
                              </w:pPr>
                              <w:r>
                                <w:rPr>
                                  <w:rFonts w:hint="eastAsia"/>
                                  <w:sz w:val="21"/>
                                  <w:szCs w:val="21"/>
                                  <w:vertAlign w:val="baseline"/>
                                  <w:lang w:val="en-US" w:eastAsia="zh-CN"/>
                                </w:rPr>
                                <w:t>水1.6</w:t>
                              </w:r>
                            </w:p>
                            <w:p>
                              <w:pPr>
                                <w:spacing w:line="240" w:lineRule="auto"/>
                                <w:rPr>
                                  <w:rFonts w:hint="eastAsia" w:eastAsia="宋体"/>
                                  <w:sz w:val="18"/>
                                  <w:szCs w:val="18"/>
                                  <w:vertAlign w:val="baseline"/>
                                  <w:lang w:val="en-US" w:eastAsia="zh-CN"/>
                                </w:rPr>
                              </w:pPr>
                            </w:p>
                          </w:txbxContent>
                        </wps:txbx>
                        <wps:bodyPr upright="1"/>
                      </wps:wsp>
                      <wps:wsp>
                        <wps:cNvPr id="473" name="直线 741"/>
                        <wps:cNvCnPr/>
                        <wps:spPr>
                          <a:xfrm flipV="1">
                            <a:off x="2258695" y="7277100"/>
                            <a:ext cx="1623060" cy="15240"/>
                          </a:xfrm>
                          <a:prstGeom prst="line">
                            <a:avLst/>
                          </a:prstGeom>
                          <a:ln w="9525" cap="flat" cmpd="sng">
                            <a:solidFill>
                              <a:srgbClr val="000000"/>
                            </a:solidFill>
                            <a:prstDash val="solid"/>
                            <a:headEnd type="none" w="med" len="med"/>
                            <a:tailEnd type="arrow" w="med" len="med"/>
                          </a:ln>
                        </wps:spPr>
                        <wps:bodyPr upright="1"/>
                      </wps:wsp>
                      <wps:wsp>
                        <wps:cNvPr id="474" name="矩形 755"/>
                        <wps:cNvSpPr/>
                        <wps:spPr>
                          <a:xfrm>
                            <a:off x="2131695" y="6831330"/>
                            <a:ext cx="940435" cy="358140"/>
                          </a:xfrm>
                          <a:prstGeom prst="rect">
                            <a:avLst/>
                          </a:prstGeom>
                          <a:noFill/>
                          <a:ln>
                            <a:noFill/>
                          </a:ln>
                        </wps:spPr>
                        <wps:txbx>
                          <w:txbxContent>
                            <w:p>
                              <w:pPr>
                                <w:spacing w:line="240" w:lineRule="auto"/>
                                <w:rPr>
                                  <w:rFonts w:hint="eastAsia"/>
                                  <w:sz w:val="18"/>
                                  <w:szCs w:val="18"/>
                                  <w:vertAlign w:val="baseline"/>
                                  <w:lang w:val="en-US" w:eastAsia="zh-CN"/>
                                </w:rPr>
                              </w:pPr>
                              <w:r>
                                <w:rPr>
                                  <w:rFonts w:hint="eastAsia"/>
                                  <w:sz w:val="18"/>
                                  <w:szCs w:val="18"/>
                                  <w:vertAlign w:val="baseline"/>
                                  <w:lang w:val="en-US" w:eastAsia="zh-CN"/>
                                </w:rPr>
                                <w:t>二级离心分离</w:t>
                              </w:r>
                            </w:p>
                            <w:p>
                              <w:pPr>
                                <w:spacing w:line="240" w:lineRule="auto"/>
                                <w:rPr>
                                  <w:rFonts w:hint="eastAsia" w:eastAsia="宋体"/>
                                  <w:sz w:val="18"/>
                                  <w:szCs w:val="18"/>
                                  <w:vertAlign w:val="baseline"/>
                                  <w:lang w:val="en-US" w:eastAsia="zh-CN"/>
                                </w:rPr>
                              </w:pPr>
                            </w:p>
                          </w:txbxContent>
                        </wps:txbx>
                        <wps:bodyPr upright="1"/>
                      </wps:wsp>
                      <wps:wsp>
                        <wps:cNvPr id="475" name="矩形 749"/>
                        <wps:cNvSpPr/>
                        <wps:spPr>
                          <a:xfrm>
                            <a:off x="3961765" y="7155815"/>
                            <a:ext cx="6985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中和</w:t>
                              </w:r>
                            </w:p>
                          </w:txbxContent>
                        </wps:txbx>
                        <wps:bodyPr upright="1"/>
                      </wps:wsp>
                      <wps:wsp>
                        <wps:cNvPr id="476" name="直线 744"/>
                        <wps:cNvCnPr/>
                        <wps:spPr>
                          <a:xfrm>
                            <a:off x="4239895" y="7463790"/>
                            <a:ext cx="7620" cy="491490"/>
                          </a:xfrm>
                          <a:prstGeom prst="line">
                            <a:avLst/>
                          </a:prstGeom>
                          <a:ln w="9525" cap="flat" cmpd="sng">
                            <a:solidFill>
                              <a:srgbClr val="000000"/>
                            </a:solidFill>
                            <a:prstDash val="solid"/>
                            <a:headEnd type="triangle" w="med" len="med"/>
                            <a:tailEnd type="none" w="med" len="med"/>
                          </a:ln>
                        </wps:spPr>
                        <wps:bodyPr upright="1"/>
                      </wps:wsp>
                      <wps:wsp>
                        <wps:cNvPr id="477" name="矩形 755"/>
                        <wps:cNvSpPr/>
                        <wps:spPr>
                          <a:xfrm>
                            <a:off x="3830955" y="7858760"/>
                            <a:ext cx="970280" cy="587375"/>
                          </a:xfrm>
                          <a:prstGeom prst="rect">
                            <a:avLst/>
                          </a:prstGeom>
                          <a:noFill/>
                          <a:ln>
                            <a:noFill/>
                          </a:ln>
                        </wps:spPr>
                        <wps:txbx>
                          <w:txbxContent>
                            <w:p>
                              <w:pPr>
                                <w:spacing w:line="240" w:lineRule="auto"/>
                                <w:rPr>
                                  <w:rFonts w:hint="default"/>
                                  <w:sz w:val="21"/>
                                  <w:szCs w:val="21"/>
                                  <w:vertAlign w:val="baseline"/>
                                  <w:lang w:val="en-US" w:eastAsia="zh-CN"/>
                                </w:rPr>
                              </w:pPr>
                              <w:r>
                                <w:rPr>
                                  <w:rFonts w:hint="eastAsia"/>
                                  <w:sz w:val="21"/>
                                  <w:szCs w:val="21"/>
                                  <w:vertAlign w:val="baseline"/>
                                  <w:lang w:val="en-US" w:eastAsia="zh-CN"/>
                                </w:rPr>
                                <w:t>HCL0.32</w:t>
                              </w:r>
                            </w:p>
                            <w:p>
                              <w:pPr>
                                <w:spacing w:line="240" w:lineRule="auto"/>
                                <w:rPr>
                                  <w:rFonts w:hint="default"/>
                                  <w:sz w:val="21"/>
                                  <w:szCs w:val="21"/>
                                  <w:vertAlign w:val="baseline"/>
                                  <w:lang w:val="en-US" w:eastAsia="zh-CN"/>
                                </w:rPr>
                              </w:pPr>
                              <w:r>
                                <w:rPr>
                                  <w:rFonts w:hint="eastAsia"/>
                                  <w:sz w:val="21"/>
                                  <w:szCs w:val="21"/>
                                  <w:vertAlign w:val="baseline"/>
                                  <w:lang w:val="en-US" w:eastAsia="zh-CN"/>
                                </w:rPr>
                                <w:t>水0.71</w:t>
                              </w:r>
                            </w:p>
                            <w:p>
                              <w:pPr>
                                <w:pStyle w:val="2"/>
                                <w:rPr>
                                  <w:rFonts w:hint="default"/>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478" name="直线 744"/>
                        <wps:cNvCnPr/>
                        <wps:spPr>
                          <a:xfrm>
                            <a:off x="4224655" y="6686550"/>
                            <a:ext cx="7620" cy="491490"/>
                          </a:xfrm>
                          <a:prstGeom prst="line">
                            <a:avLst/>
                          </a:prstGeom>
                          <a:ln w="9525" cap="flat" cmpd="sng">
                            <a:solidFill>
                              <a:srgbClr val="000000"/>
                            </a:solidFill>
                            <a:prstDash val="solid"/>
                            <a:headEnd type="triangle" w="med" len="med"/>
                            <a:tailEnd type="none" w="med" len="med"/>
                          </a:ln>
                        </wps:spPr>
                        <wps:bodyPr upright="1"/>
                      </wps:wsp>
                      <wps:wsp>
                        <wps:cNvPr id="479" name="矩形 755"/>
                        <wps:cNvSpPr/>
                        <wps:spPr>
                          <a:xfrm>
                            <a:off x="3205480" y="6640195"/>
                            <a:ext cx="1214120" cy="68580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160.19</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氯化钠：</w:t>
                              </w:r>
                              <w:r>
                                <w:rPr>
                                  <w:rFonts w:hint="eastAsia"/>
                                  <w:sz w:val="20"/>
                                  <w:szCs w:val="20"/>
                                  <w:vertAlign w:val="baseline"/>
                                  <w:lang w:val="en-US" w:eastAsia="zh-CN"/>
                                </w:rPr>
                                <w:t>30.015</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sz w:val="18"/>
                                  <w:szCs w:val="18"/>
                                  <w:vertAlign w:val="baseline"/>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480" name="直线 741"/>
                        <wps:cNvCnPr>
                          <a:stCxn id="475" idx="3"/>
                          <a:endCxn id="481" idx="1"/>
                        </wps:cNvCnPr>
                        <wps:spPr>
                          <a:xfrm flipV="1">
                            <a:off x="4660265" y="7286625"/>
                            <a:ext cx="177165" cy="12065"/>
                          </a:xfrm>
                          <a:prstGeom prst="line">
                            <a:avLst/>
                          </a:prstGeom>
                          <a:ln w="9525" cap="flat" cmpd="sng">
                            <a:solidFill>
                              <a:srgbClr val="000000"/>
                            </a:solidFill>
                            <a:prstDash val="solid"/>
                            <a:headEnd type="none" w="med" len="med"/>
                            <a:tailEnd type="arrow" w="med" len="med"/>
                          </a:ln>
                        </wps:spPr>
                        <wps:bodyPr upright="1"/>
                      </wps:wsp>
                      <wps:wsp>
                        <wps:cNvPr id="481" name="矩形 755"/>
                        <wps:cNvSpPr/>
                        <wps:spPr>
                          <a:xfrm>
                            <a:off x="4836795" y="7150100"/>
                            <a:ext cx="649605" cy="272415"/>
                          </a:xfrm>
                          <a:prstGeom prst="rect">
                            <a:avLst/>
                          </a:prstGeom>
                          <a:noFill/>
                          <a:ln>
                            <a:noFill/>
                          </a:ln>
                        </wps:spPr>
                        <wps:txbx>
                          <w:txbxContent>
                            <w:p>
                              <w:pPr>
                                <w:spacing w:line="240" w:lineRule="auto"/>
                                <w:rPr>
                                  <w:rFonts w:hint="default"/>
                                  <w:lang w:val="en-US" w:eastAsia="zh-CN"/>
                                </w:rPr>
                              </w:pPr>
                              <w:r>
                                <w:rPr>
                                  <w:rFonts w:hint="eastAsia"/>
                                  <w:sz w:val="18"/>
                                  <w:szCs w:val="18"/>
                                  <w:lang w:val="en-US" w:eastAsia="zh-CN"/>
                                </w:rPr>
                                <w:t>CO</w:t>
                              </w:r>
                              <w:r>
                                <w:rPr>
                                  <w:rFonts w:hint="eastAsia"/>
                                  <w:sz w:val="18"/>
                                  <w:szCs w:val="18"/>
                                  <w:vertAlign w:val="subscript"/>
                                  <w:lang w:val="en-US" w:eastAsia="zh-CN"/>
                                </w:rPr>
                                <w:t>2</w:t>
                              </w:r>
                              <w:r>
                                <w:rPr>
                                  <w:rFonts w:hint="eastAsia"/>
                                  <w:sz w:val="18"/>
                                  <w:szCs w:val="18"/>
                                  <w:lang w:val="en-US" w:eastAsia="zh-CN"/>
                                </w:rPr>
                                <w:t>0.19</w:t>
                              </w:r>
                            </w:p>
                          </w:txbxContent>
                        </wps:txbx>
                        <wps:bodyPr upright="1"/>
                      </wps:wsp>
                      <wps:wsp>
                        <wps:cNvPr id="482" name="矩形 749"/>
                        <wps:cNvSpPr/>
                        <wps:spPr>
                          <a:xfrm>
                            <a:off x="3877945" y="6370955"/>
                            <a:ext cx="683895"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蒸发</w:t>
                              </w:r>
                            </w:p>
                          </w:txbxContent>
                        </wps:txbx>
                        <wps:bodyPr upright="1"/>
                      </wps:wsp>
                      <wps:wsp>
                        <wps:cNvPr id="483" name="直线 741"/>
                        <wps:cNvCnPr/>
                        <wps:spPr>
                          <a:xfrm flipV="1">
                            <a:off x="4553585" y="6517640"/>
                            <a:ext cx="251460" cy="3810"/>
                          </a:xfrm>
                          <a:prstGeom prst="line">
                            <a:avLst/>
                          </a:prstGeom>
                          <a:ln w="9525" cap="flat" cmpd="sng">
                            <a:solidFill>
                              <a:srgbClr val="000000"/>
                            </a:solidFill>
                            <a:prstDash val="solid"/>
                            <a:headEnd type="none" w="med" len="med"/>
                            <a:tailEnd type="arrow" w="med" len="med"/>
                          </a:ln>
                        </wps:spPr>
                        <wps:bodyPr upright="1"/>
                      </wps:wsp>
                      <wps:wsp>
                        <wps:cNvPr id="484" name="矩形 755"/>
                        <wps:cNvSpPr/>
                        <wps:spPr>
                          <a:xfrm>
                            <a:off x="4664710" y="6365240"/>
                            <a:ext cx="814070" cy="403860"/>
                          </a:xfrm>
                          <a:prstGeom prst="rect">
                            <a:avLst/>
                          </a:prstGeom>
                          <a:noFill/>
                          <a:ln>
                            <a:noFill/>
                          </a:ln>
                        </wps:spPr>
                        <wps:txbx>
                          <w:txbxContent>
                            <w:p>
                              <w:pPr>
                                <w:spacing w:line="240" w:lineRule="auto"/>
                                <w:rPr>
                                  <w:rFonts w:hint="default"/>
                                  <w:lang w:val="en-US" w:eastAsia="zh-CN"/>
                                </w:rPr>
                              </w:pPr>
                              <w:r>
                                <w:rPr>
                                  <w:rFonts w:hint="eastAsia"/>
                                  <w:sz w:val="18"/>
                                  <w:szCs w:val="18"/>
                                  <w:lang w:val="en-US" w:eastAsia="zh-CN"/>
                                </w:rPr>
                                <w:t>蒸汽160.19</w:t>
                              </w:r>
                            </w:p>
                          </w:txbxContent>
                        </wps:txbx>
                        <wps:bodyPr upright="1"/>
                      </wps:wsp>
                      <wps:wsp>
                        <wps:cNvPr id="485" name="直线 744"/>
                        <wps:cNvCnPr/>
                        <wps:spPr>
                          <a:xfrm>
                            <a:off x="4209415" y="6014720"/>
                            <a:ext cx="7620" cy="386080"/>
                          </a:xfrm>
                          <a:prstGeom prst="line">
                            <a:avLst/>
                          </a:prstGeom>
                          <a:ln w="9525" cap="flat" cmpd="sng">
                            <a:solidFill>
                              <a:srgbClr val="000000"/>
                            </a:solidFill>
                            <a:prstDash val="solid"/>
                            <a:headEnd type="triangle" w="med" len="med"/>
                            <a:tailEnd type="none" w="med" len="med"/>
                          </a:ln>
                        </wps:spPr>
                        <wps:bodyPr upright="1"/>
                      </wps:wsp>
                      <wps:wsp>
                        <wps:cNvPr id="486" name="矩形 755"/>
                        <wps:cNvSpPr/>
                        <wps:spPr>
                          <a:xfrm>
                            <a:off x="3700780" y="5466715"/>
                            <a:ext cx="1214120" cy="495935"/>
                          </a:xfrm>
                          <a:prstGeom prst="rect">
                            <a:avLst/>
                          </a:prstGeom>
                          <a:noFill/>
                          <a:ln>
                            <a:noFill/>
                          </a:ln>
                        </wps:spPr>
                        <wps:txbx>
                          <w:txbxContent>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氯化钠：</w:t>
                              </w:r>
                              <w:r>
                                <w:rPr>
                                  <w:rFonts w:hint="eastAsia"/>
                                  <w:sz w:val="20"/>
                                  <w:szCs w:val="20"/>
                                  <w:vertAlign w:val="baseline"/>
                                  <w:lang w:val="en-US" w:eastAsia="zh-CN"/>
                                </w:rPr>
                                <w:t>30.015</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sz w:val="18"/>
                                  <w:szCs w:val="18"/>
                                  <w:vertAlign w:val="baseline"/>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516" name="矩形 755"/>
                        <wps:cNvSpPr/>
                        <wps:spPr>
                          <a:xfrm>
                            <a:off x="2139950" y="8217535"/>
                            <a:ext cx="3195955" cy="624205"/>
                          </a:xfrm>
                          <a:prstGeom prst="rect">
                            <a:avLst/>
                          </a:prstGeom>
                          <a:noFill/>
                          <a:ln>
                            <a:noFill/>
                          </a:ln>
                        </wps:spPr>
                        <wps:txbx>
                          <w:txbxContent>
                            <w:p>
                              <w:pPr>
                                <w:pStyle w:val="2"/>
                                <w:ind w:left="0" w:leftChars="0" w:firstLine="2700" w:firstLineChars="1500"/>
                                <w:rPr>
                                  <w:rFonts w:hint="default"/>
                                  <w:lang w:val="en-US" w:eastAsia="zh-CN"/>
                                </w:rPr>
                              </w:pPr>
                              <w:r>
                                <w:rPr>
                                  <w:rFonts w:hint="eastAsia"/>
                                  <w:sz w:val="18"/>
                                  <w:szCs w:val="18"/>
                                  <w:vertAlign w:val="baseline"/>
                                  <w:lang w:val="en-US" w:eastAsia="zh-CN"/>
                                </w:rPr>
                                <w:t>单位t/d</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c:wpc>
                  </a:graphicData>
                </a:graphic>
              </wp:inline>
            </w:drawing>
          </mc:Choice>
          <mc:Fallback>
            <w:pict>
              <v:group id="画布 447" o:spid="_x0000_s1026" o:spt="203" style="height:696.2pt;width:432pt;" coordsize="5486400,8841740" editas="canvas"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">
                <o:lock v:ext="edit" aspectratio="f"/>
                <v:shape id="画布 447" o:spid="_x0000_s1026" style="position:absolute;left:0;top:0;height:8841740;width:54864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">
                  <v:fill on="f" focussize="0,0"/>
                  <v:stroke on="f"/>
                  <v:imagedata o:title=""/>
                  <o:lock v:ext="edit" aspectratio="f"/>
                </v:shape>
                <v:shape id="文本框 448" o:spid="_x0000_s1026" o:spt="202" type="#_x0000_t202" style="position:absolute;left:520065;top:0;height:1089025;width:1316990;" fillcolor="#FFFFFF" filled="t" stroked="f" coordsize="21600,21600" o:gfxdata="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5LGehdQAAAAGAQAADwAAAAAAAAABACAAAAAiAAAAZHJzL2Rvd25yZXYu&#10;eG1sUEsBAhQAFAAAAAgAh07iQHT0/4TGAQAAgQMAAA4AAAAAAAAAAQAgAAAAIwEAAGRycy9lMm9E&#10;b2MueG1sUEsFBgAAAAAGAAYAWQEAAFsFAAAAAA==&#10;">
                  <v:fill on="t"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right="0"/>
                          <w:jc w:val="left"/>
                          <w:textAlignment w:val="auto"/>
                          <w:rPr>
                            <w:rFonts w:hint="eastAsia"/>
                            <w:sz w:val="18"/>
                            <w:szCs w:val="18"/>
                            <w:lang w:val="en-US" w:eastAsia="zh-CN"/>
                          </w:rPr>
                        </w:pPr>
                        <w:r>
                          <w:rPr>
                            <w:rFonts w:hint="eastAsia"/>
                            <w:sz w:val="18"/>
                            <w:szCs w:val="18"/>
                            <w:lang w:eastAsia="zh-CN"/>
                          </w:rPr>
                          <w:t>磷酸铁锂粉</w:t>
                        </w:r>
                        <w:r>
                          <w:rPr>
                            <w:rFonts w:hint="eastAsia"/>
                            <w:sz w:val="18"/>
                            <w:szCs w:val="18"/>
                            <w:lang w:val="en-US" w:eastAsia="zh-CN"/>
                          </w:rPr>
                          <w:t>63.93</w:t>
                        </w:r>
                      </w:p>
                      <w:p>
                        <w:pPr>
                          <w:keepNext w:val="0"/>
                          <w:keepLines w:val="0"/>
                          <w:pageBreakBefore w:val="0"/>
                          <w:widowControl w:val="0"/>
                          <w:kinsoku/>
                          <w:wordWrap/>
                          <w:overflowPunct/>
                          <w:topLinePunct w:val="0"/>
                          <w:autoSpaceDE/>
                          <w:autoSpaceDN/>
                          <w:bidi w:val="0"/>
                          <w:adjustRightInd/>
                          <w:snapToGrid/>
                          <w:spacing w:line="240" w:lineRule="auto"/>
                          <w:ind w:right="0"/>
                          <w:jc w:val="left"/>
                          <w:textAlignment w:val="auto"/>
                          <w:rPr>
                            <w:rFonts w:hint="default"/>
                            <w:sz w:val="18"/>
                            <w:szCs w:val="18"/>
                            <w:lang w:val="en-US" w:eastAsia="zh-CN"/>
                          </w:rPr>
                        </w:pPr>
                        <w:r>
                          <w:rPr>
                            <w:rFonts w:hint="eastAsia"/>
                            <w:sz w:val="18"/>
                            <w:szCs w:val="18"/>
                            <w:lang w:val="en-US" w:eastAsia="zh-CN"/>
                          </w:rPr>
                          <w:t>铝0.49碳3.7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18"/>
                            <w:szCs w:val="18"/>
                            <w:lang w:val="en-US" w:eastAsia="zh-CN"/>
                          </w:rPr>
                        </w:pPr>
                        <w:r>
                          <w:rPr>
                            <w:rFonts w:hint="eastAsia"/>
                            <w:sz w:val="18"/>
                            <w:szCs w:val="18"/>
                            <w:lang w:val="en-US" w:eastAsia="zh-CN"/>
                          </w:rPr>
                          <w:t>水：22.88磷酸锂2.38</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18"/>
                            <w:szCs w:val="18"/>
                            <w:lang w:val="en-US" w:eastAsia="zh-CN"/>
                          </w:rPr>
                          <w:t>聚偏氟乙烯2.12</w:t>
                        </w:r>
                      </w:p>
                      <w:p/>
                    </w:txbxContent>
                  </v:textbox>
                </v:shape>
                <v:shape id="文本框 450" o:spid="_x0000_s1026" o:spt="202" type="#_x0000_t202" style="position:absolute;left:1298575;top:920750;height:294640;width:1066800;" fillcolor="#FFFFFF" filled="t" stroked="t" coordsize="21600,21600" o:gfxdata="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o2xFi1QAAAAYBAAAPAAAA&#10;AAAAAAEAIAAAACIAAABkcnMvZG93bnJldi54bWxQSwECFAAUAAAACACHTuJA02a5QRgCAABFBAAA&#10;DgAAAAAAAAABACAAAAAkAQAAZHJzL2Uyb0RvYy54bWxQSwUGAAAAAAYABgBZAQAArgUAAAAA&#10;">
                  <v:fill on="t" focussize="0,0"/>
                  <v:stroke color="#000000" joinstyle="miter"/>
                  <v:imagedata o:title=""/>
                  <o:lock v:ext="edit" aspectratio="f"/>
                  <v:textbox>
                    <w:txbxContent>
                      <w:p>
                        <w:pPr>
                          <w:pStyle w:val="37"/>
                          <w:jc w:val="left"/>
                          <w:rPr>
                            <w:rFonts w:hint="default"/>
                            <w:sz w:val="21"/>
                            <w:szCs w:val="21"/>
                            <w:lang w:val="en-US" w:eastAsia="zh-CN"/>
                          </w:rPr>
                        </w:pPr>
                        <w:r>
                          <w:rPr>
                            <w:rFonts w:hint="eastAsia"/>
                            <w:sz w:val="21"/>
                            <w:szCs w:val="21"/>
                            <w:lang w:val="en-US" w:eastAsia="zh-CN"/>
                          </w:rPr>
                          <w:t>酸浸</w:t>
                        </w:r>
                      </w:p>
                      <w:p/>
                    </w:txbxContent>
                  </v:textbox>
                </v:shape>
                <v:line id="直线 451" o:spid="_x0000_s1026" o:spt="20" style="position:absolute;left:864235;top:1069340;flip:y;height:7620;width:38862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pd/sW1QAAAAYBAAAPAAAAAAAAAAEAIAAAACIAAABkcnMvZG93&#10;bnJldi54bWxQSwECFAAUAAAACACHTuJAzRktHwMCAAD3AwAADgAAAAAAAAABACAAAAAkAQAAZHJz&#10;L2Uyb0RvYy54bWxQSwUGAAAAAAYABgBZAQAAmQUAAAAA&#10;">
                  <v:fill on="f" focussize="0,0"/>
                  <v:stroke color="#000000" joinstyle="round" endarrow="open"/>
                  <v:imagedata o:title=""/>
                  <o:lock v:ext="edit" aspectratio="f"/>
                </v:line>
                <v:rect id="矩形 452" o:spid="_x0000_s1026" o:spt="1" style="position:absolute;left:0;top:713105;height:800100;width:9906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GyupnWAAAABgEA&#10;AA8AAAAAAAAAAQAgAAAAIgAAAGRycy9kb3ducmV2LnhtbFBLAQIUABQAAAAIAIdO4kCL4L9gqgEA&#10;AEkDAAAOAAAAAAAAAAEAIAAAACUBAABkcnMvZTJvRG9jLnhtbFBLBQYAAAAABgAGAFkBAABBBQAA&#10;AAA=&#10;">
                  <v:fill on="f" focussize="0,0"/>
                  <v:stroke on="f"/>
                  <v:imagedata o:title=""/>
                  <o:lock v:ext="edit" aspectratio="f"/>
                  <v:textbox>
                    <w:txbxContent>
                      <w:p>
                        <w:pPr>
                          <w:spacing w:line="240" w:lineRule="auto"/>
                          <w:rPr>
                            <w:rFonts w:hint="default"/>
                            <w:sz w:val="18"/>
                            <w:szCs w:val="18"/>
                            <w:lang w:val="en-US" w:eastAsia="zh-CN"/>
                          </w:rPr>
                        </w:pPr>
                        <w:r>
                          <w:rPr>
                            <w:rFonts w:hint="eastAsia" w:eastAsia="宋体"/>
                            <w:sz w:val="18"/>
                            <w:szCs w:val="18"/>
                            <w:lang w:eastAsia="zh-CN"/>
                          </w:rPr>
                          <w:t>盐酸</w:t>
                        </w:r>
                        <w:r>
                          <w:rPr>
                            <w:rFonts w:hint="eastAsia"/>
                            <w:sz w:val="18"/>
                            <w:szCs w:val="18"/>
                            <w:lang w:val="en-US" w:eastAsia="zh-CN"/>
                          </w:rPr>
                          <w:t>16.14716</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水：35.93</w:t>
                        </w:r>
                      </w:p>
                      <w:p>
                        <w:pPr>
                          <w:spacing w:line="240" w:lineRule="auto"/>
                          <w:rPr>
                            <w:rFonts w:hint="default" w:eastAsia="宋体"/>
                            <w:sz w:val="18"/>
                            <w:szCs w:val="18"/>
                            <w:lang w:val="en-US" w:eastAsia="zh-CN"/>
                          </w:rPr>
                        </w:pPr>
                        <w:r>
                          <w:rPr>
                            <w:rFonts w:hint="eastAsia" w:eastAsia="宋体"/>
                            <w:sz w:val="18"/>
                            <w:szCs w:val="18"/>
                            <w:lang w:eastAsia="zh-CN"/>
                          </w:rPr>
                          <w:t>氯酸钠</w:t>
                        </w:r>
                        <w:r>
                          <w:rPr>
                            <w:rFonts w:hint="eastAsia"/>
                            <w:sz w:val="18"/>
                            <w:szCs w:val="18"/>
                            <w:lang w:val="en-US" w:eastAsia="zh-CN"/>
                          </w:rPr>
                          <w:t>6.96</w:t>
                        </w:r>
                      </w:p>
                    </w:txbxContent>
                  </v:textbox>
                </v:rect>
                <v:line id="直线 615" o:spid="_x0000_s1026" o:spt="20" style="position:absolute;left:1793875;top:1229360;height:1340485;width:63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Ydp0NcAAAAGAQAADwAAAAAAAAABACAAAAAiAAAAZHJzL2Rvd25y&#10;ZXYueG1sUEsBAhQAFAAAAAgAh07iQH2IAez/AQAA7gMAAA4AAAAAAAAAAQAgAAAAJgEAAGRycy9l&#10;Mm9Eb2MueG1sUEsFBgAAAAAGAAYAWQEAAJcFAAAAAA==&#10;">
                  <v:fill on="f" focussize="0,0"/>
                  <v:stroke color="#000000" joinstyle="round" endarrow="open"/>
                  <v:imagedata o:title=""/>
                  <o:lock v:ext="edit" aspectratio="f"/>
                </v:line>
                <v:rect id="矩形 616" o:spid="_x0000_s1026" o:spt="1" style="position:absolute;left:37465;top:1349375;height:1280160;width:181737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EbJYuayAQAAUAMAAA4AAAAAAAAAAQAgAAAAJQEAAGRycy9lMm9Eb2MueG1sUEsFBgAAAAAGAAYA&#10;WQEAAEkFAAAAAA==&#10;">
                  <v:fill on="f" focussize="0,0"/>
                  <v:stroke on="f"/>
                  <v:imagedata o:title=""/>
                  <o:lock v:ext="edit" aspectratio="f"/>
                  <v:textbox>
                    <w:txbxContent>
                      <w:p>
                        <w:pPr>
                          <w:spacing w:line="240" w:lineRule="auto"/>
                          <w:rPr>
                            <w:rFonts w:hint="eastAsia"/>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酸0.074水：</w:t>
                        </w:r>
                        <w:r>
                          <w:rPr>
                            <w:rFonts w:hint="eastAsia"/>
                            <w:sz w:val="21"/>
                            <w:szCs w:val="21"/>
                            <w:vertAlign w:val="baseline"/>
                            <w:lang w:val="en-US" w:eastAsia="zh-CN"/>
                          </w:rPr>
                          <w:t>200.39</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氯化锂</w:t>
                        </w:r>
                        <w:r>
                          <w:rPr>
                            <w:rFonts w:hint="eastAsia"/>
                            <w:sz w:val="21"/>
                            <w:szCs w:val="21"/>
                            <w:vertAlign w:val="baseline"/>
                            <w:lang w:val="en-US" w:eastAsia="zh-CN"/>
                          </w:rPr>
                          <w:t>20.29</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磷酸铁57.</w:t>
                        </w:r>
                        <w:r>
                          <w:rPr>
                            <w:rFonts w:hint="eastAsia"/>
                            <w:sz w:val="21"/>
                            <w:szCs w:val="21"/>
                            <w:vertAlign w:val="baseline"/>
                            <w:lang w:val="en-US" w:eastAsia="zh-CN"/>
                          </w:rPr>
                          <w:t>93</w:t>
                        </w:r>
                        <w:r>
                          <w:rPr>
                            <w:rFonts w:hint="eastAsia" w:eastAsia="宋体"/>
                            <w:sz w:val="21"/>
                            <w:szCs w:val="21"/>
                            <w:vertAlign w:val="baseline"/>
                            <w:lang w:eastAsia="zh-CN"/>
                          </w:rPr>
                          <w:t>磷酸锂0.3</w:t>
                        </w:r>
                      </w:p>
                      <w:p>
                        <w:pPr>
                          <w:spacing w:line="240" w:lineRule="auto"/>
                          <w:rPr>
                            <w:rFonts w:hint="default"/>
                            <w:sz w:val="21"/>
                            <w:szCs w:val="21"/>
                            <w:vertAlign w:val="baseline"/>
                            <w:lang w:val="en-US" w:eastAsia="zh-CN"/>
                          </w:rPr>
                        </w:pPr>
                        <w:r>
                          <w:rPr>
                            <w:rFonts w:hint="eastAsia"/>
                            <w:sz w:val="21"/>
                            <w:szCs w:val="21"/>
                            <w:vertAlign w:val="baseline"/>
                            <w:lang w:eastAsia="zh-CN"/>
                          </w:rPr>
                          <w:t>磷酸铝</w:t>
                        </w:r>
                        <w:r>
                          <w:rPr>
                            <w:rFonts w:hint="eastAsia"/>
                            <w:sz w:val="21"/>
                            <w:szCs w:val="21"/>
                            <w:vertAlign w:val="baseline"/>
                            <w:lang w:val="en-US" w:eastAsia="zh-CN"/>
                          </w:rPr>
                          <w:t>2.21  碳3.7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21"/>
                            <w:szCs w:val="21"/>
                            <w:lang w:val="en-US" w:eastAsia="zh-CN"/>
                          </w:rPr>
                        </w:pPr>
                        <w:r>
                          <w:rPr>
                            <w:rFonts w:hint="eastAsia" w:eastAsia="宋体"/>
                            <w:sz w:val="21"/>
                            <w:szCs w:val="21"/>
                            <w:lang w:eastAsia="zh-CN"/>
                          </w:rPr>
                          <w:t>氯酸钠</w:t>
                        </w:r>
                        <w:r>
                          <w:rPr>
                            <w:rFonts w:hint="eastAsia"/>
                            <w:sz w:val="21"/>
                            <w:szCs w:val="21"/>
                            <w:lang w:val="en-US" w:eastAsia="zh-CN"/>
                          </w:rPr>
                          <w:t>0.14 聚偏氟乙烯2.12</w:t>
                        </w:r>
                      </w:p>
                      <w:p>
                        <w:pPr>
                          <w:spacing w:line="240" w:lineRule="auto"/>
                          <w:rPr>
                            <w:rFonts w:hint="default" w:eastAsia="宋体"/>
                            <w:sz w:val="21"/>
                            <w:szCs w:val="21"/>
                            <w:lang w:val="en-US" w:eastAsia="zh-CN"/>
                          </w:rPr>
                        </w:pPr>
                      </w:p>
                      <w:p>
                        <w:pPr>
                          <w:spacing w:line="240" w:lineRule="auto"/>
                          <w:rPr>
                            <w:rFonts w:hint="default"/>
                            <w:sz w:val="18"/>
                            <w:szCs w:val="18"/>
                            <w:vertAlign w:val="baseline"/>
                            <w:lang w:val="en-US" w:eastAsia="zh-CN"/>
                          </w:rPr>
                        </w:pPr>
                      </w:p>
                    </w:txbxContent>
                  </v:textbox>
                </v:rect>
                <v:line id="直线 618" o:spid="_x0000_s1026" o:spt="20" style="position:absolute;left:2220595;top:2745740;height:6985;width:95186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lh2nQ1wAAAAYBAAAPAAAAAAAAAAEAIAAAACIAAABkcnMvZG93bnJldi54&#10;bWxQSwECFAAUAAAACACHTuJAWy0jGfsBAADuAwAADgAAAAAAAAABACAAAAAmAQAAZHJzL2Uyb0Rv&#10;Yy54bWxQSwUGAAAAAAYABgBZAQAAkwUAAAAA&#10;">
                  <v:fill on="f" focussize="0,0"/>
                  <v:stroke color="#000000" joinstyle="round" endarrow="open"/>
                  <v:imagedata o:title=""/>
                  <o:lock v:ext="edit" aspectratio="f"/>
                </v:line>
                <v:rect id="矩形 619" o:spid="_x0000_s1026" o:spt="1" style="position:absolute;left:2328545;top:1463040;flip:y;height:1188720;width:118237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yt30wAAAAYBAAAPAAAAAAAAAAEAIAAAACIAAABkcnMvZG93bnJldi54bWxQSwECFAAUAAAA&#10;CACHTuJATbi8rboBAABcAwAADgAAAAAAAAABACAAAAAiAQAAZHJzL2Uyb0RvYy54bWxQSwUGAAAA&#10;AAYABgBZAQAATgUAAAAA&#10;">
                  <v:fill on="f" focussize="0,0"/>
                  <v:stroke on="f"/>
                  <v:imagedata o:title=""/>
                  <o:lock v:ext="edit" aspectratio="f"/>
                  <v:textbox>
                    <w:txbxContent>
                      <w:p>
                        <w:pPr>
                          <w:spacing w:line="240" w:lineRule="auto"/>
                          <w:rPr>
                            <w:rFonts w:hint="default"/>
                            <w:sz w:val="21"/>
                            <w:szCs w:val="21"/>
                            <w:lang w:val="en-US" w:eastAsia="zh-CN"/>
                          </w:rPr>
                        </w:pPr>
                        <w:r>
                          <w:rPr>
                            <w:rFonts w:hint="eastAsia"/>
                            <w:sz w:val="21"/>
                            <w:szCs w:val="21"/>
                            <w:lang w:eastAsia="zh-CN"/>
                          </w:rPr>
                          <w:t>磷酸铁</w:t>
                        </w:r>
                        <w:r>
                          <w:rPr>
                            <w:rFonts w:hint="eastAsia"/>
                            <w:sz w:val="21"/>
                            <w:szCs w:val="21"/>
                            <w:lang w:val="en-US" w:eastAsia="zh-CN"/>
                          </w:rPr>
                          <w:t>55.04</w:t>
                        </w:r>
                      </w:p>
                      <w:p>
                        <w:pPr>
                          <w:pStyle w:val="37"/>
                          <w:spacing w:line="240" w:lineRule="auto"/>
                          <w:ind w:left="0" w:leftChars="0" w:firstLine="0" w:firstLineChars="0"/>
                          <w:rPr>
                            <w:rFonts w:hint="default"/>
                            <w:sz w:val="21"/>
                            <w:szCs w:val="21"/>
                            <w:lang w:val="en-US" w:eastAsia="zh-CN"/>
                          </w:rPr>
                        </w:pPr>
                        <w:r>
                          <w:rPr>
                            <w:rFonts w:hint="eastAsia"/>
                            <w:sz w:val="21"/>
                            <w:szCs w:val="21"/>
                            <w:lang w:val="en-US" w:eastAsia="zh-CN"/>
                          </w:rPr>
                          <w:t>氯化锂：1.8</w:t>
                        </w:r>
                      </w:p>
                      <w:p>
                        <w:pPr>
                          <w:pStyle w:val="37"/>
                          <w:spacing w:line="240" w:lineRule="auto"/>
                          <w:ind w:left="0" w:leftChars="0" w:firstLine="0" w:firstLineChars="0"/>
                          <w:rPr>
                            <w:rFonts w:hint="default"/>
                            <w:sz w:val="21"/>
                            <w:szCs w:val="21"/>
                            <w:lang w:val="en-US" w:eastAsia="zh-CN"/>
                          </w:rPr>
                        </w:pPr>
                        <w:r>
                          <w:rPr>
                            <w:rFonts w:hint="eastAsia"/>
                            <w:sz w:val="21"/>
                            <w:szCs w:val="21"/>
                            <w:lang w:val="en-US" w:eastAsia="zh-CN"/>
                          </w:rPr>
                          <w:t>盐酸0.008</w:t>
                        </w:r>
                      </w:p>
                      <w:p>
                        <w:pPr>
                          <w:pStyle w:val="37"/>
                          <w:spacing w:line="240" w:lineRule="auto"/>
                          <w:ind w:left="0" w:leftChars="0" w:firstLine="0" w:firstLineChars="0"/>
                          <w:rPr>
                            <w:rFonts w:hint="eastAsia"/>
                            <w:sz w:val="21"/>
                            <w:szCs w:val="21"/>
                            <w:lang w:val="en-US" w:eastAsia="zh-CN"/>
                          </w:rPr>
                        </w:pPr>
                        <w:r>
                          <w:rPr>
                            <w:rFonts w:hint="eastAsia"/>
                            <w:sz w:val="21"/>
                            <w:szCs w:val="21"/>
                            <w:lang w:val="en-US" w:eastAsia="zh-CN"/>
                          </w:rPr>
                          <w:t>水：23.17</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21"/>
                            <w:szCs w:val="21"/>
                            <w:lang w:val="en-US" w:eastAsia="zh-CN"/>
                          </w:rPr>
                        </w:pPr>
                        <w:r>
                          <w:rPr>
                            <w:rFonts w:hint="eastAsia"/>
                            <w:sz w:val="21"/>
                            <w:szCs w:val="21"/>
                            <w:lang w:val="en-US" w:eastAsia="zh-CN"/>
                          </w:rPr>
                          <w:t>磷酸铝0.6</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21"/>
                            <w:szCs w:val="21"/>
                            <w:lang w:val="en-US" w:eastAsia="zh-CN"/>
                          </w:rPr>
                        </w:pPr>
                        <w:r>
                          <w:rPr>
                            <w:rFonts w:hint="eastAsia"/>
                            <w:sz w:val="21"/>
                            <w:szCs w:val="21"/>
                            <w:lang w:val="en-US" w:eastAsia="zh-CN"/>
                          </w:rPr>
                          <w:t>聚偏氟乙烯0.4</w:t>
                        </w:r>
                      </w:p>
                      <w:p>
                        <w:pPr>
                          <w:rPr>
                            <w:rFonts w:hint="default"/>
                            <w:sz w:val="21"/>
                            <w:szCs w:val="21"/>
                            <w:lang w:val="en-US" w:eastAsia="zh-CN"/>
                          </w:rPr>
                        </w:pPr>
                      </w:p>
                      <w:p>
                        <w:pPr>
                          <w:pStyle w:val="37"/>
                          <w:ind w:left="0" w:leftChars="0" w:firstLine="0" w:firstLineChars="0"/>
                          <w:rPr>
                            <w:rFonts w:hint="default"/>
                            <w:sz w:val="21"/>
                            <w:szCs w:val="21"/>
                            <w:lang w:val="en-US" w:eastAsia="zh-CN"/>
                          </w:rPr>
                        </w:pPr>
                      </w:p>
                    </w:txbxContent>
                  </v:textbox>
                </v:rect>
                <v:rect id="矩形 620" o:spid="_x0000_s1026" o:spt="1" style="position:absolute;left:1458595;top:2578100;height:274320;width:70104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fp5hctUAAAAGAQAADwAAAAAAAAABACAA&#10;AAAiAAAAZHJzL2Rvd25yZXYueG1sUEsBAhQAFAAAAAgAh07iQM+3ImoQAgAAOAQAAA4AAAAAAAAA&#10;AQAgAAAAJA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压滤</w:t>
                        </w:r>
                      </w:p>
                    </w:txbxContent>
                  </v:textbox>
                </v:rect>
                <v:rect id="矩形 621" o:spid="_x0000_s1026" o:spt="1" style="position:absolute;left:3211195;top:2607945;height:266700;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Cx03HA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冲洗</w:t>
                        </w:r>
                      </w:p>
                    </w:txbxContent>
                  </v:textbox>
                </v:rect>
                <v:line id="直线 622" o:spid="_x0000_s1026" o:spt="20" style="position:absolute;left:3669030;top:1108075;flip:x;height:1477645;width:14605;" filled="f" stroked="t" coordsize="21600,21600" o:gfxdata="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s1EEvNUAAAAGAQAADwAAAAAAAAABACAAAAAiAAAAZHJzL2Rv&#10;d25yZXYueG1sUEsBAhQAFAAAAAgAh07iQK5pAFgEAgAA+QMAAA4AAAAAAAAAAQAgAAAAJAEAAGRy&#10;cy9lMm9Eb2MueG1sUEsFBgAAAAAGAAYAWQEAAJoFAAAAAA==&#10;">
                  <v:fill on="f" focussize="0,0"/>
                  <v:stroke color="#000000" joinstyle="round"/>
                  <v:imagedata o:title=""/>
                  <o:lock v:ext="edit" aspectratio="f"/>
                </v:line>
                <v:rect id="矩形 623" o:spid="_x0000_s1026" o:spt="1" style="position:absolute;left:3700145;top:1504950;flip:y;height:597535;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77K3fTAAAABgEAAA8AAAAAAAAAAQAgAAAAIgAAAGRycy9kb3ducmV2LnhtbFBLAQIUABQAAAAI&#10;AIdO4kBvGHBkuQEAAFoDAAAOAAAAAAAAAAEAIAAAACIBAABkcnMvZTJvRG9jLnhtbFBLBQYAAAAA&#10;BgAGAFkBAABNBQAAAAA=&#10;">
                  <v:fill on="f" focussize="0,0"/>
                  <v:stroke on="f"/>
                  <v:imagedata o:title=""/>
                  <o:lock v:ext="edit" aspectratio="f"/>
                  <v:textbo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氯化锂：1.6</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盐酸0.0072</w:t>
                        </w:r>
                      </w:p>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水：141.58</w:t>
                        </w:r>
                      </w:p>
                      <w:p>
                        <w:pPr>
                          <w:pStyle w:val="37"/>
                          <w:ind w:left="0" w:leftChars="0" w:firstLine="0" w:firstLineChars="0"/>
                          <w:rPr>
                            <w:rFonts w:hint="default"/>
                            <w:sz w:val="21"/>
                            <w:szCs w:val="21"/>
                            <w:lang w:val="en-US" w:eastAsia="zh-CN"/>
                          </w:rPr>
                        </w:pPr>
                      </w:p>
                    </w:txbxContent>
                  </v:textbox>
                </v:rect>
                <v:line id="直线 624" o:spid="_x0000_s1026" o:spt="20" style="position:absolute;left:3942715;top:2737485;flip:y;height:635;width:525145;"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&#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l3+xbVAAAABgEAAA8AAAAAAAAAAQAgAAAAIgAAAGRy&#10;cy9kb3ducmV2LnhtbFBLAQIUABQAAAAIAIdO4kAPSunQCAIAAPcDAAAOAAAAAAAAAAEAIAAAACQB&#10;AABkcnMvZTJvRG9jLnhtbFBLBQYAAAAABgAGAFkBAACeBQAAAAA=&#10;">
                  <v:fill on="f" focussize="0,0"/>
                  <v:stroke color="#000000" joinstyle="round" endarrow="open"/>
                  <v:imagedata o:title=""/>
                  <o:lock v:ext="edit" aspectratio="f"/>
                </v:line>
                <v:rect id="矩形 625" o:spid="_x0000_s1026" o:spt="1" style="position:absolute;left:4395470;top:2018665;flip:y;height:1329690;width:98298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yt30wAAAAYBAAAPAAAAAAAAAAEAIAAAACIAAABkcnMvZG93bnJldi54bWxQSwECFAAUAAAA&#10;CACHTuJAFTwYkLoBAABbAwAADgAAAAAAAAABACAAAAAiAQAAZHJzL2Uyb0RvYy54bWxQSwUGAAAA&#10;AAYABgBZAQAATgUAAAAA&#10;">
                  <v:fill on="f" focussize="0,0"/>
                  <v:stroke on="f"/>
                  <v:imagedata o:title=""/>
                  <o:lock v:ext="edit" aspectratio="f"/>
                  <v:textbo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二水</w:t>
                        </w:r>
                        <w:r>
                          <w:rPr>
                            <w:rFonts w:hint="eastAsia"/>
                            <w:sz w:val="18"/>
                            <w:szCs w:val="18"/>
                            <w:lang w:eastAsia="zh-CN"/>
                          </w:rPr>
                          <w:t>磷酸铁</w:t>
                        </w:r>
                        <w:r>
                          <w:rPr>
                            <w:rFonts w:hint="eastAsia"/>
                            <w:sz w:val="18"/>
                            <w:szCs w:val="18"/>
                            <w:lang w:val="en-US" w:eastAsia="zh-CN"/>
                          </w:rPr>
                          <w:t>68.17</w:t>
                        </w:r>
                      </w:p>
                      <w:p>
                        <w:pPr>
                          <w:pStyle w:val="37"/>
                          <w:spacing w:line="240" w:lineRule="auto"/>
                          <w:ind w:left="0" w:leftChars="0" w:firstLine="0" w:firstLineChars="0"/>
                          <w:rPr>
                            <w:rFonts w:hint="eastAsia"/>
                            <w:sz w:val="18"/>
                            <w:szCs w:val="18"/>
                            <w:lang w:eastAsia="zh-CN"/>
                          </w:rPr>
                        </w:pPr>
                        <w:r>
                          <w:rPr>
                            <w:rFonts w:hint="eastAsia"/>
                            <w:sz w:val="18"/>
                            <w:szCs w:val="18"/>
                            <w:lang w:eastAsia="zh-CN"/>
                          </w:rPr>
                          <w:t>氯化锂0.2</w:t>
                        </w:r>
                      </w:p>
                      <w:p>
                        <w:pPr>
                          <w:pStyle w:val="37"/>
                          <w:spacing w:line="240" w:lineRule="auto"/>
                          <w:ind w:left="0" w:leftChars="0" w:firstLine="0" w:firstLineChars="0"/>
                          <w:rPr>
                            <w:rFonts w:hint="default"/>
                            <w:sz w:val="18"/>
                            <w:szCs w:val="18"/>
                            <w:lang w:val="en-US" w:eastAsia="zh-CN"/>
                          </w:rPr>
                        </w:pPr>
                        <w:r>
                          <w:rPr>
                            <w:rFonts w:hint="eastAsia"/>
                            <w:sz w:val="18"/>
                            <w:szCs w:val="18"/>
                            <w:lang w:eastAsia="zh-CN"/>
                          </w:rPr>
                          <w:t>水</w:t>
                        </w:r>
                        <w:r>
                          <w:rPr>
                            <w:rFonts w:hint="eastAsia"/>
                            <w:sz w:val="18"/>
                            <w:szCs w:val="18"/>
                            <w:lang w:val="en-US" w:eastAsia="zh-CN"/>
                          </w:rPr>
                          <w:t>11.59</w:t>
                        </w:r>
                      </w:p>
                      <w:p>
                        <w:pPr>
                          <w:pStyle w:val="37"/>
                          <w:spacing w:line="240" w:lineRule="auto"/>
                          <w:ind w:left="0" w:leftChars="0" w:firstLine="0" w:firstLineChars="0"/>
                          <w:rPr>
                            <w:rFonts w:hint="eastAsia"/>
                            <w:sz w:val="18"/>
                            <w:szCs w:val="18"/>
                            <w:lang w:eastAsia="zh-CN"/>
                          </w:rPr>
                        </w:pPr>
                        <w:r>
                          <w:rPr>
                            <w:rFonts w:hint="eastAsia"/>
                            <w:sz w:val="18"/>
                            <w:szCs w:val="18"/>
                            <w:lang w:eastAsia="zh-CN"/>
                          </w:rPr>
                          <w:t>盐酸0.0008</w:t>
                        </w:r>
                      </w:p>
                      <w:p>
                        <w:pPr>
                          <w:rPr>
                            <w:rFonts w:hint="default"/>
                            <w:lang w:val="en-US" w:eastAsia="zh-CN"/>
                          </w:rPr>
                        </w:pPr>
                        <w:r>
                          <w:rPr>
                            <w:rFonts w:hint="eastAsia"/>
                            <w:sz w:val="18"/>
                            <w:szCs w:val="18"/>
                            <w:lang w:eastAsia="zh-CN"/>
                          </w:rPr>
                          <w:t>磷酸铁锂</w:t>
                        </w:r>
                        <w:r>
                          <w:rPr>
                            <w:rFonts w:hint="eastAsia"/>
                            <w:sz w:val="18"/>
                            <w:szCs w:val="18"/>
                            <w:lang w:val="en-US" w:eastAsia="zh-CN"/>
                          </w:rPr>
                          <w:t>3.3</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eastAsia"/>
                            <w:sz w:val="18"/>
                            <w:szCs w:val="18"/>
                            <w:lang w:val="en-US" w:eastAsia="zh-CN"/>
                          </w:rPr>
                        </w:pPr>
                        <w:r>
                          <w:rPr>
                            <w:rFonts w:hint="eastAsia"/>
                            <w:sz w:val="18"/>
                            <w:szCs w:val="18"/>
                            <w:lang w:eastAsia="zh-CN"/>
                          </w:rPr>
                          <w:t>磷酸铝</w:t>
                        </w:r>
                        <w:r>
                          <w:rPr>
                            <w:rFonts w:hint="eastAsia"/>
                            <w:sz w:val="18"/>
                            <w:szCs w:val="18"/>
                            <w:lang w:val="en-US" w:eastAsia="zh-CN"/>
                          </w:rPr>
                          <w:t>0.6</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18"/>
                            <w:szCs w:val="18"/>
                            <w:lang w:val="en-US" w:eastAsia="zh-CN"/>
                          </w:rPr>
                          <w:t>聚偏氟乙烯0.4</w:t>
                        </w:r>
                      </w:p>
                      <w:p>
                        <w:pPr>
                          <w:spacing w:line="240" w:lineRule="auto"/>
                          <w:rPr>
                            <w:rFonts w:hint="eastAsia"/>
                            <w:sz w:val="18"/>
                            <w:szCs w:val="18"/>
                            <w:lang w:val="en-US" w:eastAsia="zh-CN"/>
                          </w:rPr>
                        </w:pPr>
                      </w:p>
                      <w:p>
                        <w:pPr>
                          <w:pStyle w:val="2"/>
                          <w:rPr>
                            <w:rFonts w:hint="default"/>
                            <w:lang w:val="en-US" w:eastAsia="zh-CN"/>
                          </w:rPr>
                        </w:pPr>
                      </w:p>
                    </w:txbxContent>
                  </v:textbox>
                </v:rect>
                <v:line id="直线 626" o:spid="_x0000_s1026" o:spt="20" style="position:absolute;left:2441575;top:1130935;flip:y;height:6985;width:1259205;" filled="f" stroked="t" coordsize="21600,21600" o:gfxdata="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FyPw3VAAAABgEAAA8AAAAAAAAAAQAgAAAAIgAA&#10;AGRycy9kb3ducmV2LnhtbFBLAQIUABQAAAAIAIdO4kBnn8dMCwIAAP0DAAAOAAAAAAAAAAEAIAAA&#10;ACQBAABkcnMvZTJvRG9jLnhtbFBLBQYAAAAABgAGAFkBAAChBQAAAAA=&#10;">
                  <v:fill on="f" focussize="0,0"/>
                  <v:stroke weight="1pt" color="#000000" joinstyle="round" startarrow="block"/>
                  <v:imagedata o:title=""/>
                  <o:lock v:ext="edit" aspectratio="f"/>
                </v:line>
                <v:shape id="文本框 736" o:spid="_x0000_s1026" o:spt="202" type="#_x0000_t202" style="position:absolute;left:3584575;top:3008630;height:280035;width:937895;" fillcolor="#FFFFFF" filled="t" stroked="f" coordsize="21600,21600" o:gfxdata="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ksZ6F1AAAAAYBAAAPAAAAAAAAAAEAIAAAACIAAABkcnMv&#10;ZG93bnJldi54bWxQSwECFAAUAAAACACHTuJApTi3is4BAACGAwAADgAAAAAAAAABACAAAAAjAQAA&#10;ZHJzL2Uyb0RvYy54bWxQSwUGAAAAAAYABgBZAQAAYwUAAAAA&#10;">
                  <v:fill on="t" focussize="0,0"/>
                  <v:stroke on="f"/>
                  <v:imagedata o:title=""/>
                  <o:lock v:ext="edit" aspectratio="f"/>
                  <v:textbox>
                    <w:txbxContent>
                      <w:p>
                        <w:pPr>
                          <w:pStyle w:val="37"/>
                          <w:ind w:left="0" w:leftChars="0" w:firstLine="0" w:firstLineChars="0"/>
                          <w:jc w:val="left"/>
                          <w:rPr>
                            <w:rFonts w:hint="default"/>
                            <w:sz w:val="21"/>
                            <w:szCs w:val="21"/>
                            <w:lang w:val="en-US" w:eastAsia="zh-CN"/>
                          </w:rPr>
                        </w:pPr>
                        <w:r>
                          <w:rPr>
                            <w:rFonts w:hint="eastAsia"/>
                            <w:sz w:val="21"/>
                            <w:szCs w:val="21"/>
                            <w:lang w:val="en-US" w:eastAsia="zh-CN"/>
                          </w:rPr>
                          <w:t>冷凝水：130</w:t>
                        </w:r>
                      </w:p>
                      <w:p/>
                    </w:txbxContent>
                  </v:textbox>
                </v:shape>
                <v:line id="直线 737" o:spid="_x0000_s1026" o:spt="20" style="position:absolute;left:2411095;top:977900;flip:y;height:0;width:381000;" filled="f" stroked="t" coordsize="21600,21600" o:gfxdata="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3dhLn1gAAAAYBAAAPAAAAAAAAAAEAIAAAACIAAABkcnMv&#10;ZG93bnJldi54bWxQSwECFAAUAAAACACHTuJAK19n0wUCAAD1AwAADgAAAAAAAAABACAAAAAlAQAA&#10;ZHJzL2Uyb0RvYy54bWxQSwUGAAAAAAYABgBZAQAAnAUAAAAA&#10;">
                  <v:fill on="f" focussize="0,0"/>
                  <v:stroke color="#000000" joinstyle="round" dashstyle="longDash" endarrow="open"/>
                  <v:imagedata o:title=""/>
                  <o:lock v:ext="edit" aspectratio="f"/>
                </v:line>
                <v:rect id="矩形 738" o:spid="_x0000_s1026" o:spt="1" style="position:absolute;left:2854325;top:697230;flip:y;height:390525;width:102362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yt30wAAAAYBAAAPAAAAAAAAAAEAIAAAACIAAABkcnMvZG93bnJldi54bWxQSwECFAAUAAAA&#10;CACHTuJA6WWJF7oBAABaAwAADgAAAAAAAAABACAAAAAiAQAAZHJzL2Uyb0RvYy54bWxQSwUGAAAA&#10;AAYABgBZAQAATgUAAAAA&#10;">
                  <v:fill on="f" focussize="0,0"/>
                  <v:stroke on="f"/>
                  <v:imagedata o:title=""/>
                  <o:lock v:ext="edit" aspectratio="f"/>
                  <v:textbox>
                    <w:txbxContent>
                      <w:p>
                        <w:pPr>
                          <w:pStyle w:val="37"/>
                          <w:spacing w:line="240" w:lineRule="auto"/>
                          <w:ind w:left="0" w:leftChars="0" w:firstLine="0" w:firstLineChars="0"/>
                          <w:rPr>
                            <w:rFonts w:hint="eastAsia"/>
                            <w:sz w:val="18"/>
                            <w:szCs w:val="18"/>
                            <w:lang w:val="en-US" w:eastAsia="zh-CN"/>
                          </w:rPr>
                        </w:pPr>
                        <w:r>
                          <w:rPr>
                            <w:rFonts w:hint="eastAsia"/>
                            <w:sz w:val="18"/>
                            <w:szCs w:val="18"/>
                            <w:lang w:val="en-US" w:eastAsia="zh-CN"/>
                          </w:rPr>
                          <w:t>盐酸0.00036</w:t>
                        </w:r>
                      </w:p>
                      <w:p>
                        <w:pPr>
                          <w:rPr>
                            <w:rFonts w:hint="default"/>
                            <w:lang w:val="en-US" w:eastAsia="zh-CN"/>
                          </w:rPr>
                        </w:pPr>
                        <w:r>
                          <w:rPr>
                            <w:rFonts w:hint="eastAsia"/>
                            <w:sz w:val="18"/>
                            <w:szCs w:val="18"/>
                            <w:lang w:val="en-US" w:eastAsia="zh-CN"/>
                          </w:rPr>
                          <w:t>氢气0.05</w:t>
                        </w:r>
                      </w:p>
                      <w:p>
                        <w:pPr>
                          <w:pStyle w:val="37"/>
                          <w:ind w:left="0" w:leftChars="0" w:firstLine="0" w:firstLineChars="0"/>
                          <w:rPr>
                            <w:rFonts w:hint="default"/>
                            <w:sz w:val="21"/>
                            <w:szCs w:val="21"/>
                            <w:lang w:val="en-US" w:eastAsia="zh-CN"/>
                          </w:rPr>
                        </w:pPr>
                      </w:p>
                    </w:txbxContent>
                  </v:textbox>
                </v:rect>
                <v:line id="直线 739" o:spid="_x0000_s1026" o:spt="20" style="position:absolute;left:1839595;top:2867660;height:94996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WHadDXAAAABgEAAA8AAAAAAAAAAQAgAAAAIgAAAGRycy9kb3ducmV2&#10;LnhtbFBLAQIUABQAAAAIAIdO4kBTelEW/QEAAOsDAAAOAAAAAAAAAAEAIAAAACYBAABkcnMvZTJv&#10;RG9jLnhtbFBLBQYAAAAABgAGAFkBAACVBQAAAAA=&#10;">
                  <v:fill on="f" focussize="0,0"/>
                  <v:stroke color="#000000" joinstyle="round" endarrow="open"/>
                  <v:imagedata o:title=""/>
                  <o:lock v:ext="edit" aspectratio="f"/>
                </v:line>
                <v:rect id="矩形 740" o:spid="_x0000_s1026" o:spt="1" style="position:absolute;left:1542415;top:3843020;height:31432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A4DiCs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v:textbox>
                </v:rect>
                <v:line id="直线 741" o:spid="_x0000_s1026" o:spt="20" style="position:absolute;left:1062355;top:4018280;flip:y;height:0;width:3810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Xf7FtUAAAAGAQAADwAAAAAAAAABACAAAAAiAAAAZHJzL2Rv&#10;d25yZXYueG1sUEsBAhQAFAAAAAgAh07iQCTufdUEAgAA9QMAAA4AAAAAAAAAAQAgAAAAJAEAAGRy&#10;cy9lMm9Eb2MueG1sUEsFBgAAAAAGAAYAWQEAAJoFAAAAAA==&#10;">
                  <v:fill on="f" focussize="0,0"/>
                  <v:stroke color="#000000" joinstyle="round" endarrow="open"/>
                  <v:imagedata o:title=""/>
                  <o:lock v:ext="edit" aspectratio="f"/>
                </v:line>
                <v:rect id="矩形 742" o:spid="_x0000_s1026" o:spt="1" style="position:absolute;left:91440;top:3883025;height:571500;width:103822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HNgTn6yAQAATwMAAA4AAAAAAAAAAQAgAAAAJQEAAGRycy9lMm9Eb2MueG1sUEsFBgAAAAAGAAYA&#10;WQEAAEkFAAAAAA==&#10;">
                  <v:fill on="f" focussize="0,0"/>
                  <v:stroke on="f"/>
                  <v:imagedata o:title=""/>
                  <o:lock v:ext="edit" aspectratio="f"/>
                  <v:textbox>
                    <w:txbxContent>
                      <w:p>
                        <w:pPr>
                          <w:spacing w:line="240" w:lineRule="auto"/>
                          <w:rPr>
                            <w:rFonts w:hint="default"/>
                            <w:sz w:val="21"/>
                            <w:szCs w:val="21"/>
                            <w:lang w:val="en-US" w:eastAsia="zh-CN"/>
                          </w:rPr>
                        </w:pPr>
                        <w:r>
                          <w:rPr>
                            <w:rFonts w:hint="eastAsia"/>
                            <w:sz w:val="21"/>
                            <w:szCs w:val="21"/>
                            <w:lang w:val="en-US" w:eastAsia="zh-CN"/>
                          </w:rPr>
                          <w:t>氯化镁0.315</w:t>
                        </w:r>
                      </w:p>
                      <w:p>
                        <w:pPr>
                          <w:spacing w:line="240" w:lineRule="auto"/>
                          <w:rPr>
                            <w:rFonts w:hint="default"/>
                            <w:sz w:val="21"/>
                            <w:szCs w:val="21"/>
                            <w:lang w:val="en-US" w:eastAsia="zh-CN"/>
                          </w:rPr>
                        </w:pPr>
                        <w:r>
                          <w:rPr>
                            <w:rFonts w:hint="eastAsia"/>
                            <w:sz w:val="21"/>
                            <w:szCs w:val="21"/>
                            <w:lang w:val="en-US" w:eastAsia="zh-CN"/>
                          </w:rPr>
                          <w:t>氢氧化镁0.051</w:t>
                        </w:r>
                      </w:p>
                      <w:p>
                        <w:pPr>
                          <w:spacing w:line="240" w:lineRule="auto"/>
                          <w:rPr>
                            <w:rFonts w:hint="eastAsia" w:eastAsia="宋体"/>
                            <w:lang w:val="en-US" w:eastAsia="zh-CN"/>
                          </w:rPr>
                        </w:pPr>
                      </w:p>
                    </w:txbxContent>
                  </v:textbox>
                </v:rect>
                <v:line id="直线 744" o:spid="_x0000_s1026" o:spt="20" style="position:absolute;left:1892935;top:4163060;height:101092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Ydp0NcAAAAGAQAADwAAAAAAAAABACAAAAAiAAAAZHJzL2Rvd25y&#10;ZXYueG1sUEsBAhQAFAAAAAgAh07iQBPCBRX/AQAA7AMAAA4AAAAAAAAAAQAgAAAAJgEAAGRycy9l&#10;Mm9Eb2MueG1sUEsFBgAAAAAGAAYAWQEAAJcFAAAAAA==&#10;">
                  <v:fill on="f" focussize="0,0"/>
                  <v:stroke color="#000000" joinstyle="round" endarrow="open"/>
                  <v:imagedata o:title=""/>
                  <o:lock v:ext="edit" aspectratio="f"/>
                </v:line>
                <v:rect id="矩形 745" o:spid="_x0000_s1026" o:spt="1" style="position:absolute;left:66675;top:2778125;height:1184910;width:171831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CKO4CeswEAAFADAAAOAAAAAAAAAAEAIAAAACUBAABkcnMvZTJvRG9jLnhtbFBLBQYAAAAABgAG&#10;AFkBAABKBQAAAAA=&#10;">
                  <v:fill on="f" focussize="0,0"/>
                  <v:stroke on="f"/>
                  <v:imagedata o:title=""/>
                  <o:lock v:ext="edit" aspectratio="f"/>
                  <v:textbox>
                    <w:txbxContent>
                      <w:p>
                        <w:pPr>
                          <w:spacing w:line="240" w:lineRule="auto"/>
                          <w:rPr>
                            <w:rFonts w:hint="default" w:eastAsia="宋体"/>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w:t>
                        </w:r>
                        <w:r>
                          <w:rPr>
                            <w:rFonts w:hint="eastAsia"/>
                            <w:sz w:val="21"/>
                            <w:szCs w:val="21"/>
                            <w:vertAlign w:val="baseline"/>
                            <w:lang w:val="en-US" w:eastAsia="zh-CN"/>
                          </w:rPr>
                          <w:t>66</w:t>
                        </w:r>
                        <w:r>
                          <w:rPr>
                            <w:rFonts w:hint="eastAsia" w:eastAsia="宋体"/>
                            <w:sz w:val="21"/>
                            <w:szCs w:val="21"/>
                            <w:vertAlign w:val="baseline"/>
                            <w:lang w:eastAsia="zh-CN"/>
                          </w:rPr>
                          <w:t>水：</w:t>
                        </w:r>
                        <w:r>
                          <w:rPr>
                            <w:rFonts w:hint="eastAsia"/>
                            <w:sz w:val="21"/>
                            <w:szCs w:val="21"/>
                            <w:vertAlign w:val="baseline"/>
                            <w:lang w:val="en-US" w:eastAsia="zh-CN"/>
                          </w:rPr>
                          <w:t>177.22</w:t>
                        </w:r>
                      </w:p>
                      <w:p>
                        <w:pPr>
                          <w:spacing w:line="240" w:lineRule="auto"/>
                          <w:rPr>
                            <w:rFonts w:hint="eastAsia"/>
                            <w:sz w:val="21"/>
                            <w:szCs w:val="21"/>
                            <w:vertAlign w:val="baseline"/>
                            <w:lang w:val="en-US" w:eastAsia="zh-CN"/>
                          </w:rPr>
                        </w:pPr>
                        <w:r>
                          <w:rPr>
                            <w:rFonts w:hint="eastAsia" w:eastAsia="宋体"/>
                            <w:sz w:val="21"/>
                            <w:szCs w:val="21"/>
                            <w:vertAlign w:val="baseline"/>
                            <w:lang w:eastAsia="zh-CN"/>
                          </w:rPr>
                          <w:t>氯化锂1</w:t>
                        </w:r>
                        <w:r>
                          <w:rPr>
                            <w:rFonts w:hint="eastAsia"/>
                            <w:sz w:val="21"/>
                            <w:szCs w:val="21"/>
                            <w:vertAlign w:val="baseline"/>
                            <w:lang w:val="en-US" w:eastAsia="zh-CN"/>
                          </w:rPr>
                          <w:t>8.49</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default"/>
                            <w:sz w:val="21"/>
                            <w:szCs w:val="21"/>
                            <w:vertAlign w:val="baseline"/>
                            <w:lang w:val="en-US" w:eastAsia="zh-CN"/>
                          </w:rPr>
                        </w:pPr>
                        <w:r>
                          <w:rPr>
                            <w:rFonts w:hint="eastAsia"/>
                            <w:sz w:val="21"/>
                            <w:szCs w:val="21"/>
                            <w:vertAlign w:val="baseline"/>
                            <w:lang w:val="en-US" w:eastAsia="zh-CN"/>
                          </w:rPr>
                          <w:t>磷酸铝1.61碳3.7</w:t>
                        </w:r>
                      </w:p>
                      <w:p>
                        <w:pPr>
                          <w:spacing w:line="240" w:lineRule="auto"/>
                          <w:rPr>
                            <w:rFonts w:hint="eastAsia"/>
                            <w:sz w:val="21"/>
                            <w:szCs w:val="21"/>
                            <w:lang w:val="en-US" w:eastAsia="zh-CN"/>
                          </w:rPr>
                        </w:pPr>
                        <w:r>
                          <w:rPr>
                            <w:rFonts w:hint="eastAsia" w:eastAsia="宋体"/>
                            <w:sz w:val="21"/>
                            <w:szCs w:val="21"/>
                            <w:vertAlign w:val="baseline"/>
                            <w:lang w:eastAsia="zh-CN"/>
                          </w:rPr>
                          <w:t>磷酸锂0.3</w:t>
                        </w:r>
                        <w:r>
                          <w:rPr>
                            <w:rFonts w:hint="eastAsia" w:eastAsia="宋体"/>
                            <w:sz w:val="21"/>
                            <w:szCs w:val="21"/>
                            <w:lang w:eastAsia="zh-CN"/>
                          </w:rPr>
                          <w:t>氯酸钠</w:t>
                        </w:r>
                        <w:r>
                          <w:rPr>
                            <w:rFonts w:hint="eastAsia"/>
                            <w:sz w:val="21"/>
                            <w:szCs w:val="21"/>
                            <w:lang w:val="en-US" w:eastAsia="zh-CN"/>
                          </w:rPr>
                          <w:t xml:space="preserve">0.14 </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left"/>
                          <w:textAlignment w:val="auto"/>
                          <w:rPr>
                            <w:rFonts w:hint="default"/>
                            <w:sz w:val="18"/>
                            <w:szCs w:val="18"/>
                            <w:lang w:val="en-US" w:eastAsia="zh-CN"/>
                          </w:rPr>
                        </w:pPr>
                        <w:r>
                          <w:rPr>
                            <w:rFonts w:hint="eastAsia"/>
                            <w:sz w:val="21"/>
                            <w:szCs w:val="21"/>
                            <w:lang w:val="en-US" w:eastAsia="zh-CN"/>
                          </w:rPr>
                          <w:t>磷酸铁2.89</w:t>
                        </w:r>
                        <w:r>
                          <w:rPr>
                            <w:rFonts w:hint="eastAsia"/>
                            <w:sz w:val="18"/>
                            <w:szCs w:val="18"/>
                            <w:lang w:val="en-US" w:eastAsia="zh-CN"/>
                          </w:rPr>
                          <w:t>聚偏氟乙烯1.72</w:t>
                        </w:r>
                      </w:p>
                      <w:p>
                        <w:pPr>
                          <w:spacing w:line="240" w:lineRule="auto"/>
                          <w:rPr>
                            <w:rFonts w:hint="default" w:eastAsia="宋体"/>
                            <w:sz w:val="21"/>
                            <w:szCs w:val="21"/>
                            <w:lang w:val="en-US" w:eastAsia="zh-CN"/>
                          </w:rPr>
                        </w:pPr>
                      </w:p>
                      <w:p>
                        <w:pPr>
                          <w:spacing w:line="240" w:lineRule="auto"/>
                          <w:rPr>
                            <w:rFonts w:hint="eastAsia" w:eastAsia="宋体"/>
                            <w:sz w:val="18"/>
                            <w:szCs w:val="18"/>
                            <w:vertAlign w:val="baseline"/>
                            <w:lang w:val="en-US" w:eastAsia="zh-CN"/>
                          </w:rPr>
                        </w:pPr>
                      </w:p>
                    </w:txbxContent>
                  </v:textbox>
                </v:rect>
                <v:line id="直线 747" o:spid="_x0000_s1026" o:spt="20" style="position:absolute;left:2237740;top:4040505;flip:y;height:635;width:77089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&#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pd/sW1QAAAAYBAAAPAAAAAAAAAAEAIAAAACIAAABk&#10;cnMvZG93bnJldi54bWxQSwECFAAUAAAACACHTuJAPi6t5wkCAAD3AwAADgAAAAAAAAABACAAAAAk&#10;AQAAZHJzL2Uyb0RvYy54bWxQSwUGAAAAAAYABgBZAQAAnwUAAAAA&#10;">
                  <v:fill on="f" focussize="0,0"/>
                  <v:stroke color="#000000" joinstyle="round" endarrow="open"/>
                  <v:imagedata o:title=""/>
                  <o:lock v:ext="edit" aspectratio="f"/>
                </v:line>
                <v:rect id="矩形 748" o:spid="_x0000_s1026" o:spt="1" style="position:absolute;left:2292350;top:3332480;flip:y;height:1095375;width:1181735;"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vsrd9MAAAAGAQAADwAAAAAAAAABACAAAAAiAAAAZHJzL2Rvd25yZXYueG1sUEsBAhQAFAAA&#10;AAgAh07iQPAnF5S7AQAAXAMAAA4AAAAAAAAAAQAgAAAAIgEAAGRycy9lMm9Eb2MueG1sUEsFBgAA&#10;AAAGAAYAWQEAAE8FAAAAAA==&#10;">
                  <v:fill on="f" focussize="0,0"/>
                  <v:stroke on="f"/>
                  <v:imagedata o:title=""/>
                  <o:lock v:ext="edit" aspectratio="f"/>
                  <v:textbo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镁0.34</w:t>
                        </w:r>
                      </w:p>
                      <w:p>
                        <w:pPr>
                          <w:pStyle w:val="37"/>
                          <w:spacing w:line="240" w:lineRule="auto"/>
                          <w:ind w:left="0" w:leftChars="0" w:firstLine="0" w:firstLineChars="0"/>
                          <w:rPr>
                            <w:rFonts w:hint="default"/>
                            <w:sz w:val="20"/>
                            <w:szCs w:val="20"/>
                            <w:lang w:val="en-US" w:eastAsia="zh-CN"/>
                          </w:rPr>
                        </w:pPr>
                        <w:r>
                          <w:rPr>
                            <w:rFonts w:hint="eastAsia"/>
                            <w:sz w:val="20"/>
                            <w:szCs w:val="20"/>
                            <w:lang w:eastAsia="zh-CN"/>
                          </w:rPr>
                          <w:t>水</w:t>
                        </w:r>
                        <w:r>
                          <w:rPr>
                            <w:rFonts w:hint="eastAsia"/>
                            <w:sz w:val="20"/>
                            <w:szCs w:val="20"/>
                            <w:lang w:val="en-US" w:eastAsia="zh-CN"/>
                          </w:rPr>
                          <w:t>0.22</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val="en-US" w:eastAsia="zh-CN"/>
                          </w:rPr>
                          <w:t>0.04</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磷酸铝1.61</w:t>
                        </w:r>
                      </w:p>
                      <w:p>
                        <w:pPr>
                          <w:spacing w:line="240" w:lineRule="auto"/>
                          <w:rPr>
                            <w:rFonts w:hint="default"/>
                            <w:sz w:val="20"/>
                            <w:szCs w:val="20"/>
                            <w:lang w:val="en-US" w:eastAsia="zh-CN"/>
                          </w:rPr>
                        </w:pPr>
                        <w:r>
                          <w:rPr>
                            <w:rFonts w:hint="eastAsia"/>
                            <w:sz w:val="20"/>
                            <w:szCs w:val="20"/>
                            <w:lang w:val="en-US" w:eastAsia="zh-CN"/>
                          </w:rPr>
                          <w:t>磷酸铁2.89</w:t>
                        </w:r>
                      </w:p>
                      <w:p>
                        <w:pPr>
                          <w:pStyle w:val="37"/>
                          <w:ind w:left="0" w:leftChars="0" w:firstLine="0" w:firstLineChars="0"/>
                          <w:rPr>
                            <w:rFonts w:hint="default"/>
                            <w:sz w:val="18"/>
                            <w:szCs w:val="18"/>
                            <w:lang w:val="en-US" w:eastAsia="zh-CN"/>
                          </w:rPr>
                        </w:pPr>
                      </w:p>
                    </w:txbxContent>
                  </v:textbox>
                </v:rect>
                <v:rect id="矩形 749" o:spid="_x0000_s1026" o:spt="1" style="position:absolute;left:1561465;top:5220335;height:28511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tc+POhICAAA4BAAADgAAAAAA&#10;AAABACAAAAAkAQAAZHJzL2Uyb0RvYy54bWxQSwUGAAAAAAYABgBZAQAAqAU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除杂</w:t>
                        </w:r>
                      </w:p>
                      <w:p>
                        <w:pPr>
                          <w:rPr>
                            <w:rFonts w:hint="eastAsia"/>
                            <w:lang w:eastAsia="zh-CN"/>
                          </w:rPr>
                        </w:pPr>
                      </w:p>
                    </w:txbxContent>
                  </v:textbox>
                </v:rect>
                <v:rect id="矩形 750" o:spid="_x0000_s1026" o:spt="1" style="position:absolute;left:3066415;top:3890010;height:266700;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C2WydK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冲洗</w:t>
                        </w:r>
                      </w:p>
                    </w:txbxContent>
                  </v:textbox>
                </v:rect>
                <v:line id="直线 752" o:spid="_x0000_s1026" o:spt="20" style="position:absolute;left:3771265;top:4034790;flip:y;height:0;width:5207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Xf7FtUAAAAGAQAADwAAAAAAAAABACAAAAAiAAAAZHJz&#10;L2Rvd25yZXYueG1sUEsBAhQAFAAAAAgAh07iQPPMfyEHAgAA9QMAAA4AAAAAAAAAAQAgAAAAJAEA&#10;AGRycy9lMm9Eb2MueG1sUEsFBgAAAAAGAAYAWQEAAJ0FAAAAAA==&#10;">
                  <v:fill on="f" focussize="0,0"/>
                  <v:stroke color="#000000" joinstyle="round" endarrow="open"/>
                  <v:imagedata o:title=""/>
                  <o:lock v:ext="edit" aspectratio="f"/>
                </v:line>
                <v:shape id="文本框 754" o:spid="_x0000_s1026" o:spt="202" type="#_x0000_t202" style="position:absolute;left:3199765;top:4395470;height:317500;width:660400;" fillcolor="#FFFFFF" filled="t" stroked="f" coordsize="21600,21600" o:gfxdata="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5LGehdQAAAAGAQAADwAAAAAAAAABACAAAAAiAAAAZHJz&#10;L2Rvd25yZXYueG1sUEsBAhQAFAAAAAgAh07iQG+LiTbPAQAAhgMAAA4AAAAAAAAAAQAgAAAAIwEA&#10;AGRycy9lMm9Eb2MueG1sUEsFBgAAAAAGAAYAWQEAAGQFAAAAAA==&#10;">
                  <v:fill on="t" focussize="0,0"/>
                  <v:stroke on="f"/>
                  <v:imagedata o:title=""/>
                  <o:lock v:ext="edit" aspectratio="f"/>
                  <v:textbox>
                    <w:txbxContent>
                      <w:p>
                        <w:pPr>
                          <w:pStyle w:val="37"/>
                          <w:ind w:left="0" w:leftChars="0" w:firstLine="0" w:firstLineChars="0"/>
                          <w:jc w:val="left"/>
                          <w:rPr>
                            <w:rFonts w:hint="default"/>
                            <w:sz w:val="20"/>
                            <w:szCs w:val="20"/>
                            <w:lang w:val="en-US" w:eastAsia="zh-CN"/>
                          </w:rPr>
                        </w:pPr>
                        <w:r>
                          <w:rPr>
                            <w:rFonts w:hint="eastAsia"/>
                            <w:sz w:val="20"/>
                            <w:szCs w:val="20"/>
                            <w:lang w:val="en-US" w:eastAsia="zh-CN"/>
                          </w:rPr>
                          <w:t>水：1.19</w:t>
                        </w:r>
                      </w:p>
                      <w:p/>
                    </w:txbxContent>
                  </v:textbox>
                </v:shape>
                <v:rect id="矩形 755" o:spid="_x0000_s1026" o:spt="1" style="position:absolute;left:215265;top:4334510;height:979805;width:195897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Jzfx66yAQAAUAMAAA4AAAAAAAAAAQAgAAAAJQEAAGRycy9lMm9Eb2MueG1sUEsFBgAAAAAGAAYA&#10;WQEAAEkFAAAAAA==&#10;">
                  <v:fill on="f" focussize="0,0"/>
                  <v:stroke on="f"/>
                  <v:imagedata o:title=""/>
                  <o:lock v:ext="edit" aspectratio="f"/>
                  <v:textbox>
                    <w:txbxContent>
                      <w:p>
                        <w:pPr>
                          <w:spacing w:line="240" w:lineRule="auto"/>
                          <w:rPr>
                            <w:rFonts w:hint="default" w:eastAsia="宋体"/>
                            <w:sz w:val="21"/>
                            <w:szCs w:val="21"/>
                            <w:vertAlign w:val="baseline"/>
                            <w:lang w:val="en-US" w:eastAsia="zh-CN"/>
                          </w:rPr>
                        </w:pPr>
                        <w:r>
                          <w:rPr>
                            <w:rFonts w:hint="eastAsia" w:eastAsia="宋体"/>
                            <w:sz w:val="21"/>
                            <w:szCs w:val="21"/>
                            <w:lang w:eastAsia="zh-CN"/>
                          </w:rPr>
                          <w:t>盐</w:t>
                        </w:r>
                        <w:r>
                          <w:rPr>
                            <w:rFonts w:hint="eastAsia" w:eastAsia="宋体"/>
                            <w:sz w:val="21"/>
                            <w:szCs w:val="21"/>
                            <w:vertAlign w:val="baseline"/>
                            <w:lang w:eastAsia="zh-CN"/>
                          </w:rPr>
                          <w:t>酸0.0</w:t>
                        </w:r>
                        <w:r>
                          <w:rPr>
                            <w:rFonts w:hint="eastAsia"/>
                            <w:sz w:val="21"/>
                            <w:szCs w:val="21"/>
                            <w:vertAlign w:val="baseline"/>
                            <w:lang w:val="en-US" w:eastAsia="zh-CN"/>
                          </w:rPr>
                          <w:t>01</w:t>
                        </w:r>
                        <w:r>
                          <w:rPr>
                            <w:rFonts w:hint="eastAsia" w:eastAsia="宋体"/>
                            <w:sz w:val="21"/>
                            <w:szCs w:val="21"/>
                            <w:vertAlign w:val="baseline"/>
                            <w:lang w:eastAsia="zh-CN"/>
                          </w:rPr>
                          <w:t>水：</w:t>
                        </w:r>
                        <w:r>
                          <w:rPr>
                            <w:rFonts w:hint="eastAsia"/>
                            <w:sz w:val="21"/>
                            <w:szCs w:val="21"/>
                            <w:vertAlign w:val="baseline"/>
                            <w:lang w:val="en-US" w:eastAsia="zh-CN"/>
                          </w:rPr>
                          <w:t>177.531</w:t>
                        </w:r>
                      </w:p>
                      <w:p>
                        <w:pPr>
                          <w:spacing w:line="240" w:lineRule="auto"/>
                          <w:rPr>
                            <w:rFonts w:hint="eastAsia" w:eastAsia="宋体"/>
                            <w:sz w:val="21"/>
                            <w:szCs w:val="21"/>
                            <w:vertAlign w:val="baseline"/>
                            <w:lang w:eastAsia="zh-CN"/>
                          </w:rPr>
                        </w:pPr>
                        <w:r>
                          <w:rPr>
                            <w:rFonts w:hint="eastAsia" w:eastAsia="宋体"/>
                            <w:sz w:val="21"/>
                            <w:szCs w:val="21"/>
                            <w:vertAlign w:val="baseline"/>
                            <w:lang w:eastAsia="zh-CN"/>
                          </w:rPr>
                          <w:t>氯化锂1</w:t>
                        </w:r>
                        <w:r>
                          <w:rPr>
                            <w:rFonts w:hint="eastAsia"/>
                            <w:sz w:val="21"/>
                            <w:szCs w:val="21"/>
                            <w:vertAlign w:val="baseline"/>
                            <w:lang w:val="en-US" w:eastAsia="zh-CN"/>
                          </w:rPr>
                          <w:t>8.81</w:t>
                        </w:r>
                        <w:r>
                          <w:rPr>
                            <w:rFonts w:hint="eastAsia" w:eastAsia="宋体"/>
                            <w:sz w:val="21"/>
                            <w:szCs w:val="21"/>
                            <w:vertAlign w:val="baseline"/>
                            <w:lang w:eastAsia="zh-CN"/>
                          </w:rPr>
                          <w:t>氯化钠：3.7</w:t>
                        </w:r>
                        <w:r>
                          <w:rPr>
                            <w:rFonts w:hint="eastAsia"/>
                            <w:sz w:val="21"/>
                            <w:szCs w:val="21"/>
                            <w:vertAlign w:val="baseline"/>
                            <w:lang w:val="en-US" w:eastAsia="zh-CN"/>
                          </w:rPr>
                          <w:t>7</w:t>
                        </w:r>
                      </w:p>
                      <w:p>
                        <w:pPr>
                          <w:spacing w:line="240" w:lineRule="auto"/>
                          <w:rPr>
                            <w:rFonts w:hint="default"/>
                            <w:sz w:val="21"/>
                            <w:szCs w:val="21"/>
                            <w:lang w:val="en-US" w:eastAsia="zh-CN"/>
                          </w:rPr>
                        </w:pPr>
                        <w:r>
                          <w:rPr>
                            <w:rFonts w:hint="eastAsia"/>
                            <w:sz w:val="21"/>
                            <w:szCs w:val="21"/>
                            <w:lang w:val="en-US" w:eastAsia="zh-CN"/>
                          </w:rPr>
                          <w:t>氯化镁0.03碳3.7</w:t>
                        </w:r>
                      </w:p>
                      <w:p>
                        <w:pPr>
                          <w:spacing w:line="240" w:lineRule="auto"/>
                          <w:rPr>
                            <w:rFonts w:hint="default" w:eastAsia="宋体"/>
                            <w:sz w:val="21"/>
                            <w:szCs w:val="21"/>
                            <w:lang w:val="en-US" w:eastAsia="zh-CN"/>
                          </w:rPr>
                        </w:pPr>
                        <w:r>
                          <w:rPr>
                            <w:rFonts w:hint="eastAsia" w:eastAsia="宋体"/>
                            <w:sz w:val="21"/>
                            <w:szCs w:val="21"/>
                            <w:lang w:eastAsia="zh-CN"/>
                          </w:rPr>
                          <w:t>氯酸钠</w:t>
                        </w:r>
                        <w:r>
                          <w:rPr>
                            <w:rFonts w:hint="eastAsia"/>
                            <w:sz w:val="21"/>
                            <w:szCs w:val="21"/>
                            <w:lang w:val="en-US" w:eastAsia="zh-CN"/>
                          </w:rPr>
                          <w:t>0.14</w:t>
                        </w:r>
                        <w:r>
                          <w:rPr>
                            <w:rFonts w:hint="eastAsia"/>
                            <w:sz w:val="18"/>
                            <w:szCs w:val="18"/>
                            <w:lang w:val="en-US" w:eastAsia="zh-CN"/>
                          </w:rPr>
                          <w:t>聚偏氟乙烯1.72</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6" o:spid="_x0000_s1026" o:spt="1" style="position:absolute;left:4116705;top:3658235;flip:y;height:995045;width:130302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77K3fTAAAABgEAAA8AAAAAAAAAAQAgAAAAIgAAAGRycy9kb3ducmV2LnhtbFBLAQIUABQA&#10;AAAIAIdO4kBLFHdwvAEAAFsDAAAOAAAAAAAAAAEAIAAAACIBAABkcnMvZTJvRG9jLnhtbFBLBQYA&#10;AAAABgAGAFkBAABQBQAAAAA=&#10;">
                  <v:fill on="f" focussize="0,0"/>
                  <v:stroke on="f"/>
                  <v:imagedata o:title=""/>
                  <o:lock v:ext="edit" aspectratio="f"/>
                  <v:textbo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镁0.34</w:t>
                        </w:r>
                      </w:p>
                      <w:p>
                        <w:pPr>
                          <w:pStyle w:val="37"/>
                          <w:spacing w:line="240" w:lineRule="auto"/>
                          <w:ind w:left="0" w:leftChars="0" w:firstLine="0" w:firstLineChars="0"/>
                          <w:rPr>
                            <w:rFonts w:hint="eastAsia"/>
                            <w:sz w:val="21"/>
                            <w:szCs w:val="21"/>
                            <w:lang w:val="en-US" w:eastAsia="zh-CN"/>
                          </w:rPr>
                        </w:pPr>
                        <w:r>
                          <w:rPr>
                            <w:rFonts w:hint="eastAsia"/>
                            <w:sz w:val="21"/>
                            <w:szCs w:val="21"/>
                            <w:lang w:eastAsia="zh-CN"/>
                          </w:rPr>
                          <w:t>水</w:t>
                        </w:r>
                        <w:r>
                          <w:rPr>
                            <w:rFonts w:hint="eastAsia"/>
                            <w:sz w:val="21"/>
                            <w:szCs w:val="21"/>
                            <w:lang w:val="en-US" w:eastAsia="zh-CN"/>
                          </w:rPr>
                          <w:t>0.22</w:t>
                        </w:r>
                      </w:p>
                      <w:p>
                        <w:pPr>
                          <w:rPr>
                            <w:rFonts w:hint="default"/>
                            <w:sz w:val="22"/>
                            <w:szCs w:val="22"/>
                            <w:lang w:val="en-US" w:eastAsia="zh-CN"/>
                          </w:rPr>
                        </w:pPr>
                        <w:r>
                          <w:rPr>
                            <w:rFonts w:hint="eastAsia"/>
                            <w:sz w:val="21"/>
                            <w:szCs w:val="21"/>
                            <w:lang w:val="en-US" w:eastAsia="zh-CN"/>
                          </w:rPr>
                          <w:t>磷酸铝1.61</w:t>
                        </w:r>
                      </w:p>
                      <w:p>
                        <w:pPr>
                          <w:spacing w:line="240" w:lineRule="auto"/>
                          <w:rPr>
                            <w:rFonts w:hint="default"/>
                            <w:sz w:val="22"/>
                            <w:szCs w:val="22"/>
                            <w:lang w:val="en-US" w:eastAsia="zh-CN"/>
                          </w:rPr>
                        </w:pPr>
                        <w:r>
                          <w:rPr>
                            <w:rFonts w:hint="eastAsia" w:eastAsia="宋体"/>
                            <w:sz w:val="21"/>
                            <w:szCs w:val="21"/>
                            <w:vertAlign w:val="baseline"/>
                            <w:lang w:eastAsia="zh-CN"/>
                          </w:rPr>
                          <w:t>氯化锂</w:t>
                        </w:r>
                        <w:r>
                          <w:rPr>
                            <w:rFonts w:hint="eastAsia"/>
                            <w:sz w:val="21"/>
                            <w:szCs w:val="21"/>
                            <w:vertAlign w:val="baseline"/>
                            <w:lang w:val="en-US" w:eastAsia="zh-CN"/>
                          </w:rPr>
                          <w:t>0.01</w:t>
                        </w:r>
                      </w:p>
                      <w:p>
                        <w:pPr>
                          <w:spacing w:line="240" w:lineRule="auto"/>
                          <w:rPr>
                            <w:rFonts w:hint="default"/>
                            <w:sz w:val="21"/>
                            <w:szCs w:val="21"/>
                            <w:lang w:val="en-US" w:eastAsia="zh-CN"/>
                          </w:rPr>
                        </w:pPr>
                        <w:r>
                          <w:rPr>
                            <w:rFonts w:hint="eastAsia"/>
                            <w:sz w:val="21"/>
                            <w:szCs w:val="21"/>
                            <w:lang w:val="en-US" w:eastAsia="zh-CN"/>
                          </w:rPr>
                          <w:t>二水磷酸铁3.58</w:t>
                        </w:r>
                      </w:p>
                      <w:p>
                        <w:pPr>
                          <w:pStyle w:val="37"/>
                          <w:ind w:left="0" w:leftChars="0" w:firstLine="0" w:firstLineChars="0"/>
                          <w:rPr>
                            <w:rFonts w:hint="default"/>
                            <w:sz w:val="18"/>
                            <w:szCs w:val="18"/>
                            <w:lang w:val="en-US" w:eastAsia="zh-CN"/>
                          </w:rPr>
                        </w:pPr>
                      </w:p>
                    </w:txbxContent>
                  </v:textbox>
                </v:rect>
                <v:line id="直线 757" o:spid="_x0000_s1026" o:spt="20" style="position:absolute;left:3473450;top:3357245;flip:y;height:476250;width:635;" filled="f" stroked="t" coordsize="21600,21600" o:gfxdata="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NRBLzVAAAABgEAAA8AAAAAAAAAAQAgAAAAIgAAAGRycy9kb3ducmV2&#10;LnhtbFBLAQIUABQAAAAIAIdO4kARen0V/wEAAPYDAAAOAAAAAAAAAAEAIAAAACQBAABkcnMvZTJv&#10;RG9jLnhtbFBLBQYAAAAABgAGAFkBAACVBQAAAAA=&#10;">
                  <v:fill on="f" focussize="0,0"/>
                  <v:stroke color="#000000" joinstyle="round"/>
                  <v:imagedata o:title=""/>
                  <o:lock v:ext="edit" aspectratio="f"/>
                </v:line>
                <v:line id="直线 760" o:spid="_x0000_s1026" o:spt="20" style="position:absolute;left:2078990;top:3351530;flip:x;height:635;width:1381125;" filled="f" stroked="t" coordsize="21600,21600" o:gfxdata="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LNRBLzVAAAABgEAAA8AAAAAAAAAAQAgAAAAIgAAAGRycy9kb3ducmV2&#10;LnhtbFBLAQIUABQAAAAIAIdO4kAAj59u/wEAAPcDAAAOAAAAAAAAAAEAIAAAACQBAABkcnMvZTJv&#10;RG9jLnhtbFBLBQYAAAAABgAGAFkBAACVBQAAAAA=&#10;">
                  <v:fill on="f" focussize="0,0"/>
                  <v:stroke color="#000000" joinstyle="round"/>
                  <v:imagedata o:title=""/>
                  <o:lock v:ext="edit" aspectratio="f"/>
                </v:line>
                <v:line id="直线 761" o:spid="_x0000_s1026" o:spt="20" style="position:absolute;left:2086610;top:3347720;height:447675;width:63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WHadDXAAAABgEAAA8AAAAAAAAAAQAgAAAAIgAAAGRycy9kb3ducmV2&#10;LnhtbFBLAQIUABQAAAAIAIdO4kCiNtM1/QEAAO0DAAAOAAAAAAAAAAEAIAAAACYBAABkcnMvZTJv&#10;RG9jLnhtbFBLBQYAAAAABgAGAFkBAACVBQAAAAA=&#10;">
                  <v:fill on="f" focussize="0,0"/>
                  <v:stroke color="#000000" joinstyle="round" endarrow="open"/>
                  <v:imagedata o:title=""/>
                  <o:lock v:ext="edit" aspectratio="f"/>
                </v:line>
                <v:rect id="矩形 762" o:spid="_x0000_s1026" o:spt="1" style="position:absolute;left:2168525;top:2941955;flip:y;height:510540;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77K3fTAAAABgEAAA8AAAAAAAAAAQAgAAAAIgAAAGRycy9kb3ducmV2LnhtbFBLAQIUABQAAAAI&#10;AIdO4kC+3/c4uQEAAFoDAAAOAAAAAAAAAAEAIAAAACIBAABkcnMvZTJvRG9jLnhtbFBLBQYAAAAA&#10;BgAGAFkBAABNBQAAAAA=&#10;">
                  <v:fill on="f" focussize="0,0"/>
                  <v:stroke on="f"/>
                  <v:imagedata o:title=""/>
                  <o:lock v:ext="edit" aspectratio="f"/>
                  <v:textbox>
                    <w:txbxContent>
                      <w:p>
                        <w:pPr>
                          <w:pStyle w:val="37"/>
                          <w:spacing w:line="240" w:lineRule="auto"/>
                          <w:ind w:left="0" w:leftChars="0" w:firstLine="0" w:firstLineChars="0"/>
                          <w:rPr>
                            <w:rFonts w:hint="default"/>
                            <w:sz w:val="18"/>
                            <w:szCs w:val="18"/>
                            <w:lang w:val="en-US" w:eastAsia="zh-CN"/>
                          </w:rPr>
                        </w:pPr>
                        <w:r>
                          <w:rPr>
                            <w:rFonts w:hint="eastAsia"/>
                            <w:sz w:val="18"/>
                            <w:szCs w:val="18"/>
                            <w:lang w:eastAsia="zh-CN"/>
                          </w:rPr>
                          <w:t>水</w:t>
                        </w:r>
                        <w:r>
                          <w:rPr>
                            <w:rFonts w:hint="eastAsia"/>
                            <w:sz w:val="18"/>
                            <w:szCs w:val="18"/>
                            <w:lang w:val="en-US" w:eastAsia="zh-CN"/>
                          </w:rPr>
                          <w:t>0.5</w:t>
                        </w:r>
                      </w:p>
                      <w:p>
                        <w:pPr>
                          <w:spacing w:line="240" w:lineRule="auto"/>
                          <w:rPr>
                            <w:rFonts w:hint="default"/>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0.03</w:t>
                        </w:r>
                      </w:p>
                      <w:p>
                        <w:pPr>
                          <w:pStyle w:val="37"/>
                          <w:ind w:left="0" w:leftChars="0" w:firstLine="0" w:firstLineChars="0"/>
                          <w:rPr>
                            <w:rFonts w:hint="default"/>
                            <w:sz w:val="18"/>
                            <w:szCs w:val="18"/>
                            <w:lang w:val="en-US" w:eastAsia="zh-CN"/>
                          </w:rPr>
                        </w:pPr>
                      </w:p>
                    </w:txbxContent>
                  </v:textbox>
                </v:rect>
                <v:line id="直线 741" o:spid="_x0000_s1026" o:spt="20" style="position:absolute;left:1153795;top:5374640;flip:y;height:0;width:3810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l3+xbVAAAABgEAAA8AAAAAAAAAAQAgAAAAIgAAAGRycy9k&#10;b3ducmV2LnhtbFBLAQIUABQAAAAIAIdO4kAxlT9XBQIAAPUDAAAOAAAAAAAAAAEAIAAAACQBAABk&#10;cnMvZTJvRG9jLnhtbFBLBQYAAAAABgAGAFkBAACbBQAAAAA=&#10;">
                  <v:fill on="f" focussize="0,0"/>
                  <v:stroke color="#000000" joinstyle="round" endarrow="open"/>
                  <v:imagedata o:title=""/>
                  <o:lock v:ext="edit" aspectratio="f"/>
                </v:line>
                <v:rect id="矩形 742" o:spid="_x0000_s1026" o:spt="1" style="position:absolute;left:175260;top:5193665;height:449580;width:9779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B1GVXjswEAAE8DAAAOAAAAAAAAAAEAIAAAACUBAABkcnMvZTJvRG9jLnhtbFBLBQYAAAAABgAG&#10;AFkBAABKBQAAAAA=&#10;">
                  <v:fill on="f" focussize="0,0"/>
                  <v:stroke on="f"/>
                  <v:imagedata o:title=""/>
                  <o:lock v:ext="edit" aspectratio="f"/>
                  <v:textbox>
                    <w:txbxContent>
                      <w:p>
                        <w:pPr>
                          <w:spacing w:line="240" w:lineRule="auto"/>
                          <w:rPr>
                            <w:rFonts w:hint="eastAsia"/>
                            <w:sz w:val="21"/>
                            <w:szCs w:val="21"/>
                            <w:lang w:val="en-US" w:eastAsia="zh-CN"/>
                          </w:rPr>
                        </w:pPr>
                        <w:r>
                          <w:rPr>
                            <w:rFonts w:hint="eastAsia"/>
                            <w:sz w:val="21"/>
                            <w:szCs w:val="21"/>
                            <w:lang w:val="en-US" w:eastAsia="zh-CN"/>
                          </w:rPr>
                          <w:t>NaOH0.092</w:t>
                        </w:r>
                      </w:p>
                      <w:p>
                        <w:pPr>
                          <w:spacing w:line="240" w:lineRule="auto"/>
                          <w:rPr>
                            <w:rFonts w:hint="default"/>
                            <w:sz w:val="21"/>
                            <w:szCs w:val="21"/>
                            <w:lang w:val="en-US" w:eastAsia="zh-CN"/>
                          </w:rPr>
                        </w:pPr>
                        <w:r>
                          <w:rPr>
                            <w:rFonts w:hint="eastAsia"/>
                            <w:sz w:val="21"/>
                            <w:szCs w:val="21"/>
                            <w:lang w:val="en-US" w:eastAsia="zh-CN"/>
                          </w:rPr>
                          <w:t>PAC0.1</w:t>
                        </w:r>
                      </w:p>
                      <w:p>
                        <w:pPr>
                          <w:pStyle w:val="2"/>
                          <w:rPr>
                            <w:rFonts w:hint="default"/>
                            <w:lang w:val="en-US" w:eastAsia="zh-CN"/>
                          </w:rPr>
                        </w:pPr>
                      </w:p>
                    </w:txbxContent>
                  </v:textbox>
                </v:rect>
                <v:line id="直线 741" o:spid="_x0000_s1026" o:spt="20" style="position:absolute;left:2251075;top:5359400;flip:y;height:0;width:3810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l3+xbVAAAABgEAAA8AAAAAAAAAAQAgAAAAIgAAAGRycy9k&#10;b3ducmV2LnhtbFBLAQIUABQAAAAIAIdO4kCbbiYWBQIAAPUDAAAOAAAAAAAAAAEAIAAAACQBAABk&#10;cnMvZTJvRG9jLnhtbFBLBQYAAAAABgAGAFkBAACbBQAAAAA=&#10;">
                  <v:fill on="f" focussize="0,0"/>
                  <v:stroke color="#000000" joinstyle="round" endarrow="open"/>
                  <v:imagedata o:title=""/>
                  <o:lock v:ext="edit" aspectratio="f"/>
                </v:line>
                <v:rect id="矩形 755" o:spid="_x0000_s1026" o:spt="1" style="position:absolute;left:2619375;top:4766945;height:1210945;width:137858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A/bhHrswEAAFIDAAAOAAAAAAAAAAEAIAAAACUBAABkcnMvZTJvRG9jLnhtbFBLBQYAAAAABgAG&#10;AFkBAABKBQ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eastAsia="zh-CN"/>
                          </w:rPr>
                          <w:t>氢氧化镁</w:t>
                        </w:r>
                        <w:r>
                          <w:rPr>
                            <w:rFonts w:hint="eastAsia"/>
                            <w:sz w:val="20"/>
                            <w:szCs w:val="20"/>
                            <w:lang w:val="en-US" w:eastAsia="zh-CN"/>
                          </w:rPr>
                          <w:t>0.01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val="en-US" w:eastAsia="zh-CN"/>
                          </w:rPr>
                          <w:t>水0.003</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lang w:val="en-US" w:eastAsia="zh-CN"/>
                          </w:rPr>
                        </w:pPr>
                        <w:r>
                          <w:rPr>
                            <w:rFonts w:hint="eastAsia"/>
                            <w:sz w:val="20"/>
                            <w:szCs w:val="20"/>
                            <w:lang w:val="en-US" w:eastAsia="zh-CN"/>
                          </w:rPr>
                          <w:t>PAC0.1</w:t>
                        </w:r>
                      </w:p>
                      <w:p>
                        <w:pPr>
                          <w:spacing w:line="240" w:lineRule="auto"/>
                          <w:rPr>
                            <w:rFonts w:hint="eastAsia"/>
                            <w:sz w:val="20"/>
                            <w:szCs w:val="20"/>
                            <w:lang w:val="en-US" w:eastAsia="zh-CN"/>
                          </w:rPr>
                        </w:pPr>
                        <w:r>
                          <w:rPr>
                            <w:rFonts w:hint="eastAsia"/>
                            <w:sz w:val="20"/>
                            <w:szCs w:val="20"/>
                            <w:lang w:val="en-US" w:eastAsia="zh-CN"/>
                          </w:rPr>
                          <w:t>碳3.7</w:t>
                        </w:r>
                      </w:p>
                      <w:p>
                        <w:pPr>
                          <w:spacing w:line="240" w:lineRule="auto"/>
                          <w:rPr>
                            <w:rFonts w:hint="default"/>
                            <w:sz w:val="20"/>
                            <w:szCs w:val="20"/>
                            <w:lang w:val="en-US" w:eastAsia="zh-CN"/>
                          </w:rPr>
                        </w:pPr>
                        <w:r>
                          <w:rPr>
                            <w:rFonts w:hint="eastAsia"/>
                            <w:sz w:val="20"/>
                            <w:szCs w:val="20"/>
                            <w:lang w:val="en-US" w:eastAsia="zh-CN"/>
                          </w:rPr>
                          <w:t>聚偏氟乙烯1.72</w:t>
                        </w:r>
                      </w:p>
                      <w:p>
                        <w:pPr>
                          <w:pStyle w:val="2"/>
                          <w:rPr>
                            <w:rFonts w:hint="default"/>
                            <w:lang w:val="en-US" w:eastAsia="zh-CN"/>
                          </w:rPr>
                        </w:pPr>
                      </w:p>
                    </w:txbxContent>
                  </v:textbox>
                </v:rect>
                <v:rect id="矩形 755" o:spid="_x0000_s1026" o:spt="1" style="position:absolute;left:773430;top:5416550;height:922655;width:112776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ncEEKbEBAABQAwAADgAAAAAAAAABACAAAAAlAQAAZHJzL2Uyb0RvYy54bWxQSwUGAAAAAAYABgBZ&#10;AQAASAU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177.561</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氯化锂1</w:t>
                        </w:r>
                        <w:r>
                          <w:rPr>
                            <w:rFonts w:hint="eastAsia"/>
                            <w:sz w:val="20"/>
                            <w:szCs w:val="20"/>
                            <w:vertAlign w:val="baseline"/>
                            <w:lang w:val="en-US" w:eastAsia="zh-CN"/>
                          </w:rPr>
                          <w:t>8.81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氯化钠：3.</w:t>
                        </w:r>
                        <w:r>
                          <w:rPr>
                            <w:rFonts w:hint="eastAsia"/>
                            <w:sz w:val="20"/>
                            <w:szCs w:val="20"/>
                            <w:vertAlign w:val="baseline"/>
                            <w:lang w:val="en-US" w:eastAsia="zh-CN"/>
                          </w:rPr>
                          <w:t>915</w:t>
                        </w:r>
                      </w:p>
                      <w:p>
                        <w:pPr>
                          <w:spacing w:line="240" w:lineRule="auto"/>
                          <w:rPr>
                            <w:rFonts w:hint="eastAsia" w:eastAsia="宋体"/>
                            <w:sz w:val="18"/>
                            <w:szCs w:val="18"/>
                            <w:vertAlign w:val="baseline"/>
                            <w:lang w:val="en-US" w:eastAsia="zh-CN"/>
                          </w:rPr>
                        </w:pPr>
                      </w:p>
                    </w:txbxContent>
                  </v:textbox>
                </v:rect>
                <v:line id="直线 744" o:spid="_x0000_s1026" o:spt="20" style="position:absolute;left:1915795;top:5519420;flip:x;height:717550;width:762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&#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l3+xbVAAAABgEAAA8AAAAAAAAAAQAgAAAAIgAAAGRy&#10;cy9kb3ducmV2LnhtbFBLAQIUABQAAAAIAIdO4kAFAsqJCAIAAPgDAAAOAAAAAAAAAAEAIAAAACQB&#10;AABkcnMvZTJvRG9jLnhtbFBLBQYAAAAABgAGAFkBAACeBQAAAAA=&#10;">
                  <v:fill on="f" focussize="0,0"/>
                  <v:stroke color="#000000" joinstyle="round" endarrow="open"/>
                  <v:imagedata o:title=""/>
                  <o:lock v:ext="edit" aspectratio="f"/>
                </v:line>
                <v:rect id="矩形 749" o:spid="_x0000_s1026" o:spt="1" style="position:absolute;left:1447165;top:6241415;height:285115;width:82804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6eYXLVAAAABgEAAA8AAAAAAAAAAQAg&#10;AAAAIgAAAGRycy9kb3ducmV2LnhtbFBLAQIUABQAAAAIAIdO4kD1im24EQIAADgEAAAOAAAAAAAA&#10;AAEAIAAAACQBAABkcnMvZTJvRG9jLnhtbFBLBQYAAAAABgAGAFkBAACnBQAAAAA=&#10;">
                  <v:fill on="t" focussize="0,0"/>
                  <v:stroke color="#000000" joinstyle="miter"/>
                  <v:imagedata o:title=""/>
                  <o:lock v:ext="edit" aspectratio="f"/>
                  <v:textbox>
                    <w:txbxContent>
                      <w:p>
                        <w:pPr>
                          <w:jc w:val="center"/>
                          <w:rPr>
                            <w:rFonts w:hint="eastAsia"/>
                            <w:lang w:eastAsia="zh-CN"/>
                          </w:rPr>
                        </w:pPr>
                        <w:r>
                          <w:rPr>
                            <w:rFonts w:hint="eastAsia"/>
                            <w:sz w:val="21"/>
                            <w:szCs w:val="21"/>
                            <w:lang w:val="en-US" w:eastAsia="zh-CN"/>
                          </w:rPr>
                          <w:t>三效蒸发蒸发</w:t>
                        </w:r>
                      </w:p>
                    </w:txbxContent>
                  </v:textbox>
                </v:rect>
                <v:line id="直线 741" o:spid="_x0000_s1026" o:spt="20" style="position:absolute;left:2235835;top:6403340;flip:y;height:0;width:3810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pd/sW1QAAAAYBAAAPAAAAAAAAAAEAIAAAACIAAABkcnMv&#10;ZG93bnJldi54bWxQSwECFAAUAAAACACHTuJA3j7EtQYCAAD1AwAADgAAAAAAAAABACAAAAAkAQAA&#10;ZHJzL2Uyb0RvYy54bWxQSwUGAAAAAAYABgBZAQAAnAUAAAAA&#10;">
                  <v:fill on="f" focussize="0,0"/>
                  <v:stroke color="#000000" joinstyle="round" endarrow="open"/>
                  <v:imagedata o:title=""/>
                  <o:lock v:ext="edit" aspectratio="f"/>
                </v:line>
                <v:rect id="矩形 755" o:spid="_x0000_s1026" o:spt="1" style="position:absolute;left:2619375;top:6197600;height:487680;width:9779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bHq9dLEBAABQAwAADgAAAAAAAAABACAAAAAlAQAAZHJzL2Uyb0RvYy54bWxQSwUGAAAAAAYABgBZ&#10;AQAASAUAAAAA&#10;">
                  <v:fill on="f" focussize="0,0"/>
                  <v:stroke on="f"/>
                  <v:imagedata o:title=""/>
                  <o:lock v:ext="edit" aspectratio="f"/>
                  <v:textbox>
                    <w:txbxContent>
                      <w:p>
                        <w:pPr>
                          <w:spacing w:line="240" w:lineRule="auto"/>
                          <w:rPr>
                            <w:rFonts w:hint="default"/>
                            <w:sz w:val="21"/>
                            <w:szCs w:val="21"/>
                            <w:lang w:val="en-US" w:eastAsia="zh-CN"/>
                          </w:rPr>
                        </w:pPr>
                        <w:r>
                          <w:rPr>
                            <w:rFonts w:hint="eastAsia"/>
                            <w:sz w:val="20"/>
                            <w:szCs w:val="20"/>
                            <w:lang w:val="en-US" w:eastAsia="zh-CN"/>
                          </w:rPr>
                          <w:t>蒸汽121.561</w:t>
                        </w:r>
                      </w:p>
                    </w:txbxContent>
                  </v:textbox>
                </v:rect>
                <v:line id="直线 744" o:spid="_x0000_s1026" o:spt="20" style="position:absolute;left:1892935;top:6595110;height:491490;width:762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WHadDXAAAABgEAAA8AAAAAAAAAAQAgAAAAIgAAAGRycy9k&#10;b3ducmV2LnhtbFBLAQIUABQAAAAIAIdO4kBUkPCmAwIAAO4DAAAOAAAAAAAAAAEAIAAAACYBAABk&#10;cnMvZTJvRG9jLnhtbFBLBQYAAAAABgAGAFkBAACbBQAAAAA=&#10;">
                  <v:fill on="f" focussize="0,0"/>
                  <v:stroke color="#000000" joinstyle="round" endarrow="open"/>
                  <v:imagedata o:title=""/>
                  <o:lock v:ext="edit" aspectratio="f"/>
                </v:line>
                <v:rect id="矩形 755" o:spid="_x0000_s1026" o:spt="1" style="position:absolute;left:790575;top:6289040;height:890905;width:9779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IbK6mdYA&#10;AAAGAQAADwAAAAAAAAABACAAAAAiAAAAZHJzL2Rvd25yZXYueG1sUEsBAhQAFAAAAAgAh07iQP9v&#10;/Q+vAQAATwMAAA4AAAAAAAAAAQAgAAAAJQEAAGRycy9lMm9Eb2MueG1sUEsFBgAAAAAGAAYAWQEA&#10;AEYFA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56</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氯化锂1</w:t>
                        </w:r>
                        <w:r>
                          <w:rPr>
                            <w:rFonts w:hint="eastAsia"/>
                            <w:sz w:val="20"/>
                            <w:szCs w:val="20"/>
                            <w:vertAlign w:val="baseline"/>
                            <w:lang w:val="en-US" w:eastAsia="zh-CN"/>
                          </w:rPr>
                          <w:t>8.81</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氯化钠：3.</w:t>
                        </w:r>
                        <w:r>
                          <w:rPr>
                            <w:rFonts w:hint="eastAsia"/>
                            <w:sz w:val="20"/>
                            <w:szCs w:val="20"/>
                            <w:vertAlign w:val="baseline"/>
                            <w:lang w:val="en-US" w:eastAsia="zh-CN"/>
                          </w:rPr>
                          <w:t>915</w:t>
                        </w:r>
                      </w:p>
                      <w:p>
                        <w:pPr>
                          <w:spacing w:line="240" w:lineRule="auto"/>
                          <w:rPr>
                            <w:rFonts w:hint="eastAsia" w:eastAsia="宋体"/>
                            <w:sz w:val="18"/>
                            <w:szCs w:val="18"/>
                            <w:vertAlign w:val="baseline"/>
                            <w:lang w:val="en-US" w:eastAsia="zh-CN"/>
                          </w:rPr>
                        </w:pPr>
                      </w:p>
                    </w:txbxContent>
                  </v:textbox>
                </v:rect>
                <v:rect id="矩形 749" o:spid="_x0000_s1026" o:spt="1" style="position:absolute;left:1553845;top:7140575;height:28511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mpCxuBICAAA4BAAADgAAAAAA&#10;AAABACAAAAAk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lang w:eastAsia="zh-CN"/>
                          </w:rPr>
                          <w:t>沉锂</w:t>
                        </w:r>
                      </w:p>
                    </w:txbxContent>
                  </v:textbox>
                </v:rect>
                <v:line id="直线 741" o:spid="_x0000_s1026" o:spt="20" style="position:absolute;left:1001395;top:7294880;flip:y;height:5080;width:51816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&#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pd/sW1QAAAAYBAAAPAAAAAAAAAAEAIAAAACIAAABk&#10;cnMvZG93bnJldi54bWxQSwECFAAUAAAACACHTuJACIMrLgkCAAD4AwAADgAAAAAAAAABACAAAAAk&#10;AQAAZHJzL2Uyb0RvYy54bWxQSwUGAAAAAAYABgBZAQAAnwUAAAAA&#10;">
                  <v:fill on="f" focussize="0,0"/>
                  <v:stroke color="#000000" joinstyle="round" endarrow="open"/>
                  <v:imagedata o:title=""/>
                  <o:lock v:ext="edit" aspectratio="f"/>
                </v:line>
                <v:rect id="矩形 742" o:spid="_x0000_s1026" o:spt="1" style="position:absolute;left:152400;top:7121525;height:473075;width:83375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ynEcprEBAABPAwAADgAAAAAAAAABACAAAAAlAQAAZHJzL2Uyb0RvYy54bWxQSwUGAAAAAAYABgBZ&#10;AQAASAUAAAAA&#10;">
                  <v:fill on="f" focussize="0,0"/>
                  <v:stroke on="f"/>
                  <v:imagedata o:title=""/>
                  <o:lock v:ext="edit" aspectratio="f"/>
                  <v:textbox>
                    <w:txbxContent>
                      <w:p>
                        <w:pPr>
                          <w:spacing w:line="240" w:lineRule="auto"/>
                          <w:rPr>
                            <w:rFonts w:hint="default"/>
                            <w:sz w:val="18"/>
                            <w:szCs w:val="18"/>
                            <w:vertAlign w:val="baseline"/>
                            <w:lang w:val="en-US" w:eastAsia="zh-CN"/>
                          </w:rPr>
                        </w:pPr>
                        <w:r>
                          <w:rPr>
                            <w:rFonts w:hint="eastAsia"/>
                            <w:sz w:val="18"/>
                            <w:szCs w:val="18"/>
                            <w:lang w:val="en-US" w:eastAsia="zh-CN"/>
                          </w:rPr>
                          <w:t>Na</w:t>
                        </w:r>
                        <w:r>
                          <w:rPr>
                            <w:rFonts w:hint="eastAsia"/>
                            <w:sz w:val="18"/>
                            <w:szCs w:val="18"/>
                            <w:vertAlign w:val="subscript"/>
                            <w:lang w:val="en-US" w:eastAsia="zh-CN"/>
                          </w:rPr>
                          <w:t>2</w:t>
                        </w:r>
                        <w:r>
                          <w:rPr>
                            <w:rFonts w:hint="eastAsia"/>
                            <w:sz w:val="18"/>
                            <w:szCs w:val="18"/>
                            <w:lang w:val="en-US" w:eastAsia="zh-CN"/>
                          </w:rPr>
                          <w:t>CO</w:t>
                        </w:r>
                        <w:r>
                          <w:rPr>
                            <w:rFonts w:hint="eastAsia"/>
                            <w:sz w:val="18"/>
                            <w:szCs w:val="18"/>
                            <w:vertAlign w:val="subscript"/>
                            <w:lang w:val="en-US" w:eastAsia="zh-CN"/>
                          </w:rPr>
                          <w:t>3</w:t>
                        </w:r>
                        <w:r>
                          <w:rPr>
                            <w:rFonts w:hint="eastAsia"/>
                            <w:sz w:val="18"/>
                            <w:szCs w:val="18"/>
                            <w:vertAlign w:val="baseline"/>
                            <w:lang w:val="en-US" w:eastAsia="zh-CN"/>
                          </w:rPr>
                          <w:t>23.97</w:t>
                        </w:r>
                      </w:p>
                      <w:p>
                        <w:pPr>
                          <w:spacing w:line="240" w:lineRule="auto"/>
                          <w:rPr>
                            <w:rFonts w:hint="default"/>
                            <w:sz w:val="18"/>
                            <w:szCs w:val="18"/>
                            <w:vertAlign w:val="baseline"/>
                            <w:lang w:val="en-US" w:eastAsia="zh-CN"/>
                          </w:rPr>
                        </w:pPr>
                        <w:r>
                          <w:rPr>
                            <w:rFonts w:hint="eastAsia"/>
                            <w:sz w:val="18"/>
                            <w:szCs w:val="18"/>
                            <w:vertAlign w:val="baseline"/>
                            <w:lang w:val="en-US" w:eastAsia="zh-CN"/>
                          </w:rPr>
                          <w:t>纯水105</w:t>
                        </w:r>
                      </w:p>
                      <w:p>
                        <w:pPr>
                          <w:pStyle w:val="2"/>
                          <w:rPr>
                            <w:rFonts w:hint="default"/>
                            <w:lang w:val="en-US" w:eastAsia="zh-CN"/>
                          </w:rPr>
                        </w:pPr>
                      </w:p>
                    </w:txbxContent>
                  </v:textbox>
                </v:rect>
                <v:line id="直线 744" o:spid="_x0000_s1026" o:spt="20" style="position:absolute;left:1938655;top:7425690;height:415290;width:762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lh2nQ1wAAAAYBAAAPAAAAAAAAAAEAIAAAACIAAABkcnMvZG93&#10;bnJldi54bWxQSwECFAAUAAAACACHTuJAtJ4iZQECAADuAwAADgAAAAAAAAABACAAAAAmAQAAZHJz&#10;L2Uyb0RvYy54bWxQSwUGAAAAAAYABgBZAQAAmQUAAAAA&#10;">
                  <v:fill on="f" focussize="0,0"/>
                  <v:stroke color="#000000" joinstyle="round" endarrow="open"/>
                  <v:imagedata o:title=""/>
                  <o:lock v:ext="edit" aspectratio="f"/>
                </v:line>
                <v:rect id="矩形 755" o:spid="_x0000_s1026" o:spt="1" style="position:absolute;left:2459355;top:7303135;height:951865;width:137414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h&#10;srqZ1gAAAAYBAAAPAAAAAAAAAAEAIAAAACIAAABkcnMvZG93bnJldi54bWxQSwECFAAUAAAACACH&#10;TuJAvdRiL7QBAABRAwAADgAAAAAAAAABACAAAAAlAQAAZHJzL2Uyb0RvYy54bWxQSwUGAAAAAAYA&#10;BgBZAQAASwUAAAAA&#10;">
                  <v:fill on="f" focussize="0,0"/>
                  <v:stroke on="f"/>
                  <v:imagedata o:title=""/>
                  <o:lock v:ext="edit" aspectratio="f"/>
                  <v:textbox>
                    <w:txbxContent>
                      <w:p>
                        <w:pPr>
                          <w:spacing w:line="240" w:lineRule="auto"/>
                          <w:rPr>
                            <w:rFonts w:hint="default" w:eastAsia="宋体"/>
                            <w:sz w:val="21"/>
                            <w:szCs w:val="21"/>
                            <w:vertAlign w:val="baseline"/>
                            <w:lang w:val="en-US" w:eastAsia="zh-CN"/>
                          </w:rPr>
                        </w:pPr>
                        <w:r>
                          <w:rPr>
                            <w:rFonts w:hint="eastAsia" w:eastAsia="宋体"/>
                            <w:sz w:val="21"/>
                            <w:szCs w:val="21"/>
                            <w:vertAlign w:val="baseline"/>
                            <w:lang w:eastAsia="zh-CN"/>
                          </w:rPr>
                          <w:t>水：</w:t>
                        </w:r>
                        <w:r>
                          <w:rPr>
                            <w:rFonts w:hint="eastAsia"/>
                            <w:sz w:val="21"/>
                            <w:szCs w:val="21"/>
                            <w:vertAlign w:val="baseline"/>
                            <w:lang w:val="en-US" w:eastAsia="zh-CN"/>
                          </w:rPr>
                          <w:t>159.4</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氯化钠：</w:t>
                        </w:r>
                        <w:r>
                          <w:rPr>
                            <w:rFonts w:hint="eastAsia"/>
                            <w:sz w:val="21"/>
                            <w:szCs w:val="21"/>
                            <w:vertAlign w:val="baseline"/>
                            <w:lang w:val="en-US" w:eastAsia="zh-CN"/>
                          </w:rPr>
                          <w:t>29.495</w:t>
                        </w:r>
                      </w:p>
                      <w:p>
                        <w:pPr>
                          <w:spacing w:line="240" w:lineRule="auto"/>
                          <w:rPr>
                            <w:rFonts w:hint="default"/>
                            <w:sz w:val="21"/>
                            <w:szCs w:val="21"/>
                            <w:vertAlign w:val="baseline"/>
                            <w:lang w:val="en-US" w:eastAsia="zh-CN"/>
                          </w:rPr>
                        </w:pPr>
                        <w:r>
                          <w:rPr>
                            <w:rFonts w:hint="eastAsia"/>
                            <w:sz w:val="21"/>
                            <w:szCs w:val="21"/>
                            <w:lang w:val="en-US" w:eastAsia="zh-CN"/>
                          </w:rPr>
                          <w:t>Na</w:t>
                        </w:r>
                        <w:r>
                          <w:rPr>
                            <w:rFonts w:hint="eastAsia"/>
                            <w:sz w:val="21"/>
                            <w:szCs w:val="21"/>
                            <w:vertAlign w:val="subscript"/>
                            <w:lang w:val="en-US" w:eastAsia="zh-CN"/>
                          </w:rPr>
                          <w:t>2</w:t>
                        </w:r>
                        <w:r>
                          <w:rPr>
                            <w:rFonts w:hint="eastAsia"/>
                            <w:sz w:val="21"/>
                            <w:szCs w:val="21"/>
                            <w:lang w:val="en-US" w:eastAsia="zh-CN"/>
                          </w:rPr>
                          <w:t>CO</w:t>
                        </w:r>
                        <w:r>
                          <w:rPr>
                            <w:rFonts w:hint="eastAsia"/>
                            <w:sz w:val="21"/>
                            <w:szCs w:val="21"/>
                            <w:vertAlign w:val="subscript"/>
                            <w:lang w:val="en-US" w:eastAsia="zh-CN"/>
                          </w:rPr>
                          <w:t>3</w:t>
                        </w:r>
                        <w:r>
                          <w:rPr>
                            <w:rFonts w:hint="eastAsia"/>
                            <w:sz w:val="21"/>
                            <w:szCs w:val="21"/>
                            <w:vertAlign w:val="baseline"/>
                            <w:lang w:val="en-US" w:eastAsia="zh-CN"/>
                          </w:rPr>
                          <w:t>0.47</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1"/>
                            <w:szCs w:val="21"/>
                            <w:vertAlign w:val="baseline"/>
                            <w:lang w:val="en-US" w:eastAsia="zh-CN"/>
                          </w:rPr>
                        </w:pPr>
                        <w:r>
                          <w:rPr>
                            <w:rFonts w:hint="eastAsia" w:eastAsia="宋体"/>
                            <w:sz w:val="21"/>
                            <w:szCs w:val="21"/>
                            <w:lang w:eastAsia="zh-CN"/>
                          </w:rPr>
                          <w:t>氯酸钠</w:t>
                        </w:r>
                        <w:r>
                          <w:rPr>
                            <w:rFonts w:hint="eastAsia"/>
                            <w:sz w:val="21"/>
                            <w:szCs w:val="21"/>
                            <w:lang w:val="en-US" w:eastAsia="zh-CN"/>
                          </w:rPr>
                          <w:t>0.14</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1346835;top:7974330;height:730885;width:137350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f8AtLbEBAABRAwAADgAAAAAAAAABACAAAAAlAQAAZHJzL2Uyb0RvYy54bWxQSwUGAAAAAAYABgBZ&#10;AQAASAUAAAAA&#10;">
                  <v:fill on="f" focussize="0,0"/>
                  <v:stroke on="f"/>
                  <v:imagedata o:title=""/>
                  <o:lock v:ext="edit" aspectratio="f"/>
                  <v:textbox>
                    <w:txbxContent>
                      <w:p>
                        <w:pPr>
                          <w:spacing w:line="240" w:lineRule="auto"/>
                          <w:rPr>
                            <w:rFonts w:hint="default" w:eastAsia="宋体"/>
                            <w:sz w:val="21"/>
                            <w:szCs w:val="21"/>
                            <w:lang w:val="en-US" w:eastAsia="zh-CN"/>
                          </w:rPr>
                        </w:pPr>
                        <w:r>
                          <w:rPr>
                            <w:rFonts w:hint="eastAsia"/>
                            <w:sz w:val="21"/>
                            <w:szCs w:val="21"/>
                            <w:vertAlign w:val="baseline"/>
                            <w:lang w:val="en-US" w:eastAsia="zh-CN"/>
                          </w:rPr>
                          <w:t>碳酸锂16.43</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氯化钠：</w:t>
                        </w:r>
                        <w:r>
                          <w:rPr>
                            <w:rFonts w:hint="eastAsia"/>
                            <w:sz w:val="21"/>
                            <w:szCs w:val="21"/>
                            <w:vertAlign w:val="baseline"/>
                            <w:lang w:val="en-US" w:eastAsia="zh-CN"/>
                          </w:rPr>
                          <w:t>0.3</w:t>
                        </w:r>
                      </w:p>
                      <w:p>
                        <w:pPr>
                          <w:spacing w:line="240" w:lineRule="auto"/>
                          <w:rPr>
                            <w:rFonts w:hint="default"/>
                            <w:sz w:val="21"/>
                            <w:szCs w:val="21"/>
                            <w:vertAlign w:val="baseline"/>
                            <w:lang w:val="en-US" w:eastAsia="zh-CN"/>
                          </w:rPr>
                        </w:pPr>
                        <w:r>
                          <w:rPr>
                            <w:rFonts w:hint="eastAsia"/>
                            <w:sz w:val="21"/>
                            <w:szCs w:val="21"/>
                            <w:vertAlign w:val="baseline"/>
                            <w:lang w:val="en-US" w:eastAsia="zh-CN"/>
                          </w:rPr>
                          <w:t>水1.6</w:t>
                        </w:r>
                      </w:p>
                      <w:p>
                        <w:pPr>
                          <w:spacing w:line="240" w:lineRule="auto"/>
                          <w:rPr>
                            <w:rFonts w:hint="eastAsia" w:eastAsia="宋体"/>
                            <w:sz w:val="18"/>
                            <w:szCs w:val="18"/>
                            <w:vertAlign w:val="baseline"/>
                            <w:lang w:val="en-US" w:eastAsia="zh-CN"/>
                          </w:rPr>
                        </w:pPr>
                      </w:p>
                    </w:txbxContent>
                  </v:textbox>
                </v:rect>
                <v:line id="直线 741" o:spid="_x0000_s1026" o:spt="20" style="position:absolute;left:2258695;top:7277100;flip:y;height:15240;width:162306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l3+xbVAAAABgEAAA8AAAAAAAAAAQAgAAAAIgAA&#10;AGRycy9kb3ducmV2LnhtbFBLAQIUABQAAAAIAIdO4kD1mj5WCwIAAPoDAAAOAAAAAAAAAAEAIAAA&#10;ACQBAABkcnMvZTJvRG9jLnhtbFBLBQYAAAAABgAGAFkBAAChBQAAAAA=&#10;">
                  <v:fill on="f" focussize="0,0"/>
                  <v:stroke color="#000000" joinstyle="round" endarrow="open"/>
                  <v:imagedata o:title=""/>
                  <o:lock v:ext="edit" aspectratio="f"/>
                </v:line>
                <v:rect id="矩形 755" o:spid="_x0000_s1026" o:spt="1" style="position:absolute;left:2131695;top:6831330;height:358140;width:94043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BRQR1UswEAAFADAAAOAAAAAAAAAAEAIAAAACUBAABkcnMvZTJvRG9jLnhtbFBLBQYAAAAABgAG&#10;AFkBAABKBQAAAAA=&#10;">
                  <v:fill on="f" focussize="0,0"/>
                  <v:stroke on="f"/>
                  <v:imagedata o:title=""/>
                  <o:lock v:ext="edit" aspectratio="f"/>
                  <v:textbox>
                    <w:txbxContent>
                      <w:p>
                        <w:pPr>
                          <w:spacing w:line="240" w:lineRule="auto"/>
                          <w:rPr>
                            <w:rFonts w:hint="eastAsia"/>
                            <w:sz w:val="18"/>
                            <w:szCs w:val="18"/>
                            <w:vertAlign w:val="baseline"/>
                            <w:lang w:val="en-US" w:eastAsia="zh-CN"/>
                          </w:rPr>
                        </w:pPr>
                        <w:r>
                          <w:rPr>
                            <w:rFonts w:hint="eastAsia"/>
                            <w:sz w:val="18"/>
                            <w:szCs w:val="18"/>
                            <w:vertAlign w:val="baseline"/>
                            <w:lang w:val="en-US" w:eastAsia="zh-CN"/>
                          </w:rPr>
                          <w:t>二级离心分离</w:t>
                        </w:r>
                      </w:p>
                      <w:p>
                        <w:pPr>
                          <w:spacing w:line="240" w:lineRule="auto"/>
                          <w:rPr>
                            <w:rFonts w:hint="eastAsia" w:eastAsia="宋体"/>
                            <w:sz w:val="18"/>
                            <w:szCs w:val="18"/>
                            <w:vertAlign w:val="baseline"/>
                            <w:lang w:val="en-US" w:eastAsia="zh-CN"/>
                          </w:rPr>
                        </w:pPr>
                      </w:p>
                    </w:txbxContent>
                  </v:textbox>
                </v:rect>
                <v:rect id="矩形 749" o:spid="_x0000_s1026" o:spt="1" style="position:absolute;left:3961765;top:7155815;height:28511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FAKGNBICAAA4BAAADgAAAAAA&#10;AAABACAAAAAk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lang w:eastAsia="zh-CN"/>
                          </w:rPr>
                          <w:t>中和</w:t>
                        </w:r>
                      </w:p>
                    </w:txbxContent>
                  </v:textbox>
                </v:rect>
                <v:line id="直线 744" o:spid="_x0000_s1026" o:spt="20" style="position:absolute;left:4239895;top:7463790;height:491490;width:7620;" filled="f" stroked="t" coordsize="21600,21600" o:gfxdata="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KqUIfXAAAABgEAAA8AAAAAAAAAAQAgAAAAIgAAAGRycy9k&#10;b3ducmV2LnhtbFBLAQIUABQAAAAIAIdO4kDyZStKAwIAAPEDAAAOAAAAAAAAAAEAIAAAACYBAABk&#10;cnMvZTJvRG9jLnhtbFBLBQYAAAAABgAGAFkBAACbBQAAAAA=&#10;">
                  <v:fill on="f" focussize="0,0"/>
                  <v:stroke color="#000000" joinstyle="round" startarrow="block"/>
                  <v:imagedata o:title=""/>
                  <o:lock v:ext="edit" aspectratio="f"/>
                </v:line>
                <v:rect id="矩形 755" o:spid="_x0000_s1026" o:spt="1" style="position:absolute;left:3830955;top:7858760;height:587375;width:97028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w2Y3OLEBAABQAwAADgAAAAAAAAABACAAAAAlAQAAZHJzL2Uyb0RvYy54bWxQSwUGAAAAAAYABgBZ&#10;AQAASAUAAAAA&#10;">
                  <v:fill on="f" focussize="0,0"/>
                  <v:stroke on="f"/>
                  <v:imagedata o:title=""/>
                  <o:lock v:ext="edit" aspectratio="f"/>
                  <v:textbox>
                    <w:txbxContent>
                      <w:p>
                        <w:pPr>
                          <w:spacing w:line="240" w:lineRule="auto"/>
                          <w:rPr>
                            <w:rFonts w:hint="default"/>
                            <w:sz w:val="21"/>
                            <w:szCs w:val="21"/>
                            <w:vertAlign w:val="baseline"/>
                            <w:lang w:val="en-US" w:eastAsia="zh-CN"/>
                          </w:rPr>
                        </w:pPr>
                        <w:r>
                          <w:rPr>
                            <w:rFonts w:hint="eastAsia"/>
                            <w:sz w:val="21"/>
                            <w:szCs w:val="21"/>
                            <w:vertAlign w:val="baseline"/>
                            <w:lang w:val="en-US" w:eastAsia="zh-CN"/>
                          </w:rPr>
                          <w:t>HCL0.32</w:t>
                        </w:r>
                      </w:p>
                      <w:p>
                        <w:pPr>
                          <w:spacing w:line="240" w:lineRule="auto"/>
                          <w:rPr>
                            <w:rFonts w:hint="default"/>
                            <w:sz w:val="21"/>
                            <w:szCs w:val="21"/>
                            <w:vertAlign w:val="baseline"/>
                            <w:lang w:val="en-US" w:eastAsia="zh-CN"/>
                          </w:rPr>
                        </w:pPr>
                        <w:r>
                          <w:rPr>
                            <w:rFonts w:hint="eastAsia"/>
                            <w:sz w:val="21"/>
                            <w:szCs w:val="21"/>
                            <w:vertAlign w:val="baseline"/>
                            <w:lang w:val="en-US" w:eastAsia="zh-CN"/>
                          </w:rPr>
                          <w:t>水0.71</w:t>
                        </w:r>
                      </w:p>
                      <w:p>
                        <w:pPr>
                          <w:pStyle w:val="2"/>
                          <w:rPr>
                            <w:rFonts w:hint="default"/>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v:line id="直线 744" o:spid="_x0000_s1026" o:spt="20" style="position:absolute;left:4224655;top:6686550;height:491490;width:7620;" filled="f" stroked="t" coordsize="21600,21600" o:gfxdata="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qpQh9cAAAAGAQAADwAAAAAAAAABACAAAAAiAAAAZHJzL2Rv&#10;d25yZXYueG1sUEsBAhQAFAAAAAgAh07iQDI8w/ECAgAA8QMAAA4AAAAAAAAAAQAgAAAAJgEAAGRy&#10;cy9lMm9Eb2MueG1sUEsFBgAAAAAGAAYAWQEAAJoFAAAAAA==&#10;">
                  <v:fill on="f" focussize="0,0"/>
                  <v:stroke color="#000000" joinstyle="round" startarrow="block"/>
                  <v:imagedata o:title=""/>
                  <o:lock v:ext="edit" aspectratio="f"/>
                </v:line>
                <v:rect id="矩形 755" o:spid="_x0000_s1026" o:spt="1" style="position:absolute;left:3205480;top:6640195;height:685800;width:121412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h&#10;srqZ1gAAAAYBAAAPAAAAAAAAAAEAIAAAACIAAABkcnMvZG93bnJldi54bWxQSwECFAAUAAAACACH&#10;TuJAPs3eM7QBAABRAwAADgAAAAAAAAABACAAAAAlAQAAZHJzL2Uyb0RvYy54bWxQSwUGAAAAAAYA&#10;BgBZAQAASwU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水：</w:t>
                        </w:r>
                        <w:r>
                          <w:rPr>
                            <w:rFonts w:hint="eastAsia"/>
                            <w:sz w:val="20"/>
                            <w:szCs w:val="20"/>
                            <w:vertAlign w:val="baseline"/>
                            <w:lang w:val="en-US" w:eastAsia="zh-CN"/>
                          </w:rPr>
                          <w:t>160.19</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氯化钠：</w:t>
                        </w:r>
                        <w:r>
                          <w:rPr>
                            <w:rFonts w:hint="eastAsia"/>
                            <w:sz w:val="20"/>
                            <w:szCs w:val="20"/>
                            <w:vertAlign w:val="baseline"/>
                            <w:lang w:val="en-US" w:eastAsia="zh-CN"/>
                          </w:rPr>
                          <w:t>30.015</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sz w:val="18"/>
                            <w:szCs w:val="18"/>
                            <w:vertAlign w:val="baseline"/>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v:line id="直线 741" o:spid="_x0000_s1026" o:spt="20" style="position:absolute;left:4660265;top:7286625;flip:y;height:12065;width:177165;"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Kl3+xbVAAAABgEA&#10;AA8AAAAAAAAAAQAgAAAAIgAAAGRycy9kb3ducmV2LnhtbFBLAQIUABQAAAAIAIdO4kCMn9zdHQIA&#10;AD0EAAAOAAAAAAAAAAEAIAAAACQBAABkcnMvZTJvRG9jLnhtbFBLBQYAAAAABgAGAFkBAACzBQAA&#10;AAA=&#10;">
                  <v:fill on="f" focussize="0,0"/>
                  <v:stroke color="#000000" joinstyle="round" endarrow="open"/>
                  <v:imagedata o:title=""/>
                  <o:lock v:ext="edit" aspectratio="f"/>
                </v:line>
                <v:rect id="矩形 755" o:spid="_x0000_s1026" o:spt="1" style="position:absolute;left:4836795;top:7150100;height:272415;width:64960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GyupnW&#10;AAAABgEAAA8AAAAAAAAAAQAgAAAAIgAAAGRycy9kb3ducmV2LnhtbFBLAQIUABQAAAAIAIdO4kAe&#10;ZEZ8sAEAAFADAAAOAAAAAAAAAAEAIAAAACUBAABkcnMvZTJvRG9jLnhtbFBLBQYAAAAABgAGAFkB&#10;AABHBQAAAAA=&#10;">
                  <v:fill on="f" focussize="0,0"/>
                  <v:stroke on="f"/>
                  <v:imagedata o:title=""/>
                  <o:lock v:ext="edit" aspectratio="f"/>
                  <v:textbox>
                    <w:txbxContent>
                      <w:p>
                        <w:pPr>
                          <w:spacing w:line="240" w:lineRule="auto"/>
                          <w:rPr>
                            <w:rFonts w:hint="default"/>
                            <w:lang w:val="en-US" w:eastAsia="zh-CN"/>
                          </w:rPr>
                        </w:pPr>
                        <w:r>
                          <w:rPr>
                            <w:rFonts w:hint="eastAsia"/>
                            <w:sz w:val="18"/>
                            <w:szCs w:val="18"/>
                            <w:lang w:val="en-US" w:eastAsia="zh-CN"/>
                          </w:rPr>
                          <w:t>CO</w:t>
                        </w:r>
                        <w:r>
                          <w:rPr>
                            <w:rFonts w:hint="eastAsia"/>
                            <w:sz w:val="18"/>
                            <w:szCs w:val="18"/>
                            <w:vertAlign w:val="subscript"/>
                            <w:lang w:val="en-US" w:eastAsia="zh-CN"/>
                          </w:rPr>
                          <w:t>2</w:t>
                        </w:r>
                        <w:r>
                          <w:rPr>
                            <w:rFonts w:hint="eastAsia"/>
                            <w:sz w:val="18"/>
                            <w:szCs w:val="18"/>
                            <w:lang w:val="en-US" w:eastAsia="zh-CN"/>
                          </w:rPr>
                          <w:t>0.19</w:t>
                        </w:r>
                      </w:p>
                    </w:txbxContent>
                  </v:textbox>
                </v:rect>
                <v:rect id="矩形 749" o:spid="_x0000_s1026" o:spt="1" style="position:absolute;left:3877945;top:6370955;height:285115;width:683895;"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gkQyQhICAAA4BAAADgAAAAAA&#10;AAABACAAAAAk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lang w:eastAsia="zh-CN"/>
                          </w:rPr>
                          <w:t>蒸发</w:t>
                        </w:r>
                      </w:p>
                    </w:txbxContent>
                  </v:textbox>
                </v:rect>
                <v:line id="直线 741" o:spid="_x0000_s1026" o:spt="20" style="position:absolute;left:4553585;top:6517640;flip:y;height:3810;width:25146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pd/sW1QAAAAYBAAAPAAAAAAAAAAEAIAAAACIAAABk&#10;cnMvZG93bnJldi54bWxQSwECFAAUAAAACACHTuJA8VL5yAkCAAD4AwAADgAAAAAAAAABACAAAAAk&#10;AQAAZHJzL2Uyb0RvYy54bWxQSwUGAAAAAAYABgBZAQAAnwUAAAAA&#10;">
                  <v:fill on="f" focussize="0,0"/>
                  <v:stroke color="#000000" joinstyle="round" endarrow="open"/>
                  <v:imagedata o:title=""/>
                  <o:lock v:ext="edit" aspectratio="f"/>
                </v:line>
                <v:rect id="矩形 755" o:spid="_x0000_s1026" o:spt="1" style="position:absolute;left:4664710;top:6365240;height:403860;width:81407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jVmxxrEBAABQAwAADgAAAAAAAAABACAAAAAlAQAAZHJzL2Uyb0RvYy54bWxQSwUGAAAAAAYABgBZ&#10;AQAASAUAAAAA&#10;">
                  <v:fill on="f" focussize="0,0"/>
                  <v:stroke on="f"/>
                  <v:imagedata o:title=""/>
                  <o:lock v:ext="edit" aspectratio="f"/>
                  <v:textbox>
                    <w:txbxContent>
                      <w:p>
                        <w:pPr>
                          <w:spacing w:line="240" w:lineRule="auto"/>
                          <w:rPr>
                            <w:rFonts w:hint="default"/>
                            <w:lang w:val="en-US" w:eastAsia="zh-CN"/>
                          </w:rPr>
                        </w:pPr>
                        <w:r>
                          <w:rPr>
                            <w:rFonts w:hint="eastAsia"/>
                            <w:sz w:val="18"/>
                            <w:szCs w:val="18"/>
                            <w:lang w:val="en-US" w:eastAsia="zh-CN"/>
                          </w:rPr>
                          <w:t>蒸汽160.19</w:t>
                        </w:r>
                      </w:p>
                    </w:txbxContent>
                  </v:textbox>
                </v:rect>
                <v:line id="直线 744" o:spid="_x0000_s1026" o:spt="20" style="position:absolute;left:4209415;top:6014720;height:386080;width:7620;" filled="f" stroked="t" coordsize="21600,21600" o:gfxdata="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KqUIfXAAAABgEAAA8AAAAAAAAAAQAgAAAAIgAAAGRycy9k&#10;b3ducmV2LnhtbFBLAQIUABQAAAAIAIdO4kAjB8rWAwIAAPEDAAAOAAAAAAAAAAEAIAAAACYBAABk&#10;cnMvZTJvRG9jLnhtbFBLBQYAAAAABgAGAFkBAACbBQAAAAA=&#10;">
                  <v:fill on="f" focussize="0,0"/>
                  <v:stroke color="#000000" joinstyle="round" startarrow="block"/>
                  <v:imagedata o:title=""/>
                  <o:lock v:ext="edit" aspectratio="f"/>
                </v:line>
                <v:rect id="矩形 755" o:spid="_x0000_s1026" o:spt="1" style="position:absolute;left:3700780;top:5466715;height:495935;width:121412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Dl4YhWswEAAFEDAAAOAAAAAAAAAAEAIAAAACUBAABkcnMvZTJvRG9jLnhtbFBLBQYAAAAABgAG&#10;AFkBAABKBQAAAAA=&#10;">
                  <v:fill on="f" focussize="0,0"/>
                  <v:stroke on="f"/>
                  <v:imagedata o:title=""/>
                  <o:lock v:ext="edit" aspectratio="f"/>
                  <v:textbox>
                    <w:txbxContent>
                      <w:p>
                        <w:pPr>
                          <w:spacing w:line="240" w:lineRule="auto"/>
                          <w:rPr>
                            <w:rFonts w:hint="eastAsia"/>
                            <w:sz w:val="20"/>
                            <w:szCs w:val="20"/>
                            <w:vertAlign w:val="baseline"/>
                            <w:lang w:val="en-US" w:eastAsia="zh-CN"/>
                          </w:rPr>
                        </w:pPr>
                        <w:r>
                          <w:rPr>
                            <w:rFonts w:hint="eastAsia" w:eastAsia="宋体"/>
                            <w:sz w:val="20"/>
                            <w:szCs w:val="20"/>
                            <w:vertAlign w:val="baseline"/>
                            <w:lang w:eastAsia="zh-CN"/>
                          </w:rPr>
                          <w:t>氯化钠：</w:t>
                        </w:r>
                        <w:r>
                          <w:rPr>
                            <w:rFonts w:hint="eastAsia"/>
                            <w:sz w:val="20"/>
                            <w:szCs w:val="20"/>
                            <w:vertAlign w:val="baseline"/>
                            <w:lang w:val="en-US" w:eastAsia="zh-CN"/>
                          </w:rPr>
                          <w:t>30.015</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sz w:val="20"/>
                            <w:szCs w:val="20"/>
                            <w:vertAlign w:val="baseline"/>
                            <w:lang w:val="en-US" w:eastAsia="zh-CN"/>
                          </w:rPr>
                        </w:pPr>
                        <w:r>
                          <w:rPr>
                            <w:rFonts w:hint="eastAsia" w:eastAsia="宋体"/>
                            <w:sz w:val="20"/>
                            <w:szCs w:val="20"/>
                            <w:lang w:eastAsia="zh-CN"/>
                          </w:rPr>
                          <w:t>氯酸钠</w:t>
                        </w:r>
                        <w:r>
                          <w:rPr>
                            <w:rFonts w:hint="eastAsia"/>
                            <w:sz w:val="20"/>
                            <w:szCs w:val="20"/>
                            <w:lang w:val="en-US" w:eastAsia="zh-CN"/>
                          </w:rPr>
                          <w:t>0.14</w:t>
                        </w:r>
                      </w:p>
                      <w:p>
                        <w:pPr>
                          <w:spacing w:line="240" w:lineRule="auto"/>
                          <w:rPr>
                            <w:rFonts w:hint="default"/>
                            <w:sz w:val="18"/>
                            <w:szCs w:val="18"/>
                            <w:vertAlign w:val="baseline"/>
                            <w:lang w:val="en-US" w:eastAsia="zh-CN"/>
                          </w:rPr>
                        </w:pP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2139950;top:8217535;height:624205;width:319595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h&#10;srqZ1gAAAAYBAAAPAAAAAAAAAAEAIAAAACIAAABkcnMvZG93bnJldi54bWxQSwECFAAUAAAACACH&#10;TuJA9kVdO7QBAABRAwAADgAAAAAAAAABACAAAAAlAQAAZHJzL2Uyb0RvYy54bWxQSwUGAAAAAAYA&#10;BgBZAQAASwUAAAAA&#10;">
                  <v:fill on="f" focussize="0,0"/>
                  <v:stroke on="f"/>
                  <v:imagedata o:title=""/>
                  <o:lock v:ext="edit" aspectratio="f"/>
                  <v:textbox>
                    <w:txbxContent>
                      <w:p>
                        <w:pPr>
                          <w:pStyle w:val="2"/>
                          <w:ind w:left="0" w:leftChars="0" w:firstLine="2700" w:firstLineChars="1500"/>
                          <w:rPr>
                            <w:rFonts w:hint="default"/>
                            <w:lang w:val="en-US" w:eastAsia="zh-CN"/>
                          </w:rPr>
                        </w:pPr>
                        <w:r>
                          <w:rPr>
                            <w:rFonts w:hint="eastAsia"/>
                            <w:sz w:val="18"/>
                            <w:szCs w:val="18"/>
                            <w:vertAlign w:val="baseline"/>
                            <w:lang w:val="en-US" w:eastAsia="zh-CN"/>
                          </w:rPr>
                          <w:t>单位t/d</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w10:wrap type="none"/>
                <w10:anchorlock/>
              </v:group>
            </w:pict>
          </mc:Fallback>
        </mc:AlternateContent>
      </w:r>
      <w:r>
        <w:rPr>
          <w:rFonts w:hint="default" w:ascii="Calibri" w:hAnsi="Calibri" w:cs="Calibri"/>
          <w:sz w:val="28"/>
        </w:rPr>
        <mc:AlternateContent>
          <mc:Choice Requires="wps">
            <w:drawing>
              <wp:anchor distT="0" distB="0" distL="114300" distR="114300" simplePos="0" relativeHeight="251743232" behindDoc="0" locked="0" layoutInCell="1" allowOverlap="1">
                <wp:simplePos x="0" y="0"/>
                <wp:positionH relativeFrom="column">
                  <wp:posOffset>9201785</wp:posOffset>
                </wp:positionH>
                <wp:positionV relativeFrom="paragraph">
                  <wp:posOffset>2147483640</wp:posOffset>
                </wp:positionV>
                <wp:extent cx="7620" cy="342900"/>
                <wp:effectExtent l="43180" t="0" r="63500" b="0"/>
                <wp:wrapNone/>
                <wp:docPr id="443" name="直线 733"/>
                <wp:cNvGraphicFramePr/>
                <a:graphic xmlns:a="http://schemas.openxmlformats.org/drawingml/2006/main">
                  <a:graphicData uri="http://schemas.microsoft.com/office/word/2010/wordprocessingShape">
                    <wps:wsp>
                      <wps:cNvCnPr/>
                      <wps:spPr>
                        <a:xfrm>
                          <a:off x="0" y="0"/>
                          <a:ext cx="7620" cy="3429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33" o:spid="_x0000_s1026" o:spt="20" style="position:absolute;left:0pt;margin-left:724.55pt;margin-top:169093.2pt;height:27pt;width:0.6pt;z-index:251743232;mso-width-relative:page;mso-height-relative:page;" filled="f" stroked="t" coordsize="21600,21600" o:gfxdata="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Ke19uAAAAATAQAADwAAAAAAAAABACAAAAAiAAAAZHJzL2Rvd25y&#10;ZXYueG1sUEsBAhQAFAAAAAgAh07iQMtEnBX2AQAA4gMAAA4AAAAAAAAAAQAgAAAALwEAAGRycy9l&#10;Mm9Eb2MueG1sUEsFBgAAAAAGAAYAWQEAAJcFAAAAAA==&#10;">
                <v:fill on="f" focussize="0,0"/>
                <v:stroke color="#000000" joinstyle="round" endarrow="open"/>
                <v:imagedata o:title=""/>
                <o:lock v:ext="edit" aspectratio="f"/>
              </v:line>
            </w:pict>
          </mc:Fallback>
        </mc:AlternateContent>
      </w:r>
      <w:r>
        <w:rPr>
          <w:rFonts w:hint="default" w:ascii="Calibri" w:hAnsi="Calibri" w:cs="Calibri"/>
          <w:sz w:val="28"/>
        </w:rPr>
        <mc:AlternateContent>
          <mc:Choice Requires="wps">
            <w:drawing>
              <wp:anchor distT="0" distB="0" distL="114300" distR="114300" simplePos="0" relativeHeight="251742208" behindDoc="0" locked="0" layoutInCell="1" allowOverlap="1">
                <wp:simplePos x="0" y="0"/>
                <wp:positionH relativeFrom="column">
                  <wp:posOffset>6416040</wp:posOffset>
                </wp:positionH>
                <wp:positionV relativeFrom="paragraph">
                  <wp:posOffset>-2147483640</wp:posOffset>
                </wp:positionV>
                <wp:extent cx="7620" cy="342900"/>
                <wp:effectExtent l="43180" t="0" r="63500" b="0"/>
                <wp:wrapNone/>
                <wp:docPr id="442" name="直线 734"/>
                <wp:cNvGraphicFramePr/>
                <a:graphic xmlns:a="http://schemas.openxmlformats.org/drawingml/2006/main">
                  <a:graphicData uri="http://schemas.microsoft.com/office/word/2010/wordprocessingShape">
                    <wps:wsp>
                      <wps:cNvCnPr/>
                      <wps:spPr>
                        <a:xfrm>
                          <a:off x="0" y="0"/>
                          <a:ext cx="7620" cy="3429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34" o:spid="_x0000_s1026" o:spt="20" style="position:absolute;left:0pt;margin-left:505.2pt;margin-top:-169093.2pt;height:27pt;width:0.6pt;z-index:251742208;mso-width-relative:page;mso-height-relative:page;" filled="f" stroked="t" coordsize="21600,21600" o:gfxdata="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l9vL3wAAABUBAAAPAAAAAAAAAAEAIAAAACIAAABkcnMvZG93bnJl&#10;di54bWxQSwECFAAUAAAACACHTuJALPkkffYBAADiAwAADgAAAAAAAAABACAAAAAuAQAAZHJzL2Uy&#10;b0RvYy54bWxQSwUGAAAAAAYABgBZAQAAlgUAAAAA&#10;">
                <v:fill on="f" focussize="0,0"/>
                <v:stroke color="#000000" joinstyle="round" endarrow="open"/>
                <v:imagedata o:title=""/>
                <o:lock v:ext="edit" aspectratio="f"/>
              </v:line>
            </w:pict>
          </mc:Fallback>
        </mc:AlternateContent>
      </w:r>
    </w:p>
    <w:p>
      <w:pPr>
        <w:rPr>
          <w:rFonts w:hint="default" w:ascii="Calibri" w:hAnsi="Calibri" w:cs="Calibri"/>
          <w:sz w:val="20"/>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0" w:num="1"/>
          <w:rtlGutter w:val="0"/>
          <w:docGrid w:type="lines" w:linePitch="321" w:charSpace="0"/>
        </w:sectPr>
      </w:pPr>
      <w:r>
        <w:rPr>
          <w:sz w:val="20"/>
        </w:rPr>
        <mc:AlternateContent>
          <mc:Choice Requires="wps">
            <w:drawing>
              <wp:anchor distT="0" distB="0" distL="114300" distR="114300" simplePos="0" relativeHeight="251770880" behindDoc="0" locked="0" layoutInCell="1" allowOverlap="1">
                <wp:simplePos x="0" y="0"/>
                <wp:positionH relativeFrom="column">
                  <wp:posOffset>3371215</wp:posOffset>
                </wp:positionH>
                <wp:positionV relativeFrom="paragraph">
                  <wp:posOffset>5384800</wp:posOffset>
                </wp:positionV>
                <wp:extent cx="2696210" cy="309880"/>
                <wp:effectExtent l="0" t="0" r="8890" b="13970"/>
                <wp:wrapNone/>
                <wp:docPr id="670" name="文本框 670"/>
                <wp:cNvGraphicFramePr/>
                <a:graphic xmlns:a="http://schemas.openxmlformats.org/drawingml/2006/main">
                  <a:graphicData uri="http://schemas.microsoft.com/office/word/2010/wordprocessingShape">
                    <wps:wsp>
                      <wps:cNvSpPr txBox="1"/>
                      <wps:spPr>
                        <a:xfrm>
                          <a:off x="4388485" y="6454775"/>
                          <a:ext cx="2696210" cy="309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lang w:val="en-US" w:eastAsia="zh-CN"/>
                              </w:rPr>
                            </w:pPr>
                            <w:r>
                              <w:rPr>
                                <w:rFonts w:hint="eastAsia"/>
                                <w:lang w:eastAsia="zh-CN"/>
                              </w:rPr>
                              <w:t>图</w:t>
                            </w:r>
                            <w:r>
                              <w:rPr>
                                <w:rFonts w:hint="eastAsia"/>
                                <w:lang w:val="en-US" w:eastAsia="zh-CN"/>
                              </w:rPr>
                              <w:t>2-5          碳酸锂提纯物料平衡图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45pt;margin-top:424pt;height:24.4pt;width:212.3pt;z-index:251770880;mso-width-relative:page;mso-height-relative:page;" filled="f" stroked="f" coordsize="21600,21600" o:gfxdata="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8n8Yi2wAAAAsBAAAPAAAA&#10;AAAAAAEAIAAAACIAAABkcnMvZG93bnJldi54bWxQSwECFAAUAAAACACHTuJAHDsuY0sCAAB2BAAA&#10;DgAAAAAAAAABACAAAAAqAQAAZHJzL2Uyb0RvYy54bWxQSwUGAAAAAAYABgBZAQAA5wUAAAAA&#10;">
                <v:fill on="f" focussize="0,0"/>
                <v:stroke on="f" weight="0.5pt"/>
                <v:imagedata o:title=""/>
                <o:lock v:ext="edit" aspectratio="f"/>
                <v:textbox>
                  <w:txbxContent>
                    <w:p>
                      <w:pPr>
                        <w:rPr>
                          <w:rFonts w:hint="default" w:eastAsia="宋体"/>
                          <w:lang w:val="en-US" w:eastAsia="zh-CN"/>
                        </w:rPr>
                      </w:pPr>
                      <w:r>
                        <w:rPr>
                          <w:rFonts w:hint="eastAsia"/>
                          <w:lang w:eastAsia="zh-CN"/>
                        </w:rPr>
                        <w:t>图</w:t>
                      </w:r>
                      <w:r>
                        <w:rPr>
                          <w:rFonts w:hint="eastAsia"/>
                          <w:lang w:val="en-US" w:eastAsia="zh-CN"/>
                        </w:rPr>
                        <w:t>2-5          碳酸锂提纯物料平衡图</w:t>
                      </w:r>
                    </w:p>
                  </w:txbxContent>
                </v:textbox>
              </v:shape>
            </w:pict>
          </mc:Fallback>
        </mc:AlternateContent>
      </w:r>
      <w:r>
        <w:rPr>
          <w:sz w:val="20"/>
        </w:rPr>
        <mc:AlternateContent>
          <mc:Choice Requires="wps">
            <w:drawing>
              <wp:anchor distT="0" distB="0" distL="114300" distR="114300" simplePos="0" relativeHeight="251768832" behindDoc="0" locked="0" layoutInCell="1" allowOverlap="1">
                <wp:simplePos x="0" y="0"/>
                <wp:positionH relativeFrom="column">
                  <wp:posOffset>7139305</wp:posOffset>
                </wp:positionH>
                <wp:positionV relativeFrom="paragraph">
                  <wp:posOffset>5414010</wp:posOffset>
                </wp:positionV>
                <wp:extent cx="1276350" cy="313690"/>
                <wp:effectExtent l="0" t="0" r="0" b="10160"/>
                <wp:wrapNone/>
                <wp:docPr id="392" name="文本框 392"/>
                <wp:cNvGraphicFramePr/>
                <a:graphic xmlns:a="http://schemas.openxmlformats.org/drawingml/2006/main">
                  <a:graphicData uri="http://schemas.microsoft.com/office/word/2010/wordprocessingShape">
                    <wps:wsp>
                      <wps:cNvSpPr txBox="1"/>
                      <wps:spPr>
                        <a:xfrm>
                          <a:off x="8795385" y="6501765"/>
                          <a:ext cx="1276350" cy="3136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r>
                              <w:rPr>
                                <w:rFonts w:hint="eastAsia"/>
                                <w:lang w:eastAsia="zh-CN"/>
                                <w14:textFill>
                                  <w14:noFill/>
                                </w14:textFill>
                              </w:rPr>
                              <w:t>位图</w:t>
                            </w:r>
                            <w:r>
                              <w:rPr>
                                <w:rFonts w:hint="eastAsia"/>
                                <w:lang w:eastAsia="zh-CN"/>
                              </w:rPr>
                              <w:t>单位：</w:t>
                            </w:r>
                            <w:r>
                              <w:rPr>
                                <w:rFonts w:hint="eastAsia"/>
                                <w:lang w:val="en-US" w:eastAsia="zh-CN"/>
                              </w:rPr>
                              <w:t>t/d</w:t>
                            </w:r>
                          </w:p>
                          <w:p>
                            <w:pPr>
                              <w:rPr>
                                <w:rFonts w:hint="default"/>
                                <w:lang w:val="en-US" w:eastAsia="zh-CN"/>
                                <w14:textFill>
                                  <w14:noFill/>
                                </w14:textFill>
                              </w:rPr>
                            </w:pPr>
                            <w:r>
                              <w:rPr>
                                <w:rFonts w:hint="eastAsia"/>
                                <w:lang w:eastAsia="zh-CN"/>
                                <w14:textFill>
                                  <w14:noFill/>
                                </w14:textFill>
                              </w:rPr>
                              <w:t>：</w:t>
                            </w:r>
                            <w:r>
                              <w:rPr>
                                <w:rFonts w:hint="eastAsia"/>
                                <w:lang w:val="en-US" w:eastAsia="zh-CN"/>
                                <w14:textFill>
                                  <w14:noFill/>
                                </w14:textFill>
                              </w:rPr>
                              <w:t>t/d</w:t>
                            </w:r>
                          </w:p>
                          <w:p>
                            <w:pPr>
                              <w:rPr>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2.15pt;margin-top:426.3pt;height:24.7pt;width:100.5pt;z-index:251768832;mso-width-relative:page;mso-height-relative:page;" fillcolor="#FFFFFF [3201]" filled="t" stroked="f" coordsize="21600,21600" o:gfxdata="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iW&#10;YBzWAAAADQEAAA8AAAAAAAAAAQAgAAAAIgAAAGRycy9kb3ducmV2LnhtbFBLAQIUABQAAAAIAIdO&#10;4kBRHaN9XgIAAJ8EAAAOAAAAAAAAAAEAIAAAACUBAABkcnMvZTJvRG9jLnhtbFBLBQYAAAAABgAG&#10;AFkBAAD1BQAAAAA=&#10;">
                <v:fill on="t" focussize="0,0"/>
                <v:stroke on="f" weight="0.5pt"/>
                <v:imagedata o:title=""/>
                <o:lock v:ext="edit" aspectratio="f"/>
                <v:textbox>
                  <w:txbxContent>
                    <w:p>
                      <w:pPr>
                        <w:rPr>
                          <w:rFonts w:hint="default"/>
                          <w:lang w:val="en-US" w:eastAsia="zh-CN"/>
                        </w:rPr>
                      </w:pPr>
                      <w:r>
                        <w:rPr>
                          <w:rFonts w:hint="eastAsia"/>
                          <w:lang w:eastAsia="zh-CN"/>
                          <w14:textFill>
                            <w14:noFill/>
                          </w14:textFill>
                        </w:rPr>
                        <w:t>位图</w:t>
                      </w:r>
                      <w:r>
                        <w:rPr>
                          <w:rFonts w:hint="eastAsia"/>
                          <w:lang w:eastAsia="zh-CN"/>
                        </w:rPr>
                        <w:t>单位：</w:t>
                      </w:r>
                      <w:r>
                        <w:rPr>
                          <w:rFonts w:hint="eastAsia"/>
                          <w:lang w:val="en-US" w:eastAsia="zh-CN"/>
                        </w:rPr>
                        <w:t>t/d</w:t>
                      </w:r>
                    </w:p>
                    <w:p>
                      <w:pPr>
                        <w:rPr>
                          <w:rFonts w:hint="default"/>
                          <w:lang w:val="en-US" w:eastAsia="zh-CN"/>
                          <w14:textFill>
                            <w14:noFill/>
                          </w14:textFill>
                        </w:rPr>
                      </w:pPr>
                      <w:r>
                        <w:rPr>
                          <w:rFonts w:hint="eastAsia"/>
                          <w:lang w:eastAsia="zh-CN"/>
                          <w14:textFill>
                            <w14:noFill/>
                          </w14:textFill>
                        </w:rPr>
                        <w:t>：</w:t>
                      </w:r>
                      <w:r>
                        <w:rPr>
                          <w:rFonts w:hint="eastAsia"/>
                          <w:lang w:val="en-US" w:eastAsia="zh-CN"/>
                          <w14:textFill>
                            <w14:noFill/>
                          </w14:textFill>
                        </w:rPr>
                        <w:t>t/d</w:t>
                      </w:r>
                    </w:p>
                    <w:p>
                      <w:pPr>
                        <w:rPr>
                          <w14:textFill>
                            <w14:noFill/>
                          </w14:textFill>
                        </w:rPr>
                      </w:pPr>
                    </w:p>
                  </w:txbxContent>
                </v:textbox>
              </v:shape>
            </w:pict>
          </mc:Fallback>
        </mc:AlternateContent>
      </w:r>
      <w:r>
        <w:rPr>
          <w:rFonts w:hint="default" w:ascii="Calibri" w:hAnsi="Calibri" w:cs="Calibri"/>
          <w:sz w:val="20"/>
        </w:rPr>
        <mc:AlternateContent>
          <mc:Choice Requires="wps">
            <w:drawing>
              <wp:anchor distT="0" distB="0" distL="114300" distR="114300" simplePos="0" relativeHeight="251746304" behindDoc="0" locked="0" layoutInCell="1" allowOverlap="1">
                <wp:simplePos x="0" y="0"/>
                <wp:positionH relativeFrom="column">
                  <wp:posOffset>4199255</wp:posOffset>
                </wp:positionH>
                <wp:positionV relativeFrom="paragraph">
                  <wp:posOffset>2202815</wp:posOffset>
                </wp:positionV>
                <wp:extent cx="712470" cy="635"/>
                <wp:effectExtent l="0" t="37465" r="11430" b="38100"/>
                <wp:wrapNone/>
                <wp:docPr id="495" name="直线 268"/>
                <wp:cNvGraphicFramePr/>
                <a:graphic xmlns:a="http://schemas.openxmlformats.org/drawingml/2006/main">
                  <a:graphicData uri="http://schemas.microsoft.com/office/word/2010/wordprocessingShape">
                    <wps:wsp>
                      <wps:cNvCnPr/>
                      <wps:spPr>
                        <a:xfrm flipV="1">
                          <a:off x="0" y="0"/>
                          <a:ext cx="712470" cy="635"/>
                        </a:xfrm>
                        <a:prstGeom prst="line">
                          <a:avLst/>
                        </a:prstGeom>
                        <a:ln w="9525" cap="flat" cmpd="sng">
                          <a:solidFill>
                            <a:srgbClr val="FF0000"/>
                          </a:solidFill>
                          <a:prstDash val="solid"/>
                          <a:headEnd type="triangle" w="med" len="med"/>
                          <a:tailEnd type="none" w="med" len="med"/>
                        </a:ln>
                      </wps:spPr>
                      <wps:bodyPr upright="1"/>
                    </wps:wsp>
                  </a:graphicData>
                </a:graphic>
              </wp:anchor>
            </w:drawing>
          </mc:Choice>
          <mc:Fallback>
            <w:pict>
              <v:line id="直线 268" o:spid="_x0000_s1026" o:spt="20" style="position:absolute;left:0pt;flip:y;margin-left:330.65pt;margin-top:173.45pt;height:0.05pt;width:56.1pt;z-index:251746304;mso-width-relative:page;mso-height-relative:page;" filled="f" stroked="t" coordsize="21600,21600" o:gfxdata="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D35mX2gAAAAsBAAAPAAAAAAAAAAEAIAAAACIAAABkcnMvZG93&#10;bnJldi54bWxQSwECFAAUAAAACACHTuJAnQxzef4BAADuAwAADgAAAAAAAAABACAAAAApAQAAZHJz&#10;L2Uyb0RvYy54bWxQSwUGAAAAAAYABgBZAQAAmQUAAAAA&#10;">
                <v:fill on="f" focussize="0,0"/>
                <v:stroke color="#FF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47328" behindDoc="0" locked="0" layoutInCell="1" allowOverlap="1">
                <wp:simplePos x="0" y="0"/>
                <wp:positionH relativeFrom="column">
                  <wp:posOffset>6967220</wp:posOffset>
                </wp:positionH>
                <wp:positionV relativeFrom="paragraph">
                  <wp:posOffset>4051300</wp:posOffset>
                </wp:positionV>
                <wp:extent cx="497840" cy="8255"/>
                <wp:effectExtent l="0" t="47625" r="16510" b="58420"/>
                <wp:wrapNone/>
                <wp:docPr id="513" name="直线 267"/>
                <wp:cNvGraphicFramePr/>
                <a:graphic xmlns:a="http://schemas.openxmlformats.org/drawingml/2006/main">
                  <a:graphicData uri="http://schemas.microsoft.com/office/word/2010/wordprocessingShape">
                    <wps:wsp>
                      <wps:cNvCnPr/>
                      <wps:spPr>
                        <a:xfrm flipV="1">
                          <a:off x="0" y="0"/>
                          <a:ext cx="497840"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7" o:spid="_x0000_s1026" o:spt="20" style="position:absolute;left:0pt;flip:y;margin-left:548.6pt;margin-top:319pt;height:0.65pt;width:39.2pt;z-index:251747328;mso-width-relative:page;mso-height-relative:page;" filled="f" stroked="t" coordsize="21600,21600" o:gfxdata="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eZ/YbaAAAADQEAAA8AAAAAAAAAAQAgAAAAIgAAAGRycy9kb3ducmV2&#10;LnhtbFBLAQIUABQAAAAIAIdO4kDITs8E+gEAAOwDAAAOAAAAAAAAAAEAIAAAACkBAABkcnMvZTJv&#10;RG9jLnhtbFBLBQYAAAAABgAGAFkBAACVBQ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45280" behindDoc="0" locked="0" layoutInCell="1" allowOverlap="1">
                <wp:simplePos x="0" y="0"/>
                <wp:positionH relativeFrom="column">
                  <wp:posOffset>4216400</wp:posOffset>
                </wp:positionH>
                <wp:positionV relativeFrom="paragraph">
                  <wp:posOffset>4053840</wp:posOffset>
                </wp:positionV>
                <wp:extent cx="520700" cy="1270"/>
                <wp:effectExtent l="0" t="48260" r="12700" b="64770"/>
                <wp:wrapNone/>
                <wp:docPr id="445" name="直线 766"/>
                <wp:cNvGraphicFramePr/>
                <a:graphic xmlns:a="http://schemas.openxmlformats.org/drawingml/2006/main">
                  <a:graphicData uri="http://schemas.microsoft.com/office/word/2010/wordprocessingShape">
                    <wps:wsp>
                      <wps:cNvCnPr/>
                      <wps:spPr>
                        <a:xfrm>
                          <a:off x="0" y="0"/>
                          <a:ext cx="520700" cy="127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766" o:spid="_x0000_s1026" o:spt="20" style="position:absolute;left:0pt;margin-left:332pt;margin-top:319.2pt;height:0.1pt;width:41pt;z-index:251745280;mso-width-relative:page;mso-height-relative:page;" filled="f" stroked="t" coordsize="21600,21600" o:gfxdata="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1eDtr1gAAAAsBAAAPAAAAAAAAAAEAIAAAACIAAABkcnMvZG93bnJldi54bWxQSwEC&#10;FAAUAAAACACHTuJAODuMuvYBAADiAwAADgAAAAAAAAABACAAAAAlAQAAZHJzL2Uyb0RvYy54bWxQ&#10;SwUGAAAAAAYABgBZAQAAjQU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6128" behindDoc="0" locked="0" layoutInCell="1" allowOverlap="1">
                <wp:simplePos x="0" y="0"/>
                <wp:positionH relativeFrom="column">
                  <wp:posOffset>2219960</wp:posOffset>
                </wp:positionH>
                <wp:positionV relativeFrom="paragraph">
                  <wp:posOffset>4091940</wp:posOffset>
                </wp:positionV>
                <wp:extent cx="695960" cy="11430"/>
                <wp:effectExtent l="0" t="47625" r="8890" b="55245"/>
                <wp:wrapNone/>
                <wp:docPr id="342" name="直线 269"/>
                <wp:cNvGraphicFramePr/>
                <a:graphic xmlns:a="http://schemas.openxmlformats.org/drawingml/2006/main">
                  <a:graphicData uri="http://schemas.microsoft.com/office/word/2010/wordprocessingShape">
                    <wps:wsp>
                      <wps:cNvCnPr/>
                      <wps:spPr>
                        <a:xfrm flipV="1">
                          <a:off x="0" y="0"/>
                          <a:ext cx="695960" cy="11430"/>
                        </a:xfrm>
                        <a:prstGeom prst="line">
                          <a:avLst/>
                        </a:prstGeom>
                        <a:ln w="9525" cap="flat" cmpd="sng">
                          <a:solidFill>
                            <a:srgbClr val="FF0000"/>
                          </a:solidFill>
                          <a:prstDash val="solid"/>
                          <a:headEnd type="none" w="med" len="med"/>
                          <a:tailEnd type="arrow" w="med" len="med"/>
                        </a:ln>
                      </wps:spPr>
                      <wps:bodyPr upright="1"/>
                    </wps:wsp>
                  </a:graphicData>
                </a:graphic>
              </wp:anchor>
            </w:drawing>
          </mc:Choice>
          <mc:Fallback>
            <w:pict>
              <v:line id="直线 269" o:spid="_x0000_s1026" o:spt="20" style="position:absolute;left:0pt;flip:y;margin-left:174.8pt;margin-top:322.2pt;height:0.9pt;width:54.8pt;z-index:251696128;mso-width-relative:page;mso-height-relative:page;" filled="f" stroked="t" coordsize="21600,21600" o:gfxdata="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K7sNI2QAAAAsBAAAPAAAAAAAAAAEAIAAAACIAAABkcnMvZG93&#10;bnJldi54bWxQSwECFAAUAAAACACHTuJAX+7MOP8BAADtAwAADgAAAAAAAAABACAAAAAoAQAAZHJz&#10;L2Uyb0RvYy54bWxQSwUGAAAAAAYABgBZAQAAmQUAAAAA&#10;">
                <v:fill on="f" focussize="0,0"/>
                <v:stroke color="#FF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03296" behindDoc="0" locked="0" layoutInCell="1" allowOverlap="1">
                <wp:simplePos x="0" y="0"/>
                <wp:positionH relativeFrom="column">
                  <wp:posOffset>2034540</wp:posOffset>
                </wp:positionH>
                <wp:positionV relativeFrom="paragraph">
                  <wp:posOffset>3074670</wp:posOffset>
                </wp:positionV>
                <wp:extent cx="357505" cy="8255"/>
                <wp:effectExtent l="0" t="46990" r="4445" b="59055"/>
                <wp:wrapNone/>
                <wp:docPr id="350" name="直线 261"/>
                <wp:cNvGraphicFramePr/>
                <a:graphic xmlns:a="http://schemas.openxmlformats.org/drawingml/2006/main">
                  <a:graphicData uri="http://schemas.microsoft.com/office/word/2010/wordprocessingShape">
                    <wps:wsp>
                      <wps:cNvCnPr/>
                      <wps:spPr>
                        <a:xfrm flipV="1">
                          <a:off x="0" y="0"/>
                          <a:ext cx="357505" cy="8255"/>
                        </a:xfrm>
                        <a:prstGeom prst="line">
                          <a:avLst/>
                        </a:prstGeom>
                        <a:ln w="9525" cap="flat" cmpd="sng">
                          <a:solidFill>
                            <a:srgbClr val="000000"/>
                          </a:solidFill>
                          <a:prstDash val="lgDash"/>
                          <a:headEnd type="none" w="med" len="med"/>
                          <a:tailEnd type="arrow" w="med" len="med"/>
                        </a:ln>
                      </wps:spPr>
                      <wps:bodyPr upright="1"/>
                    </wps:wsp>
                  </a:graphicData>
                </a:graphic>
              </wp:anchor>
            </w:drawing>
          </mc:Choice>
          <mc:Fallback>
            <w:pict>
              <v:line id="直线 261" o:spid="_x0000_s1026" o:spt="20" style="position:absolute;left:0pt;flip:y;margin-left:160.2pt;margin-top:242.1pt;height:0.65pt;width:28.15pt;z-index:251703296;mso-width-relative:page;mso-height-relative:page;" filled="f" stroked="t" coordsize="21600,21600" o:gfxdata="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SaMkLbAAAACwEAAA8AAAAAAAAAAQAgAAAAIgAAAGRycy9kb3ducmV2&#10;LnhtbFBLAQIUABQAAAAIAIdO4kDvTJOE+QEAAO0DAAAOAAAAAAAAAAEAIAAAACoBAABkcnMvZTJv&#10;RG9jLnhtbFBLBQYAAAAABgAGAFkBAACVBQAAAAA=&#10;">
                <v:fill on="f" focussize="0,0"/>
                <v:stroke color="#000000" joinstyle="round" dashstyle="longDash"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7152" behindDoc="0" locked="0" layoutInCell="1" allowOverlap="1">
                <wp:simplePos x="0" y="0"/>
                <wp:positionH relativeFrom="column">
                  <wp:posOffset>2187575</wp:posOffset>
                </wp:positionH>
                <wp:positionV relativeFrom="paragraph">
                  <wp:posOffset>2195195</wp:posOffset>
                </wp:positionV>
                <wp:extent cx="712470" cy="635"/>
                <wp:effectExtent l="0" t="37465" r="11430" b="38100"/>
                <wp:wrapNone/>
                <wp:docPr id="343" name="直线 268"/>
                <wp:cNvGraphicFramePr/>
                <a:graphic xmlns:a="http://schemas.openxmlformats.org/drawingml/2006/main">
                  <a:graphicData uri="http://schemas.microsoft.com/office/word/2010/wordprocessingShape">
                    <wps:wsp>
                      <wps:cNvCnPr/>
                      <wps:spPr>
                        <a:xfrm flipV="1">
                          <a:off x="0" y="0"/>
                          <a:ext cx="712470" cy="635"/>
                        </a:xfrm>
                        <a:prstGeom prst="line">
                          <a:avLst/>
                        </a:prstGeom>
                        <a:ln w="9525" cap="flat" cmpd="sng">
                          <a:solidFill>
                            <a:srgbClr val="FF0000"/>
                          </a:solidFill>
                          <a:prstDash val="solid"/>
                          <a:headEnd type="triangle" w="med" len="med"/>
                          <a:tailEnd type="none" w="med" len="med"/>
                        </a:ln>
                      </wps:spPr>
                      <wps:bodyPr upright="1"/>
                    </wps:wsp>
                  </a:graphicData>
                </a:graphic>
              </wp:anchor>
            </w:drawing>
          </mc:Choice>
          <mc:Fallback>
            <w:pict>
              <v:line id="直线 268" o:spid="_x0000_s1026" o:spt="20" style="position:absolute;left:0pt;flip:y;margin-left:172.25pt;margin-top:172.85pt;height:0.05pt;width:56.1pt;z-index:251697152;mso-width-relative:page;mso-height-relative:page;" filled="f" stroked="t" coordsize="21600,21600" o:gfxdata="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DmcUXZAAAACwEAAA8AAAAAAAAAAQAgAAAAIgAAAGRycy9kb3du&#10;cmV2LnhtbFBLAQIUABQAAAAIAIdO4kBmGF2//gEAAO4DAAAOAAAAAAAAAAEAIAAAACgBAABkcnMv&#10;ZTJvRG9jLnhtbFBLBQYAAAAABgAGAFkBAACYBQAAAAA=&#10;">
                <v:fill on="f" focussize="0,0"/>
                <v:stroke color="#FF0000" joinstyle="round" startarrow="block"/>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01248" behindDoc="1" locked="0" layoutInCell="1" allowOverlap="1">
                <wp:simplePos x="0" y="0"/>
                <wp:positionH relativeFrom="column">
                  <wp:posOffset>7736840</wp:posOffset>
                </wp:positionH>
                <wp:positionV relativeFrom="paragraph">
                  <wp:posOffset>5226685</wp:posOffset>
                </wp:positionV>
                <wp:extent cx="398780" cy="8255"/>
                <wp:effectExtent l="0" t="47625" r="1270" b="58420"/>
                <wp:wrapNone/>
                <wp:docPr id="347" name="直线 263"/>
                <wp:cNvGraphicFramePr/>
                <a:graphic xmlns:a="http://schemas.openxmlformats.org/drawingml/2006/main">
                  <a:graphicData uri="http://schemas.microsoft.com/office/word/2010/wordprocessingShape">
                    <wps:wsp>
                      <wps:cNvCnPr/>
                      <wps:spPr>
                        <a:xfrm flipV="1">
                          <a:off x="0" y="0"/>
                          <a:ext cx="398780"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3" o:spid="_x0000_s1026" o:spt="20" style="position:absolute;left:0pt;flip:y;margin-left:609.2pt;margin-top:411.55pt;height:0.65pt;width:31.4pt;z-index:-251615232;mso-width-relative:page;mso-height-relative:page;" filled="f" stroked="t" coordsize="21600,21600" o:gfxdata="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6FRYdkAAAANAQAADwAAAAAAAAABACAAAAAiAAAAZHJzL2Rvd25yZXYu&#10;eG1sUEsBAhQAFAAAAAgAh07iQKjWrqn6AQAA7AMAAA4AAAAAAAAAAQAgAAAAKAEAAGRycy9lMm9E&#10;b2MueG1sUEsFBgAAAAAGAAYAWQEAAJQ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02272" behindDoc="0" locked="0" layoutInCell="1" allowOverlap="1">
                <wp:simplePos x="0" y="0"/>
                <wp:positionH relativeFrom="column">
                  <wp:posOffset>6677025</wp:posOffset>
                </wp:positionH>
                <wp:positionV relativeFrom="paragraph">
                  <wp:posOffset>5222875</wp:posOffset>
                </wp:positionV>
                <wp:extent cx="483235" cy="3810"/>
                <wp:effectExtent l="0" t="48260" r="12065" b="62230"/>
                <wp:wrapNone/>
                <wp:docPr id="348" name="直线 264"/>
                <wp:cNvGraphicFramePr/>
                <a:graphic xmlns:a="http://schemas.openxmlformats.org/drawingml/2006/main">
                  <a:graphicData uri="http://schemas.microsoft.com/office/word/2010/wordprocessingShape">
                    <wps:wsp>
                      <wps:cNvCnPr/>
                      <wps:spPr>
                        <a:xfrm flipV="1">
                          <a:off x="0" y="0"/>
                          <a:ext cx="483235" cy="381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4" o:spid="_x0000_s1026" o:spt="20" style="position:absolute;left:0pt;flip:y;margin-left:525.75pt;margin-top:411.25pt;height:0.3pt;width:38.05pt;z-index:251702272;mso-width-relative:page;mso-height-relative:page;" filled="f" stroked="t" coordsize="21600,21600" o:gfxdata="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rvVmO2gAAAA0BAAAPAAAAAAAAAAEAIAAAACIAAABkcnMvZG93bnJl&#10;di54bWxQSwECFAAUAAAACACHTuJAWXRxnPsBAADsAwAADgAAAAAAAAABACAAAAApAQAAZHJzL2Uy&#10;b0RvYy54bWxQSwUGAAAAAAYABgBZAQAAlgU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9200" behindDoc="0" locked="0" layoutInCell="1" allowOverlap="1">
                <wp:simplePos x="0" y="0"/>
                <wp:positionH relativeFrom="column">
                  <wp:posOffset>5376545</wp:posOffset>
                </wp:positionH>
                <wp:positionV relativeFrom="paragraph">
                  <wp:posOffset>5201920</wp:posOffset>
                </wp:positionV>
                <wp:extent cx="407035" cy="8255"/>
                <wp:effectExtent l="0" t="47625" r="12065" b="58420"/>
                <wp:wrapNone/>
                <wp:docPr id="345" name="直线 265"/>
                <wp:cNvGraphicFramePr/>
                <a:graphic xmlns:a="http://schemas.openxmlformats.org/drawingml/2006/main">
                  <a:graphicData uri="http://schemas.microsoft.com/office/word/2010/wordprocessingShape">
                    <wps:wsp>
                      <wps:cNvCnPr/>
                      <wps:spPr>
                        <a:xfrm flipV="1">
                          <a:off x="0" y="0"/>
                          <a:ext cx="407035"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5" o:spid="_x0000_s1026" o:spt="20" style="position:absolute;left:0pt;flip:y;margin-left:423.35pt;margin-top:409.6pt;height:0.65pt;width:32.05pt;z-index:251699200;mso-width-relative:page;mso-height-relative:page;" filled="f" stroked="t" coordsize="21600,21600" o:gfxdata="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UkMdNoAAAALAQAADwAAAAAAAAABACAAAAAiAAAAZHJzL2Rvd25y&#10;ZXYueG1sUEsBAhQAFAAAAAgAh07iQBaGVt78AQAA7AMAAA4AAAAAAAAAAQAgAAAAKQEAAGRycy9l&#10;Mm9Eb2MueG1sUEsFBgAAAAAGAAYAWQEAAJcFA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698176" behindDoc="0" locked="0" layoutInCell="1" allowOverlap="1">
                <wp:simplePos x="0" y="0"/>
                <wp:positionH relativeFrom="column">
                  <wp:posOffset>3935730</wp:posOffset>
                </wp:positionH>
                <wp:positionV relativeFrom="paragraph">
                  <wp:posOffset>5201920</wp:posOffset>
                </wp:positionV>
                <wp:extent cx="497840" cy="8255"/>
                <wp:effectExtent l="0" t="47625" r="16510" b="58420"/>
                <wp:wrapNone/>
                <wp:docPr id="344" name="直线 266"/>
                <wp:cNvGraphicFramePr/>
                <a:graphic xmlns:a="http://schemas.openxmlformats.org/drawingml/2006/main">
                  <a:graphicData uri="http://schemas.microsoft.com/office/word/2010/wordprocessingShape">
                    <wps:wsp>
                      <wps:cNvCnPr/>
                      <wps:spPr>
                        <a:xfrm flipV="1">
                          <a:off x="0" y="0"/>
                          <a:ext cx="497840" cy="82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6" o:spid="_x0000_s1026" o:spt="20" style="position:absolute;left:0pt;flip:y;margin-left:309.9pt;margin-top:409.6pt;height:0.65pt;width:39.2pt;z-index:251698176;mso-width-relative:page;mso-height-relative:page;" filled="f" stroked="t" coordsize="21600,21600" o:gfxdata="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f13pjaAAAACwEAAA8AAAAAAAAAAQAgAAAAIgAAAGRycy9kb3ducmV2&#10;LnhtbFBLAQIUABQAAAAIAIdO4kBgov2g+gEAAOwDAAAOAAAAAAAAAAEAIAAAACkBAABkcnMvZTJv&#10;RG9jLnhtbFBLBQYAAAAABgAGAFkBAACVBQ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00224" behindDoc="0" locked="0" layoutInCell="1" allowOverlap="1">
                <wp:simplePos x="0" y="0"/>
                <wp:positionH relativeFrom="column">
                  <wp:posOffset>2204720</wp:posOffset>
                </wp:positionH>
                <wp:positionV relativeFrom="paragraph">
                  <wp:posOffset>5189220</wp:posOffset>
                </wp:positionV>
                <wp:extent cx="772795" cy="20955"/>
                <wp:effectExtent l="0" t="46990" r="8255" b="46355"/>
                <wp:wrapNone/>
                <wp:docPr id="346" name="直线 267"/>
                <wp:cNvGraphicFramePr/>
                <a:graphic xmlns:a="http://schemas.openxmlformats.org/drawingml/2006/main">
                  <a:graphicData uri="http://schemas.microsoft.com/office/word/2010/wordprocessingShape">
                    <wps:wsp>
                      <wps:cNvCnPr/>
                      <wps:spPr>
                        <a:xfrm flipV="1">
                          <a:off x="0" y="0"/>
                          <a:ext cx="772795" cy="209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267" o:spid="_x0000_s1026" o:spt="20" style="position:absolute;left:0pt;flip:y;margin-left:173.6pt;margin-top:408.6pt;height:1.65pt;width:60.85pt;z-index:251700224;mso-width-relative:page;mso-height-relative:page;" filled="f" stroked="t" coordsize="21600,21600" o:gfxdata="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LNKNnaAAAACwEAAA8AAAAAAAAAAQAgAAAAIgAAAGRycy9kb3ducmV2&#10;LnhtbFBLAQIUABQAAAAIAIdO4kBZPhwV+gEAAO0DAAAOAAAAAAAAAAEAIAAAACkBAABkcnMvZTJv&#10;RG9jLnhtbFBLBQYAAAAABgAGAFkBAACVBQAAAAA=&#10;">
                <v:fill on="f" focussize="0,0"/>
                <v:stroke color="#000000" joinstyle="round" endarrow="open"/>
                <v:imagedata o:title=""/>
                <o:lock v:ext="edit" aspectratio="f"/>
              </v:line>
            </w:pict>
          </mc:Fallback>
        </mc:AlternateContent>
      </w:r>
      <w:r>
        <w:rPr>
          <w:rFonts w:hint="default" w:ascii="Calibri" w:hAnsi="Calibri" w:cs="Calibri"/>
          <w:sz w:val="20"/>
        </w:rPr>
        <mc:AlternateContent>
          <mc:Choice Requires="wpc">
            <w:drawing>
              <wp:inline distT="0" distB="0" distL="114300" distR="114300">
                <wp:extent cx="8757285" cy="5330190"/>
                <wp:effectExtent l="0" t="0" r="0" b="3175"/>
                <wp:docPr id="104" name="画布 272"/>
                <wp:cNvGraphicFramePr/>
                <a:graphic xmlns:a="http://schemas.openxmlformats.org/drawingml/2006/main">
                  <a:graphicData uri="http://schemas.microsoft.com/office/word/2010/wordprocessingCanvas">
                    <wpc:wpc>
                      <wpc:bg>
                        <a:noFill/>
                      </wpc:bg>
                      <wpc:whole>
                        <a:ln>
                          <a:noFill/>
                        </a:ln>
                      </wpc:whole>
                      <wps:wsp>
                        <wps:cNvPr id="44" name="直线 282"/>
                        <wps:cNvCnPr/>
                        <wps:spPr>
                          <a:xfrm>
                            <a:off x="1571625" y="614680"/>
                            <a:ext cx="3175" cy="271780"/>
                          </a:xfrm>
                          <a:prstGeom prst="line">
                            <a:avLst/>
                          </a:prstGeom>
                          <a:ln w="12700" cap="flat" cmpd="sng">
                            <a:solidFill>
                              <a:srgbClr val="000000"/>
                            </a:solidFill>
                            <a:prstDash val="solid"/>
                            <a:headEnd type="none" w="med" len="med"/>
                            <a:tailEnd type="arrow" w="med" len="med"/>
                          </a:ln>
                        </wps:spPr>
                        <wps:bodyPr upright="1"/>
                      </wps:wsp>
                      <wps:wsp>
                        <wps:cNvPr id="52" name="矩形 290"/>
                        <wps:cNvSpPr/>
                        <wps:spPr>
                          <a:xfrm>
                            <a:off x="980440" y="95313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调浆</w:t>
                              </w:r>
                            </w:p>
                            <w:p>
                              <w:pPr>
                                <w:rPr>
                                  <w:rFonts w:hint="eastAsia"/>
                                  <w:lang w:eastAsia="zh-CN"/>
                                </w:rPr>
                              </w:pPr>
                            </w:p>
                          </w:txbxContent>
                        </wps:txbx>
                        <wps:bodyPr upright="1"/>
                      </wps:wsp>
                      <wps:wsp>
                        <wps:cNvPr id="59" name="直线 297"/>
                        <wps:cNvCnPr/>
                        <wps:spPr>
                          <a:xfrm>
                            <a:off x="1587500" y="1270635"/>
                            <a:ext cx="10160" cy="682625"/>
                          </a:xfrm>
                          <a:prstGeom prst="line">
                            <a:avLst/>
                          </a:prstGeom>
                          <a:ln w="12700" cap="flat" cmpd="sng">
                            <a:solidFill>
                              <a:srgbClr val="000000"/>
                            </a:solidFill>
                            <a:prstDash val="solid"/>
                            <a:headEnd type="none" w="med" len="med"/>
                            <a:tailEnd type="arrow" w="med" len="med"/>
                          </a:ln>
                        </wps:spPr>
                        <wps:bodyPr upright="1"/>
                      </wps:wsp>
                      <wps:wsp>
                        <wps:cNvPr id="60" name="矩形 298"/>
                        <wps:cNvSpPr/>
                        <wps:spPr>
                          <a:xfrm>
                            <a:off x="978535" y="1936750"/>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碳化</w:t>
                              </w:r>
                            </w:p>
                            <w:p>
                              <w:pPr>
                                <w:rPr>
                                  <w:rFonts w:hint="eastAsia"/>
                                  <w:lang w:eastAsia="zh-CN"/>
                                </w:rPr>
                              </w:pPr>
                            </w:p>
                          </w:txbxContent>
                        </wps:txbx>
                        <wps:bodyPr upright="1"/>
                      </wps:wsp>
                      <wps:wsp>
                        <wps:cNvPr id="61" name="直线 299"/>
                        <wps:cNvCnPr/>
                        <wps:spPr>
                          <a:xfrm>
                            <a:off x="1596390" y="2238375"/>
                            <a:ext cx="8890" cy="588645"/>
                          </a:xfrm>
                          <a:prstGeom prst="line">
                            <a:avLst/>
                          </a:prstGeom>
                          <a:ln w="12700" cap="flat" cmpd="sng">
                            <a:solidFill>
                              <a:srgbClr val="000000"/>
                            </a:solidFill>
                            <a:prstDash val="solid"/>
                            <a:headEnd type="none" w="med" len="med"/>
                            <a:tailEnd type="arrow" w="med" len="med"/>
                          </a:ln>
                        </wps:spPr>
                        <wps:bodyPr upright="1"/>
                      </wps:wsp>
                      <wps:wsp>
                        <wps:cNvPr id="62" name="矩形 300"/>
                        <wps:cNvSpPr/>
                        <wps:spPr>
                          <a:xfrm>
                            <a:off x="1142365" y="2840355"/>
                            <a:ext cx="90932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过滤除杂</w:t>
                              </w:r>
                            </w:p>
                            <w:p>
                              <w:pPr>
                                <w:rPr>
                                  <w:rFonts w:hint="eastAsia"/>
                                  <w:lang w:eastAsia="zh-CN"/>
                                </w:rPr>
                              </w:pPr>
                            </w:p>
                          </w:txbxContent>
                        </wps:txbx>
                        <wps:bodyPr upright="1"/>
                      </wps:wsp>
                      <wps:wsp>
                        <wps:cNvPr id="63" name="直线 301"/>
                        <wps:cNvCnPr>
                          <a:endCxn id="65" idx="0"/>
                        </wps:cNvCnPr>
                        <wps:spPr>
                          <a:xfrm>
                            <a:off x="1595755" y="3140075"/>
                            <a:ext cx="12700" cy="750570"/>
                          </a:xfrm>
                          <a:prstGeom prst="line">
                            <a:avLst/>
                          </a:prstGeom>
                          <a:ln w="12700" cap="flat" cmpd="sng">
                            <a:solidFill>
                              <a:srgbClr val="000000"/>
                            </a:solidFill>
                            <a:prstDash val="solid"/>
                            <a:headEnd type="none" w="med" len="med"/>
                            <a:tailEnd type="arrow" w="med" len="med"/>
                          </a:ln>
                        </wps:spPr>
                        <wps:bodyPr upright="1"/>
                      </wps:wsp>
                      <wps:wsp>
                        <wps:cNvPr id="65" name="矩形 302"/>
                        <wps:cNvSpPr/>
                        <wps:spPr>
                          <a:xfrm>
                            <a:off x="1005205" y="389064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热分解</w:t>
                              </w:r>
                            </w:p>
                            <w:p>
                              <w:pPr>
                                <w:rPr>
                                  <w:rFonts w:hint="eastAsia"/>
                                  <w:lang w:eastAsia="zh-CN"/>
                                </w:rPr>
                              </w:pPr>
                            </w:p>
                          </w:txbxContent>
                        </wps:txbx>
                        <wps:bodyPr upright="1"/>
                      </wps:wsp>
                      <wps:wsp>
                        <wps:cNvPr id="66" name="直线 303"/>
                        <wps:cNvCnPr>
                          <a:stCxn id="65" idx="2"/>
                        </wps:cNvCnPr>
                        <wps:spPr>
                          <a:xfrm flipH="1">
                            <a:off x="1593850" y="4182745"/>
                            <a:ext cx="14605" cy="812165"/>
                          </a:xfrm>
                          <a:prstGeom prst="line">
                            <a:avLst/>
                          </a:prstGeom>
                          <a:ln w="12700" cap="flat" cmpd="sng">
                            <a:solidFill>
                              <a:srgbClr val="000000"/>
                            </a:solidFill>
                            <a:prstDash val="solid"/>
                            <a:headEnd type="none" w="med" len="med"/>
                            <a:tailEnd type="arrow" w="med" len="med"/>
                          </a:ln>
                        </wps:spPr>
                        <wps:bodyPr upright="1"/>
                      </wps:wsp>
                      <wps:wsp>
                        <wps:cNvPr id="67" name="矩形 304"/>
                        <wps:cNvSpPr/>
                        <wps:spPr>
                          <a:xfrm>
                            <a:off x="989330" y="4983481"/>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提浓分离</w:t>
                              </w:r>
                            </w:p>
                            <w:p>
                              <w:pPr>
                                <w:rPr>
                                  <w:rFonts w:hint="eastAsia"/>
                                  <w:lang w:eastAsia="zh-CN"/>
                                </w:rPr>
                              </w:pPr>
                            </w:p>
                          </w:txbxContent>
                        </wps:txbx>
                        <wps:bodyPr upright="1"/>
                      </wps:wsp>
                      <wps:wsp>
                        <wps:cNvPr id="68" name="直线 305"/>
                        <wps:cNvCnPr/>
                        <wps:spPr>
                          <a:xfrm flipH="1" flipV="1">
                            <a:off x="217805" y="5105401"/>
                            <a:ext cx="761365" cy="7620"/>
                          </a:xfrm>
                          <a:prstGeom prst="line">
                            <a:avLst/>
                          </a:prstGeom>
                          <a:ln w="9525" cap="flat" cmpd="sng">
                            <a:solidFill>
                              <a:srgbClr val="000000"/>
                            </a:solidFill>
                            <a:prstDash val="solid"/>
                            <a:headEnd type="none" w="med" len="med"/>
                            <a:tailEnd type="none" w="med" len="med"/>
                          </a:ln>
                        </wps:spPr>
                        <wps:bodyPr upright="1"/>
                      </wps:wsp>
                      <wps:wsp>
                        <wps:cNvPr id="69" name="直线 306"/>
                        <wps:cNvCnPr/>
                        <wps:spPr>
                          <a:xfrm flipH="1" flipV="1">
                            <a:off x="172720" y="1184910"/>
                            <a:ext cx="53340" cy="3911600"/>
                          </a:xfrm>
                          <a:prstGeom prst="line">
                            <a:avLst/>
                          </a:prstGeom>
                          <a:ln w="9525" cap="flat" cmpd="sng">
                            <a:solidFill>
                              <a:srgbClr val="000000"/>
                            </a:solidFill>
                            <a:prstDash val="solid"/>
                            <a:headEnd type="none" w="med" len="med"/>
                            <a:tailEnd type="none" w="med" len="med"/>
                          </a:ln>
                        </wps:spPr>
                        <wps:bodyPr upright="1"/>
                      </wps:wsp>
                      <wps:wsp>
                        <wps:cNvPr id="70" name="直线 307"/>
                        <wps:cNvCnPr/>
                        <wps:spPr>
                          <a:xfrm flipV="1">
                            <a:off x="201930" y="1176655"/>
                            <a:ext cx="786130" cy="8255"/>
                          </a:xfrm>
                          <a:prstGeom prst="line">
                            <a:avLst/>
                          </a:prstGeom>
                          <a:ln w="9525" cap="flat" cmpd="sng">
                            <a:solidFill>
                              <a:srgbClr val="000000"/>
                            </a:solidFill>
                            <a:prstDash val="solid"/>
                            <a:headEnd type="none" w="med" len="med"/>
                            <a:tailEnd type="arrow" w="med" len="med"/>
                          </a:ln>
                        </wps:spPr>
                        <wps:bodyPr upright="1"/>
                      </wps:wsp>
                      <wps:wsp>
                        <wps:cNvPr id="72" name="矩形 309"/>
                        <wps:cNvSpPr/>
                        <wps:spPr>
                          <a:xfrm>
                            <a:off x="2986405" y="383095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分离二氧化碳</w:t>
                              </w:r>
                            </w:p>
                            <w:p>
                              <w:pPr>
                                <w:rPr>
                                  <w:rFonts w:hint="eastAsia"/>
                                  <w:lang w:eastAsia="zh-CN"/>
                                </w:rPr>
                              </w:pPr>
                            </w:p>
                          </w:txbxContent>
                        </wps:txbx>
                        <wps:bodyPr upright="1"/>
                      </wps:wsp>
                      <wps:wsp>
                        <wps:cNvPr id="73" name="直线 310"/>
                        <wps:cNvCnPr/>
                        <wps:spPr>
                          <a:xfrm>
                            <a:off x="3571240" y="3158490"/>
                            <a:ext cx="0" cy="617220"/>
                          </a:xfrm>
                          <a:prstGeom prst="line">
                            <a:avLst/>
                          </a:prstGeom>
                          <a:ln w="12700" cap="flat" cmpd="sng">
                            <a:solidFill>
                              <a:srgbClr val="FF0000"/>
                            </a:solidFill>
                            <a:prstDash val="solid"/>
                            <a:headEnd type="triangle" w="med" len="med"/>
                            <a:tailEnd type="none" w="med" len="med"/>
                          </a:ln>
                        </wps:spPr>
                        <wps:bodyPr upright="1"/>
                      </wps:wsp>
                      <wps:wsp>
                        <wps:cNvPr id="74" name="矩形 311"/>
                        <wps:cNvSpPr/>
                        <wps:spPr>
                          <a:xfrm>
                            <a:off x="3098165" y="283400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冷却除湿</w:t>
                              </w:r>
                            </w:p>
                            <w:p>
                              <w:pPr>
                                <w:rPr>
                                  <w:rFonts w:hint="eastAsia"/>
                                  <w:lang w:eastAsia="zh-CN"/>
                                </w:rPr>
                              </w:pPr>
                            </w:p>
                          </w:txbxContent>
                        </wps:txbx>
                        <wps:bodyPr upright="1"/>
                      </wps:wsp>
                      <wps:wsp>
                        <wps:cNvPr id="75" name="直线 312"/>
                        <wps:cNvCnPr/>
                        <wps:spPr>
                          <a:xfrm>
                            <a:off x="3590925" y="2277745"/>
                            <a:ext cx="10795" cy="545465"/>
                          </a:xfrm>
                          <a:prstGeom prst="line">
                            <a:avLst/>
                          </a:prstGeom>
                          <a:ln w="12700" cap="flat" cmpd="sng">
                            <a:solidFill>
                              <a:srgbClr val="FF0000"/>
                            </a:solidFill>
                            <a:prstDash val="solid"/>
                            <a:headEnd type="triangle" w="med" len="med"/>
                            <a:tailEnd type="none" w="med" len="med"/>
                          </a:ln>
                        </wps:spPr>
                        <wps:bodyPr upright="1"/>
                      </wps:wsp>
                      <wps:wsp>
                        <wps:cNvPr id="76" name="矩形 313"/>
                        <wps:cNvSpPr/>
                        <wps:spPr>
                          <a:xfrm>
                            <a:off x="3014980" y="1995805"/>
                            <a:ext cx="12065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压缩存储</w:t>
                              </w:r>
                            </w:p>
                            <w:p>
                              <w:pPr>
                                <w:rPr>
                                  <w:rFonts w:hint="eastAsia"/>
                                  <w:lang w:eastAsia="zh-CN"/>
                                </w:rPr>
                              </w:pPr>
                            </w:p>
                          </w:txbxContent>
                        </wps:txbx>
                        <wps:bodyPr upright="1"/>
                      </wps:wsp>
                      <wps:wsp>
                        <wps:cNvPr id="78" name="矩形 315"/>
                        <wps:cNvSpPr/>
                        <wps:spPr>
                          <a:xfrm>
                            <a:off x="3018155" y="4967605"/>
                            <a:ext cx="88455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sz w:val="21"/>
                                  <w:szCs w:val="21"/>
                                  <w:lang w:eastAsia="zh-CN"/>
                                </w:rPr>
                                <w:t>碳酸锂干燥</w:t>
                              </w:r>
                            </w:p>
                          </w:txbxContent>
                        </wps:txbx>
                        <wps:bodyPr upright="1"/>
                      </wps:wsp>
                      <wps:wsp>
                        <wps:cNvPr id="79" name="矩形 316"/>
                        <wps:cNvSpPr/>
                        <wps:spPr>
                          <a:xfrm>
                            <a:off x="4428491" y="4975861"/>
                            <a:ext cx="93281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机械磨</w:t>
                              </w:r>
                            </w:p>
                          </w:txbxContent>
                        </wps:txbx>
                        <wps:bodyPr upright="1"/>
                      </wps:wsp>
                      <wps:wsp>
                        <wps:cNvPr id="80" name="直线 317"/>
                        <wps:cNvCnPr/>
                        <wps:spPr>
                          <a:xfrm>
                            <a:off x="4889500" y="4499610"/>
                            <a:ext cx="1905" cy="487680"/>
                          </a:xfrm>
                          <a:prstGeom prst="line">
                            <a:avLst/>
                          </a:prstGeom>
                          <a:ln w="12700" cap="flat" cmpd="sng">
                            <a:solidFill>
                              <a:srgbClr val="000000"/>
                            </a:solidFill>
                            <a:prstDash val="lgDash"/>
                            <a:headEnd type="triangle" w="med" len="med"/>
                            <a:tailEnd type="none" w="med" len="med"/>
                          </a:ln>
                        </wps:spPr>
                        <wps:bodyPr upright="1"/>
                      </wps:wsp>
                      <wps:wsp>
                        <wps:cNvPr id="83" name="矩形 319"/>
                        <wps:cNvSpPr/>
                        <wps:spPr>
                          <a:xfrm>
                            <a:off x="5762625" y="4968240"/>
                            <a:ext cx="92710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筛分除铁</w:t>
                              </w:r>
                            </w:p>
                          </w:txbxContent>
                        </wps:txbx>
                        <wps:bodyPr upright="1"/>
                      </wps:wsp>
                      <wps:wsp>
                        <wps:cNvPr id="84" name="矩形 320"/>
                        <wps:cNvSpPr/>
                        <wps:spPr>
                          <a:xfrm>
                            <a:off x="7162800" y="4985385"/>
                            <a:ext cx="604520"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both"/>
                                <w:rPr>
                                  <w:rFonts w:hint="eastAsia"/>
                                  <w:lang w:eastAsia="zh-CN"/>
                                </w:rPr>
                              </w:pPr>
                              <w:r>
                                <w:rPr>
                                  <w:rFonts w:hint="eastAsia"/>
                                  <w:lang w:eastAsia="zh-CN"/>
                                </w:rPr>
                                <w:t>包装</w:t>
                              </w:r>
                            </w:p>
                          </w:txbxContent>
                        </wps:txbx>
                        <wps:bodyPr upright="1"/>
                      </wps:wsp>
                      <wps:wsp>
                        <wps:cNvPr id="85" name="直线 321"/>
                        <wps:cNvCnPr/>
                        <wps:spPr>
                          <a:xfrm>
                            <a:off x="6207760" y="4514850"/>
                            <a:ext cx="10160" cy="489585"/>
                          </a:xfrm>
                          <a:prstGeom prst="line">
                            <a:avLst/>
                          </a:prstGeom>
                          <a:ln w="12700" cap="flat" cmpd="sng">
                            <a:solidFill>
                              <a:srgbClr val="000000"/>
                            </a:solidFill>
                            <a:prstDash val="lgDash"/>
                            <a:headEnd type="triangle" w="med" len="med"/>
                            <a:tailEnd type="none" w="med" len="med"/>
                          </a:ln>
                        </wps:spPr>
                        <wps:bodyPr upright="1"/>
                      </wps:wsp>
                      <wps:wsp>
                        <wps:cNvPr id="87" name="矩形 323"/>
                        <wps:cNvSpPr/>
                        <wps:spPr>
                          <a:xfrm>
                            <a:off x="8039100" y="4852670"/>
                            <a:ext cx="718185" cy="477520"/>
                          </a:xfrm>
                          <a:prstGeom prst="rect">
                            <a:avLst/>
                          </a:prstGeom>
                          <a:noFill/>
                          <a:ln>
                            <a:noFill/>
                          </a:ln>
                        </wps:spPr>
                        <wps:txbx>
                          <w:txbxContent>
                            <w:p>
                              <w:pPr>
                                <w:jc w:val="both"/>
                                <w:rPr>
                                  <w:rFonts w:hint="eastAsia"/>
                                  <w:sz w:val="21"/>
                                  <w:szCs w:val="21"/>
                                  <w:lang w:eastAsia="zh-CN"/>
                                </w:rPr>
                              </w:pPr>
                              <w:r>
                                <w:rPr>
                                  <w:rFonts w:hint="eastAsia"/>
                                  <w:sz w:val="21"/>
                                  <w:szCs w:val="21"/>
                                  <w:lang w:eastAsia="zh-CN"/>
                                </w:rPr>
                                <w:t>碳酸锂</w:t>
                              </w:r>
                            </w:p>
                            <w:p>
                              <w:pPr>
                                <w:jc w:val="both"/>
                                <w:rPr>
                                  <w:rFonts w:hint="default" w:eastAsia="宋体"/>
                                  <w:sz w:val="21"/>
                                  <w:szCs w:val="21"/>
                                  <w:lang w:val="en-US" w:eastAsia="zh-CN"/>
                                </w:rPr>
                              </w:pPr>
                              <w:r>
                                <w:rPr>
                                  <w:rFonts w:hint="eastAsia"/>
                                  <w:sz w:val="21"/>
                                  <w:szCs w:val="21"/>
                                  <w:lang w:val="en-US" w:eastAsia="zh-CN"/>
                                </w:rPr>
                                <w:t>33.084</w:t>
                              </w:r>
                            </w:p>
                            <w:p>
                              <w:pPr>
                                <w:rPr>
                                  <w:rFonts w:hint="eastAsia"/>
                                  <w:lang w:eastAsia="zh-CN"/>
                                </w:rPr>
                              </w:pPr>
                            </w:p>
                          </w:txbxContent>
                        </wps:txbx>
                        <wps:bodyPr upright="1"/>
                      </wps:wsp>
                      <wps:wsp>
                        <wps:cNvPr id="88" name="矩形 324"/>
                        <wps:cNvSpPr/>
                        <wps:spPr>
                          <a:xfrm>
                            <a:off x="1051560" y="132715"/>
                            <a:ext cx="1240790" cy="481330"/>
                          </a:xfrm>
                          <a:prstGeom prst="rect">
                            <a:avLst/>
                          </a:prstGeom>
                          <a:noFill/>
                          <a:ln>
                            <a:noFill/>
                          </a:ln>
                        </wps:spPr>
                        <wps:txbx>
                          <w:txbxContent>
                            <w:p>
                              <w:pPr>
                                <w:jc w:val="both"/>
                                <w:rPr>
                                  <w:rFonts w:hint="eastAsia"/>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氯化钠0.33</w:t>
                              </w:r>
                            </w:p>
                            <w:p>
                              <w:pPr>
                                <w:pStyle w:val="2"/>
                                <w:rPr>
                                  <w:rFonts w:hint="default"/>
                                  <w:lang w:val="en-US" w:eastAsia="zh-CN"/>
                                </w:rPr>
                              </w:pPr>
                            </w:p>
                            <w:p>
                              <w:pPr>
                                <w:rPr>
                                  <w:rFonts w:hint="eastAsia"/>
                                  <w:lang w:eastAsia="zh-CN"/>
                                </w:rPr>
                              </w:pPr>
                            </w:p>
                          </w:txbxContent>
                        </wps:txbx>
                        <wps:bodyPr upright="1"/>
                      </wps:wsp>
                      <wps:wsp>
                        <wps:cNvPr id="90" name="矩形 326"/>
                        <wps:cNvSpPr/>
                        <wps:spPr>
                          <a:xfrm>
                            <a:off x="2131695" y="1748155"/>
                            <a:ext cx="1073785" cy="292100"/>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19.8</w:t>
                              </w:r>
                            </w:p>
                            <w:p>
                              <w:pPr>
                                <w:rPr>
                                  <w:rFonts w:hint="eastAsia"/>
                                  <w:lang w:eastAsia="zh-CN"/>
                                </w:rPr>
                              </w:pPr>
                            </w:p>
                          </w:txbxContent>
                        </wps:txbx>
                        <wps:bodyPr upright="1"/>
                      </wps:wsp>
                      <wps:wsp>
                        <wps:cNvPr id="92" name="矩形 328"/>
                        <wps:cNvSpPr/>
                        <wps:spPr>
                          <a:xfrm>
                            <a:off x="2368550" y="2840990"/>
                            <a:ext cx="913130" cy="292100"/>
                          </a:xfrm>
                          <a:prstGeom prst="rect">
                            <a:avLst/>
                          </a:prstGeom>
                          <a:noFill/>
                          <a:ln>
                            <a:noFill/>
                          </a:ln>
                        </wps:spPr>
                        <wps:txbx>
                          <w:txbxContent>
                            <w:p>
                              <w:pPr>
                                <w:jc w:val="both"/>
                                <w:rPr>
                                  <w:rFonts w:hint="default"/>
                                  <w:sz w:val="21"/>
                                  <w:szCs w:val="21"/>
                                  <w:lang w:val="en-US" w:eastAsia="zh-CN"/>
                                </w:rPr>
                              </w:pPr>
                              <w:r>
                                <w:rPr>
                                  <w:rFonts w:hint="eastAsia"/>
                                  <w:sz w:val="21"/>
                                  <w:szCs w:val="21"/>
                                  <w:lang w:val="en-US" w:eastAsia="zh-CN"/>
                                </w:rPr>
                                <w:t>氯化钠0.3</w:t>
                              </w:r>
                            </w:p>
                            <w:p>
                              <w:pPr>
                                <w:rPr>
                                  <w:rFonts w:hint="eastAsia"/>
                                  <w:lang w:eastAsia="zh-CN"/>
                                </w:rPr>
                              </w:pPr>
                            </w:p>
                          </w:txbxContent>
                        </wps:txbx>
                        <wps:bodyPr upright="1"/>
                      </wps:wsp>
                      <wps:wsp>
                        <wps:cNvPr id="93" name="直线 329"/>
                        <wps:cNvCnPr/>
                        <wps:spPr>
                          <a:xfrm flipV="1">
                            <a:off x="529590" y="4051935"/>
                            <a:ext cx="410845" cy="635"/>
                          </a:xfrm>
                          <a:prstGeom prst="line">
                            <a:avLst/>
                          </a:prstGeom>
                          <a:ln w="9525" cap="flat" cmpd="sng">
                            <a:solidFill>
                              <a:srgbClr val="000000"/>
                            </a:solidFill>
                            <a:prstDash val="solid"/>
                            <a:headEnd type="none" w="med" len="med"/>
                            <a:tailEnd type="arrow" w="med" len="med"/>
                          </a:ln>
                        </wps:spPr>
                        <wps:bodyPr upright="1"/>
                      </wps:wsp>
                      <wps:wsp>
                        <wps:cNvPr id="94" name="矩形 330"/>
                        <wps:cNvSpPr/>
                        <wps:spPr>
                          <a:xfrm>
                            <a:off x="262255" y="405003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wps:txbx>
                        <wps:bodyPr upright="1"/>
                      </wps:wsp>
                      <wps:wsp>
                        <wps:cNvPr id="96" name="直线 332"/>
                        <wps:cNvCnPr/>
                        <wps:spPr>
                          <a:xfrm flipV="1">
                            <a:off x="522605" y="2193290"/>
                            <a:ext cx="406400" cy="0"/>
                          </a:xfrm>
                          <a:prstGeom prst="line">
                            <a:avLst/>
                          </a:prstGeom>
                          <a:ln w="9525" cap="flat" cmpd="sng">
                            <a:solidFill>
                              <a:srgbClr val="000000"/>
                            </a:solidFill>
                            <a:prstDash val="solid"/>
                            <a:headEnd type="none" w="med" len="med"/>
                            <a:tailEnd type="arrow" w="med" len="med"/>
                          </a:ln>
                        </wps:spPr>
                        <wps:bodyPr upright="1"/>
                      </wps:wsp>
                      <wps:wsp>
                        <wps:cNvPr id="97" name="矩形 333"/>
                        <wps:cNvSpPr/>
                        <wps:spPr>
                          <a:xfrm>
                            <a:off x="88265" y="666750"/>
                            <a:ext cx="898525" cy="292100"/>
                          </a:xfrm>
                          <a:prstGeom prst="rect">
                            <a:avLst/>
                          </a:prstGeom>
                          <a:noFill/>
                          <a:ln>
                            <a:noFill/>
                          </a:ln>
                        </wps:spPr>
                        <wps:txbx>
                          <w:txbxContent>
                            <w:p>
                              <w:pPr>
                                <w:jc w:val="both"/>
                                <w:rPr>
                                  <w:rFonts w:hint="default" w:eastAsia="宋体"/>
                                  <w:sz w:val="21"/>
                                  <w:szCs w:val="21"/>
                                  <w:lang w:val="en-US" w:eastAsia="zh-CN"/>
                                </w:rPr>
                              </w:pPr>
                              <w:r>
                                <w:rPr>
                                  <w:rFonts w:hint="eastAsia"/>
                                  <w:sz w:val="21"/>
                                  <w:szCs w:val="21"/>
                                  <w:lang w:eastAsia="zh-CN"/>
                                </w:rPr>
                                <w:t>纯水</w:t>
                              </w:r>
                              <w:r>
                                <w:rPr>
                                  <w:rFonts w:hint="eastAsia"/>
                                  <w:sz w:val="21"/>
                                  <w:szCs w:val="21"/>
                                  <w:lang w:val="en-US" w:eastAsia="zh-CN"/>
                                </w:rPr>
                                <w:t>7.3</w:t>
                              </w:r>
                            </w:p>
                            <w:p>
                              <w:pPr>
                                <w:rPr>
                                  <w:rFonts w:hint="eastAsia"/>
                                  <w:lang w:eastAsia="zh-CN"/>
                                </w:rPr>
                              </w:pPr>
                            </w:p>
                          </w:txbxContent>
                        </wps:txbx>
                        <wps:bodyPr upright="1"/>
                      </wps:wsp>
                      <wps:wsp>
                        <wps:cNvPr id="99" name="直线 334"/>
                        <wps:cNvCnPr/>
                        <wps:spPr>
                          <a:xfrm flipV="1">
                            <a:off x="462280" y="1035050"/>
                            <a:ext cx="406400" cy="0"/>
                          </a:xfrm>
                          <a:prstGeom prst="line">
                            <a:avLst/>
                          </a:prstGeom>
                          <a:ln w="9525" cap="flat" cmpd="sng">
                            <a:solidFill>
                              <a:srgbClr val="000000"/>
                            </a:solidFill>
                            <a:prstDash val="solid"/>
                            <a:headEnd type="none" w="med" len="med"/>
                            <a:tailEnd type="arrow" w="med" len="med"/>
                          </a:ln>
                        </wps:spPr>
                        <wps:bodyPr upright="1"/>
                      </wps:wsp>
                      <wps:wsp>
                        <wps:cNvPr id="100" name="矩形 335"/>
                        <wps:cNvSpPr/>
                        <wps:spPr>
                          <a:xfrm>
                            <a:off x="148590" y="1916430"/>
                            <a:ext cx="723900" cy="292100"/>
                          </a:xfrm>
                          <a:prstGeom prst="rect">
                            <a:avLst/>
                          </a:prstGeom>
                          <a:noFill/>
                          <a:ln>
                            <a:noFill/>
                          </a:ln>
                        </wps:spPr>
                        <wps:txb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wps:txbx>
                        <wps:bodyPr upright="1"/>
                      </wps:wsp>
                      <wps:wsp>
                        <wps:cNvPr id="102" name="直线 337"/>
                        <wps:cNvCnPr/>
                        <wps:spPr>
                          <a:xfrm flipH="1">
                            <a:off x="7399020" y="4560570"/>
                            <a:ext cx="5080" cy="467360"/>
                          </a:xfrm>
                          <a:prstGeom prst="line">
                            <a:avLst/>
                          </a:prstGeom>
                          <a:ln w="12700" cap="flat" cmpd="sng">
                            <a:solidFill>
                              <a:srgbClr val="000000"/>
                            </a:solidFill>
                            <a:prstDash val="lgDash"/>
                            <a:headEnd type="triangle" w="med" len="med"/>
                            <a:tailEnd type="none" w="med" len="med"/>
                          </a:ln>
                        </wps:spPr>
                        <wps:bodyPr upright="1"/>
                      </wps:wsp>
                      <wps:wsp>
                        <wps:cNvPr id="487" name="矩形 324"/>
                        <wps:cNvSpPr/>
                        <wps:spPr>
                          <a:xfrm>
                            <a:off x="776605" y="1275715"/>
                            <a:ext cx="1240790" cy="701040"/>
                          </a:xfrm>
                          <a:prstGeom prst="rect">
                            <a:avLst/>
                          </a:prstGeom>
                          <a:noFill/>
                          <a:ln>
                            <a:noFill/>
                          </a:ln>
                        </wps:spPr>
                        <wps:txbx>
                          <w:txbxContent>
                            <w:p>
                              <w:pPr>
                                <w:jc w:val="both"/>
                                <w:rPr>
                                  <w:rFonts w:hint="eastAsia"/>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氯化钠0.33</w:t>
                              </w:r>
                            </w:p>
                            <w:p>
                              <w:pPr>
                                <w:jc w:val="both"/>
                                <w:rPr>
                                  <w:rFonts w:hint="default"/>
                                  <w:sz w:val="21"/>
                                  <w:szCs w:val="21"/>
                                  <w:lang w:val="en-US" w:eastAsia="zh-CN"/>
                                </w:rPr>
                              </w:pPr>
                              <w:r>
                                <w:rPr>
                                  <w:rFonts w:hint="eastAsia"/>
                                  <w:sz w:val="21"/>
                                  <w:szCs w:val="21"/>
                                  <w:lang w:val="en-US" w:eastAsia="zh-CN"/>
                                </w:rPr>
                                <w:t>水999</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488" name="矩形 324"/>
                        <wps:cNvSpPr/>
                        <wps:spPr>
                          <a:xfrm>
                            <a:off x="642620" y="2258695"/>
                            <a:ext cx="1240790" cy="70104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碳酸氢锂</w:t>
                              </w:r>
                              <w:r>
                                <w:rPr>
                                  <w:rFonts w:hint="eastAsia"/>
                                  <w:sz w:val="21"/>
                                  <w:szCs w:val="21"/>
                                  <w:lang w:val="en-US" w:eastAsia="zh-CN"/>
                                </w:rPr>
                                <w:t>61.2</w:t>
                              </w:r>
                            </w:p>
                            <w:p>
                              <w:pPr>
                                <w:jc w:val="both"/>
                                <w:rPr>
                                  <w:rFonts w:hint="default"/>
                                  <w:sz w:val="21"/>
                                  <w:szCs w:val="21"/>
                                  <w:lang w:val="en-US" w:eastAsia="zh-CN"/>
                                </w:rPr>
                              </w:pPr>
                              <w:r>
                                <w:rPr>
                                  <w:rFonts w:hint="eastAsia"/>
                                  <w:sz w:val="21"/>
                                  <w:szCs w:val="21"/>
                                  <w:lang w:val="en-US" w:eastAsia="zh-CN"/>
                                </w:rPr>
                                <w:t>氯化钠0.33</w:t>
                              </w:r>
                            </w:p>
                            <w:p>
                              <w:pPr>
                                <w:jc w:val="both"/>
                                <w:rPr>
                                  <w:rFonts w:hint="default"/>
                                  <w:sz w:val="21"/>
                                  <w:szCs w:val="21"/>
                                  <w:lang w:val="en-US" w:eastAsia="zh-CN"/>
                                </w:rPr>
                              </w:pPr>
                              <w:r>
                                <w:rPr>
                                  <w:rFonts w:hint="eastAsia"/>
                                  <w:sz w:val="21"/>
                                  <w:szCs w:val="21"/>
                                  <w:lang w:val="en-US" w:eastAsia="zh-CN"/>
                                </w:rPr>
                                <w:t>水692.9</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489" name="矩形 324"/>
                        <wps:cNvSpPr/>
                        <wps:spPr>
                          <a:xfrm>
                            <a:off x="563880" y="3127375"/>
                            <a:ext cx="1240790" cy="70104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碳酸氢锂</w:t>
                              </w:r>
                              <w:r>
                                <w:rPr>
                                  <w:rFonts w:hint="eastAsia"/>
                                  <w:sz w:val="21"/>
                                  <w:szCs w:val="21"/>
                                  <w:lang w:val="en-US" w:eastAsia="zh-CN"/>
                                </w:rPr>
                                <w:t>61.2</w:t>
                              </w:r>
                            </w:p>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水992.9</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490" name="矩形 326"/>
                        <wps:cNvSpPr/>
                        <wps:spPr>
                          <a:xfrm>
                            <a:off x="2085340" y="3556000"/>
                            <a:ext cx="1073785" cy="556895"/>
                          </a:xfrm>
                          <a:prstGeom prst="rect">
                            <a:avLst/>
                          </a:prstGeom>
                          <a:noFill/>
                          <a:ln>
                            <a:noFill/>
                          </a:ln>
                        </wps:spPr>
                        <wps:txbx>
                          <w:txbxContent>
                            <w:p>
                              <w:pPr>
                                <w:jc w:val="center"/>
                                <w:rPr>
                                  <w:rFonts w:hint="default"/>
                                  <w:sz w:val="21"/>
                                  <w:szCs w:val="21"/>
                                  <w:lang w:val="en-US" w:eastAsia="zh-CN"/>
                                </w:rPr>
                              </w:pPr>
                              <w:r>
                                <w:rPr>
                                  <w:rFonts w:hint="eastAsia"/>
                                  <w:sz w:val="21"/>
                                  <w:szCs w:val="21"/>
                                  <w:lang w:eastAsia="zh-CN"/>
                                </w:rPr>
                                <w:t>二氧化碳</w:t>
                              </w:r>
                              <w:r>
                                <w:rPr>
                                  <w:rFonts w:hint="eastAsia"/>
                                  <w:sz w:val="21"/>
                                  <w:szCs w:val="21"/>
                                  <w:lang w:val="en-US" w:eastAsia="zh-CN"/>
                                </w:rPr>
                                <w:t>19.8水4.0</w:t>
                              </w:r>
                            </w:p>
                            <w:p>
                              <w:pPr>
                                <w:pStyle w:val="2"/>
                                <w:rPr>
                                  <w:rFonts w:hint="eastAsia"/>
                                  <w:lang w:val="en-US" w:eastAsia="zh-CN"/>
                                </w:rPr>
                              </w:pPr>
                            </w:p>
                            <w:p>
                              <w:pPr>
                                <w:pStyle w:val="2"/>
                                <w:rPr>
                                  <w:rFonts w:hint="default"/>
                                  <w:lang w:val="en-US" w:eastAsia="zh-CN"/>
                                </w:rPr>
                              </w:pPr>
                            </w:p>
                            <w:p>
                              <w:pPr>
                                <w:rPr>
                                  <w:rFonts w:hint="eastAsia"/>
                                  <w:lang w:eastAsia="zh-CN"/>
                                </w:rPr>
                              </w:pPr>
                            </w:p>
                          </w:txbxContent>
                        </wps:txbx>
                        <wps:bodyPr upright="1"/>
                      </wps:wsp>
                      <wps:wsp>
                        <wps:cNvPr id="491" name="矩形 324"/>
                        <wps:cNvSpPr/>
                        <wps:spPr>
                          <a:xfrm>
                            <a:off x="609600" y="4232275"/>
                            <a:ext cx="1240790" cy="70104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水662</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492" name="矩形 326"/>
                        <wps:cNvSpPr/>
                        <wps:spPr>
                          <a:xfrm>
                            <a:off x="3454400" y="3237230"/>
                            <a:ext cx="1073785" cy="412750"/>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16</w:t>
                              </w:r>
                            </w:p>
                            <w:p>
                              <w:pPr>
                                <w:rPr>
                                  <w:rFonts w:hint="eastAsia"/>
                                  <w:lang w:eastAsia="zh-CN"/>
                                </w:rPr>
                              </w:pPr>
                            </w:p>
                          </w:txbxContent>
                        </wps:txbx>
                        <wps:bodyPr upright="1"/>
                      </wps:wsp>
                      <wps:wsp>
                        <wps:cNvPr id="493" name="矩形 326"/>
                        <wps:cNvSpPr/>
                        <wps:spPr>
                          <a:xfrm>
                            <a:off x="3510280" y="2458720"/>
                            <a:ext cx="1073785" cy="292100"/>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16</w:t>
                              </w:r>
                            </w:p>
                            <w:p>
                              <w:pPr>
                                <w:rPr>
                                  <w:rFonts w:hint="eastAsia"/>
                                  <w:lang w:eastAsia="zh-CN"/>
                                </w:rPr>
                              </w:pPr>
                            </w:p>
                          </w:txbxContent>
                        </wps:txbx>
                        <wps:bodyPr upright="1"/>
                      </wps:wsp>
                      <wps:wsp>
                        <wps:cNvPr id="494" name="矩形 326"/>
                        <wps:cNvSpPr/>
                        <wps:spPr>
                          <a:xfrm>
                            <a:off x="4500880" y="3700780"/>
                            <a:ext cx="1073785" cy="556895"/>
                          </a:xfrm>
                          <a:prstGeom prst="rect">
                            <a:avLst/>
                          </a:prstGeom>
                          <a:noFill/>
                          <a:ln>
                            <a:noFill/>
                          </a:ln>
                        </wps:spPr>
                        <wps:txbx>
                          <w:txbxContent>
                            <w:p>
                              <w:pPr>
                                <w:jc w:val="center"/>
                                <w:rPr>
                                  <w:rFonts w:hint="eastAsia"/>
                                  <w:sz w:val="21"/>
                                  <w:szCs w:val="21"/>
                                  <w:lang w:val="en-US" w:eastAsia="zh-CN"/>
                                </w:rPr>
                              </w:pPr>
                              <w:r>
                                <w:rPr>
                                  <w:rFonts w:hint="eastAsia"/>
                                  <w:sz w:val="21"/>
                                  <w:szCs w:val="21"/>
                                  <w:lang w:eastAsia="zh-CN"/>
                                </w:rPr>
                                <w:t>二氧化碳</w:t>
                              </w:r>
                              <w:r>
                                <w:rPr>
                                  <w:rFonts w:hint="eastAsia"/>
                                  <w:sz w:val="21"/>
                                  <w:szCs w:val="21"/>
                                  <w:lang w:val="en-US" w:eastAsia="zh-CN"/>
                                </w:rPr>
                                <w:t>3.8</w:t>
                              </w:r>
                            </w:p>
                            <w:p>
                              <w:pPr>
                                <w:jc w:val="center"/>
                                <w:rPr>
                                  <w:rFonts w:hint="default"/>
                                  <w:sz w:val="21"/>
                                  <w:szCs w:val="21"/>
                                  <w:lang w:val="en-US" w:eastAsia="zh-CN"/>
                                </w:rPr>
                              </w:pPr>
                              <w:r>
                                <w:rPr>
                                  <w:rFonts w:hint="eastAsia"/>
                                  <w:sz w:val="21"/>
                                  <w:szCs w:val="21"/>
                                  <w:lang w:val="en-US" w:eastAsia="zh-CN"/>
                                </w:rPr>
                                <w:t>水4.0</w:t>
                              </w:r>
                            </w:p>
                            <w:p>
                              <w:pPr>
                                <w:pStyle w:val="2"/>
                                <w:rPr>
                                  <w:rFonts w:hint="eastAsia"/>
                                  <w:lang w:val="en-US" w:eastAsia="zh-CN"/>
                                </w:rPr>
                              </w:pPr>
                            </w:p>
                            <w:p>
                              <w:pPr>
                                <w:pStyle w:val="2"/>
                                <w:rPr>
                                  <w:rFonts w:hint="default"/>
                                  <w:lang w:val="en-US" w:eastAsia="zh-CN"/>
                                </w:rPr>
                              </w:pPr>
                            </w:p>
                            <w:p>
                              <w:pPr>
                                <w:rPr>
                                  <w:rFonts w:hint="eastAsia"/>
                                  <w:lang w:eastAsia="zh-CN"/>
                                </w:rPr>
                              </w:pPr>
                            </w:p>
                          </w:txbxContent>
                        </wps:txbx>
                        <wps:bodyPr upright="1"/>
                      </wps:wsp>
                      <wps:wsp>
                        <wps:cNvPr id="496" name="矩形 326"/>
                        <wps:cNvSpPr/>
                        <wps:spPr>
                          <a:xfrm>
                            <a:off x="4879340" y="1963420"/>
                            <a:ext cx="1249045" cy="292100"/>
                          </a:xfrm>
                          <a:prstGeom prst="rect">
                            <a:avLst/>
                          </a:prstGeom>
                          <a:noFill/>
                          <a:ln>
                            <a:noFill/>
                          </a:ln>
                        </wps:spPr>
                        <wps:txbx>
                          <w:txbxContent>
                            <w:p>
                              <w:pPr>
                                <w:jc w:val="left"/>
                                <w:rPr>
                                  <w:rFonts w:hint="default" w:eastAsia="宋体"/>
                                  <w:sz w:val="21"/>
                                  <w:szCs w:val="21"/>
                                  <w:lang w:val="en-US" w:eastAsia="zh-CN"/>
                                </w:rPr>
                              </w:pPr>
                              <w:r>
                                <w:rPr>
                                  <w:rFonts w:hint="eastAsia"/>
                                  <w:sz w:val="21"/>
                                  <w:szCs w:val="21"/>
                                  <w:lang w:eastAsia="zh-CN"/>
                                </w:rPr>
                                <w:t>外购二氧化碳</w:t>
                              </w:r>
                              <w:r>
                                <w:rPr>
                                  <w:rFonts w:hint="eastAsia"/>
                                  <w:sz w:val="21"/>
                                  <w:szCs w:val="21"/>
                                  <w:lang w:val="en-US" w:eastAsia="zh-CN"/>
                                </w:rPr>
                                <w:t>3.8</w:t>
                              </w:r>
                            </w:p>
                            <w:p>
                              <w:pPr>
                                <w:rPr>
                                  <w:rFonts w:hint="eastAsia"/>
                                  <w:lang w:eastAsia="zh-CN"/>
                                </w:rPr>
                              </w:pPr>
                            </w:p>
                          </w:txbxContent>
                        </wps:txbx>
                        <wps:bodyPr upright="1"/>
                      </wps:wsp>
                      <wps:wsp>
                        <wps:cNvPr id="497" name="矩形 324"/>
                        <wps:cNvSpPr/>
                        <wps:spPr>
                          <a:xfrm>
                            <a:off x="2202180" y="4876800"/>
                            <a:ext cx="936625" cy="45339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498" name="直线 317"/>
                        <wps:cNvCnPr/>
                        <wps:spPr>
                          <a:xfrm>
                            <a:off x="3459480" y="4522470"/>
                            <a:ext cx="10160" cy="442595"/>
                          </a:xfrm>
                          <a:prstGeom prst="line">
                            <a:avLst/>
                          </a:prstGeom>
                          <a:ln w="12700" cap="flat" cmpd="sng">
                            <a:solidFill>
                              <a:srgbClr val="000000"/>
                            </a:solidFill>
                            <a:prstDash val="lgDash"/>
                            <a:headEnd type="triangle" w="med" len="med"/>
                            <a:tailEnd type="none" w="med" len="med"/>
                          </a:ln>
                        </wps:spPr>
                        <wps:bodyPr upright="1"/>
                      </wps:wsp>
                      <wps:wsp>
                        <wps:cNvPr id="499" name="矩形 324"/>
                        <wps:cNvSpPr/>
                        <wps:spPr>
                          <a:xfrm>
                            <a:off x="238760" y="4857115"/>
                            <a:ext cx="1240790" cy="473075"/>
                          </a:xfrm>
                          <a:prstGeom prst="rect">
                            <a:avLst/>
                          </a:prstGeom>
                          <a:noFill/>
                          <a:ln>
                            <a:noFill/>
                          </a:ln>
                        </wps:spPr>
                        <wps:txbx>
                          <w:txbxContent>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水991.7</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0" name="直接箭头连接符 500"/>
                        <wps:cNvCnPr/>
                        <wps:spPr>
                          <a:xfrm flipV="1">
                            <a:off x="3466465" y="4545330"/>
                            <a:ext cx="3970655" cy="3810"/>
                          </a:xfrm>
                          <a:prstGeom prst="straightConnector1">
                            <a:avLst/>
                          </a:prstGeom>
                          <a:ln w="12700" cmpd="sng">
                            <a:solidFill>
                              <a:schemeClr val="tx1"/>
                            </a:solidFill>
                            <a:prstDash val="solid"/>
                            <a:tailEnd type="none"/>
                          </a:ln>
                        </wps:spPr>
                        <wps:style>
                          <a:lnRef idx="1">
                            <a:schemeClr val="accent1"/>
                          </a:lnRef>
                          <a:fillRef idx="0">
                            <a:schemeClr val="accent1"/>
                          </a:fillRef>
                          <a:effectRef idx="0">
                            <a:schemeClr val="accent1"/>
                          </a:effectRef>
                          <a:fontRef idx="minor">
                            <a:schemeClr val="tx1"/>
                          </a:fontRef>
                        </wps:style>
                        <wps:bodyPr/>
                      </wps:wsp>
                      <wps:wsp>
                        <wps:cNvPr id="501" name="矩形 324"/>
                        <wps:cNvSpPr/>
                        <wps:spPr>
                          <a:xfrm>
                            <a:off x="3874770" y="4830445"/>
                            <a:ext cx="997585" cy="499745"/>
                          </a:xfrm>
                          <a:prstGeom prst="rect">
                            <a:avLst/>
                          </a:prstGeom>
                          <a:noFill/>
                          <a:ln>
                            <a:noFill/>
                          </a:ln>
                        </wps:spPr>
                        <wps:txbx>
                          <w:txbxContent>
                            <w:p>
                              <w:pPr>
                                <w:jc w:val="both"/>
                                <w:rPr>
                                  <w:rFonts w:hint="eastAsia"/>
                                  <w:sz w:val="21"/>
                                  <w:szCs w:val="21"/>
                                  <w:lang w:eastAsia="zh-CN"/>
                                </w:rPr>
                              </w:pPr>
                              <w:r>
                                <w:rPr>
                                  <w:rFonts w:hint="eastAsia"/>
                                  <w:sz w:val="21"/>
                                  <w:szCs w:val="21"/>
                                  <w:lang w:eastAsia="zh-CN"/>
                                </w:rPr>
                                <w:t>碳酸锂</w:t>
                              </w:r>
                            </w:p>
                            <w:p>
                              <w:pPr>
                                <w:jc w:val="both"/>
                                <w:rPr>
                                  <w:rFonts w:hint="default"/>
                                  <w:sz w:val="21"/>
                                  <w:szCs w:val="21"/>
                                  <w:lang w:val="en-US" w:eastAsia="zh-CN"/>
                                </w:rPr>
                              </w:pPr>
                              <w:r>
                                <w:rPr>
                                  <w:rFonts w:hint="eastAsia"/>
                                  <w:sz w:val="21"/>
                                  <w:szCs w:val="21"/>
                                  <w:lang w:val="en-US" w:eastAsia="zh-CN"/>
                                </w:rPr>
                                <w:t>33.29</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2" name="矩形 324"/>
                        <wps:cNvSpPr/>
                        <wps:spPr>
                          <a:xfrm>
                            <a:off x="5698490" y="4057015"/>
                            <a:ext cx="1172210" cy="51816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0.2106</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3" name="矩形 324"/>
                        <wps:cNvSpPr/>
                        <wps:spPr>
                          <a:xfrm>
                            <a:off x="6892290" y="4627245"/>
                            <a:ext cx="1035685" cy="35179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0.0006</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4" name="矩形 324"/>
                        <wps:cNvSpPr/>
                        <wps:spPr>
                          <a:xfrm>
                            <a:off x="5266055" y="4848225"/>
                            <a:ext cx="848995" cy="481330"/>
                          </a:xfrm>
                          <a:prstGeom prst="rect">
                            <a:avLst/>
                          </a:prstGeom>
                          <a:noFill/>
                          <a:ln>
                            <a:noFill/>
                          </a:ln>
                        </wps:spPr>
                        <wps:txbx>
                          <w:txbxContent>
                            <w:p>
                              <w:pPr>
                                <w:jc w:val="both"/>
                                <w:rPr>
                                  <w:rFonts w:hint="eastAsia"/>
                                  <w:sz w:val="21"/>
                                  <w:szCs w:val="21"/>
                                  <w:lang w:eastAsia="zh-CN"/>
                                </w:rPr>
                              </w:pPr>
                              <w:r>
                                <w:rPr>
                                  <w:rFonts w:hint="eastAsia"/>
                                  <w:sz w:val="21"/>
                                  <w:szCs w:val="21"/>
                                  <w:lang w:eastAsia="zh-CN"/>
                                </w:rPr>
                                <w:t>碳酸锂</w:t>
                              </w:r>
                            </w:p>
                            <w:p>
                              <w:pPr>
                                <w:jc w:val="both"/>
                                <w:rPr>
                                  <w:rFonts w:hint="default"/>
                                  <w:lang w:val="en-US" w:eastAsia="zh-CN"/>
                                </w:rPr>
                              </w:pPr>
                              <w:r>
                                <w:rPr>
                                  <w:rFonts w:hint="eastAsia"/>
                                  <w:sz w:val="21"/>
                                  <w:szCs w:val="21"/>
                                  <w:lang w:val="en-US" w:eastAsia="zh-CN"/>
                                </w:rPr>
                                <w:t>33.19</w:t>
                              </w: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5" name="矩形 324"/>
                        <wps:cNvSpPr/>
                        <wps:spPr>
                          <a:xfrm>
                            <a:off x="2658110" y="4636135"/>
                            <a:ext cx="936625" cy="35179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6" name="矩形 324"/>
                        <wps:cNvSpPr/>
                        <wps:spPr>
                          <a:xfrm>
                            <a:off x="6654165" y="4867910"/>
                            <a:ext cx="782320" cy="441325"/>
                          </a:xfrm>
                          <a:prstGeom prst="rect">
                            <a:avLst/>
                          </a:prstGeom>
                          <a:noFill/>
                          <a:ln>
                            <a:noFill/>
                          </a:ln>
                        </wps:spPr>
                        <wps:txbx>
                          <w:txbxContent>
                            <w:p>
                              <w:pPr>
                                <w:jc w:val="both"/>
                                <w:rPr>
                                  <w:rFonts w:hint="eastAsia"/>
                                  <w:sz w:val="21"/>
                                  <w:szCs w:val="21"/>
                                  <w:lang w:eastAsia="zh-CN"/>
                                </w:rPr>
                              </w:pPr>
                              <w:r>
                                <w:rPr>
                                  <w:rFonts w:hint="eastAsia"/>
                                  <w:sz w:val="21"/>
                                  <w:szCs w:val="21"/>
                                  <w:lang w:eastAsia="zh-CN"/>
                                </w:rPr>
                                <w:t>碳酸锂</w:t>
                              </w:r>
                            </w:p>
                            <w:p>
                              <w:pPr>
                                <w:jc w:val="both"/>
                                <w:rPr>
                                  <w:rFonts w:hint="default"/>
                                  <w:sz w:val="21"/>
                                  <w:szCs w:val="21"/>
                                  <w:lang w:val="en-US" w:eastAsia="zh-CN"/>
                                </w:rPr>
                              </w:pPr>
                              <w:r>
                                <w:rPr>
                                  <w:rFonts w:hint="eastAsia"/>
                                  <w:sz w:val="21"/>
                                  <w:szCs w:val="21"/>
                                  <w:lang w:val="en-US" w:eastAsia="zh-CN"/>
                                </w:rPr>
                                <w:t>33.09</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07" name="直线 321"/>
                        <wps:cNvCnPr/>
                        <wps:spPr>
                          <a:xfrm>
                            <a:off x="6565900" y="3348990"/>
                            <a:ext cx="10160" cy="489585"/>
                          </a:xfrm>
                          <a:prstGeom prst="line">
                            <a:avLst/>
                          </a:prstGeom>
                          <a:ln w="12700" cap="flat" cmpd="sng">
                            <a:solidFill>
                              <a:srgbClr val="000000"/>
                            </a:solidFill>
                            <a:prstDash val="lgDash"/>
                            <a:headEnd type="triangle" w="med" len="med"/>
                            <a:tailEnd type="none" w="med" len="med"/>
                          </a:ln>
                        </wps:spPr>
                        <wps:bodyPr upright="1"/>
                      </wps:wsp>
                      <wps:wsp>
                        <wps:cNvPr id="509" name="矩形 302"/>
                        <wps:cNvSpPr/>
                        <wps:spPr>
                          <a:xfrm>
                            <a:off x="6179185" y="3799205"/>
                            <a:ext cx="795655" cy="292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eastAsia="zh-CN"/>
                                </w:rPr>
                              </w:pPr>
                              <w:r>
                                <w:rPr>
                                  <w:rFonts w:hint="eastAsia"/>
                                  <w:sz w:val="21"/>
                                  <w:szCs w:val="21"/>
                                  <w:lang w:eastAsia="zh-CN"/>
                                </w:rPr>
                                <w:t>除尘器</w:t>
                              </w:r>
                            </w:p>
                          </w:txbxContent>
                        </wps:txbx>
                        <wps:bodyPr upright="1"/>
                      </wps:wsp>
                      <wps:wsp>
                        <wps:cNvPr id="510" name="直线 321"/>
                        <wps:cNvCnPr/>
                        <wps:spPr>
                          <a:xfrm>
                            <a:off x="6604000" y="4072890"/>
                            <a:ext cx="10160" cy="489585"/>
                          </a:xfrm>
                          <a:prstGeom prst="line">
                            <a:avLst/>
                          </a:prstGeom>
                          <a:ln w="12700" cap="flat" cmpd="sng">
                            <a:solidFill>
                              <a:srgbClr val="000000"/>
                            </a:solidFill>
                            <a:prstDash val="lgDash"/>
                            <a:headEnd type="triangle" w="med" len="med"/>
                            <a:tailEnd type="none" w="med" len="med"/>
                          </a:ln>
                        </wps:spPr>
                        <wps:bodyPr upright="1"/>
                      </wps:wsp>
                      <wps:wsp>
                        <wps:cNvPr id="511" name="矩形 324"/>
                        <wps:cNvSpPr/>
                        <wps:spPr>
                          <a:xfrm>
                            <a:off x="6103620" y="4491355"/>
                            <a:ext cx="1035685" cy="35179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12" name="矩形 324"/>
                        <wps:cNvSpPr/>
                        <wps:spPr>
                          <a:xfrm>
                            <a:off x="6193790" y="2853055"/>
                            <a:ext cx="1172210" cy="52578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0.0002</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s:wsp>
                        <wps:cNvPr id="514" name="矩形 323"/>
                        <wps:cNvSpPr/>
                        <wps:spPr>
                          <a:xfrm>
                            <a:off x="7522210" y="3817620"/>
                            <a:ext cx="1043940" cy="292100"/>
                          </a:xfrm>
                          <a:prstGeom prst="rect">
                            <a:avLst/>
                          </a:prstGeom>
                          <a:noFill/>
                          <a:ln>
                            <a:noFill/>
                          </a:ln>
                        </wps:spPr>
                        <wps:txbx>
                          <w:txbxContent>
                            <w:p>
                              <w:pPr>
                                <w:jc w:val="center"/>
                                <w:rPr>
                                  <w:rFonts w:hint="default" w:eastAsia="宋体"/>
                                  <w:sz w:val="21"/>
                                  <w:szCs w:val="21"/>
                                  <w:lang w:val="en-US" w:eastAsia="zh-CN"/>
                                </w:rPr>
                              </w:pPr>
                              <w:r>
                                <w:rPr>
                                  <w:rFonts w:hint="eastAsia"/>
                                  <w:sz w:val="21"/>
                                  <w:szCs w:val="21"/>
                                  <w:lang w:eastAsia="zh-CN"/>
                                </w:rPr>
                                <w:t>碳酸锂</w:t>
                              </w:r>
                              <w:r>
                                <w:rPr>
                                  <w:rFonts w:hint="eastAsia"/>
                                  <w:sz w:val="21"/>
                                  <w:szCs w:val="21"/>
                                  <w:lang w:val="en-US" w:eastAsia="zh-CN"/>
                                </w:rPr>
                                <w:t>0.2104</w:t>
                              </w:r>
                            </w:p>
                            <w:p>
                              <w:pPr>
                                <w:rPr>
                                  <w:rFonts w:hint="eastAsia"/>
                                  <w:lang w:eastAsia="zh-CN"/>
                                </w:rPr>
                              </w:pPr>
                            </w:p>
                          </w:txbxContent>
                        </wps:txbx>
                        <wps:bodyPr upright="1"/>
                      </wps:wsp>
                      <wps:wsp>
                        <wps:cNvPr id="1008" name="矩形 324"/>
                        <wps:cNvSpPr/>
                        <wps:spPr>
                          <a:xfrm>
                            <a:off x="4792980" y="4567555"/>
                            <a:ext cx="936625" cy="351790"/>
                          </a:xfrm>
                          <a:prstGeom prst="rect">
                            <a:avLst/>
                          </a:prstGeom>
                          <a:noFill/>
                          <a:ln>
                            <a:noFill/>
                          </a:ln>
                        </wps:spPr>
                        <wps:txb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wps:txbx>
                        <wps:bodyPr upright="1"/>
                      </wps:wsp>
                    </wpc:wpc>
                  </a:graphicData>
                </a:graphic>
              </wp:inline>
            </w:drawing>
          </mc:Choice>
          <mc:Fallback>
            <w:pict>
              <v:group id="画布 272" o:spid="_x0000_s1026" o:spt="203" style="height:419.7pt;width:689.55pt;" coordsize="8757285,5330190" editas="canvas"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">
                <o:lock v:ext="edit" aspectratio="f"/>
                <v:shape id="画布 272" o:spid="_x0000_s1026" style="position:absolute;left:0;top:0;height:5330190;width:87572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">
                  <v:fill on="f" focussize="0,0"/>
                  <v:stroke on="f"/>
                  <v:imagedata o:title=""/>
                  <o:lock v:ext="edit" aspectratio="f"/>
                </v:shape>
                <v:line id="直线 282" o:spid="_x0000_s1026" o:spt="20" style="position:absolute;left:1571625;top:614680;height:271780;width:3175;"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YRAKx1gAAAAYBAAAPAAAAAAAAAAEAIAAAACIAAABkcnMvZG93bnJl&#10;di54bWxQSwECFAAUAAAACACHTuJACnG4Bv8BAADtAwAADgAAAAAAAAABACAAAAAlAQAAZHJzL2Uy&#10;b0RvYy54bWxQSwUGAAAAAAYABgBZAQAAlgUAAAAA&#10;">
                  <v:fill on="f" focussize="0,0"/>
                  <v:stroke weight="1pt" color="#000000" joinstyle="round" endarrow="open"/>
                  <v:imagedata o:title=""/>
                  <o:lock v:ext="edit" aspectratio="f"/>
                </v:line>
                <v:rect id="矩形 290" o:spid="_x0000_s1026" o:spt="1" style="position:absolute;left:980440;top:95313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wRU1DWAAAABgEAAA8AAAAAAAAAAQAgAAAAIgAA&#10;AGRycy9kb3ducmV2LnhtbFBLAQIUABQAAAAIAIdO4kDxTfSECgIAADYEAAAOAAAAAAAAAAEAIAAA&#10;ACUBAABkcnMvZTJvRG9jLnhtbFBLBQYAAAAABgAGAFkBAACh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调浆</w:t>
                        </w:r>
                      </w:p>
                      <w:p>
                        <w:pPr>
                          <w:rPr>
                            <w:rFonts w:hint="eastAsia"/>
                            <w:lang w:eastAsia="zh-CN"/>
                          </w:rPr>
                        </w:pPr>
                      </w:p>
                    </w:txbxContent>
                  </v:textbox>
                </v:rect>
                <v:line id="直线 297" o:spid="_x0000_s1026" o:spt="20" style="position:absolute;left:1587500;top:1270635;height:682625;width:1016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2EQCsdYAAAAGAQAADwAAAAAAAAABACAAAAAiAAAAZHJzL2Rvd25yZXYu&#10;eG1sUEsBAhQAFAAAAAgAh07iQG5+xsv9AQAA7wMAAA4AAAAAAAAAAQAgAAAAJQEAAGRycy9lMm9E&#10;b2MueG1sUEsFBgAAAAAGAAYAWQEAAJQFAAAAAA==&#10;">
                  <v:fill on="f" focussize="0,0"/>
                  <v:stroke weight="1pt" color="#000000" joinstyle="round" endarrow="open"/>
                  <v:imagedata o:title=""/>
                  <o:lock v:ext="edit" aspectratio="f"/>
                </v:line>
                <v:rect id="矩形 298" o:spid="_x0000_s1026" o:spt="1" style="position:absolute;left:978535;top:1936750;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AT7Uo1DQIAADc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碳化</w:t>
                        </w:r>
                      </w:p>
                      <w:p>
                        <w:pPr>
                          <w:rPr>
                            <w:rFonts w:hint="eastAsia"/>
                            <w:lang w:eastAsia="zh-CN"/>
                          </w:rPr>
                        </w:pPr>
                      </w:p>
                    </w:txbxContent>
                  </v:textbox>
                </v:rect>
                <v:line id="直线 299" o:spid="_x0000_s1026" o:spt="20" style="position:absolute;left:1596390;top:2238375;height:588645;width:889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2EQCsdYAAAAGAQAADwAAAAAAAAABACAAAAAiAAAAZHJzL2Rvd25y&#10;ZXYueG1sUEsBAhQAFAAAAAgAh07iQIgLoTUAAgAA7gMAAA4AAAAAAAAAAQAgAAAAJQEAAGRycy9l&#10;Mm9Eb2MueG1sUEsFBgAAAAAGAAYAWQEAAJcFAAAAAA==&#10;">
                  <v:fill on="f" focussize="0,0"/>
                  <v:stroke weight="1pt" color="#000000" joinstyle="round" endarrow="open"/>
                  <v:imagedata o:title=""/>
                  <o:lock v:ext="edit" aspectratio="f"/>
                </v:line>
                <v:rect id="矩形 300" o:spid="_x0000_s1026" o:spt="1" style="position:absolute;left:1142365;top:2840355;height:292100;width:90932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MEVNQ1gAAAAYBAAAPAAAAAAAAAAEAIAAA&#10;ACIAAABkcnMvZG93bnJldi54bWxQSwECFAAUAAAACACHTuJATNlvGw4CAAA3BAAADgAAAAAAAAAB&#10;ACAAAAAl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过滤除杂</w:t>
                        </w:r>
                      </w:p>
                      <w:p>
                        <w:pPr>
                          <w:rPr>
                            <w:rFonts w:hint="eastAsia"/>
                            <w:lang w:eastAsia="zh-CN"/>
                          </w:rPr>
                        </w:pPr>
                      </w:p>
                    </w:txbxContent>
                  </v:textbox>
                </v:rect>
                <v:line id="直线 301" o:spid="_x0000_s1026" o:spt="20" style="position:absolute;left:1595755;top:3140075;height:750570;width:12700;" filled="f" stroked="t" coordsize="21600,21600" o:gfxdata="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hEArHWAAAABgEAAA8AAAAAAAAAAQAgAAAAIgAA&#10;AGRycy9kb3ducmV2LnhtbFBLAQIUABQAAAAIAIdO4kD1dX3rCgIAABcEAAAOAAAAAAAAAAEAIAAA&#10;ACUBAABkcnMvZTJvRG9jLnhtbFBLBQYAAAAABgAGAFkBAAChBQAAAAA=&#10;">
                  <v:fill on="f" focussize="0,0"/>
                  <v:stroke weight="1pt" color="#000000" joinstyle="round" endarrow="open"/>
                  <v:imagedata o:title=""/>
                  <o:lock v:ext="edit" aspectratio="f"/>
                </v:line>
                <v:rect id="矩形 302" o:spid="_x0000_s1026" o:spt="1" style="position:absolute;left:1005205;top:389064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wRU1DWAAAABgEAAA8AAAAAAAAAAQAgAAAA&#10;IgAAAGRycy9kb3ducmV2LnhtbFBLAQIUABQAAAAIAIdO4kDC14J7DQIAADgEAAAOAAAAAAAAAAEA&#10;IAAAACU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热分解</w:t>
                        </w:r>
                      </w:p>
                      <w:p>
                        <w:pPr>
                          <w:rPr>
                            <w:rFonts w:hint="eastAsia"/>
                            <w:lang w:eastAsia="zh-CN"/>
                          </w:rPr>
                        </w:pPr>
                      </w:p>
                    </w:txbxContent>
                  </v:textbox>
                </v:rect>
                <v:line id="直线 303" o:spid="_x0000_s1026" o:spt="20" style="position:absolute;left:1593850;top:4182745;flip:x;height:812165;width:14605;" filled="f" stroked="t" coordsize="21600,21600" o:gfxdata="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EeaKN2QAAAAYBAAAP&#10;AAAAAAAAAAEAIAAAACIAAABkcnMvZG93bnJldi54bWxQSwECFAAUAAAACACHTuJAqxFjsRcCAAAg&#10;BAAADgAAAAAAAAABACAAAAAoAQAAZHJzL2Uyb0RvYy54bWxQSwUGAAAAAAYABgBZAQAAsQUAAAAA&#10;">
                  <v:fill on="f" focussize="0,0"/>
                  <v:stroke weight="1pt" color="#000000" joinstyle="round" endarrow="open"/>
                  <v:imagedata o:title=""/>
                  <o:lock v:ext="edit" aspectratio="f"/>
                </v:line>
                <v:rect id="矩形 304" o:spid="_x0000_s1026" o:spt="1" style="position:absolute;left:989330;top:4983481;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MEVNQ1gAAAAYBAAAPAAAAAAAAAAEAIAAA&#10;ACIAAABkcnMvZG93bnJldi54bWxQSwECFAAUAAAACACHTuJAh/fLOw4CAAA3BAAADgAAAAAAAAAB&#10;ACAAAAAlAQAAZHJzL2Uyb0RvYy54bWxQSwUGAAAAAAYABgBZAQAApQU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提浓分离</w:t>
                        </w:r>
                      </w:p>
                      <w:p>
                        <w:pPr>
                          <w:rPr>
                            <w:rFonts w:hint="eastAsia"/>
                            <w:lang w:eastAsia="zh-CN"/>
                          </w:rPr>
                        </w:pPr>
                      </w:p>
                    </w:txbxContent>
                  </v:textbox>
                </v:rect>
                <v:line id="直线 305" o:spid="_x0000_s1026" o:spt="20" style="position:absolute;left:217805;top:5105401;flip:x y;height:7620;width:761365;" filled="f" stroked="t" coordsize="21600,21600" o:gfxdata="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iBzT50wAAAAYBAAAPAAAAAAAAAAEAIAAAACIAAABkcnMvZG93&#10;bnJldi54bWxQSwECFAAUAAAACACHTuJAX2bviwUCAAD/AwAADgAAAAAAAAABACAAAAAiAQAAZHJz&#10;L2Uyb0RvYy54bWxQSwUGAAAAAAYABgBZAQAAmQUAAAAA&#10;">
                  <v:fill on="f" focussize="0,0"/>
                  <v:stroke color="#000000" joinstyle="round"/>
                  <v:imagedata o:title=""/>
                  <o:lock v:ext="edit" aspectratio="f"/>
                </v:line>
                <v:line id="直线 306" o:spid="_x0000_s1026" o:spt="20" style="position:absolute;left:172720;top:1184910;flip:x y;height:3911600;width:53340;" filled="f" stroked="t" coordsize="21600,21600" o:gfxdata="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IHNPnTAAAABgEAAA8AAAAAAAAAAQAgAAAAIgAAAGRycy9k&#10;b3ducmV2LnhtbFBLAQIUABQAAAAIAIdO4kBBj1GKBwIAAAEEAAAOAAAAAAAAAAEAIAAAACIBAABk&#10;cnMvZTJvRG9jLnhtbFBLBQYAAAAABgAGAFkBAACbBQAAAAA=&#10;">
                  <v:fill on="f" focussize="0,0"/>
                  <v:stroke color="#000000" joinstyle="round"/>
                  <v:imagedata o:title=""/>
                  <o:lock v:ext="edit" aspectratio="f"/>
                </v:line>
                <v:line id="直线 307" o:spid="_x0000_s1026" o:spt="20" style="position:absolute;left:201930;top:1176655;flip:y;height:8255;width:78613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v4yTTWAAAABgEAAA8AAAAAAAAAAQAgAAAAIgAAAGRycy9k&#10;b3ducmV2LnhtbFBLAQIUABQAAAAIAIdO4kB6v0W3BAIAAPYDAAAOAAAAAAAAAAEAIAAAACUBAABk&#10;cnMvZTJvRG9jLnhtbFBLBQYAAAAABgAGAFkBAACbBQAAAAA=&#10;">
                  <v:fill on="f" focussize="0,0"/>
                  <v:stroke color="#000000" joinstyle="round" endarrow="open"/>
                  <v:imagedata o:title=""/>
                  <o:lock v:ext="edit" aspectratio="f"/>
                </v:line>
                <v:rect id="矩形 309" o:spid="_x0000_s1026" o:spt="1" style="position:absolute;left:2986405;top:383095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L39TbQ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分离二氧化碳</w:t>
                        </w:r>
                      </w:p>
                      <w:p>
                        <w:pPr>
                          <w:rPr>
                            <w:rFonts w:hint="eastAsia"/>
                            <w:lang w:eastAsia="zh-CN"/>
                          </w:rPr>
                        </w:pPr>
                      </w:p>
                    </w:txbxContent>
                  </v:textbox>
                </v:rect>
                <v:line id="直线 310" o:spid="_x0000_s1026" o:spt="20" style="position:absolute;left:3571240;top:3158490;height:617220;width:0;" filled="f" stroked="t" coordsize="21600,21600" o:gfxdata="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rVwAvYAAAABgEAAA8AAAAAAAAAAQAgAAAAIgAAAGRycy9kb3du&#10;cmV2LnhtbFBLAQIUABQAAAAIAIdO4kAsPoKS/wEAAO4DAAAOAAAAAAAAAAEAIAAAACcBAABkcnMv&#10;ZTJvRG9jLnhtbFBLBQYAAAAABgAGAFkBAACYBQAAAAA=&#10;">
                  <v:fill on="f" focussize="0,0"/>
                  <v:stroke weight="1pt" color="#FF0000" joinstyle="round" startarrow="block"/>
                  <v:imagedata o:title=""/>
                  <o:lock v:ext="edit" aspectratio="f"/>
                </v:line>
                <v:rect id="矩形 311" o:spid="_x0000_s1026" o:spt="1" style="position:absolute;left:3098165;top:283400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B3b2sE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冷却除湿</w:t>
                        </w:r>
                      </w:p>
                      <w:p>
                        <w:pPr>
                          <w:rPr>
                            <w:rFonts w:hint="eastAsia"/>
                            <w:lang w:eastAsia="zh-CN"/>
                          </w:rPr>
                        </w:pPr>
                      </w:p>
                    </w:txbxContent>
                  </v:textbox>
                </v:rect>
                <v:line id="直线 312" o:spid="_x0000_s1026" o:spt="20" style="position:absolute;left:3590925;top:2277745;height:545465;width:10795;" filled="f" stroked="t" coordsize="21600,21600" o:gfxdata="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&#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a1cAL2AAAAAYBAAAPAAAAAAAAAAEAIAAAACIAAABk&#10;cnMvZG93bnJldi54bWxQSwECFAAUAAAACACHTuJAQ9HD3wYCAADyAwAADgAAAAAAAAABACAAAAAn&#10;AQAAZHJzL2Uyb0RvYy54bWxQSwUGAAAAAAYABgBZAQAAnwUAAAAA&#10;">
                  <v:fill on="f" focussize="0,0"/>
                  <v:stroke weight="1pt" color="#FF0000" joinstyle="round" startarrow="block"/>
                  <v:imagedata o:title=""/>
                  <o:lock v:ext="edit" aspectratio="f"/>
                </v:line>
                <v:rect id="矩形 313" o:spid="_x0000_s1026" o:spt="1" style="position:absolute;left:3014980;top:1995805;height:292100;width:12065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BFTUNYAAAAGAQAADwAAAAAAAAABACAA&#10;AAAiAAAAZHJzL2Rvd25yZXYueG1sUEsBAhQAFAAAAAgAh07iQFOplLsPAgAAOAQAAA4AAAAAAAAA&#10;AQAgAAAAJQEAAGRycy9lMm9Eb2MueG1sUEsFBgAAAAAGAAYAWQEAAKY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压缩存储</w:t>
                        </w:r>
                      </w:p>
                      <w:p>
                        <w:pPr>
                          <w:rPr>
                            <w:rFonts w:hint="eastAsia"/>
                            <w:lang w:eastAsia="zh-CN"/>
                          </w:rPr>
                        </w:pPr>
                      </w:p>
                    </w:txbxContent>
                  </v:textbox>
                </v:rect>
                <v:rect id="矩形 315" o:spid="_x0000_s1026" o:spt="1" style="position:absolute;left:3018155;top:4967605;height:292100;width:884555;"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BFTUNYAAAAGAQAADwAAAAAAAAAB&#10;ACAAAAAiAAAAZHJzL2Rvd25yZXYueG1sUEsBAhQAFAAAAAgAh07iQPievFYSAgAANwQAAA4AAAAA&#10;AAAAAQAgAAAAJQEAAGRycy9lMm9Eb2MueG1sUEsFBgAAAAAGAAYAWQEAAKkFAAAAAA==&#10;">
                  <v:fill on="t" focussize="0,0"/>
                  <v:stroke color="#000000" joinstyle="miter"/>
                  <v:imagedata o:title=""/>
                  <o:lock v:ext="edit" aspectratio="f"/>
                  <v:textbox>
                    <w:txbxContent>
                      <w:p>
                        <w:pPr>
                          <w:jc w:val="center"/>
                          <w:rPr>
                            <w:rFonts w:hint="eastAsia"/>
                            <w:lang w:eastAsia="zh-CN"/>
                          </w:rPr>
                        </w:pPr>
                        <w:r>
                          <w:rPr>
                            <w:rFonts w:hint="eastAsia"/>
                            <w:sz w:val="21"/>
                            <w:szCs w:val="21"/>
                            <w:lang w:eastAsia="zh-CN"/>
                          </w:rPr>
                          <w:t>碳酸锂干燥</w:t>
                        </w:r>
                      </w:p>
                    </w:txbxContent>
                  </v:textbox>
                </v:rect>
                <v:rect id="矩形 316" o:spid="_x0000_s1026" o:spt="1" style="position:absolute;left:4428491;top:4975861;height:292100;width:932815;"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MEVNQ1gAAAAYBAAAPAAAAAAAAAAEA&#10;IAAAACIAAABkcnMvZG93bnJldi54bWxQSwECFAAUAAAACACHTuJArKjkzBECAAA3BAAADgAAAAAA&#10;AAABACAAAAAl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lang w:eastAsia="zh-CN"/>
                          </w:rPr>
                          <w:t>机械磨</w:t>
                        </w:r>
                      </w:p>
                    </w:txbxContent>
                  </v:textbox>
                </v:rect>
                <v:line id="直线 317" o:spid="_x0000_s1026" o:spt="20" style="position:absolute;left:4889500;top:4499610;height:487680;width:1905;"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1PQrq2QAAAAYBAAAPAAAAAAAAAAEAIAAAACIAAABkcnMvZG93&#10;bnJldi54bWxQSwECFAAUAAAACACHTuJAvANmyf8BAADyAwAADgAAAAAAAAABACAAAAAoAQAAZHJz&#10;L2Uyb0RvYy54bWxQSwUGAAAAAAYABgBZAQAAmQUAAAAA&#10;">
                  <v:fill on="f" focussize="0,0"/>
                  <v:stroke weight="1pt" color="#000000" joinstyle="round" dashstyle="longDash" startarrow="block"/>
                  <v:imagedata o:title=""/>
                  <o:lock v:ext="edit" aspectratio="f"/>
                </v:line>
                <v:rect id="矩形 319" o:spid="_x0000_s1026" o:spt="1" style="position:absolute;left:5762625;top:4968240;height:292100;width:92710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BFTUNYAAAAGAQAADwAAAAAAAAABACAAAAAi&#10;AAAAZHJzL2Rvd25yZXYueG1sUEsBAhQAFAAAAAgAh07iQDUVv4MMAgAANwQAAA4AAAAAAAAAAQAg&#10;AAAAJQEAAGRycy9lMm9Eb2MueG1sUEsFBgAAAAAGAAYAWQEAAKMFAAAAAA==&#10;">
                  <v:fill on="t" focussize="0,0"/>
                  <v:stroke color="#000000" joinstyle="miter"/>
                  <v:imagedata o:title=""/>
                  <o:lock v:ext="edit" aspectratio="f"/>
                  <v:textbox>
                    <w:txbxContent>
                      <w:p>
                        <w:pPr>
                          <w:jc w:val="center"/>
                          <w:rPr>
                            <w:rFonts w:hint="eastAsia"/>
                            <w:lang w:eastAsia="zh-CN"/>
                          </w:rPr>
                        </w:pPr>
                        <w:r>
                          <w:rPr>
                            <w:rFonts w:hint="eastAsia"/>
                            <w:lang w:eastAsia="zh-CN"/>
                          </w:rPr>
                          <w:t>筛分除铁</w:t>
                        </w:r>
                      </w:p>
                    </w:txbxContent>
                  </v:textbox>
                </v:rect>
                <v:rect id="矩形 320" o:spid="_x0000_s1026" o:spt="1" style="position:absolute;left:7162800;top:4985385;height:292100;width:604520;"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MEVNQ1gAAAAYBAAAPAAAAAAAAAAEAIAAA&#10;ACIAAABkcnMvZG93bnJldi54bWxQSwECFAAUAAAACACHTuJAehdhOA4CAAA3BAAADgAAAAAAAAAB&#10;ACAAAAAlAQAAZHJzL2Uyb0RvYy54bWxQSwUGAAAAAAYABgBZAQAApQUAAAAA&#10;">
                  <v:fill on="t" focussize="0,0"/>
                  <v:stroke color="#000000" joinstyle="miter"/>
                  <v:imagedata o:title=""/>
                  <o:lock v:ext="edit" aspectratio="f"/>
                  <v:textbox>
                    <w:txbxContent>
                      <w:p>
                        <w:pPr>
                          <w:jc w:val="both"/>
                          <w:rPr>
                            <w:rFonts w:hint="eastAsia"/>
                            <w:lang w:eastAsia="zh-CN"/>
                          </w:rPr>
                        </w:pPr>
                        <w:r>
                          <w:rPr>
                            <w:rFonts w:hint="eastAsia"/>
                            <w:lang w:eastAsia="zh-CN"/>
                          </w:rPr>
                          <w:t>包装</w:t>
                        </w:r>
                      </w:p>
                    </w:txbxContent>
                  </v:textbox>
                </v:rect>
                <v:line id="直线 321" o:spid="_x0000_s1026" o:spt="20" style="position:absolute;left:6207760;top:4514850;height:489585;width:1016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U9CurZAAAABgEAAA8AAAAAAAAAAQAgAAAAIgAAAGRycy9kb3du&#10;cmV2LnhtbFBLAQIUABQAAAAIAIdO4kAU/79D/gEAAPMDAAAOAAAAAAAAAAEAIAAAACgBAABkcnMv&#10;ZTJvRG9jLnhtbFBLBQYAAAAABgAGAFkBAACYBQAAAAA=&#10;">
                  <v:fill on="f" focussize="0,0"/>
                  <v:stroke weight="1pt" color="#000000" joinstyle="round" dashstyle="longDash" startarrow="block"/>
                  <v:imagedata o:title=""/>
                  <o:lock v:ext="edit" aspectratio="f"/>
                </v:line>
                <v:rect id="矩形 323" o:spid="_x0000_s1026" o:spt="1" style="position:absolute;left:8039100;top:4852670;height:477520;width:7181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0z2I&#10;u9gAAAAGAQAADwAAAAAAAAABACAAAAAiAAAAZHJzL2Rvd25yZXYueG1sUEsBAhQAFAAAAAgAh07i&#10;QMWtsfGwAQAATwMAAA4AAAAAAAAAAQAgAAAAJwEAAGRycy9lMm9Eb2MueG1sUEsFBgAAAAAGAAYA&#10;WQEAAEkFAAAAAA==&#10;">
                  <v:fill on="f" focussize="0,0"/>
                  <v:stroke on="f"/>
                  <v:imagedata o:title=""/>
                  <o:lock v:ext="edit" aspectratio="f"/>
                  <v:textbox>
                    <w:txbxContent>
                      <w:p>
                        <w:pPr>
                          <w:jc w:val="both"/>
                          <w:rPr>
                            <w:rFonts w:hint="eastAsia"/>
                            <w:sz w:val="21"/>
                            <w:szCs w:val="21"/>
                            <w:lang w:eastAsia="zh-CN"/>
                          </w:rPr>
                        </w:pPr>
                        <w:r>
                          <w:rPr>
                            <w:rFonts w:hint="eastAsia"/>
                            <w:sz w:val="21"/>
                            <w:szCs w:val="21"/>
                            <w:lang w:eastAsia="zh-CN"/>
                          </w:rPr>
                          <w:t>碳酸锂</w:t>
                        </w:r>
                      </w:p>
                      <w:p>
                        <w:pPr>
                          <w:jc w:val="both"/>
                          <w:rPr>
                            <w:rFonts w:hint="default" w:eastAsia="宋体"/>
                            <w:sz w:val="21"/>
                            <w:szCs w:val="21"/>
                            <w:lang w:val="en-US" w:eastAsia="zh-CN"/>
                          </w:rPr>
                        </w:pPr>
                        <w:r>
                          <w:rPr>
                            <w:rFonts w:hint="eastAsia"/>
                            <w:sz w:val="21"/>
                            <w:szCs w:val="21"/>
                            <w:lang w:val="en-US" w:eastAsia="zh-CN"/>
                          </w:rPr>
                          <w:t>33.084</w:t>
                        </w:r>
                      </w:p>
                      <w:p>
                        <w:pPr>
                          <w:rPr>
                            <w:rFonts w:hint="eastAsia"/>
                            <w:lang w:eastAsia="zh-CN"/>
                          </w:rPr>
                        </w:pPr>
                      </w:p>
                    </w:txbxContent>
                  </v:textbox>
                </v:rect>
                <v:rect id="矩形 324" o:spid="_x0000_s1026" o:spt="1" style="position:absolute;left:1051560;top:132715;height:481330;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B3vH+dsQEAAE8DAAAOAAAAAAAAAAEAIAAAACcBAABkcnMvZTJvRG9jLnhtbFBLBQYAAAAABgAG&#10;AFkBAABKBQAAAAA=&#10;">
                  <v:fill on="f" focussize="0,0"/>
                  <v:stroke on="f"/>
                  <v:imagedata o:title=""/>
                  <o:lock v:ext="edit" aspectratio="f"/>
                  <v:textbox>
                    <w:txbxContent>
                      <w:p>
                        <w:pPr>
                          <w:jc w:val="both"/>
                          <w:rPr>
                            <w:rFonts w:hint="eastAsia"/>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氯化钠0.33</w:t>
                        </w:r>
                      </w:p>
                      <w:p>
                        <w:pPr>
                          <w:pStyle w:val="2"/>
                          <w:rPr>
                            <w:rFonts w:hint="default"/>
                            <w:lang w:val="en-US" w:eastAsia="zh-CN"/>
                          </w:rPr>
                        </w:pPr>
                      </w:p>
                      <w:p>
                        <w:pPr>
                          <w:rPr>
                            <w:rFonts w:hint="eastAsia"/>
                            <w:lang w:eastAsia="zh-CN"/>
                          </w:rPr>
                        </w:pPr>
                      </w:p>
                    </w:txbxContent>
                  </v:textbox>
                </v:rect>
                <v:rect id="矩形 326" o:spid="_x0000_s1026" o:spt="1" style="position:absolute;left:2131695;top:1748155;height:292100;width:10737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DnzXr7IBAABQAwAADgAAAAAAAAABACAAAAAnAQAAZHJzL2Uyb0RvYy54bWxQSwUGAAAAAAYA&#10;BgBZAQAASwU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19.8</w:t>
                        </w:r>
                      </w:p>
                      <w:p>
                        <w:pPr>
                          <w:rPr>
                            <w:rFonts w:hint="eastAsia"/>
                            <w:lang w:eastAsia="zh-CN"/>
                          </w:rPr>
                        </w:pPr>
                      </w:p>
                    </w:txbxContent>
                  </v:textbox>
                </v:rect>
                <v:rect id="矩形 328" o:spid="_x0000_s1026" o:spt="1" style="position:absolute;left:2368550;top:2840990;height:292100;width:91313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bWMJma8BAABPAwAADgAAAAAAAAABACAAAAAnAQAAZHJzL2Uyb0RvYy54bWxQSwUGAAAAAAYABgBZ&#10;AQAASAU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val="en-US" w:eastAsia="zh-CN"/>
                          </w:rPr>
                          <w:t>氯化钠0.3</w:t>
                        </w:r>
                      </w:p>
                      <w:p>
                        <w:pPr>
                          <w:rPr>
                            <w:rFonts w:hint="eastAsia"/>
                            <w:lang w:eastAsia="zh-CN"/>
                          </w:rPr>
                        </w:pPr>
                      </w:p>
                    </w:txbxContent>
                  </v:textbox>
                </v:rect>
                <v:line id="直线 329" o:spid="_x0000_s1026" o:spt="20" style="position:absolute;left:529590;top:4051935;flip:y;height:635;width:410845;"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jJNNYAAAAGAQAADwAAAAAAAAABACAAAAAiAAAAZHJz&#10;L2Rvd25yZXYueG1sUEsBAhQAFAAAAAgAh07iQKAJtK4GAgAA9QMAAA4AAAAAAAAAAQAgAAAAJQEA&#10;AGRycy9lMm9Eb2MueG1sUEsFBgAAAAAGAAYAWQEAAJ0FAAAAAA==&#10;">
                  <v:fill on="f" focussize="0,0"/>
                  <v:stroke color="#000000" joinstyle="round" endarrow="open"/>
                  <v:imagedata o:title=""/>
                  <o:lock v:ext="edit" aspectratio="f"/>
                </v:line>
                <v:rect id="矩形 330" o:spid="_x0000_s1026" o:spt="1" style="position:absolute;left:262255;top:405003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0z2I&#10;u9gAAAAGAQAADwAAAAAAAAABACAAAAAiAAAAZHJzL2Rvd25yZXYueG1sUEsBAhQAFAAAAAgAh07i&#10;QHjPa3CwAQAATgMAAA4AAAAAAAAAAQAgAAAAJwEAAGRycy9lMm9Eb2MueG1sUEsFBgAAAAAGAAYA&#10;WQEAAEkFA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v:textbox>
                </v:rect>
                <v:line id="直线 332" o:spid="_x0000_s1026" o:spt="20" style="position:absolute;left:522605;top:2193290;flip:y;height:0;width:40640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v4yTTWAAAABgEAAA8AAAAAAAAAAQAgAAAAIgAAAGRycy9k&#10;b3ducmV2LnhtbFBLAQIUABQAAAAIAIdO4kC0SViKBAIAAPMDAAAOAAAAAAAAAAEAIAAAACUBAABk&#10;cnMvZTJvRG9jLnhtbFBLBQYAAAAABgAGAFkBAACbBQAAAAA=&#10;">
                  <v:fill on="f" focussize="0,0"/>
                  <v:stroke color="#000000" joinstyle="round" endarrow="open"/>
                  <v:imagedata o:title=""/>
                  <o:lock v:ext="edit" aspectratio="f"/>
                </v:line>
                <v:rect id="矩形 333" o:spid="_x0000_s1026" o:spt="1" style="position:absolute;left:88265;top:666750;height:292100;width:89852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0z2Iu9gA&#10;AAAGAQAADwAAAAAAAAABACAAAAAiAAAAZHJzL2Rvd25yZXYueG1sUEsBAhQAFAAAAAgAh07iQPEI&#10;GkqtAQAATAMAAA4AAAAAAAAAAQAgAAAAJwEAAGRycy9lMm9Eb2MueG1sUEsFBgAAAAAGAAYAWQEA&#10;AEYFAAAAAA==&#10;">
                  <v:fill on="f" focussize="0,0"/>
                  <v:stroke on="f"/>
                  <v:imagedata o:title=""/>
                  <o:lock v:ext="edit" aspectratio="f"/>
                  <v:textbox>
                    <w:txbxContent>
                      <w:p>
                        <w:pPr>
                          <w:jc w:val="both"/>
                          <w:rPr>
                            <w:rFonts w:hint="default" w:eastAsia="宋体"/>
                            <w:sz w:val="21"/>
                            <w:szCs w:val="21"/>
                            <w:lang w:val="en-US" w:eastAsia="zh-CN"/>
                          </w:rPr>
                        </w:pPr>
                        <w:r>
                          <w:rPr>
                            <w:rFonts w:hint="eastAsia"/>
                            <w:sz w:val="21"/>
                            <w:szCs w:val="21"/>
                            <w:lang w:eastAsia="zh-CN"/>
                          </w:rPr>
                          <w:t>纯水</w:t>
                        </w:r>
                        <w:r>
                          <w:rPr>
                            <w:rFonts w:hint="eastAsia"/>
                            <w:sz w:val="21"/>
                            <w:szCs w:val="21"/>
                            <w:lang w:val="en-US" w:eastAsia="zh-CN"/>
                          </w:rPr>
                          <w:t>7.3</w:t>
                        </w:r>
                      </w:p>
                      <w:p>
                        <w:pPr>
                          <w:rPr>
                            <w:rFonts w:hint="eastAsia"/>
                            <w:lang w:eastAsia="zh-CN"/>
                          </w:rPr>
                        </w:pPr>
                      </w:p>
                    </w:txbxContent>
                  </v:textbox>
                </v:rect>
                <v:line id="直线 334" o:spid="_x0000_s1026" o:spt="20" style="position:absolute;left:462280;top:1035050;flip:y;height:0;width:406400;" filled="f" stroked="t" coordsize="21600,21600" o:gfxdata="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b+Mk01gAAAAYBAAAPAAAAAAAAAAEAIAAAACIAAABkcnMvZG93&#10;bnJldi54bWxQSwECFAAUAAAACACHTuJAL2F9pQICAADzAwAADgAAAAAAAAABACAAAAAlAQAAZHJz&#10;L2Uyb0RvYy54bWxQSwUGAAAAAAYABgBZAQAAmQUAAAAA&#10;">
                  <v:fill on="f" focussize="0,0"/>
                  <v:stroke color="#000000" joinstyle="round" endarrow="open"/>
                  <v:imagedata o:title=""/>
                  <o:lock v:ext="edit" aspectratio="f"/>
                </v:line>
                <v:rect id="矩形 335" o:spid="_x0000_s1026" o:spt="1" style="position:absolute;left:148590;top:1916430;height:292100;width:72390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C8+oq8BAABPAwAADgAAAAAAAAABACAAAAAnAQAAZHJzL2Uyb0RvYy54bWxQSwUGAAAAAAYABgBZ&#10;AQAASAUAAAAA&#10;">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蒸汽</w:t>
                        </w:r>
                      </w:p>
                      <w:p>
                        <w:pPr>
                          <w:rPr>
                            <w:rFonts w:hint="eastAsia"/>
                            <w:lang w:eastAsia="zh-CN"/>
                          </w:rPr>
                        </w:pPr>
                      </w:p>
                    </w:txbxContent>
                  </v:textbox>
                </v:rect>
                <v:line id="直线 337" o:spid="_x0000_s1026" o:spt="20" style="position:absolute;left:7399020;top:4560570;flip:x;height:467360;width:5080;" filled="f" stroked="t" coordsize="21600,21600" o:gfxdata="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HGcCUdcAAAAGAQAADwAAAAAAAAABACAAAAAi&#10;AAAAZHJzL2Rvd25yZXYueG1sUEsBAhQAFAAAAAgAh07iQJhPdwYLAgAA/QMAAA4AAAAAAAAAAQAg&#10;AAAAJgEAAGRycy9lMm9Eb2MueG1sUEsFBgAAAAAGAAYAWQEAAKMFAAAAAA==&#10;">
                  <v:fill on="f" focussize="0,0"/>
                  <v:stroke weight="1pt" color="#000000" joinstyle="round" dashstyle="longDash" startarrow="block"/>
                  <v:imagedata o:title=""/>
                  <o:lock v:ext="edit" aspectratio="f"/>
                </v:line>
                <v:rect id="矩形 324" o:spid="_x0000_s1026" o:spt="1" style="position:absolute;left:776605;top:1275715;height:701040;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AEvygKzAQAAUAMAAA4AAAAAAAAAAQAgAAAAJwEAAGRycy9lMm9Eb2MueG1sUEsFBgAAAAAG&#10;AAYAWQEAAEwFAAAAAA==&#10;">
                  <v:fill on="f" focussize="0,0"/>
                  <v:stroke on="f"/>
                  <v:imagedata o:title=""/>
                  <o:lock v:ext="edit" aspectratio="f"/>
                  <v:textbox>
                    <w:txbxContent>
                      <w:p>
                        <w:pPr>
                          <w:jc w:val="both"/>
                          <w:rPr>
                            <w:rFonts w:hint="eastAsia"/>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氯化钠0.33</w:t>
                        </w:r>
                      </w:p>
                      <w:p>
                        <w:pPr>
                          <w:jc w:val="both"/>
                          <w:rPr>
                            <w:rFonts w:hint="default"/>
                            <w:sz w:val="21"/>
                            <w:szCs w:val="21"/>
                            <w:lang w:val="en-US" w:eastAsia="zh-CN"/>
                          </w:rPr>
                        </w:pPr>
                        <w:r>
                          <w:rPr>
                            <w:rFonts w:hint="eastAsia"/>
                            <w:sz w:val="21"/>
                            <w:szCs w:val="21"/>
                            <w:lang w:val="en-US" w:eastAsia="zh-CN"/>
                          </w:rPr>
                          <w:t>水999</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642620;top:2258695;height:701040;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fpgWG7IBAABQAwAADgAAAAAAAAABACAAAAAnAQAAZHJzL2Uyb0RvYy54bWxQSwUGAAAAAAYA&#10;BgBZAQAASwU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碳酸氢锂</w:t>
                        </w:r>
                        <w:r>
                          <w:rPr>
                            <w:rFonts w:hint="eastAsia"/>
                            <w:sz w:val="21"/>
                            <w:szCs w:val="21"/>
                            <w:lang w:val="en-US" w:eastAsia="zh-CN"/>
                          </w:rPr>
                          <w:t>61.2</w:t>
                        </w:r>
                      </w:p>
                      <w:p>
                        <w:pPr>
                          <w:jc w:val="both"/>
                          <w:rPr>
                            <w:rFonts w:hint="default"/>
                            <w:sz w:val="21"/>
                            <w:szCs w:val="21"/>
                            <w:lang w:val="en-US" w:eastAsia="zh-CN"/>
                          </w:rPr>
                        </w:pPr>
                        <w:r>
                          <w:rPr>
                            <w:rFonts w:hint="eastAsia"/>
                            <w:sz w:val="21"/>
                            <w:szCs w:val="21"/>
                            <w:lang w:val="en-US" w:eastAsia="zh-CN"/>
                          </w:rPr>
                          <w:t>氯化钠0.33</w:t>
                        </w:r>
                      </w:p>
                      <w:p>
                        <w:pPr>
                          <w:jc w:val="both"/>
                          <w:rPr>
                            <w:rFonts w:hint="default"/>
                            <w:sz w:val="21"/>
                            <w:szCs w:val="21"/>
                            <w:lang w:val="en-US" w:eastAsia="zh-CN"/>
                          </w:rPr>
                        </w:pPr>
                        <w:r>
                          <w:rPr>
                            <w:rFonts w:hint="eastAsia"/>
                            <w:sz w:val="21"/>
                            <w:szCs w:val="21"/>
                            <w:lang w:val="en-US" w:eastAsia="zh-CN"/>
                          </w:rPr>
                          <w:t>水692.9</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563880;top:3127375;height:701040;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KwKf5mzAQAAUAMAAA4AAAAAAAAAAQAgAAAAJwEAAGRycy9lMm9Eb2MueG1sUEsFBgAAAAAG&#10;AAYAWQEAAEwFA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碳酸氢锂</w:t>
                        </w:r>
                        <w:r>
                          <w:rPr>
                            <w:rFonts w:hint="eastAsia"/>
                            <w:sz w:val="21"/>
                            <w:szCs w:val="21"/>
                            <w:lang w:val="en-US" w:eastAsia="zh-CN"/>
                          </w:rPr>
                          <w:t>61.2</w:t>
                        </w:r>
                      </w:p>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水992.9</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6" o:spid="_x0000_s1026" o:spt="1" style="position:absolute;left:2085340;top:3556000;height:556895;width:10737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Dfik+WzAQAAUQMAAA4AAAAAAAAAAQAgAAAAJwEAAGRycy9lMm9Eb2MueG1sUEsFBgAAAAAG&#10;AAYAWQEAAEwFAAAAAA==&#10;">
                  <v:fill on="f" focussize="0,0"/>
                  <v:stroke on="f"/>
                  <v:imagedata o:title=""/>
                  <o:lock v:ext="edit" aspectratio="f"/>
                  <v:textbox>
                    <w:txbxContent>
                      <w:p>
                        <w:pPr>
                          <w:jc w:val="center"/>
                          <w:rPr>
                            <w:rFonts w:hint="default"/>
                            <w:sz w:val="21"/>
                            <w:szCs w:val="21"/>
                            <w:lang w:val="en-US" w:eastAsia="zh-CN"/>
                          </w:rPr>
                        </w:pPr>
                        <w:r>
                          <w:rPr>
                            <w:rFonts w:hint="eastAsia"/>
                            <w:sz w:val="21"/>
                            <w:szCs w:val="21"/>
                            <w:lang w:eastAsia="zh-CN"/>
                          </w:rPr>
                          <w:t>二氧化碳</w:t>
                        </w:r>
                        <w:r>
                          <w:rPr>
                            <w:rFonts w:hint="eastAsia"/>
                            <w:sz w:val="21"/>
                            <w:szCs w:val="21"/>
                            <w:lang w:val="en-US" w:eastAsia="zh-CN"/>
                          </w:rPr>
                          <w:t>19.8水4.0</w:t>
                        </w:r>
                      </w:p>
                      <w:p>
                        <w:pPr>
                          <w:pStyle w:val="2"/>
                          <w:rPr>
                            <w:rFonts w:hint="eastAsia"/>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609600;top:4232275;height:701040;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CQokJJsQEAAFADAAAOAAAAAAAAAAEAIAAAACcBAABkcnMvZTJvRG9jLnhtbFBLBQYAAAAABgAG&#10;AFkBAABKBQ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水662</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6" o:spid="_x0000_s1026" o:spt="1" style="position:absolute;left:3454400;top:3237230;height:412750;width:10737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C3iGKgsQEAAFEDAAAOAAAAAAAAAAEAIAAAACcBAABkcnMvZTJvRG9jLnhtbFBLBQYAAAAABgAG&#10;AFkBAABKBQ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16</w:t>
                        </w:r>
                      </w:p>
                      <w:p>
                        <w:pPr>
                          <w:rPr>
                            <w:rFonts w:hint="eastAsia"/>
                            <w:lang w:eastAsia="zh-CN"/>
                          </w:rPr>
                        </w:pPr>
                      </w:p>
                    </w:txbxContent>
                  </v:textbox>
                </v:rect>
                <v:rect id="矩形 326" o:spid="_x0000_s1026" o:spt="1" style="position:absolute;left:3510280;top:2458720;height:292100;width:10737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N8exJ+zAQAAUQMAAA4AAAAAAAAAAQAgAAAAJwEAAGRycy9lMm9Eb2MueG1sUEsFBgAAAAAG&#10;AAYAWQEAAEwF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eastAsia="zh-CN"/>
                          </w:rPr>
                          <w:t>二氧化碳</w:t>
                        </w:r>
                        <w:r>
                          <w:rPr>
                            <w:rFonts w:hint="eastAsia"/>
                            <w:sz w:val="21"/>
                            <w:szCs w:val="21"/>
                            <w:lang w:val="en-US" w:eastAsia="zh-CN"/>
                          </w:rPr>
                          <w:t>16</w:t>
                        </w:r>
                      </w:p>
                      <w:p>
                        <w:pPr>
                          <w:rPr>
                            <w:rFonts w:hint="eastAsia"/>
                            <w:lang w:eastAsia="zh-CN"/>
                          </w:rPr>
                        </w:pPr>
                      </w:p>
                    </w:txbxContent>
                  </v:textbox>
                </v:rect>
                <v:rect id="矩形 326" o:spid="_x0000_s1026" o:spt="1" style="position:absolute;left:4500880;top:3700780;height:556895;width:10737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C4q1FazAQAAUQMAAA4AAAAAAAAAAQAgAAAAJwEAAGRycy9lMm9Eb2MueG1sUEsFBgAAAAAG&#10;AAYAWQEAAEwFAAAAAA==&#10;">
                  <v:fill on="f" focussize="0,0"/>
                  <v:stroke on="f"/>
                  <v:imagedata o:title=""/>
                  <o:lock v:ext="edit" aspectratio="f"/>
                  <v:textbox>
                    <w:txbxContent>
                      <w:p>
                        <w:pPr>
                          <w:jc w:val="center"/>
                          <w:rPr>
                            <w:rFonts w:hint="eastAsia"/>
                            <w:sz w:val="21"/>
                            <w:szCs w:val="21"/>
                            <w:lang w:val="en-US" w:eastAsia="zh-CN"/>
                          </w:rPr>
                        </w:pPr>
                        <w:r>
                          <w:rPr>
                            <w:rFonts w:hint="eastAsia"/>
                            <w:sz w:val="21"/>
                            <w:szCs w:val="21"/>
                            <w:lang w:eastAsia="zh-CN"/>
                          </w:rPr>
                          <w:t>二氧化碳</w:t>
                        </w:r>
                        <w:r>
                          <w:rPr>
                            <w:rFonts w:hint="eastAsia"/>
                            <w:sz w:val="21"/>
                            <w:szCs w:val="21"/>
                            <w:lang w:val="en-US" w:eastAsia="zh-CN"/>
                          </w:rPr>
                          <w:t>3.8</w:t>
                        </w:r>
                      </w:p>
                      <w:p>
                        <w:pPr>
                          <w:jc w:val="center"/>
                          <w:rPr>
                            <w:rFonts w:hint="default"/>
                            <w:sz w:val="21"/>
                            <w:szCs w:val="21"/>
                            <w:lang w:val="en-US" w:eastAsia="zh-CN"/>
                          </w:rPr>
                        </w:pPr>
                        <w:r>
                          <w:rPr>
                            <w:rFonts w:hint="eastAsia"/>
                            <w:sz w:val="21"/>
                            <w:szCs w:val="21"/>
                            <w:lang w:val="en-US" w:eastAsia="zh-CN"/>
                          </w:rPr>
                          <w:t>水4.0</w:t>
                        </w:r>
                      </w:p>
                      <w:p>
                        <w:pPr>
                          <w:pStyle w:val="2"/>
                          <w:rPr>
                            <w:rFonts w:hint="eastAsia"/>
                            <w:lang w:val="en-US" w:eastAsia="zh-CN"/>
                          </w:rPr>
                        </w:pPr>
                      </w:p>
                      <w:p>
                        <w:pPr>
                          <w:pStyle w:val="2"/>
                          <w:rPr>
                            <w:rFonts w:hint="default"/>
                            <w:lang w:val="en-US" w:eastAsia="zh-CN"/>
                          </w:rPr>
                        </w:pPr>
                      </w:p>
                      <w:p>
                        <w:pPr>
                          <w:rPr>
                            <w:rFonts w:hint="eastAsia"/>
                            <w:lang w:eastAsia="zh-CN"/>
                          </w:rPr>
                        </w:pPr>
                      </w:p>
                    </w:txbxContent>
                  </v:textbox>
                </v:rect>
                <v:rect id="矩形 326" o:spid="_x0000_s1026" o:spt="1" style="position:absolute;left:4879340;top:1963420;height:292100;width:124904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YqxGWrIBAABRAwAADgAAAAAAAAABACAAAAAnAQAAZHJzL2Uyb0RvYy54bWxQSwUGAAAAAAYA&#10;BgBZAQAASwUAAAAA&#10;">
                  <v:fill on="f" focussize="0,0"/>
                  <v:stroke on="f"/>
                  <v:imagedata o:title=""/>
                  <o:lock v:ext="edit" aspectratio="f"/>
                  <v:textbox>
                    <w:txbxContent>
                      <w:p>
                        <w:pPr>
                          <w:jc w:val="left"/>
                          <w:rPr>
                            <w:rFonts w:hint="default" w:eastAsia="宋体"/>
                            <w:sz w:val="21"/>
                            <w:szCs w:val="21"/>
                            <w:lang w:val="en-US" w:eastAsia="zh-CN"/>
                          </w:rPr>
                        </w:pPr>
                        <w:r>
                          <w:rPr>
                            <w:rFonts w:hint="eastAsia"/>
                            <w:sz w:val="21"/>
                            <w:szCs w:val="21"/>
                            <w:lang w:eastAsia="zh-CN"/>
                          </w:rPr>
                          <w:t>外购二氧化碳</w:t>
                        </w:r>
                        <w:r>
                          <w:rPr>
                            <w:rFonts w:hint="eastAsia"/>
                            <w:sz w:val="21"/>
                            <w:szCs w:val="21"/>
                            <w:lang w:val="en-US" w:eastAsia="zh-CN"/>
                          </w:rPr>
                          <w:t>3.8</w:t>
                        </w:r>
                      </w:p>
                      <w:p>
                        <w:pPr>
                          <w:rPr>
                            <w:rFonts w:hint="eastAsia"/>
                            <w:lang w:eastAsia="zh-CN"/>
                          </w:rPr>
                        </w:pPr>
                      </w:p>
                    </w:txbxContent>
                  </v:textbox>
                </v:rect>
                <v:rect id="矩形 324" o:spid="_x0000_s1026" o:spt="1" style="position:absolute;left:2202180;top:4876800;height:453390;width:93662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Bya5r0sQEAAFADAAAOAAAAAAAAAAEAIAAAACcBAABkcnMvZTJvRG9jLnhtbFBLBQYAAAAABgAG&#10;AFkBAABKBQ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33.3</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line id="直线 317" o:spid="_x0000_s1026" o:spt="20" style="position:absolute;left:3459480;top:4522470;height:442595;width:1016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U9CurZAAAABgEAAA8AAAAAAAAAAQAgAAAAIgAAAGRycy9k&#10;b3ducmV2LnhtbFBLAQIUABQAAAAIAIdO4kBbBNhUAQIAAPQDAAAOAAAAAAAAAAEAIAAAACgBAABk&#10;cnMvZTJvRG9jLnhtbFBLBQYAAAAABgAGAFkBAACbBQAAAAA=&#10;">
                  <v:fill on="f" focussize="0,0"/>
                  <v:stroke weight="1pt" color="#000000" joinstyle="round" dashstyle="longDash" startarrow="block"/>
                  <v:imagedata o:title=""/>
                  <o:lock v:ext="edit" aspectratio="f"/>
                </v:line>
                <v:rect id="矩形 324" o:spid="_x0000_s1026" o:spt="1" style="position:absolute;left:238760;top:4857115;height:473075;width:124079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ssV6GrIBAABQAwAADgAAAAAAAAABACAAAAAnAQAAZHJzL2Uyb0RvYy54bWxQSwUGAAAAAAYA&#10;BgBZAQAASwU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val="en-US" w:eastAsia="zh-CN"/>
                          </w:rPr>
                          <w:t>氯化钠0.03</w:t>
                        </w:r>
                      </w:p>
                      <w:p>
                        <w:pPr>
                          <w:jc w:val="both"/>
                          <w:rPr>
                            <w:rFonts w:hint="default"/>
                            <w:sz w:val="21"/>
                            <w:szCs w:val="21"/>
                            <w:lang w:val="en-US" w:eastAsia="zh-CN"/>
                          </w:rPr>
                        </w:pPr>
                        <w:r>
                          <w:rPr>
                            <w:rFonts w:hint="eastAsia"/>
                            <w:sz w:val="21"/>
                            <w:szCs w:val="21"/>
                            <w:lang w:val="en-US" w:eastAsia="zh-CN"/>
                          </w:rPr>
                          <w:t>水991.7</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shape id="_x0000_s1026" o:spid="_x0000_s1026" o:spt="32" type="#_x0000_t32" style="position:absolute;left:3466465;top:4545330;flip:y;height:3810;width:3970655;" filled="f" stroked="t" coordsize="21600,21600" o:gfxdata="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FdxPXWAAAABgEAAA8AAAAAAAAAAQAg&#10;AAAAIgAAAGRycy9kb3ducmV2LnhtbFBLAQIUABQAAAAIAIdO4kCy6+ONEAIAAOQDAAAOAAAAAAAA&#10;AAEAIAAAACUBAABkcnMvZTJvRG9jLnhtbFBLBQYAAAAABgAGAFkBAACnBQAAAAA=&#10;">
                  <v:fill on="f" focussize="0,0"/>
                  <v:stroke weight="1pt" color="#000000 [3213]" joinstyle="round"/>
                  <v:imagedata o:title=""/>
                  <o:lock v:ext="edit" aspectratio="f"/>
                </v:shape>
                <v:rect id="矩形 324" o:spid="_x0000_s1026" o:spt="1" style="position:absolute;left:3874770;top:4830445;height:499745;width:9975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M9&#10;iLvYAAAABgEAAA8AAAAAAAAAAQAgAAAAIgAAAGRycy9kb3ducmV2LnhtbFBLAQIUABQAAAAIAIdO&#10;4kDuJD6osQEAAFADAAAOAAAAAAAAAAEAIAAAACcBAABkcnMvZTJvRG9jLnhtbFBLBQYAAAAABgAG&#10;AFkBAABKBQAAAAA=&#10;">
                  <v:fill on="f" focussize="0,0"/>
                  <v:stroke on="f"/>
                  <v:imagedata o:title=""/>
                  <o:lock v:ext="edit" aspectratio="f"/>
                  <v:textbox>
                    <w:txbxContent>
                      <w:p>
                        <w:pPr>
                          <w:jc w:val="both"/>
                          <w:rPr>
                            <w:rFonts w:hint="eastAsia"/>
                            <w:sz w:val="21"/>
                            <w:szCs w:val="21"/>
                            <w:lang w:eastAsia="zh-CN"/>
                          </w:rPr>
                        </w:pPr>
                        <w:r>
                          <w:rPr>
                            <w:rFonts w:hint="eastAsia"/>
                            <w:sz w:val="21"/>
                            <w:szCs w:val="21"/>
                            <w:lang w:eastAsia="zh-CN"/>
                          </w:rPr>
                          <w:t>碳酸锂</w:t>
                        </w:r>
                      </w:p>
                      <w:p>
                        <w:pPr>
                          <w:jc w:val="both"/>
                          <w:rPr>
                            <w:rFonts w:hint="default"/>
                            <w:sz w:val="21"/>
                            <w:szCs w:val="21"/>
                            <w:lang w:val="en-US" w:eastAsia="zh-CN"/>
                          </w:rPr>
                        </w:pPr>
                        <w:r>
                          <w:rPr>
                            <w:rFonts w:hint="eastAsia"/>
                            <w:sz w:val="21"/>
                            <w:szCs w:val="21"/>
                            <w:lang w:val="en-US" w:eastAsia="zh-CN"/>
                          </w:rPr>
                          <w:t>33.29</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5698490;top:4057015;height:518160;width:117221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IYiPf2zAQAAUQMAAA4AAAAAAAAAAQAgAAAAJwEAAGRycy9lMm9Eb2MueG1sUEsFBgAAAAAG&#10;AAYAWQEAAEwFA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0.2106</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6892290;top:4627245;height:351790;width:10356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M9iLvYAAAABgEAAA8AAAAAAAAAAQAgAAAAIgAAAGRycy9kb3ducmV2LnhtbFBLAQIUABQAAAAI&#10;AIdO4kA3CiNutAEAAFEDAAAOAAAAAAAAAAEAIAAAACcBAABkcnMvZTJvRG9jLnhtbFBLBQYAAAAA&#10;BgAGAFkBAABNBQ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0.0006</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5266055;top:4848225;height:481330;width:84899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TPYi7&#10;2AAAAAYBAAAPAAAAAAAAAAEAIAAAACIAAABkcnMvZG93bnJldi54bWxQSwECFAAUAAAACACHTuJA&#10;sDRlJa8BAABQAwAADgAAAAAAAAABACAAAAAnAQAAZHJzL2Uyb0RvYy54bWxQSwUGAAAAAAYABgBZ&#10;AQAASAUAAAAA&#10;">
                  <v:fill on="f" focussize="0,0"/>
                  <v:stroke on="f"/>
                  <v:imagedata o:title=""/>
                  <o:lock v:ext="edit" aspectratio="f"/>
                  <v:textbox>
                    <w:txbxContent>
                      <w:p>
                        <w:pPr>
                          <w:jc w:val="both"/>
                          <w:rPr>
                            <w:rFonts w:hint="eastAsia"/>
                            <w:sz w:val="21"/>
                            <w:szCs w:val="21"/>
                            <w:lang w:eastAsia="zh-CN"/>
                          </w:rPr>
                        </w:pPr>
                        <w:r>
                          <w:rPr>
                            <w:rFonts w:hint="eastAsia"/>
                            <w:sz w:val="21"/>
                            <w:szCs w:val="21"/>
                            <w:lang w:eastAsia="zh-CN"/>
                          </w:rPr>
                          <w:t>碳酸锂</w:t>
                        </w:r>
                      </w:p>
                      <w:p>
                        <w:pPr>
                          <w:jc w:val="both"/>
                          <w:rPr>
                            <w:rFonts w:hint="default"/>
                            <w:lang w:val="en-US" w:eastAsia="zh-CN"/>
                          </w:rPr>
                        </w:pPr>
                        <w:r>
                          <w:rPr>
                            <w:rFonts w:hint="eastAsia"/>
                            <w:sz w:val="21"/>
                            <w:szCs w:val="21"/>
                            <w:lang w:val="en-US" w:eastAsia="zh-CN"/>
                          </w:rPr>
                          <w:t>33.19</w:t>
                        </w: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2658110;top:4636135;height:351790;width:93662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LhwOQbIBAABQAwAADgAAAAAAAAABACAAAAAnAQAAZHJzL2Uyb0RvYy54bWxQSwUGAAAAAAYA&#10;BgBZAQAASwU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6654165;top:4867910;height:441325;width:78232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T&#10;PYi72AAAAAYBAAAPAAAAAAAAAAEAIAAAACIAAABkcnMvZG93bnJldi54bWxQSwECFAAUAAAACACH&#10;TuJAiMZcurIBAABQAwAADgAAAAAAAAABACAAAAAnAQAAZHJzL2Uyb0RvYy54bWxQSwUGAAAAAAYA&#10;BgBZAQAASwUAAAAA&#10;">
                  <v:fill on="f" focussize="0,0"/>
                  <v:stroke on="f"/>
                  <v:imagedata o:title=""/>
                  <o:lock v:ext="edit" aspectratio="f"/>
                  <v:textbox>
                    <w:txbxContent>
                      <w:p>
                        <w:pPr>
                          <w:jc w:val="both"/>
                          <w:rPr>
                            <w:rFonts w:hint="eastAsia"/>
                            <w:sz w:val="21"/>
                            <w:szCs w:val="21"/>
                            <w:lang w:eastAsia="zh-CN"/>
                          </w:rPr>
                        </w:pPr>
                        <w:r>
                          <w:rPr>
                            <w:rFonts w:hint="eastAsia"/>
                            <w:sz w:val="21"/>
                            <w:szCs w:val="21"/>
                            <w:lang w:eastAsia="zh-CN"/>
                          </w:rPr>
                          <w:t>碳酸锂</w:t>
                        </w:r>
                      </w:p>
                      <w:p>
                        <w:pPr>
                          <w:jc w:val="both"/>
                          <w:rPr>
                            <w:rFonts w:hint="default"/>
                            <w:sz w:val="21"/>
                            <w:szCs w:val="21"/>
                            <w:lang w:val="en-US" w:eastAsia="zh-CN"/>
                          </w:rPr>
                        </w:pPr>
                        <w:r>
                          <w:rPr>
                            <w:rFonts w:hint="eastAsia"/>
                            <w:sz w:val="21"/>
                            <w:szCs w:val="21"/>
                            <w:lang w:val="en-US" w:eastAsia="zh-CN"/>
                          </w:rPr>
                          <w:t>33.09</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line id="直线 321" o:spid="_x0000_s1026" o:spt="20" style="position:absolute;left:6565900;top:3348990;height:489585;width:1016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U9CurZAAAABgEAAA8AAAAAAAAAAQAgAAAAIgAAAGRycy9k&#10;b3ducmV2LnhtbFBLAQIUABQAAAAIAIdO4kCY5dniAQIAAPQDAAAOAAAAAAAAAAEAIAAAACgBAABk&#10;cnMvZTJvRG9jLnhtbFBLBQYAAAAABgAGAFkBAACbBQAAAAA=&#10;">
                  <v:fill on="f" focussize="0,0"/>
                  <v:stroke weight="1pt" color="#000000" joinstyle="round" dashstyle="longDash" startarrow="block"/>
                  <v:imagedata o:title=""/>
                  <o:lock v:ext="edit" aspectratio="f"/>
                </v:line>
                <v:rect id="矩形 302" o:spid="_x0000_s1026" o:spt="1" style="position:absolute;left:6179185;top:3799205;height:292100;width:795655;" fillcolor="#FFFFFF" filled="t" stroked="t" coordsize="21600,21600" o:gfxdata="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BFTUNYAAAAGAQAADwAAAAAAAAAB&#10;ACAAAAAiAAAAZHJzL2Rvd25yZXYueG1sUEsBAhQAFAAAAAgAh07iQPUlDKcSAgAAOAQAAA4AAAAA&#10;AAAAAQAgAAAAJQEAAGRycy9lMm9Eb2MueG1sUEsFBgAAAAAGAAYAWQEAAKkFAAAAAA==&#10;">
                  <v:fill on="t" focussize="0,0"/>
                  <v:stroke color="#000000" joinstyle="miter"/>
                  <v:imagedata o:title=""/>
                  <o:lock v:ext="edit" aspectratio="f"/>
                  <v:textbox>
                    <w:txbxContent>
                      <w:p>
                        <w:pPr>
                          <w:rPr>
                            <w:rFonts w:hint="eastAsia"/>
                            <w:lang w:eastAsia="zh-CN"/>
                          </w:rPr>
                        </w:pPr>
                        <w:r>
                          <w:rPr>
                            <w:rFonts w:hint="eastAsia"/>
                            <w:sz w:val="21"/>
                            <w:szCs w:val="21"/>
                            <w:lang w:eastAsia="zh-CN"/>
                          </w:rPr>
                          <w:t>除尘器</w:t>
                        </w:r>
                      </w:p>
                    </w:txbxContent>
                  </v:textbox>
                </v:rect>
                <v:line id="直线 321" o:spid="_x0000_s1026" o:spt="20" style="position:absolute;left:6604000;top:4072890;height:489585;width:10160;" filled="f" stroked="t" coordsize="21600,21600" o:gfxdata="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T0K6tkAAAAGAQAADwAAAAAAAAABACAAAAAiAAAAZHJzL2Rv&#10;d25yZXYueG1sUEsBAhQAFAAAAAgAh07iQBpKkxsAAgAA9AMAAA4AAAAAAAAAAQAgAAAAKAEAAGRy&#10;cy9lMm9Eb2MueG1sUEsFBgAAAAAGAAYAWQEAAJoFAAAAAA==&#10;">
                  <v:fill on="f" focussize="0,0"/>
                  <v:stroke weight="1pt" color="#000000" joinstyle="round" dashstyle="longDash" startarrow="block"/>
                  <v:imagedata o:title=""/>
                  <o:lock v:ext="edit" aspectratio="f"/>
                </v:line>
                <v:rect id="矩形 324" o:spid="_x0000_s1026" o:spt="1" style="position:absolute;left:6103620;top:4491355;height:351790;width:103568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M9iLvYAAAABgEAAA8AAAAAAAAAAQAgAAAAIgAAAGRycy9kb3ducmV2LnhtbFBLAQIUABQAAAAI&#10;AIdO4kBMT99QtAEAAFEDAAAOAAAAAAAAAAEAIAAAACcBAABkcnMvZTJvRG9jLnhtbFBLBQYAAAAA&#10;BgAGAFkBAABNBQ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4" o:spid="_x0000_s1026" o:spt="1" style="position:absolute;left:6193790;top:2853055;height:525780;width:117221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0z2Iu9gAAAAGAQAADwAAAAAAAAABACAAAAAiAAAAZHJzL2Rvd25yZXYueG1sUEsBAhQAFAAAAAgA&#10;h07iQC0OjiazAQAAUQMAAA4AAAAAAAAAAQAgAAAAJwEAAGRycy9lMm9Eb2MueG1sUEsFBgAAAAAG&#10;AAYAWQEAAEwFA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0.0002</w:t>
                        </w:r>
                      </w:p>
                      <w:p>
                        <w:pPr>
                          <w:jc w:val="both"/>
                          <w:rPr>
                            <w:rFonts w:hint="default"/>
                            <w:sz w:val="21"/>
                            <w:szCs w:val="21"/>
                            <w:lang w:val="en-US" w:eastAsia="zh-CN"/>
                          </w:rPr>
                        </w:pPr>
                        <w:r>
                          <w:rPr>
                            <w:rFonts w:hint="eastAsia"/>
                            <w:sz w:val="21"/>
                            <w:szCs w:val="21"/>
                            <w:lang w:val="en-US" w:eastAsia="zh-CN"/>
                          </w:rPr>
                          <w:t>水3.3</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v:rect id="矩形 323" o:spid="_x0000_s1026" o:spt="1" style="position:absolute;left:7522210;top:3817620;height:292100;width:1043940;"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0z2I&#10;u9gAAAAGAQAADwAAAAAAAAABACAAAAAiAAAAZHJzL2Rvd25yZXYueG1sUEsBAhQAFAAAAAgAh07i&#10;QPjSMvawAQAAUQMAAA4AAAAAAAAAAQAgAAAAJwEAAGRycy9lMm9Eb2MueG1sUEsFBgAAAAAGAAYA&#10;WQEAAEkFAAAAAA==&#10;">
                  <v:fill on="f" focussize="0,0"/>
                  <v:stroke on="f"/>
                  <v:imagedata o:title=""/>
                  <o:lock v:ext="edit" aspectratio="f"/>
                  <v:textbox>
                    <w:txbxContent>
                      <w:p>
                        <w:pPr>
                          <w:jc w:val="center"/>
                          <w:rPr>
                            <w:rFonts w:hint="default" w:eastAsia="宋体"/>
                            <w:sz w:val="21"/>
                            <w:szCs w:val="21"/>
                            <w:lang w:val="en-US" w:eastAsia="zh-CN"/>
                          </w:rPr>
                        </w:pPr>
                        <w:r>
                          <w:rPr>
                            <w:rFonts w:hint="eastAsia"/>
                            <w:sz w:val="21"/>
                            <w:szCs w:val="21"/>
                            <w:lang w:eastAsia="zh-CN"/>
                          </w:rPr>
                          <w:t>碳酸锂</w:t>
                        </w:r>
                        <w:r>
                          <w:rPr>
                            <w:rFonts w:hint="eastAsia"/>
                            <w:sz w:val="21"/>
                            <w:szCs w:val="21"/>
                            <w:lang w:val="en-US" w:eastAsia="zh-CN"/>
                          </w:rPr>
                          <w:t>0.2104</w:t>
                        </w:r>
                      </w:p>
                      <w:p>
                        <w:pPr>
                          <w:rPr>
                            <w:rFonts w:hint="eastAsia"/>
                            <w:lang w:eastAsia="zh-CN"/>
                          </w:rPr>
                        </w:pPr>
                      </w:p>
                    </w:txbxContent>
                  </v:textbox>
                </v:rect>
                <v:rect id="矩形 324" o:spid="_x0000_s1026" o:spt="1" style="position:absolute;left:4792980;top:4567555;height:351790;width:936625;" filled="f" stroked="f" coordsize="21600,21600" o:gfxdata="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NM9iLvYAAAABgEAAA8AAAAAAAAAAQAgAAAAIgAAAGRycy9kb3ducmV2LnhtbFBLAQIUABQAAAAI&#10;AIdO4kBETPzbtAEAAFEDAAAOAAAAAAAAAAEAIAAAACcBAABkcnMvZTJvRG9jLnhtbFBLBQYAAAAA&#10;BgAGAFkBAABNBQAAAAA=&#10;">
                  <v:fill on="f" focussize="0,0"/>
                  <v:stroke on="f"/>
                  <v:imagedata o:title=""/>
                  <o:lock v:ext="edit" aspectratio="f"/>
                  <v:textbox>
                    <w:txbxContent>
                      <w:p>
                        <w:pPr>
                          <w:jc w:val="both"/>
                          <w:rPr>
                            <w:rFonts w:hint="default"/>
                            <w:sz w:val="21"/>
                            <w:szCs w:val="21"/>
                            <w:lang w:val="en-US" w:eastAsia="zh-CN"/>
                          </w:rPr>
                        </w:pPr>
                        <w:r>
                          <w:rPr>
                            <w:rFonts w:hint="eastAsia"/>
                            <w:sz w:val="21"/>
                            <w:szCs w:val="21"/>
                            <w:lang w:eastAsia="zh-CN"/>
                          </w:rPr>
                          <w:t>碳酸锂</w:t>
                        </w:r>
                        <w:r>
                          <w:rPr>
                            <w:rFonts w:hint="eastAsia"/>
                            <w:sz w:val="21"/>
                            <w:szCs w:val="21"/>
                            <w:lang w:val="en-US" w:eastAsia="zh-CN"/>
                          </w:rPr>
                          <w:t>0.1</w:t>
                        </w:r>
                      </w:p>
                      <w:p>
                        <w:pPr>
                          <w:pStyle w:val="2"/>
                          <w:rPr>
                            <w:rFonts w:hint="eastAsia"/>
                            <w:lang w:val="en-US" w:eastAsia="zh-CN"/>
                          </w:rPr>
                        </w:pPr>
                      </w:p>
                      <w:p>
                        <w:pPr>
                          <w:pStyle w:val="2"/>
                          <w:rPr>
                            <w:rFonts w:hint="default"/>
                            <w:lang w:val="en-US" w:eastAsia="zh-CN"/>
                          </w:rPr>
                        </w:pPr>
                      </w:p>
                      <w:p>
                        <w:pPr>
                          <w:pStyle w:val="2"/>
                          <w:rPr>
                            <w:rFonts w:hint="default"/>
                            <w:lang w:val="en-US" w:eastAsia="zh-CN"/>
                          </w:rPr>
                        </w:pPr>
                      </w:p>
                      <w:p>
                        <w:pPr>
                          <w:rPr>
                            <w:rFonts w:hint="eastAsia"/>
                            <w:lang w:eastAsia="zh-CN"/>
                          </w:rPr>
                        </w:pPr>
                      </w:p>
                    </w:txbxContent>
                  </v:textbox>
                </v:rect>
                <w10:wrap type="none"/>
                <w10:anchorlock/>
              </v:group>
            </w:pict>
          </mc:Fallback>
        </mc:AlternateContent>
      </w:r>
    </w:p>
    <w:p>
      <w:pPr>
        <w:rPr>
          <w:rFonts w:hint="default" w:ascii="Calibri" w:hAnsi="Calibri" w:eastAsia="宋体" w:cs="Calibri"/>
          <w:sz w:val="20"/>
          <w:lang w:val="en-US" w:eastAsia="zh-CN"/>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0" w:num="1"/>
          <w:rtlGutter w:val="0"/>
          <w:docGrid w:type="lines" w:linePitch="321" w:charSpace="0"/>
        </w:sectPr>
      </w:pPr>
      <w:r>
        <w:rPr>
          <w:sz w:val="20"/>
        </w:rPr>
        <mc:AlternateContent>
          <mc:Choice Requires="wps">
            <w:drawing>
              <wp:anchor distT="0" distB="0" distL="114300" distR="114300" simplePos="0" relativeHeight="251762688" behindDoc="0" locked="0" layoutInCell="1" allowOverlap="1">
                <wp:simplePos x="0" y="0"/>
                <wp:positionH relativeFrom="column">
                  <wp:posOffset>1824355</wp:posOffset>
                </wp:positionH>
                <wp:positionV relativeFrom="paragraph">
                  <wp:posOffset>701040</wp:posOffset>
                </wp:positionV>
                <wp:extent cx="7620" cy="281940"/>
                <wp:effectExtent l="43815" t="0" r="62865" b="3810"/>
                <wp:wrapNone/>
                <wp:docPr id="717" name="直接箭头连接符 717"/>
                <wp:cNvGraphicFramePr/>
                <a:graphic xmlns:a="http://schemas.openxmlformats.org/drawingml/2006/main">
                  <a:graphicData uri="http://schemas.microsoft.com/office/word/2010/wordprocessingShape">
                    <wps:wsp>
                      <wps:cNvCnPr/>
                      <wps:spPr>
                        <a:xfrm>
                          <a:off x="2854325" y="1666875"/>
                          <a:ext cx="7620" cy="2819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3.65pt;margin-top:55.2pt;height:22.2pt;width:0.6pt;z-index:251762688;mso-width-relative:page;mso-height-relative:page;" filled="f" stroked="t" coordsize="21600,21600" o:gfxdata="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bfEgPbAAAACwEAAA8AAAAAAAAAAQAgAAAAIgAAAGRycy9kb3ducmV2LnhtbFBLAQIU&#10;ABQAAAAIAIdO4kCxZZFOKQIAABIEAAAOAAAAAAAAAAEAIAAAACoBAABkcnMvZTJvRG9jLnhtbFBL&#10;BQYAAAAABgAGAFkBAADFBQAAAAA=&#10;">
                <v:fill on="f" focussize="0,0"/>
                <v:stroke color="#4A7EBB [3204]" joinstyle="round" endarrow="open"/>
                <v:imagedata o:title=""/>
                <o:lock v:ext="edit" aspectratio="f"/>
              </v:shape>
            </w:pict>
          </mc:Fallback>
        </mc:AlternateContent>
      </w:r>
      <w:r>
        <w:rPr>
          <w:rFonts w:hint="default" w:ascii="Calibri" w:hAnsi="Calibri" w:cs="Calibri"/>
          <w:sz w:val="20"/>
        </w:rPr>
        <mc:AlternateContent>
          <mc:Choice Requires="wpc">
            <w:drawing>
              <wp:inline distT="0" distB="0" distL="114300" distR="114300">
                <wp:extent cx="5486400" cy="8841740"/>
                <wp:effectExtent l="0" t="0" r="0" b="0"/>
                <wp:docPr id="648" name="画布 447"/>
                <wp:cNvGraphicFramePr/>
                <a:graphic xmlns:a="http://schemas.openxmlformats.org/drawingml/2006/main">
                  <a:graphicData uri="http://schemas.microsoft.com/office/word/2010/wordprocessingCanvas">
                    <wpc:wpc>
                      <wpc:bg>
                        <a:noFill/>
                      </wpc:bg>
                      <wpc:whole>
                        <a:ln>
                          <a:noFill/>
                        </a:ln>
                      </wpc:whole>
                      <wps:wsp>
                        <wps:cNvPr id="649" name="文本框 448"/>
                        <wps:cNvSpPr txBox="1"/>
                        <wps:spPr>
                          <a:xfrm>
                            <a:off x="1336675" y="281940"/>
                            <a:ext cx="1318260" cy="365125"/>
                          </a:xfrm>
                          <a:prstGeom prst="rect">
                            <a:avLst/>
                          </a:prstGeom>
                          <a:solidFill>
                            <a:srgbClr val="FFFFFF"/>
                          </a:solidFill>
                          <a:ln>
                            <a:noFill/>
                          </a:ln>
                        </wps:spPr>
                        <wps:txbx>
                          <w:txbxContent>
                            <w:p>
                              <w:pPr>
                                <w:rPr>
                                  <w:rFonts w:hint="default" w:eastAsia="宋体"/>
                                  <w:lang w:val="en-US" w:eastAsia="zh-CN"/>
                                </w:rPr>
                              </w:pPr>
                              <w:r>
                                <w:rPr>
                                  <w:rFonts w:hint="eastAsia"/>
                                  <w:lang w:eastAsia="zh-CN"/>
                                </w:rPr>
                                <w:t>锂</w:t>
                              </w:r>
                              <w:r>
                                <w:rPr>
                                  <w:rFonts w:hint="eastAsia"/>
                                  <w:lang w:val="en-US" w:eastAsia="zh-CN"/>
                                </w:rPr>
                                <w:t>3.23</w:t>
                              </w:r>
                            </w:p>
                          </w:txbxContent>
                        </wps:txbx>
                        <wps:bodyPr upright="1"/>
                      </wps:wsp>
                      <wps:wsp>
                        <wps:cNvPr id="650" name="文本框 450"/>
                        <wps:cNvSpPr txBox="1"/>
                        <wps:spPr>
                          <a:xfrm>
                            <a:off x="1298575" y="920750"/>
                            <a:ext cx="1066800" cy="294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jc w:val="left"/>
                                <w:rPr>
                                  <w:rFonts w:hint="default"/>
                                  <w:sz w:val="21"/>
                                  <w:szCs w:val="21"/>
                                  <w:lang w:val="en-US" w:eastAsia="zh-CN"/>
                                </w:rPr>
                              </w:pPr>
                              <w:r>
                                <w:rPr>
                                  <w:rFonts w:hint="eastAsia"/>
                                  <w:sz w:val="21"/>
                                  <w:szCs w:val="21"/>
                                  <w:lang w:val="en-US" w:eastAsia="zh-CN"/>
                                </w:rPr>
                                <w:t>酸浸</w:t>
                              </w:r>
                            </w:p>
                            <w:p/>
                          </w:txbxContent>
                        </wps:txbx>
                        <wps:bodyPr upright="1"/>
                      </wps:wsp>
                      <wps:wsp>
                        <wps:cNvPr id="653" name="直线 615"/>
                        <wps:cNvCnPr/>
                        <wps:spPr>
                          <a:xfrm>
                            <a:off x="1793875" y="1229360"/>
                            <a:ext cx="0" cy="832485"/>
                          </a:xfrm>
                          <a:prstGeom prst="line">
                            <a:avLst/>
                          </a:prstGeom>
                          <a:ln w="9525" cap="flat" cmpd="sng">
                            <a:solidFill>
                              <a:srgbClr val="000000"/>
                            </a:solidFill>
                            <a:prstDash val="solid"/>
                            <a:headEnd type="none" w="med" len="med"/>
                            <a:tailEnd type="arrow" w="med" len="med"/>
                          </a:ln>
                        </wps:spPr>
                        <wps:bodyPr upright="1"/>
                      </wps:wsp>
                      <wps:wsp>
                        <wps:cNvPr id="654" name="矩形 616"/>
                        <wps:cNvSpPr/>
                        <wps:spPr>
                          <a:xfrm>
                            <a:off x="457835" y="965835"/>
                            <a:ext cx="1490980" cy="1268730"/>
                          </a:xfrm>
                          <a:prstGeom prst="rect">
                            <a:avLst/>
                          </a:prstGeom>
                          <a:noFill/>
                          <a:ln>
                            <a:noFill/>
                          </a:ln>
                        </wps:spPr>
                        <wps:txbx>
                          <w:txbxContent>
                            <w:p>
                              <w:pPr>
                                <w:spacing w:line="240" w:lineRule="auto"/>
                                <w:rPr>
                                  <w:rFonts w:hint="eastAsia" w:eastAsia="宋体"/>
                                  <w:sz w:val="18"/>
                                  <w:szCs w:val="18"/>
                                  <w:vertAlign w:val="baseline"/>
                                  <w:lang w:eastAsia="zh-CN"/>
                                </w:rPr>
                              </w:pPr>
                            </w:p>
                            <w:p>
                              <w:pPr>
                                <w:spacing w:line="240" w:lineRule="auto"/>
                                <w:rPr>
                                  <w:rFonts w:hint="eastAsia"/>
                                  <w:sz w:val="21"/>
                                  <w:szCs w:val="21"/>
                                  <w:vertAlign w:val="baseline"/>
                                  <w:lang w:val="en-US" w:eastAsia="zh-CN"/>
                                </w:rPr>
                              </w:pPr>
                              <w:r>
                                <w:rPr>
                                  <w:rFonts w:hint="eastAsia"/>
                                  <w:sz w:val="21"/>
                                  <w:szCs w:val="21"/>
                                  <w:vertAlign w:val="baseline"/>
                                  <w:lang w:eastAsia="zh-CN"/>
                                </w:rPr>
                                <w:t>氯化</w:t>
                              </w:r>
                              <w:r>
                                <w:rPr>
                                  <w:rFonts w:hint="eastAsia" w:eastAsia="宋体"/>
                                  <w:sz w:val="21"/>
                                  <w:szCs w:val="21"/>
                                  <w:vertAlign w:val="baseline"/>
                                  <w:lang w:eastAsia="zh-CN"/>
                                </w:rPr>
                                <w:t>锂</w:t>
                              </w:r>
                              <w:r>
                                <w:rPr>
                                  <w:rFonts w:hint="eastAsia"/>
                                  <w:sz w:val="20"/>
                                  <w:szCs w:val="20"/>
                                  <w:vertAlign w:val="baseline"/>
                                  <w:lang w:eastAsia="zh-CN"/>
                                </w:rPr>
                                <w:t>折合锂</w:t>
                              </w:r>
                              <w:r>
                                <w:rPr>
                                  <w:rFonts w:hint="eastAsia"/>
                                  <w:sz w:val="21"/>
                                  <w:szCs w:val="21"/>
                                  <w:vertAlign w:val="baseline"/>
                                  <w:lang w:val="en-US" w:eastAsia="zh-CN"/>
                                </w:rPr>
                                <w:t>3.3</w:t>
                              </w:r>
                            </w:p>
                            <w:p>
                              <w:pPr>
                                <w:spacing w:line="240" w:lineRule="auto"/>
                                <w:rPr>
                                  <w:rFonts w:hint="eastAsia"/>
                                  <w:sz w:val="21"/>
                                  <w:szCs w:val="21"/>
                                  <w:vertAlign w:val="baseline"/>
                                  <w:lang w:val="en-US" w:eastAsia="zh-CN"/>
                                </w:rPr>
                              </w:pPr>
                              <w:r>
                                <w:rPr>
                                  <w:rFonts w:hint="eastAsia"/>
                                  <w:sz w:val="21"/>
                                  <w:szCs w:val="21"/>
                                  <w:vertAlign w:val="baseline"/>
                                  <w:lang w:val="en-US" w:eastAsia="zh-CN"/>
                                </w:rPr>
                                <w:t>磷酸锂</w:t>
                              </w:r>
                              <w:r>
                                <w:rPr>
                                  <w:rFonts w:hint="eastAsia"/>
                                  <w:sz w:val="20"/>
                                  <w:szCs w:val="20"/>
                                  <w:vertAlign w:val="baseline"/>
                                  <w:lang w:eastAsia="zh-CN"/>
                                </w:rPr>
                                <w:t>折合锂</w:t>
                              </w:r>
                              <w:r>
                                <w:rPr>
                                  <w:rFonts w:hint="eastAsia"/>
                                  <w:sz w:val="21"/>
                                  <w:szCs w:val="21"/>
                                  <w:vertAlign w:val="baseline"/>
                                  <w:lang w:val="en-US" w:eastAsia="zh-CN"/>
                                </w:rPr>
                                <w:t>0.05</w:t>
                              </w:r>
                            </w:p>
                            <w:p>
                              <w:pPr>
                                <w:spacing w:line="240" w:lineRule="auto"/>
                                <w:rPr>
                                  <w:rFonts w:hint="default"/>
                                  <w:lang w:val="en-US" w:eastAsia="zh-CN"/>
                                </w:rPr>
                              </w:pPr>
                              <w:r>
                                <w:rPr>
                                  <w:rFonts w:hint="eastAsia"/>
                                  <w:sz w:val="21"/>
                                  <w:szCs w:val="21"/>
                                  <w:vertAlign w:val="baseline"/>
                                  <w:lang w:val="en-US" w:eastAsia="zh-CN"/>
                                </w:rPr>
                                <w:t>磷酸铁锂</w:t>
                              </w:r>
                              <w:r>
                                <w:rPr>
                                  <w:rFonts w:hint="eastAsia"/>
                                  <w:sz w:val="20"/>
                                  <w:szCs w:val="20"/>
                                  <w:vertAlign w:val="baseline"/>
                                  <w:lang w:eastAsia="zh-CN"/>
                                </w:rPr>
                                <w:t>折合锂</w:t>
                              </w:r>
                              <w:r>
                                <w:rPr>
                                  <w:rFonts w:hint="eastAsia"/>
                                  <w:sz w:val="21"/>
                                  <w:szCs w:val="21"/>
                                  <w:vertAlign w:val="baseline"/>
                                  <w:lang w:val="en-US" w:eastAsia="zh-CN"/>
                                </w:rPr>
                                <w:t>0.14</w:t>
                              </w:r>
                            </w:p>
                            <w:p>
                              <w:pPr>
                                <w:spacing w:line="240" w:lineRule="auto"/>
                                <w:rPr>
                                  <w:rFonts w:hint="default"/>
                                  <w:sz w:val="21"/>
                                  <w:szCs w:val="21"/>
                                  <w:vertAlign w:val="baseline"/>
                                  <w:lang w:val="en-US" w:eastAsia="zh-CN"/>
                                </w:rPr>
                              </w:pPr>
                              <w:r>
                                <w:rPr>
                                  <w:rFonts w:hint="eastAsia"/>
                                  <w:sz w:val="21"/>
                                  <w:szCs w:val="21"/>
                                  <w:vertAlign w:val="baseline"/>
                                  <w:lang w:val="en-US" w:eastAsia="zh-CN"/>
                                </w:rPr>
                                <w:t>共3.35</w:t>
                              </w:r>
                            </w:p>
                            <w:p>
                              <w:pPr>
                                <w:pStyle w:val="2"/>
                                <w:rPr>
                                  <w:rFonts w:hint="default"/>
                                  <w:lang w:val="en-US" w:eastAsia="zh-CN"/>
                                </w:rPr>
                              </w:pPr>
                            </w:p>
                            <w:p>
                              <w:pPr>
                                <w:pStyle w:val="2"/>
                                <w:rPr>
                                  <w:rFonts w:hint="default"/>
                                  <w:lang w:val="en-US" w:eastAsia="zh-CN"/>
                                </w:rPr>
                              </w:pPr>
                            </w:p>
                            <w:p>
                              <w:pPr>
                                <w:spacing w:line="240" w:lineRule="auto"/>
                                <w:rPr>
                                  <w:rFonts w:hint="default"/>
                                  <w:sz w:val="18"/>
                                  <w:szCs w:val="18"/>
                                  <w:vertAlign w:val="baseline"/>
                                  <w:lang w:val="en-US" w:eastAsia="zh-CN"/>
                                </w:rPr>
                              </w:pPr>
                            </w:p>
                          </w:txbxContent>
                        </wps:txbx>
                        <wps:bodyPr upright="1"/>
                      </wps:wsp>
                      <wps:wsp>
                        <wps:cNvPr id="655" name="直线 618"/>
                        <wps:cNvCnPr/>
                        <wps:spPr>
                          <a:xfrm>
                            <a:off x="2190115" y="2212340"/>
                            <a:ext cx="951865" cy="6985"/>
                          </a:xfrm>
                          <a:prstGeom prst="line">
                            <a:avLst/>
                          </a:prstGeom>
                          <a:ln w="9525" cap="flat" cmpd="sng">
                            <a:solidFill>
                              <a:srgbClr val="000000"/>
                            </a:solidFill>
                            <a:prstDash val="solid"/>
                            <a:headEnd type="none" w="med" len="med"/>
                            <a:tailEnd type="arrow" w="med" len="med"/>
                          </a:ln>
                        </wps:spPr>
                        <wps:bodyPr upright="1"/>
                      </wps:wsp>
                      <wps:wsp>
                        <wps:cNvPr id="656" name="矩形 619"/>
                        <wps:cNvSpPr/>
                        <wps:spPr>
                          <a:xfrm flipV="1">
                            <a:off x="2366645" y="1935480"/>
                            <a:ext cx="901700" cy="238125"/>
                          </a:xfrm>
                          <a:prstGeom prst="rect">
                            <a:avLst/>
                          </a:prstGeom>
                          <a:noFill/>
                          <a:ln>
                            <a:noFill/>
                          </a:ln>
                        </wps:spPr>
                        <wps:txbx>
                          <w:txbxContent>
                            <w:p>
                              <w:pPr>
                                <w:pStyle w:val="37"/>
                                <w:ind w:left="0" w:leftChars="0" w:firstLine="0" w:firstLineChars="0"/>
                                <w:rPr>
                                  <w:rFonts w:hint="default"/>
                                  <w:sz w:val="18"/>
                                  <w:szCs w:val="18"/>
                                  <w:lang w:val="en-US" w:eastAsia="zh-CN"/>
                                </w:rPr>
                              </w:pPr>
                              <w:r>
                                <w:rPr>
                                  <w:rFonts w:hint="eastAsia"/>
                                  <w:sz w:val="18"/>
                                  <w:szCs w:val="18"/>
                                  <w:lang w:val="en-US" w:eastAsia="zh-CN"/>
                                </w:rPr>
                                <w:t>0.43</w:t>
                              </w:r>
                            </w:p>
                          </w:txbxContent>
                        </wps:txbx>
                        <wps:bodyPr upright="1"/>
                      </wps:wsp>
                      <wps:wsp>
                        <wps:cNvPr id="657" name="矩形 620"/>
                        <wps:cNvSpPr/>
                        <wps:spPr>
                          <a:xfrm>
                            <a:off x="1458595" y="2075180"/>
                            <a:ext cx="701040" cy="2743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压滤</w:t>
                              </w:r>
                            </w:p>
                          </w:txbxContent>
                        </wps:txbx>
                        <wps:bodyPr upright="1"/>
                      </wps:wsp>
                      <wps:wsp>
                        <wps:cNvPr id="658" name="矩形 621"/>
                        <wps:cNvSpPr/>
                        <wps:spPr>
                          <a:xfrm>
                            <a:off x="3211195" y="2066925"/>
                            <a:ext cx="698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冲洗</w:t>
                              </w:r>
                            </w:p>
                          </w:txbxContent>
                        </wps:txbx>
                        <wps:bodyPr upright="1"/>
                      </wps:wsp>
                      <wps:wsp>
                        <wps:cNvPr id="659" name="直线 622"/>
                        <wps:cNvCnPr/>
                        <wps:spPr>
                          <a:xfrm flipH="1">
                            <a:off x="3596640" y="1097280"/>
                            <a:ext cx="8890" cy="952500"/>
                          </a:xfrm>
                          <a:prstGeom prst="line">
                            <a:avLst/>
                          </a:prstGeom>
                          <a:ln w="12700" cap="flat" cmpd="sng">
                            <a:solidFill>
                              <a:srgbClr val="000000"/>
                            </a:solidFill>
                            <a:prstDash val="solid"/>
                            <a:headEnd type="none" w="med" len="med"/>
                            <a:tailEnd type="none" w="med" len="med"/>
                          </a:ln>
                        </wps:spPr>
                        <wps:bodyPr upright="1"/>
                      </wps:wsp>
                      <wps:wsp>
                        <wps:cNvPr id="660" name="矩形 623"/>
                        <wps:cNvSpPr/>
                        <wps:spPr>
                          <a:xfrm flipV="1">
                            <a:off x="3568065" y="1339215"/>
                            <a:ext cx="901700" cy="346075"/>
                          </a:xfrm>
                          <a:prstGeom prst="rect">
                            <a:avLst/>
                          </a:prstGeom>
                          <a:noFill/>
                          <a:ln>
                            <a:noFill/>
                          </a:ln>
                        </wps:spPr>
                        <wps:txb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氯化锂：0.26</w:t>
                              </w:r>
                            </w:p>
                            <w:p>
                              <w:pPr>
                                <w:pStyle w:val="37"/>
                                <w:ind w:left="0" w:leftChars="0" w:firstLine="0" w:firstLineChars="0"/>
                                <w:rPr>
                                  <w:rFonts w:hint="default"/>
                                  <w:sz w:val="21"/>
                                  <w:szCs w:val="21"/>
                                  <w:lang w:val="en-US" w:eastAsia="zh-CN"/>
                                </w:rPr>
                              </w:pPr>
                            </w:p>
                          </w:txbxContent>
                        </wps:txbx>
                        <wps:bodyPr upright="1"/>
                      </wps:wsp>
                      <wps:wsp>
                        <wps:cNvPr id="661" name="直线 624"/>
                        <wps:cNvCnPr/>
                        <wps:spPr>
                          <a:xfrm flipV="1">
                            <a:off x="3912235" y="2234565"/>
                            <a:ext cx="525145" cy="635"/>
                          </a:xfrm>
                          <a:prstGeom prst="line">
                            <a:avLst/>
                          </a:prstGeom>
                          <a:ln w="9525" cap="flat" cmpd="sng">
                            <a:solidFill>
                              <a:srgbClr val="000000"/>
                            </a:solidFill>
                            <a:prstDash val="solid"/>
                            <a:headEnd type="none" w="med" len="med"/>
                            <a:tailEnd type="arrow" w="med" len="med"/>
                          </a:ln>
                        </wps:spPr>
                        <wps:bodyPr upright="1"/>
                      </wps:wsp>
                      <wps:wsp>
                        <wps:cNvPr id="662" name="矩形 625"/>
                        <wps:cNvSpPr/>
                        <wps:spPr>
                          <a:xfrm flipV="1">
                            <a:off x="4477385" y="2043430"/>
                            <a:ext cx="613410" cy="433070"/>
                          </a:xfrm>
                          <a:prstGeom prst="rect">
                            <a:avLst/>
                          </a:prstGeom>
                          <a:noFill/>
                          <a:ln>
                            <a:noFill/>
                          </a:ln>
                        </wps:spPr>
                        <wps:txbx>
                          <w:txbxContent>
                            <w:p>
                              <w:pPr>
                                <w:spacing w:line="240" w:lineRule="auto"/>
                                <w:rPr>
                                  <w:rFonts w:hint="default"/>
                                  <w:lang w:val="en-US" w:eastAsia="zh-CN"/>
                                </w:rPr>
                              </w:pPr>
                              <w:r>
                                <w:rPr>
                                  <w:rFonts w:hint="eastAsia"/>
                                  <w:sz w:val="18"/>
                                  <w:szCs w:val="18"/>
                                  <w:lang w:val="en-US" w:eastAsia="zh-CN"/>
                                </w:rPr>
                                <w:t>0.17</w:t>
                              </w:r>
                            </w:p>
                          </w:txbxContent>
                        </wps:txbx>
                        <wps:bodyPr upright="1"/>
                      </wps:wsp>
                      <wps:wsp>
                        <wps:cNvPr id="663" name="直线 626"/>
                        <wps:cNvCnPr/>
                        <wps:spPr>
                          <a:xfrm flipV="1">
                            <a:off x="2350135" y="1079500"/>
                            <a:ext cx="1259205" cy="6985"/>
                          </a:xfrm>
                          <a:prstGeom prst="line">
                            <a:avLst/>
                          </a:prstGeom>
                          <a:ln w="12700" cap="flat" cmpd="sng">
                            <a:solidFill>
                              <a:srgbClr val="000000"/>
                            </a:solidFill>
                            <a:prstDash val="solid"/>
                            <a:headEnd type="triangle" w="med" len="med"/>
                            <a:tailEnd type="none" w="med" len="med"/>
                          </a:ln>
                        </wps:spPr>
                        <wps:bodyPr upright="1"/>
                      </wps:wsp>
                      <wps:wsp>
                        <wps:cNvPr id="667" name="直线 739"/>
                        <wps:cNvCnPr/>
                        <wps:spPr>
                          <a:xfrm>
                            <a:off x="1801495" y="2349500"/>
                            <a:ext cx="0" cy="949960"/>
                          </a:xfrm>
                          <a:prstGeom prst="line">
                            <a:avLst/>
                          </a:prstGeom>
                          <a:ln w="9525" cap="flat" cmpd="sng">
                            <a:solidFill>
                              <a:srgbClr val="000000"/>
                            </a:solidFill>
                            <a:prstDash val="solid"/>
                            <a:headEnd type="none" w="med" len="med"/>
                            <a:tailEnd type="arrow" w="med" len="med"/>
                          </a:ln>
                        </wps:spPr>
                        <wps:bodyPr upright="1"/>
                      </wps:wsp>
                      <wps:wsp>
                        <wps:cNvPr id="668" name="矩形 740"/>
                        <wps:cNvSpPr/>
                        <wps:spPr>
                          <a:xfrm>
                            <a:off x="1420495" y="3309620"/>
                            <a:ext cx="698500"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wps:txbx>
                        <wps:bodyPr upright="1"/>
                      </wps:wsp>
                      <wps:wsp>
                        <wps:cNvPr id="671" name="直线 744"/>
                        <wps:cNvCnPr/>
                        <wps:spPr>
                          <a:xfrm flipH="1">
                            <a:off x="1801495" y="3637280"/>
                            <a:ext cx="7620" cy="535305"/>
                          </a:xfrm>
                          <a:prstGeom prst="line">
                            <a:avLst/>
                          </a:prstGeom>
                          <a:ln w="9525" cap="flat" cmpd="sng">
                            <a:solidFill>
                              <a:srgbClr val="000000"/>
                            </a:solidFill>
                            <a:prstDash val="solid"/>
                            <a:headEnd type="none" w="med" len="med"/>
                            <a:tailEnd type="arrow" w="med" len="med"/>
                          </a:ln>
                        </wps:spPr>
                        <wps:bodyPr upright="1"/>
                      </wps:wsp>
                      <wps:wsp>
                        <wps:cNvPr id="672" name="矩形 745"/>
                        <wps:cNvSpPr/>
                        <wps:spPr>
                          <a:xfrm>
                            <a:off x="665480" y="2501900"/>
                            <a:ext cx="1258570" cy="732790"/>
                          </a:xfrm>
                          <a:prstGeom prst="rect">
                            <a:avLst/>
                          </a:prstGeom>
                          <a:noFill/>
                          <a:ln>
                            <a:noFill/>
                          </a:ln>
                        </wps:spPr>
                        <wps:txbx>
                          <w:txbxContent>
                            <w:p>
                              <w:pPr>
                                <w:spacing w:line="240" w:lineRule="auto"/>
                                <w:rPr>
                                  <w:rFonts w:hint="default" w:eastAsia="宋体"/>
                                  <w:sz w:val="21"/>
                                  <w:szCs w:val="21"/>
                                  <w:vertAlign w:val="baseline"/>
                                  <w:lang w:val="en-US" w:eastAsia="zh-CN"/>
                                </w:rPr>
                              </w:pPr>
                              <w:r>
                                <w:rPr>
                                  <w:rFonts w:hint="eastAsia" w:eastAsia="宋体"/>
                                  <w:sz w:val="21"/>
                                  <w:szCs w:val="21"/>
                                  <w:vertAlign w:val="baseline"/>
                                  <w:lang w:eastAsia="zh-CN"/>
                                </w:rPr>
                                <w:t>氯化锂</w:t>
                              </w:r>
                              <w:r>
                                <w:rPr>
                                  <w:rFonts w:hint="eastAsia"/>
                                  <w:sz w:val="20"/>
                                  <w:szCs w:val="20"/>
                                  <w:vertAlign w:val="baseline"/>
                                  <w:lang w:eastAsia="zh-CN"/>
                                </w:rPr>
                                <w:t>折合锂</w:t>
                              </w:r>
                              <w:r>
                                <w:rPr>
                                  <w:rFonts w:hint="eastAsia"/>
                                  <w:sz w:val="21"/>
                                  <w:szCs w:val="21"/>
                                  <w:vertAlign w:val="baseline"/>
                                  <w:lang w:val="en-US" w:eastAsia="zh-CN"/>
                                </w:rPr>
                                <w:t>3.01</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磷酸锂</w:t>
                              </w:r>
                              <w:r>
                                <w:rPr>
                                  <w:rFonts w:hint="eastAsia"/>
                                  <w:sz w:val="20"/>
                                  <w:szCs w:val="20"/>
                                  <w:vertAlign w:val="baseline"/>
                                  <w:lang w:eastAsia="zh-CN"/>
                                </w:rPr>
                                <w:t>折合锂</w:t>
                              </w:r>
                              <w:r>
                                <w:rPr>
                                  <w:rFonts w:hint="eastAsia" w:eastAsia="宋体"/>
                                  <w:sz w:val="21"/>
                                  <w:szCs w:val="21"/>
                                  <w:vertAlign w:val="baseline"/>
                                  <w:lang w:eastAsia="zh-CN"/>
                                </w:rPr>
                                <w:t>0.</w:t>
                              </w:r>
                              <w:r>
                                <w:rPr>
                                  <w:rFonts w:hint="eastAsia"/>
                                  <w:sz w:val="21"/>
                                  <w:szCs w:val="21"/>
                                  <w:vertAlign w:val="baseline"/>
                                  <w:lang w:val="en-US" w:eastAsia="zh-CN"/>
                                </w:rPr>
                                <w:t>05</w:t>
                              </w:r>
                            </w:p>
                            <w:p>
                              <w:pPr>
                                <w:spacing w:line="240" w:lineRule="auto"/>
                                <w:rPr>
                                  <w:rFonts w:hint="default" w:eastAsia="宋体"/>
                                  <w:sz w:val="21"/>
                                  <w:szCs w:val="21"/>
                                  <w:vertAlign w:val="baseline"/>
                                  <w:lang w:val="en-US" w:eastAsia="zh-CN"/>
                                </w:rPr>
                              </w:pPr>
                              <w:r>
                                <w:rPr>
                                  <w:rFonts w:hint="eastAsia"/>
                                  <w:sz w:val="21"/>
                                  <w:szCs w:val="21"/>
                                  <w:vertAlign w:val="baseline"/>
                                  <w:lang w:val="en-US" w:eastAsia="zh-CN"/>
                                </w:rPr>
                                <w:t>共3.06</w:t>
                              </w:r>
                            </w:p>
                            <w:p>
                              <w:pPr>
                                <w:spacing w:line="240" w:lineRule="auto"/>
                                <w:rPr>
                                  <w:rFonts w:hint="eastAsia" w:eastAsia="宋体"/>
                                  <w:sz w:val="18"/>
                                  <w:szCs w:val="18"/>
                                  <w:vertAlign w:val="baseline"/>
                                  <w:lang w:val="en-US" w:eastAsia="zh-CN"/>
                                </w:rPr>
                              </w:pPr>
                            </w:p>
                          </w:txbxContent>
                        </wps:txbx>
                        <wps:bodyPr upright="1"/>
                      </wps:wsp>
                      <wps:wsp>
                        <wps:cNvPr id="673" name="直线 747"/>
                        <wps:cNvCnPr/>
                        <wps:spPr>
                          <a:xfrm>
                            <a:off x="2176780" y="3507740"/>
                            <a:ext cx="813435" cy="9525"/>
                          </a:xfrm>
                          <a:prstGeom prst="line">
                            <a:avLst/>
                          </a:prstGeom>
                          <a:ln w="9525" cap="flat" cmpd="sng">
                            <a:solidFill>
                              <a:srgbClr val="000000"/>
                            </a:solidFill>
                            <a:prstDash val="solid"/>
                            <a:headEnd type="none" w="med" len="med"/>
                            <a:tailEnd type="arrow" w="med" len="med"/>
                          </a:ln>
                        </wps:spPr>
                        <wps:bodyPr upright="1"/>
                      </wps:wsp>
                      <wps:wsp>
                        <wps:cNvPr id="674" name="矩形 748"/>
                        <wps:cNvSpPr/>
                        <wps:spPr>
                          <a:xfrm flipV="1">
                            <a:off x="2171700" y="3250565"/>
                            <a:ext cx="901700" cy="363855"/>
                          </a:xfrm>
                          <a:prstGeom prst="rect">
                            <a:avLst/>
                          </a:prstGeom>
                          <a:noFill/>
                          <a:ln>
                            <a:noFill/>
                          </a:ln>
                        </wps:spPr>
                        <wps:txbx>
                          <w:txbxContent>
                            <w:p>
                              <w:pPr>
                                <w:spacing w:line="240" w:lineRule="auto"/>
                                <w:rPr>
                                  <w:rFonts w:hint="default"/>
                                  <w:sz w:val="18"/>
                                  <w:szCs w:val="18"/>
                                  <w:vertAlign w:val="baseline"/>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0.006</w:t>
                              </w:r>
                            </w:p>
                            <w:p>
                              <w:pPr>
                                <w:pStyle w:val="37"/>
                                <w:ind w:left="0" w:leftChars="0" w:firstLine="0" w:firstLineChars="0"/>
                                <w:rPr>
                                  <w:rFonts w:hint="default"/>
                                  <w:sz w:val="18"/>
                                  <w:szCs w:val="18"/>
                                  <w:lang w:val="en-US" w:eastAsia="zh-CN"/>
                                </w:rPr>
                              </w:pPr>
                            </w:p>
                          </w:txbxContent>
                        </wps:txbx>
                        <wps:bodyPr upright="1"/>
                      </wps:wsp>
                      <wps:wsp>
                        <wps:cNvPr id="675" name="矩形 749"/>
                        <wps:cNvSpPr/>
                        <wps:spPr>
                          <a:xfrm>
                            <a:off x="1485265" y="4161155"/>
                            <a:ext cx="6985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sz w:val="21"/>
                                  <w:szCs w:val="21"/>
                                  <w:lang w:val="en-US" w:eastAsia="zh-CN"/>
                                </w:rPr>
                              </w:pPr>
                              <w:r>
                                <w:rPr>
                                  <w:rFonts w:hint="eastAsia"/>
                                  <w:sz w:val="21"/>
                                  <w:szCs w:val="21"/>
                                  <w:lang w:val="en-US" w:eastAsia="zh-CN"/>
                                </w:rPr>
                                <w:t>除杂</w:t>
                              </w:r>
                            </w:p>
                            <w:p>
                              <w:pPr>
                                <w:rPr>
                                  <w:rFonts w:hint="eastAsia"/>
                                  <w:lang w:eastAsia="zh-CN"/>
                                </w:rPr>
                              </w:pPr>
                            </w:p>
                          </w:txbxContent>
                        </wps:txbx>
                        <wps:bodyPr upright="1"/>
                      </wps:wsp>
                      <wps:wsp>
                        <wps:cNvPr id="676" name="矩形 750"/>
                        <wps:cNvSpPr/>
                        <wps:spPr>
                          <a:xfrm>
                            <a:off x="3028315" y="3364230"/>
                            <a:ext cx="698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冲洗</w:t>
                              </w:r>
                            </w:p>
                          </w:txbxContent>
                        </wps:txbx>
                        <wps:bodyPr upright="1"/>
                      </wps:wsp>
                      <wps:wsp>
                        <wps:cNvPr id="677" name="直线 752"/>
                        <wps:cNvCnPr/>
                        <wps:spPr>
                          <a:xfrm flipV="1">
                            <a:off x="3710305" y="3478530"/>
                            <a:ext cx="520700" cy="0"/>
                          </a:xfrm>
                          <a:prstGeom prst="line">
                            <a:avLst/>
                          </a:prstGeom>
                          <a:ln w="9525" cap="flat" cmpd="sng">
                            <a:solidFill>
                              <a:srgbClr val="000000"/>
                            </a:solidFill>
                            <a:prstDash val="solid"/>
                            <a:headEnd type="none" w="med" len="med"/>
                            <a:tailEnd type="arrow" w="med" len="med"/>
                          </a:ln>
                        </wps:spPr>
                        <wps:bodyPr upright="1"/>
                      </wps:wsp>
                      <wps:wsp>
                        <wps:cNvPr id="679" name="矩形 755"/>
                        <wps:cNvSpPr/>
                        <wps:spPr>
                          <a:xfrm>
                            <a:off x="564515" y="3721100"/>
                            <a:ext cx="1292225" cy="426085"/>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680" name="矩形 756"/>
                        <wps:cNvSpPr/>
                        <wps:spPr>
                          <a:xfrm flipV="1">
                            <a:off x="4180840" y="3292475"/>
                            <a:ext cx="1122045" cy="410845"/>
                          </a:xfrm>
                          <a:prstGeom prst="rect">
                            <a:avLst/>
                          </a:prstGeom>
                          <a:noFill/>
                          <a:ln>
                            <a:noFill/>
                          </a:ln>
                        </wps:spPr>
                        <wps:txbx>
                          <w:txbxContent>
                            <w:p>
                              <w:pPr>
                                <w:spacing w:line="240" w:lineRule="auto"/>
                                <w:rPr>
                                  <w:rFonts w:hint="default"/>
                                  <w:sz w:val="21"/>
                                  <w:szCs w:val="21"/>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0.001</w:t>
                              </w:r>
                            </w:p>
                            <w:p>
                              <w:pPr>
                                <w:pStyle w:val="37"/>
                                <w:ind w:left="0" w:leftChars="0" w:firstLine="0" w:firstLineChars="0"/>
                                <w:rPr>
                                  <w:rFonts w:hint="default"/>
                                  <w:sz w:val="18"/>
                                  <w:szCs w:val="18"/>
                                  <w:lang w:val="en-US" w:eastAsia="zh-CN"/>
                                </w:rPr>
                              </w:pPr>
                            </w:p>
                          </w:txbxContent>
                        </wps:txbx>
                        <wps:bodyPr upright="1"/>
                      </wps:wsp>
                      <wps:wsp>
                        <wps:cNvPr id="681" name="直线 757"/>
                        <wps:cNvCnPr/>
                        <wps:spPr>
                          <a:xfrm flipH="1" flipV="1">
                            <a:off x="3355975" y="2831465"/>
                            <a:ext cx="13970" cy="532765"/>
                          </a:xfrm>
                          <a:prstGeom prst="line">
                            <a:avLst/>
                          </a:prstGeom>
                          <a:ln w="9525" cap="flat" cmpd="sng">
                            <a:solidFill>
                              <a:srgbClr val="000000"/>
                            </a:solidFill>
                            <a:prstDash val="solid"/>
                            <a:headEnd type="none" w="med" len="med"/>
                            <a:tailEnd type="none" w="med" len="med"/>
                          </a:ln>
                        </wps:spPr>
                        <wps:bodyPr upright="1"/>
                      </wps:wsp>
                      <wps:wsp>
                        <wps:cNvPr id="682" name="直线 760"/>
                        <wps:cNvCnPr/>
                        <wps:spPr>
                          <a:xfrm flipH="1" flipV="1">
                            <a:off x="2048510" y="2818765"/>
                            <a:ext cx="1276985" cy="5080"/>
                          </a:xfrm>
                          <a:prstGeom prst="line">
                            <a:avLst/>
                          </a:prstGeom>
                          <a:ln w="9525" cap="flat" cmpd="sng">
                            <a:solidFill>
                              <a:srgbClr val="000000"/>
                            </a:solidFill>
                            <a:prstDash val="solid"/>
                            <a:headEnd type="none" w="med" len="med"/>
                            <a:tailEnd type="none" w="med" len="med"/>
                          </a:ln>
                        </wps:spPr>
                        <wps:bodyPr upright="1"/>
                      </wps:wsp>
                      <wps:wsp>
                        <wps:cNvPr id="683" name="直线 761"/>
                        <wps:cNvCnPr/>
                        <wps:spPr>
                          <a:xfrm>
                            <a:off x="2025650" y="2821940"/>
                            <a:ext cx="635" cy="447675"/>
                          </a:xfrm>
                          <a:prstGeom prst="line">
                            <a:avLst/>
                          </a:prstGeom>
                          <a:ln w="9525" cap="flat" cmpd="sng">
                            <a:solidFill>
                              <a:srgbClr val="000000"/>
                            </a:solidFill>
                            <a:prstDash val="solid"/>
                            <a:headEnd type="none" w="med" len="med"/>
                            <a:tailEnd type="arrow" w="med" len="med"/>
                          </a:ln>
                        </wps:spPr>
                        <wps:bodyPr upright="1"/>
                      </wps:wsp>
                      <wps:wsp>
                        <wps:cNvPr id="684" name="矩形 762"/>
                        <wps:cNvSpPr/>
                        <wps:spPr>
                          <a:xfrm flipV="1">
                            <a:off x="2244725" y="2583815"/>
                            <a:ext cx="901700" cy="510540"/>
                          </a:xfrm>
                          <a:prstGeom prst="rect">
                            <a:avLst/>
                          </a:prstGeom>
                          <a:noFill/>
                          <a:ln>
                            <a:noFill/>
                          </a:ln>
                        </wps:spPr>
                        <wps:txbx>
                          <w:txbxContent>
                            <w:p>
                              <w:pPr>
                                <w:spacing w:line="240" w:lineRule="auto"/>
                                <w:rPr>
                                  <w:rFonts w:hint="default"/>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0.005</w:t>
                              </w:r>
                            </w:p>
                            <w:p>
                              <w:pPr>
                                <w:pStyle w:val="37"/>
                                <w:ind w:left="0" w:leftChars="0" w:firstLine="0" w:firstLineChars="0"/>
                                <w:rPr>
                                  <w:rFonts w:hint="default"/>
                                  <w:sz w:val="18"/>
                                  <w:szCs w:val="18"/>
                                  <w:lang w:val="en-US" w:eastAsia="zh-CN"/>
                                </w:rPr>
                              </w:pPr>
                            </w:p>
                          </w:txbxContent>
                        </wps:txbx>
                        <wps:bodyPr upright="1"/>
                      </wps:wsp>
                      <wps:wsp>
                        <wps:cNvPr id="690" name="直线 744"/>
                        <wps:cNvCnPr/>
                        <wps:spPr>
                          <a:xfrm>
                            <a:off x="1816735" y="4467860"/>
                            <a:ext cx="0" cy="523875"/>
                          </a:xfrm>
                          <a:prstGeom prst="line">
                            <a:avLst/>
                          </a:prstGeom>
                          <a:ln w="9525" cap="flat" cmpd="sng">
                            <a:solidFill>
                              <a:srgbClr val="000000"/>
                            </a:solidFill>
                            <a:prstDash val="solid"/>
                            <a:headEnd type="none" w="med" len="med"/>
                            <a:tailEnd type="arrow" w="med" len="med"/>
                          </a:ln>
                        </wps:spPr>
                        <wps:bodyPr upright="1"/>
                      </wps:wsp>
                      <wps:wsp>
                        <wps:cNvPr id="691" name="矩形 749"/>
                        <wps:cNvSpPr/>
                        <wps:spPr>
                          <a:xfrm>
                            <a:off x="1409065" y="5029835"/>
                            <a:ext cx="82804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sz w:val="21"/>
                                  <w:szCs w:val="21"/>
                                  <w:lang w:val="en-US" w:eastAsia="zh-CN"/>
                                </w:rPr>
                                <w:t>三效蒸发蒸发</w:t>
                              </w:r>
                            </w:p>
                          </w:txbxContent>
                        </wps:txbx>
                        <wps:bodyPr upright="1"/>
                      </wps:wsp>
                      <wps:wsp>
                        <wps:cNvPr id="694" name="直线 744"/>
                        <wps:cNvCnPr/>
                        <wps:spPr>
                          <a:xfrm>
                            <a:off x="1847215" y="5345430"/>
                            <a:ext cx="7620" cy="491490"/>
                          </a:xfrm>
                          <a:prstGeom prst="line">
                            <a:avLst/>
                          </a:prstGeom>
                          <a:ln w="9525" cap="flat" cmpd="sng">
                            <a:solidFill>
                              <a:srgbClr val="000000"/>
                            </a:solidFill>
                            <a:prstDash val="solid"/>
                            <a:headEnd type="none" w="med" len="med"/>
                            <a:tailEnd type="arrow" w="med" len="med"/>
                          </a:ln>
                        </wps:spPr>
                        <wps:bodyPr upright="1"/>
                      </wps:wsp>
                      <wps:wsp>
                        <wps:cNvPr id="696" name="矩形 749"/>
                        <wps:cNvSpPr/>
                        <wps:spPr>
                          <a:xfrm>
                            <a:off x="1515745" y="5845175"/>
                            <a:ext cx="698500" cy="2851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lang w:eastAsia="zh-CN"/>
                                </w:rPr>
                              </w:pPr>
                              <w:r>
                                <w:rPr>
                                  <w:rFonts w:hint="eastAsia"/>
                                  <w:lang w:eastAsia="zh-CN"/>
                                </w:rPr>
                                <w:t>沉锂</w:t>
                              </w:r>
                            </w:p>
                          </w:txbxContent>
                        </wps:txbx>
                        <wps:bodyPr upright="1"/>
                      </wps:wsp>
                      <wps:wsp>
                        <wps:cNvPr id="699" name="直线 744"/>
                        <wps:cNvCnPr>
                          <a:endCxn id="701" idx="0"/>
                        </wps:cNvCnPr>
                        <wps:spPr>
                          <a:xfrm>
                            <a:off x="1854835" y="6145530"/>
                            <a:ext cx="12065" cy="373380"/>
                          </a:xfrm>
                          <a:prstGeom prst="line">
                            <a:avLst/>
                          </a:prstGeom>
                          <a:ln w="9525" cap="flat" cmpd="sng">
                            <a:solidFill>
                              <a:srgbClr val="000000"/>
                            </a:solidFill>
                            <a:prstDash val="solid"/>
                            <a:headEnd type="none" w="med" len="med"/>
                            <a:tailEnd type="arrow" w="med" len="med"/>
                          </a:ln>
                        </wps:spPr>
                        <wps:bodyPr upright="1"/>
                      </wps:wsp>
                      <wps:wsp>
                        <wps:cNvPr id="701" name="矩形 755"/>
                        <wps:cNvSpPr/>
                        <wps:spPr>
                          <a:xfrm>
                            <a:off x="1491615" y="6518910"/>
                            <a:ext cx="750570" cy="320040"/>
                          </a:xfrm>
                          <a:prstGeom prst="rect">
                            <a:avLst/>
                          </a:prstGeom>
                          <a:noFill/>
                          <a:ln>
                            <a:solidFill>
                              <a:schemeClr val="tx1"/>
                            </a:solidFill>
                          </a:ln>
                        </wps:spPr>
                        <wps:txbx>
                          <w:txbxContent>
                            <w:p>
                              <w:pPr>
                                <w:spacing w:line="240" w:lineRule="auto"/>
                                <w:jc w:val="center"/>
                                <w:rPr>
                                  <w:rFonts w:hint="default" w:eastAsia="宋体"/>
                                  <w:sz w:val="18"/>
                                  <w:szCs w:val="18"/>
                                  <w:lang w:val="en-US" w:eastAsia="zh-CN"/>
                                </w:rPr>
                              </w:pPr>
                              <w:r>
                                <w:rPr>
                                  <w:rFonts w:hint="eastAsia"/>
                                  <w:sz w:val="18"/>
                                  <w:szCs w:val="18"/>
                                  <w:vertAlign w:val="baseline"/>
                                  <w:lang w:val="en-US" w:eastAsia="zh-CN"/>
                                </w:rPr>
                                <w:t>碳酸锂</w:t>
                              </w:r>
                            </w:p>
                            <w:p>
                              <w:pPr>
                                <w:spacing w:line="240" w:lineRule="auto"/>
                                <w:rPr>
                                  <w:rFonts w:hint="eastAsia" w:eastAsia="宋体"/>
                                  <w:sz w:val="18"/>
                                  <w:szCs w:val="18"/>
                                  <w:vertAlign w:val="baseline"/>
                                  <w:lang w:val="en-US" w:eastAsia="zh-CN"/>
                                </w:rPr>
                              </w:pPr>
                            </w:p>
                          </w:txbxContent>
                        </wps:txbx>
                        <wps:bodyPr upright="1"/>
                      </wps:wsp>
                      <wps:wsp>
                        <wps:cNvPr id="992" name="矩形 755"/>
                        <wps:cNvSpPr/>
                        <wps:spPr>
                          <a:xfrm>
                            <a:off x="715010" y="4559300"/>
                            <a:ext cx="1294765" cy="319405"/>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93" name="矩形 755"/>
                        <wps:cNvSpPr/>
                        <wps:spPr>
                          <a:xfrm>
                            <a:off x="669290" y="5405120"/>
                            <a:ext cx="1316990" cy="35306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94" name="矩形 755"/>
                        <wps:cNvSpPr/>
                        <wps:spPr>
                          <a:xfrm>
                            <a:off x="802005" y="6140450"/>
                            <a:ext cx="1327785" cy="41910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95" name="直线 744"/>
                        <wps:cNvCnPr/>
                        <wps:spPr>
                          <a:xfrm>
                            <a:off x="1885315" y="6838950"/>
                            <a:ext cx="0" cy="307340"/>
                          </a:xfrm>
                          <a:prstGeom prst="line">
                            <a:avLst/>
                          </a:prstGeom>
                          <a:ln w="9525" cap="flat" cmpd="sng">
                            <a:solidFill>
                              <a:srgbClr val="000000"/>
                            </a:solidFill>
                            <a:prstDash val="solid"/>
                            <a:headEnd type="none" w="med" len="med"/>
                            <a:tailEnd type="arrow" w="med" len="med"/>
                          </a:ln>
                        </wps:spPr>
                        <wps:bodyPr upright="1"/>
                      </wps:wsp>
                      <wps:wsp>
                        <wps:cNvPr id="996" name="矩形 755"/>
                        <wps:cNvSpPr/>
                        <wps:spPr>
                          <a:xfrm>
                            <a:off x="732155" y="6858635"/>
                            <a:ext cx="1247775" cy="41910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97" name="矩形 755"/>
                        <wps:cNvSpPr/>
                        <wps:spPr>
                          <a:xfrm>
                            <a:off x="1506855" y="7143750"/>
                            <a:ext cx="750570" cy="320040"/>
                          </a:xfrm>
                          <a:prstGeom prst="rect">
                            <a:avLst/>
                          </a:prstGeom>
                          <a:noFill/>
                          <a:ln>
                            <a:solidFill>
                              <a:schemeClr val="tx1"/>
                            </a:solidFill>
                          </a:ln>
                        </wps:spPr>
                        <wps:txbx>
                          <w:txbxContent>
                            <w:p>
                              <w:pPr>
                                <w:spacing w:line="240" w:lineRule="auto"/>
                                <w:jc w:val="center"/>
                                <w:rPr>
                                  <w:rFonts w:hint="eastAsia" w:eastAsia="宋体"/>
                                  <w:sz w:val="18"/>
                                  <w:szCs w:val="18"/>
                                  <w:vertAlign w:val="baseline"/>
                                  <w:lang w:val="en-US" w:eastAsia="zh-CN"/>
                                </w:rPr>
                              </w:pPr>
                              <w:r>
                                <w:rPr>
                                  <w:rFonts w:hint="eastAsia"/>
                                  <w:sz w:val="18"/>
                                  <w:szCs w:val="18"/>
                                  <w:vertAlign w:val="baseline"/>
                                  <w:lang w:val="en-US" w:eastAsia="zh-CN"/>
                                </w:rPr>
                                <w:t>碳化</w:t>
                              </w:r>
                            </w:p>
                          </w:txbxContent>
                        </wps:txbx>
                        <wps:bodyPr upright="1"/>
                      </wps:wsp>
                      <wps:wsp>
                        <wps:cNvPr id="999" name="矩形 755"/>
                        <wps:cNvSpPr/>
                        <wps:spPr>
                          <a:xfrm>
                            <a:off x="580390" y="7515860"/>
                            <a:ext cx="1388110" cy="32766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1000" name="矩形 755"/>
                        <wps:cNvSpPr/>
                        <wps:spPr>
                          <a:xfrm>
                            <a:off x="1506855" y="7799070"/>
                            <a:ext cx="750570" cy="320040"/>
                          </a:xfrm>
                          <a:prstGeom prst="rect">
                            <a:avLst/>
                          </a:prstGeom>
                          <a:noFill/>
                          <a:ln>
                            <a:solidFill>
                              <a:schemeClr val="tx1"/>
                            </a:solidFill>
                          </a:ln>
                        </wps:spPr>
                        <wps:txbx>
                          <w:txbxContent>
                            <w:p>
                              <w:pPr>
                                <w:spacing w:line="240" w:lineRule="auto"/>
                                <w:jc w:val="center"/>
                                <w:rPr>
                                  <w:rFonts w:hint="eastAsia" w:eastAsia="宋体"/>
                                  <w:sz w:val="18"/>
                                  <w:szCs w:val="18"/>
                                  <w:vertAlign w:val="baseline"/>
                                  <w:lang w:val="en-US" w:eastAsia="zh-CN"/>
                                </w:rPr>
                              </w:pPr>
                              <w:r>
                                <w:rPr>
                                  <w:rFonts w:hint="eastAsia"/>
                                  <w:sz w:val="18"/>
                                  <w:szCs w:val="18"/>
                                  <w:vertAlign w:val="baseline"/>
                                  <w:lang w:val="en-US" w:eastAsia="zh-CN"/>
                                </w:rPr>
                                <w:t>热解</w:t>
                              </w:r>
                            </w:p>
                          </w:txbxContent>
                        </wps:txbx>
                        <wps:bodyPr upright="1"/>
                      </wps:wsp>
                      <wps:wsp>
                        <wps:cNvPr id="1001" name="直线 744"/>
                        <wps:cNvCnPr/>
                        <wps:spPr>
                          <a:xfrm>
                            <a:off x="1885315" y="7471410"/>
                            <a:ext cx="0" cy="307340"/>
                          </a:xfrm>
                          <a:prstGeom prst="line">
                            <a:avLst/>
                          </a:prstGeom>
                          <a:ln w="9525" cap="flat" cmpd="sng">
                            <a:solidFill>
                              <a:srgbClr val="000000"/>
                            </a:solidFill>
                            <a:prstDash val="solid"/>
                            <a:headEnd type="none" w="med" len="med"/>
                            <a:tailEnd type="arrow" w="med" len="med"/>
                          </a:ln>
                        </wps:spPr>
                        <wps:bodyPr upright="1"/>
                      </wps:wsp>
                      <wps:wsp>
                        <wps:cNvPr id="1002" name="直线 744"/>
                        <wps:cNvCnPr/>
                        <wps:spPr>
                          <a:xfrm>
                            <a:off x="1862455" y="8126730"/>
                            <a:ext cx="0" cy="307340"/>
                          </a:xfrm>
                          <a:prstGeom prst="line">
                            <a:avLst/>
                          </a:prstGeom>
                          <a:ln w="9525" cap="flat" cmpd="sng">
                            <a:solidFill>
                              <a:srgbClr val="000000"/>
                            </a:solidFill>
                            <a:prstDash val="solid"/>
                            <a:headEnd type="none" w="med" len="med"/>
                            <a:tailEnd type="arrow" w="med" len="med"/>
                          </a:ln>
                        </wps:spPr>
                        <wps:bodyPr upright="1"/>
                      </wps:wsp>
                      <wps:wsp>
                        <wps:cNvPr id="1004" name="矩形 755"/>
                        <wps:cNvSpPr/>
                        <wps:spPr>
                          <a:xfrm>
                            <a:off x="967740" y="8430260"/>
                            <a:ext cx="1417955" cy="327660"/>
                          </a:xfrm>
                          <a:prstGeom prst="rect">
                            <a:avLst/>
                          </a:prstGeom>
                          <a:noFill/>
                          <a:ln>
                            <a:noFill/>
                          </a:ln>
                        </wps:spPr>
                        <wps:txb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产品碳酸锂折合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1005" name="矩形 755"/>
                        <wps:cNvSpPr/>
                        <wps:spPr>
                          <a:xfrm>
                            <a:off x="2176145" y="8514080"/>
                            <a:ext cx="3027680" cy="327660"/>
                          </a:xfrm>
                          <a:prstGeom prst="rect">
                            <a:avLst/>
                          </a:prstGeom>
                          <a:noFill/>
                          <a:ln>
                            <a:noFill/>
                          </a:ln>
                        </wps:spPr>
                        <wps:txbx>
                          <w:txbxContent>
                            <w:p>
                              <w:pPr>
                                <w:spacing w:line="240" w:lineRule="auto"/>
                                <w:rPr>
                                  <w:rFonts w:hint="default"/>
                                  <w:sz w:val="24"/>
                                  <w:szCs w:val="24"/>
                                  <w:lang w:val="en-US" w:eastAsia="zh-CN"/>
                                </w:rPr>
                              </w:pPr>
                              <w:r>
                                <w:rPr>
                                  <w:rFonts w:hint="eastAsia"/>
                                  <w:sz w:val="24"/>
                                  <w:szCs w:val="24"/>
                                  <w:vertAlign w:val="baseline"/>
                                  <w:lang w:eastAsia="zh-CN"/>
                                </w:rPr>
                                <w:t>图</w:t>
                              </w:r>
                              <w:r>
                                <w:rPr>
                                  <w:rFonts w:hint="eastAsia"/>
                                  <w:sz w:val="24"/>
                                  <w:szCs w:val="24"/>
                                  <w:vertAlign w:val="baseline"/>
                                  <w:lang w:val="en-US" w:eastAsia="zh-CN"/>
                                </w:rPr>
                                <w:t>2-6    锂元素平衡图      单位：t/d</w:t>
                              </w:r>
                            </w:p>
                            <w:p>
                              <w:pPr>
                                <w:spacing w:line="240" w:lineRule="auto"/>
                                <w:rPr>
                                  <w:rFonts w:hint="eastAsia" w:eastAsia="宋体"/>
                                  <w:sz w:val="18"/>
                                  <w:szCs w:val="18"/>
                                  <w:vertAlign w:val="baseline"/>
                                  <w:lang w:val="en-US" w:eastAsia="zh-CN"/>
                                </w:rPr>
                              </w:pPr>
                            </w:p>
                          </w:txbxContent>
                        </wps:txbx>
                        <wps:bodyPr upright="1"/>
                      </wps:wsp>
                    </wpc:wpc>
                  </a:graphicData>
                </a:graphic>
              </wp:inline>
            </w:drawing>
          </mc:Choice>
          <mc:Fallback>
            <w:pict>
              <v:group id="画布 447" o:spid="_x0000_s1026" o:spt="203" style="height:696.2pt;width:432pt;" coordsize="5486400,8841740" editas="canvas"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">
                <o:lock v:ext="edit" aspectratio="f"/>
                <v:shape id="画布 447" o:spid="_x0000_s1026" style="position:absolute;left:0;top:0;height:8841740;width:548640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">
                  <v:fill on="f" focussize="0,0"/>
                  <v:stroke on="f"/>
                  <v:imagedata o:title=""/>
                  <o:lock v:ext="edit" aspectratio="f"/>
                </v:shape>
                <v:shape id="文本框 448" o:spid="_x0000_s1026" o:spt="202" type="#_x0000_t202" style="position:absolute;left:1336675;top:281940;height:365125;width:1318260;" fillcolor="#FFFFFF" filled="t" stroked="f" coordsize="21600,21600" o:gfxdata="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ksZ6F1AAAAAYBAAAPAAAAAAAAAAEAIAAAACIAAABkcnMv&#10;ZG93bnJldi54bWxQSwECFAAUAAAACACHTuJAmkFwBs4BAACGAwAADgAAAAAAAAABACAAAAAjAQAA&#10;ZHJzL2Uyb0RvYy54bWxQSwUGAAAAAAYABgBZAQAAYwUAAAAA&#10;">
                  <v:fill on="t" focussize="0,0"/>
                  <v:stroke on="f"/>
                  <v:imagedata o:title=""/>
                  <o:lock v:ext="edit" aspectratio="f"/>
                  <v:textbox>
                    <w:txbxContent>
                      <w:p>
                        <w:pPr>
                          <w:rPr>
                            <w:rFonts w:hint="default" w:eastAsia="宋体"/>
                            <w:lang w:val="en-US" w:eastAsia="zh-CN"/>
                          </w:rPr>
                        </w:pPr>
                        <w:r>
                          <w:rPr>
                            <w:rFonts w:hint="eastAsia"/>
                            <w:lang w:eastAsia="zh-CN"/>
                          </w:rPr>
                          <w:t>锂</w:t>
                        </w:r>
                        <w:r>
                          <w:rPr>
                            <w:rFonts w:hint="eastAsia"/>
                            <w:lang w:val="en-US" w:eastAsia="zh-CN"/>
                          </w:rPr>
                          <w:t>3.23</w:t>
                        </w:r>
                      </w:p>
                    </w:txbxContent>
                  </v:textbox>
                </v:shape>
                <v:shape id="文本框 450" o:spid="_x0000_s1026" o:spt="202" type="#_x0000_t202" style="position:absolute;left:1298575;top:920750;height:294640;width:1066800;" fillcolor="#FFFFFF" filled="t" stroked="t" coordsize="21600,21600" o:gfxdata="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qNsRYtUAAAAGAQAADwAA&#10;AAAAAAABACAAAAAiAAAAZHJzL2Rvd25yZXYueG1sUEsBAhQAFAAAAAgAh07iQFiy5LUZAgAARQQA&#10;AA4AAAAAAAAAAQAgAAAAJAEAAGRycy9lMm9Eb2MueG1sUEsFBgAAAAAGAAYAWQEAAK8FAAAAAA==&#10;">
                  <v:fill on="t" focussize="0,0"/>
                  <v:stroke color="#000000" joinstyle="miter"/>
                  <v:imagedata o:title=""/>
                  <o:lock v:ext="edit" aspectratio="f"/>
                  <v:textbox>
                    <w:txbxContent>
                      <w:p>
                        <w:pPr>
                          <w:pStyle w:val="37"/>
                          <w:jc w:val="left"/>
                          <w:rPr>
                            <w:rFonts w:hint="default"/>
                            <w:sz w:val="21"/>
                            <w:szCs w:val="21"/>
                            <w:lang w:val="en-US" w:eastAsia="zh-CN"/>
                          </w:rPr>
                        </w:pPr>
                        <w:r>
                          <w:rPr>
                            <w:rFonts w:hint="eastAsia"/>
                            <w:sz w:val="21"/>
                            <w:szCs w:val="21"/>
                            <w:lang w:val="en-US" w:eastAsia="zh-CN"/>
                          </w:rPr>
                          <w:t>酸浸</w:t>
                        </w:r>
                      </w:p>
                      <w:p/>
                    </w:txbxContent>
                  </v:textbox>
                </v:shape>
                <v:line id="直线 615" o:spid="_x0000_s1026" o:spt="20" style="position:absolute;left:1793875;top:1229360;height:832485;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Ydp0NcAAAAGAQAADwAAAAAAAAABACAAAAAiAAAAZHJzL2Rvd25y&#10;ZXYueG1sUEsBAhQAFAAAAAgAh07iQKMzYy7/AQAA6wMAAA4AAAAAAAAAAQAgAAAAJgEAAGRycy9l&#10;Mm9Eb2MueG1sUEsFBgAAAAAGAAYAWQEAAJcFAAAAAA==&#10;">
                  <v:fill on="f" focussize="0,0"/>
                  <v:stroke color="#000000" joinstyle="round" endarrow="open"/>
                  <v:imagedata o:title=""/>
                  <o:lock v:ext="edit" aspectratio="f"/>
                </v:line>
                <v:rect id="矩形 616" o:spid="_x0000_s1026" o:spt="1" style="position:absolute;left:457835;top:965835;height:1268730;width:149098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Gy&#10;upnWAAAABgEAAA8AAAAAAAAAAQAgAAAAIgAAAGRycy9kb3ducmV2LnhtbFBLAQIUABQAAAAIAIdO&#10;4kA745VXswEAAFADAAAOAAAAAAAAAAEAIAAAACUBAABkcnMvZTJvRG9jLnhtbFBLBQYAAAAABgAG&#10;AFkBAABKBQAAAAA=&#10;">
                  <v:fill on="f" focussize="0,0"/>
                  <v:stroke on="f"/>
                  <v:imagedata o:title=""/>
                  <o:lock v:ext="edit" aspectratio="f"/>
                  <v:textbox>
                    <w:txbxContent>
                      <w:p>
                        <w:pPr>
                          <w:spacing w:line="240" w:lineRule="auto"/>
                          <w:rPr>
                            <w:rFonts w:hint="eastAsia" w:eastAsia="宋体"/>
                            <w:sz w:val="18"/>
                            <w:szCs w:val="18"/>
                            <w:vertAlign w:val="baseline"/>
                            <w:lang w:eastAsia="zh-CN"/>
                          </w:rPr>
                        </w:pPr>
                      </w:p>
                      <w:p>
                        <w:pPr>
                          <w:spacing w:line="240" w:lineRule="auto"/>
                          <w:rPr>
                            <w:rFonts w:hint="eastAsia"/>
                            <w:sz w:val="21"/>
                            <w:szCs w:val="21"/>
                            <w:vertAlign w:val="baseline"/>
                            <w:lang w:val="en-US" w:eastAsia="zh-CN"/>
                          </w:rPr>
                        </w:pPr>
                        <w:r>
                          <w:rPr>
                            <w:rFonts w:hint="eastAsia"/>
                            <w:sz w:val="21"/>
                            <w:szCs w:val="21"/>
                            <w:vertAlign w:val="baseline"/>
                            <w:lang w:eastAsia="zh-CN"/>
                          </w:rPr>
                          <w:t>氯化</w:t>
                        </w:r>
                        <w:r>
                          <w:rPr>
                            <w:rFonts w:hint="eastAsia" w:eastAsia="宋体"/>
                            <w:sz w:val="21"/>
                            <w:szCs w:val="21"/>
                            <w:vertAlign w:val="baseline"/>
                            <w:lang w:eastAsia="zh-CN"/>
                          </w:rPr>
                          <w:t>锂</w:t>
                        </w:r>
                        <w:r>
                          <w:rPr>
                            <w:rFonts w:hint="eastAsia"/>
                            <w:sz w:val="20"/>
                            <w:szCs w:val="20"/>
                            <w:vertAlign w:val="baseline"/>
                            <w:lang w:eastAsia="zh-CN"/>
                          </w:rPr>
                          <w:t>折合锂</w:t>
                        </w:r>
                        <w:r>
                          <w:rPr>
                            <w:rFonts w:hint="eastAsia"/>
                            <w:sz w:val="21"/>
                            <w:szCs w:val="21"/>
                            <w:vertAlign w:val="baseline"/>
                            <w:lang w:val="en-US" w:eastAsia="zh-CN"/>
                          </w:rPr>
                          <w:t>3.3</w:t>
                        </w:r>
                      </w:p>
                      <w:p>
                        <w:pPr>
                          <w:spacing w:line="240" w:lineRule="auto"/>
                          <w:rPr>
                            <w:rFonts w:hint="eastAsia"/>
                            <w:sz w:val="21"/>
                            <w:szCs w:val="21"/>
                            <w:vertAlign w:val="baseline"/>
                            <w:lang w:val="en-US" w:eastAsia="zh-CN"/>
                          </w:rPr>
                        </w:pPr>
                        <w:r>
                          <w:rPr>
                            <w:rFonts w:hint="eastAsia"/>
                            <w:sz w:val="21"/>
                            <w:szCs w:val="21"/>
                            <w:vertAlign w:val="baseline"/>
                            <w:lang w:val="en-US" w:eastAsia="zh-CN"/>
                          </w:rPr>
                          <w:t>磷酸锂</w:t>
                        </w:r>
                        <w:r>
                          <w:rPr>
                            <w:rFonts w:hint="eastAsia"/>
                            <w:sz w:val="20"/>
                            <w:szCs w:val="20"/>
                            <w:vertAlign w:val="baseline"/>
                            <w:lang w:eastAsia="zh-CN"/>
                          </w:rPr>
                          <w:t>折合锂</w:t>
                        </w:r>
                        <w:r>
                          <w:rPr>
                            <w:rFonts w:hint="eastAsia"/>
                            <w:sz w:val="21"/>
                            <w:szCs w:val="21"/>
                            <w:vertAlign w:val="baseline"/>
                            <w:lang w:val="en-US" w:eastAsia="zh-CN"/>
                          </w:rPr>
                          <w:t>0.05</w:t>
                        </w:r>
                      </w:p>
                      <w:p>
                        <w:pPr>
                          <w:spacing w:line="240" w:lineRule="auto"/>
                          <w:rPr>
                            <w:rFonts w:hint="default"/>
                            <w:lang w:val="en-US" w:eastAsia="zh-CN"/>
                          </w:rPr>
                        </w:pPr>
                        <w:r>
                          <w:rPr>
                            <w:rFonts w:hint="eastAsia"/>
                            <w:sz w:val="21"/>
                            <w:szCs w:val="21"/>
                            <w:vertAlign w:val="baseline"/>
                            <w:lang w:val="en-US" w:eastAsia="zh-CN"/>
                          </w:rPr>
                          <w:t>磷酸铁锂</w:t>
                        </w:r>
                        <w:r>
                          <w:rPr>
                            <w:rFonts w:hint="eastAsia"/>
                            <w:sz w:val="20"/>
                            <w:szCs w:val="20"/>
                            <w:vertAlign w:val="baseline"/>
                            <w:lang w:eastAsia="zh-CN"/>
                          </w:rPr>
                          <w:t>折合锂</w:t>
                        </w:r>
                        <w:r>
                          <w:rPr>
                            <w:rFonts w:hint="eastAsia"/>
                            <w:sz w:val="21"/>
                            <w:szCs w:val="21"/>
                            <w:vertAlign w:val="baseline"/>
                            <w:lang w:val="en-US" w:eastAsia="zh-CN"/>
                          </w:rPr>
                          <w:t>0.14</w:t>
                        </w:r>
                      </w:p>
                      <w:p>
                        <w:pPr>
                          <w:spacing w:line="240" w:lineRule="auto"/>
                          <w:rPr>
                            <w:rFonts w:hint="default"/>
                            <w:sz w:val="21"/>
                            <w:szCs w:val="21"/>
                            <w:vertAlign w:val="baseline"/>
                            <w:lang w:val="en-US" w:eastAsia="zh-CN"/>
                          </w:rPr>
                        </w:pPr>
                        <w:r>
                          <w:rPr>
                            <w:rFonts w:hint="eastAsia"/>
                            <w:sz w:val="21"/>
                            <w:szCs w:val="21"/>
                            <w:vertAlign w:val="baseline"/>
                            <w:lang w:val="en-US" w:eastAsia="zh-CN"/>
                          </w:rPr>
                          <w:t>共3.35</w:t>
                        </w:r>
                      </w:p>
                      <w:p>
                        <w:pPr>
                          <w:pStyle w:val="2"/>
                          <w:rPr>
                            <w:rFonts w:hint="default"/>
                            <w:lang w:val="en-US" w:eastAsia="zh-CN"/>
                          </w:rPr>
                        </w:pPr>
                      </w:p>
                      <w:p>
                        <w:pPr>
                          <w:pStyle w:val="2"/>
                          <w:rPr>
                            <w:rFonts w:hint="default"/>
                            <w:lang w:val="en-US" w:eastAsia="zh-CN"/>
                          </w:rPr>
                        </w:pPr>
                      </w:p>
                      <w:p>
                        <w:pPr>
                          <w:spacing w:line="240" w:lineRule="auto"/>
                          <w:rPr>
                            <w:rFonts w:hint="default"/>
                            <w:sz w:val="18"/>
                            <w:szCs w:val="18"/>
                            <w:vertAlign w:val="baseline"/>
                            <w:lang w:val="en-US" w:eastAsia="zh-CN"/>
                          </w:rPr>
                        </w:pPr>
                      </w:p>
                    </w:txbxContent>
                  </v:textbox>
                </v:rect>
                <v:line id="直线 618" o:spid="_x0000_s1026" o:spt="20" style="position:absolute;left:2190115;top:2212340;height:6985;width:95186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lh2nQ1wAAAAYBAAAPAAAAAAAAAAEAIAAAACIAAABkcnMvZG93bnJldi54&#10;bWxQSwECFAAUAAAACACHTuJAvWGbfvsBAADuAwAADgAAAAAAAAABACAAAAAmAQAAZHJzL2Uyb0Rv&#10;Yy54bWxQSwUGAAAAAAYABgBZAQAAkwUAAAAA&#10;">
                  <v:fill on="f" focussize="0,0"/>
                  <v:stroke color="#000000" joinstyle="round" endarrow="open"/>
                  <v:imagedata o:title=""/>
                  <o:lock v:ext="edit" aspectratio="f"/>
                </v:line>
                <v:rect id="矩形 619" o:spid="_x0000_s1026" o:spt="1" style="position:absolute;left:2366645;top:1935480;flip:y;height:238125;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yt30wAAAAYBAAAPAAAAAAAAAAEAIAAAACIAAABkcnMvZG93bnJldi54bWxQSwECFAAUAAAA&#10;CACHTuJA77cfRboBAABaAwAADgAAAAAAAAABACAAAAAiAQAAZHJzL2Uyb0RvYy54bWxQSwUGAAAA&#10;AAYABgBZAQAATgUAAAAA&#10;">
                  <v:fill on="f" focussize="0,0"/>
                  <v:stroke on="f"/>
                  <v:imagedata o:title=""/>
                  <o:lock v:ext="edit" aspectratio="f"/>
                  <v:textbox>
                    <w:txbxContent>
                      <w:p>
                        <w:pPr>
                          <w:pStyle w:val="37"/>
                          <w:ind w:left="0" w:leftChars="0" w:firstLine="0" w:firstLineChars="0"/>
                          <w:rPr>
                            <w:rFonts w:hint="default"/>
                            <w:sz w:val="18"/>
                            <w:szCs w:val="18"/>
                            <w:lang w:val="en-US" w:eastAsia="zh-CN"/>
                          </w:rPr>
                        </w:pPr>
                        <w:r>
                          <w:rPr>
                            <w:rFonts w:hint="eastAsia"/>
                            <w:sz w:val="18"/>
                            <w:szCs w:val="18"/>
                            <w:lang w:val="en-US" w:eastAsia="zh-CN"/>
                          </w:rPr>
                          <w:t>0.43</w:t>
                        </w:r>
                      </w:p>
                    </w:txbxContent>
                  </v:textbox>
                </v:rect>
                <v:rect id="矩形 620" o:spid="_x0000_s1026" o:spt="1" style="position:absolute;left:1458595;top:2075180;height:274320;width:70104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fp5hctUAAAAGAQAADwAAAAAAAAABACAA&#10;AAAiAAAAZHJzL2Rvd25yZXYueG1sUEsBAhQAFAAAAAgAh07iQLG8AnAQAgAAOAQAAA4AAAAAAAAA&#10;AQAgAAAAJAEAAGRycy9lMm9Eb2MueG1sUEsFBgAAAAAGAAYAWQEAAKY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压滤</w:t>
                        </w:r>
                      </w:p>
                    </w:txbxContent>
                  </v:textbox>
                </v:rect>
                <v:rect id="矩形 621" o:spid="_x0000_s1026" o:spt="1" style="position:absolute;left:3211195;top:2066925;height:266700;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Ce46+X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冲洗</w:t>
                        </w:r>
                      </w:p>
                    </w:txbxContent>
                  </v:textbox>
                </v:rect>
                <v:line id="直线 622" o:spid="_x0000_s1026" o:spt="20" style="position:absolute;left:3596640;top:1097280;flip:x;height:952500;width:8890;" filled="f" stroked="t" coordsize="21600,21600" o:gfxdata="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2j+0dYAAAAGAQAADwAAAAAAAAABACAAAAAiAAAAZHJzL2Rv&#10;d25yZXYueG1sUEsBAhQAFAAAAAgAh07iQMq5hHcDAgAA+AMAAA4AAAAAAAAAAQAgAAAAJQEAAGRy&#10;cy9lMm9Eb2MueG1sUEsFBgAAAAAGAAYAWQEAAJoFAAAAAA==&#10;">
                  <v:fill on="f" focussize="0,0"/>
                  <v:stroke weight="1pt" color="#000000" joinstyle="round"/>
                  <v:imagedata o:title=""/>
                  <o:lock v:ext="edit" aspectratio="f"/>
                </v:line>
                <v:rect id="矩形 623" o:spid="_x0000_s1026" o:spt="1" style="position:absolute;left:3568065;top:1339215;flip:y;height:346075;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77K3fTAAAABgEAAA8AAAAAAAAAAQAgAAAAIgAAAGRycy9kb3ducmV2LnhtbFBLAQIUABQAAAAI&#10;AIdO4kBJaOvjuQEAAFoDAAAOAAAAAAAAAAEAIAAAACIBAABkcnMvZTJvRG9jLnhtbFBLBQYAAAAA&#10;BgAGAFkBAABNBQAAAAA=&#10;">
                  <v:fill on="f" focussize="0,0"/>
                  <v:stroke on="f"/>
                  <v:imagedata o:title=""/>
                  <o:lock v:ext="edit" aspectratio="f"/>
                  <v:textbox>
                    <w:txbxContent>
                      <w:p>
                        <w:pPr>
                          <w:pStyle w:val="37"/>
                          <w:spacing w:line="240" w:lineRule="auto"/>
                          <w:ind w:left="0" w:leftChars="0" w:firstLine="0" w:firstLineChars="0"/>
                          <w:rPr>
                            <w:rFonts w:hint="default"/>
                            <w:sz w:val="18"/>
                            <w:szCs w:val="18"/>
                            <w:lang w:val="en-US" w:eastAsia="zh-CN"/>
                          </w:rPr>
                        </w:pPr>
                        <w:r>
                          <w:rPr>
                            <w:rFonts w:hint="eastAsia"/>
                            <w:sz w:val="18"/>
                            <w:szCs w:val="18"/>
                            <w:lang w:val="en-US" w:eastAsia="zh-CN"/>
                          </w:rPr>
                          <w:t>氯化锂：0.26</w:t>
                        </w:r>
                      </w:p>
                      <w:p>
                        <w:pPr>
                          <w:pStyle w:val="37"/>
                          <w:ind w:left="0" w:leftChars="0" w:firstLine="0" w:firstLineChars="0"/>
                          <w:rPr>
                            <w:rFonts w:hint="default"/>
                            <w:sz w:val="21"/>
                            <w:szCs w:val="21"/>
                            <w:lang w:val="en-US" w:eastAsia="zh-CN"/>
                          </w:rPr>
                        </w:pPr>
                      </w:p>
                    </w:txbxContent>
                  </v:textbox>
                </v:rect>
                <v:line id="直线 624" o:spid="_x0000_s1026" o:spt="20" style="position:absolute;left:3912235;top:2234565;flip:y;height:635;width:525145;"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Xf7FtUAAAAGAQAADwAAAAAAAAABACAAAAAiAAAAZHJzL2Rv&#10;d25yZXYueG1sUEsBAhQAFAAAAAgAh07iQGxlUWAEAgAA9wMAAA4AAAAAAAAAAQAgAAAAJAEAAGRy&#10;cy9lMm9Eb2MueG1sUEsFBgAAAAAGAAYAWQEAAJoFAAAAAA==&#10;">
                  <v:fill on="f" focussize="0,0"/>
                  <v:stroke color="#000000" joinstyle="round" endarrow="open"/>
                  <v:imagedata o:title=""/>
                  <o:lock v:ext="edit" aspectratio="f"/>
                </v:line>
                <v:rect id="矩形 625" o:spid="_x0000_s1026" o:spt="1" style="position:absolute;left:4477385;top:2043430;flip:y;height:433070;width:61341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77K3fTAAAABgEAAA8AAAAAAAAAAQAgAAAAIgAAAGRycy9kb3ducmV2LnhtbFBLAQIUABQAAAAI&#10;AIdO4kALQ3bmuQEAAFoDAAAOAAAAAAAAAAEAIAAAACIBAABkcnMvZTJvRG9jLnhtbFBLBQYAAAAA&#10;BgAGAFkBAABNBQAAAAA=&#10;">
                  <v:fill on="f" focussize="0,0"/>
                  <v:stroke on="f"/>
                  <v:imagedata o:title=""/>
                  <o:lock v:ext="edit" aspectratio="f"/>
                  <v:textbox>
                    <w:txbxContent>
                      <w:p>
                        <w:pPr>
                          <w:spacing w:line="240" w:lineRule="auto"/>
                          <w:rPr>
                            <w:rFonts w:hint="default"/>
                            <w:lang w:val="en-US" w:eastAsia="zh-CN"/>
                          </w:rPr>
                        </w:pPr>
                        <w:r>
                          <w:rPr>
                            <w:rFonts w:hint="eastAsia"/>
                            <w:sz w:val="18"/>
                            <w:szCs w:val="18"/>
                            <w:lang w:val="en-US" w:eastAsia="zh-CN"/>
                          </w:rPr>
                          <w:t>0.17</w:t>
                        </w:r>
                      </w:p>
                    </w:txbxContent>
                  </v:textbox>
                </v:rect>
                <v:line id="直线 626" o:spid="_x0000_s1026" o:spt="20" style="position:absolute;left:2350135;top:1079500;flip:y;height:6985;width:1259205;" filled="f" stroked="t" coordsize="21600,21600" o:gfxdata="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&#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FyPw3VAAAABgEAAA8AAAAAAAAAAQAgAAAAIgAAAGRy&#10;cy9kb3ducmV2LnhtbFBLAQIUABQAAAAIAIdO4kDrhWn8CAIAAP0DAAAOAAAAAAAAAAEAIAAAACQB&#10;AABkcnMvZTJvRG9jLnhtbFBLBQYAAAAABgAGAFkBAACeBQAAAAA=&#10;">
                  <v:fill on="f" focussize="0,0"/>
                  <v:stroke weight="1pt" color="#000000" joinstyle="round" startarrow="block"/>
                  <v:imagedata o:title=""/>
                  <o:lock v:ext="edit" aspectratio="f"/>
                </v:line>
                <v:line id="直线 739" o:spid="_x0000_s1026" o:spt="20" style="position:absolute;left:1801495;top:2349500;height:94996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lh2nQ1wAAAAYBAAAPAAAAAAAAAAEAIAAAACIAAABkcnMvZG93bnJl&#10;di54bWxQSwECFAAUAAAACACHTuJAGopAxv4BAADrAwAADgAAAAAAAAABACAAAAAmAQAAZHJzL2Uy&#10;b0RvYy54bWxQSwUGAAAAAAYABgBZAQAAlgUAAAAA&#10;">
                  <v:fill on="f" focussize="0,0"/>
                  <v:stroke color="#000000" joinstyle="round" endarrow="open"/>
                  <v:imagedata o:title=""/>
                  <o:lock v:ext="edit" aspectratio="f"/>
                </v:line>
                <v:rect id="矩形 740" o:spid="_x0000_s1026" o:spt="1" style="position:absolute;left:1420495;top:3309620;height:31432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DvvwH/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v:textbox>
                </v:rect>
                <v:line id="直线 744" o:spid="_x0000_s1026" o:spt="20" style="position:absolute;left:1801495;top:3637280;flip:x;height:535305;width:762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Xf7FtUAAAAGAQAADwAAAAAAAAABACAAAAAiAAAAZHJz&#10;L2Rvd25yZXYueG1sUEsBAhQAFAAAAAgAh07iQKmrkGAHAgAA+AMAAA4AAAAAAAAAAQAgAAAAJAEA&#10;AGRycy9lMm9Eb2MueG1sUEsFBgAAAAAGAAYAWQEAAJ0FAAAAAA==&#10;">
                  <v:fill on="f" focussize="0,0"/>
                  <v:stroke color="#000000" joinstyle="round" endarrow="open"/>
                  <v:imagedata o:title=""/>
                  <o:lock v:ext="edit" aspectratio="f"/>
                </v:line>
                <v:rect id="矩形 745" o:spid="_x0000_s1026" o:spt="1" style="position:absolute;left:665480;top:2501900;height:732790;width:125857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tDYsDrEBAABQAwAADgAAAAAAAAABACAAAAAlAQAAZHJzL2Uyb0RvYy54bWxQSwUGAAAAAAYABgBZ&#10;AQAASAUAAAAA&#10;">
                  <v:fill on="f" focussize="0,0"/>
                  <v:stroke on="f"/>
                  <v:imagedata o:title=""/>
                  <o:lock v:ext="edit" aspectratio="f"/>
                  <v:textbox>
                    <w:txbxContent>
                      <w:p>
                        <w:pPr>
                          <w:spacing w:line="240" w:lineRule="auto"/>
                          <w:rPr>
                            <w:rFonts w:hint="default" w:eastAsia="宋体"/>
                            <w:sz w:val="21"/>
                            <w:szCs w:val="21"/>
                            <w:vertAlign w:val="baseline"/>
                            <w:lang w:val="en-US" w:eastAsia="zh-CN"/>
                          </w:rPr>
                        </w:pPr>
                        <w:r>
                          <w:rPr>
                            <w:rFonts w:hint="eastAsia" w:eastAsia="宋体"/>
                            <w:sz w:val="21"/>
                            <w:szCs w:val="21"/>
                            <w:vertAlign w:val="baseline"/>
                            <w:lang w:eastAsia="zh-CN"/>
                          </w:rPr>
                          <w:t>氯化锂</w:t>
                        </w:r>
                        <w:r>
                          <w:rPr>
                            <w:rFonts w:hint="eastAsia"/>
                            <w:sz w:val="20"/>
                            <w:szCs w:val="20"/>
                            <w:vertAlign w:val="baseline"/>
                            <w:lang w:eastAsia="zh-CN"/>
                          </w:rPr>
                          <w:t>折合锂</w:t>
                        </w:r>
                        <w:r>
                          <w:rPr>
                            <w:rFonts w:hint="eastAsia"/>
                            <w:sz w:val="21"/>
                            <w:szCs w:val="21"/>
                            <w:vertAlign w:val="baseline"/>
                            <w:lang w:val="en-US" w:eastAsia="zh-CN"/>
                          </w:rPr>
                          <w:t>3.01</w:t>
                        </w:r>
                      </w:p>
                      <w:p>
                        <w:pPr>
                          <w:spacing w:line="240" w:lineRule="auto"/>
                          <w:rPr>
                            <w:rFonts w:hint="default"/>
                            <w:sz w:val="21"/>
                            <w:szCs w:val="21"/>
                            <w:vertAlign w:val="baseline"/>
                            <w:lang w:val="en-US" w:eastAsia="zh-CN"/>
                          </w:rPr>
                        </w:pPr>
                        <w:r>
                          <w:rPr>
                            <w:rFonts w:hint="eastAsia" w:eastAsia="宋体"/>
                            <w:sz w:val="21"/>
                            <w:szCs w:val="21"/>
                            <w:vertAlign w:val="baseline"/>
                            <w:lang w:eastAsia="zh-CN"/>
                          </w:rPr>
                          <w:t>磷酸锂</w:t>
                        </w:r>
                        <w:r>
                          <w:rPr>
                            <w:rFonts w:hint="eastAsia"/>
                            <w:sz w:val="20"/>
                            <w:szCs w:val="20"/>
                            <w:vertAlign w:val="baseline"/>
                            <w:lang w:eastAsia="zh-CN"/>
                          </w:rPr>
                          <w:t>折合锂</w:t>
                        </w:r>
                        <w:r>
                          <w:rPr>
                            <w:rFonts w:hint="eastAsia" w:eastAsia="宋体"/>
                            <w:sz w:val="21"/>
                            <w:szCs w:val="21"/>
                            <w:vertAlign w:val="baseline"/>
                            <w:lang w:eastAsia="zh-CN"/>
                          </w:rPr>
                          <w:t>0.</w:t>
                        </w:r>
                        <w:r>
                          <w:rPr>
                            <w:rFonts w:hint="eastAsia"/>
                            <w:sz w:val="21"/>
                            <w:szCs w:val="21"/>
                            <w:vertAlign w:val="baseline"/>
                            <w:lang w:val="en-US" w:eastAsia="zh-CN"/>
                          </w:rPr>
                          <w:t>05</w:t>
                        </w:r>
                      </w:p>
                      <w:p>
                        <w:pPr>
                          <w:spacing w:line="240" w:lineRule="auto"/>
                          <w:rPr>
                            <w:rFonts w:hint="default" w:eastAsia="宋体"/>
                            <w:sz w:val="21"/>
                            <w:szCs w:val="21"/>
                            <w:vertAlign w:val="baseline"/>
                            <w:lang w:val="en-US" w:eastAsia="zh-CN"/>
                          </w:rPr>
                        </w:pPr>
                        <w:r>
                          <w:rPr>
                            <w:rFonts w:hint="eastAsia"/>
                            <w:sz w:val="21"/>
                            <w:szCs w:val="21"/>
                            <w:vertAlign w:val="baseline"/>
                            <w:lang w:val="en-US" w:eastAsia="zh-CN"/>
                          </w:rPr>
                          <w:t>共3.06</w:t>
                        </w:r>
                      </w:p>
                      <w:p>
                        <w:pPr>
                          <w:spacing w:line="240" w:lineRule="auto"/>
                          <w:rPr>
                            <w:rFonts w:hint="eastAsia" w:eastAsia="宋体"/>
                            <w:sz w:val="18"/>
                            <w:szCs w:val="18"/>
                            <w:vertAlign w:val="baseline"/>
                            <w:lang w:val="en-US" w:eastAsia="zh-CN"/>
                          </w:rPr>
                        </w:pPr>
                      </w:p>
                    </w:txbxContent>
                  </v:textbox>
                </v:rect>
                <v:line id="直线 747" o:spid="_x0000_s1026" o:spt="20" style="position:absolute;left:2176780;top:3507740;height:9525;width:81343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lh2nQ1wAAAAYBAAAPAAAAAAAAAAEAIAAAACIAAABkcnMvZG93bnJldi54&#10;bWxQSwECFAAUAAAACACHTuJADOql9vsBAADuAwAADgAAAAAAAAABACAAAAAmAQAAZHJzL2Uyb0Rv&#10;Yy54bWxQSwUGAAAAAAYABgBZAQAAkwUAAAAA&#10;">
                  <v:fill on="f" focussize="0,0"/>
                  <v:stroke color="#000000" joinstyle="round" endarrow="open"/>
                  <v:imagedata o:title=""/>
                  <o:lock v:ext="edit" aspectratio="f"/>
                </v:line>
                <v:rect id="矩形 748" o:spid="_x0000_s1026" o:spt="1" style="position:absolute;left:2171700;top:3250565;flip:y;height:363855;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e&#10;+yt30wAAAAYBAAAPAAAAAAAAAAEAIAAAACIAAABkcnMvZG93bnJldi54bWxQSwECFAAUAAAACACH&#10;TuJASU8LIrcBAABaAwAADgAAAAAAAAABACAAAAAiAQAAZHJzL2Uyb0RvYy54bWxQSwUGAAAAAAYA&#10;BgBZAQAASwUAAAAA&#10;">
                  <v:fill on="f" focussize="0,0"/>
                  <v:stroke on="f"/>
                  <v:imagedata o:title=""/>
                  <o:lock v:ext="edit" aspectratio="f"/>
                  <v:textbox>
                    <w:txbxContent>
                      <w:p>
                        <w:pPr>
                          <w:spacing w:line="240" w:lineRule="auto"/>
                          <w:rPr>
                            <w:rFonts w:hint="default"/>
                            <w:sz w:val="18"/>
                            <w:szCs w:val="18"/>
                            <w:vertAlign w:val="baseline"/>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0.006</w:t>
                        </w:r>
                      </w:p>
                      <w:p>
                        <w:pPr>
                          <w:pStyle w:val="37"/>
                          <w:ind w:left="0" w:leftChars="0" w:firstLine="0" w:firstLineChars="0"/>
                          <w:rPr>
                            <w:rFonts w:hint="default"/>
                            <w:sz w:val="18"/>
                            <w:szCs w:val="18"/>
                            <w:lang w:val="en-US" w:eastAsia="zh-CN"/>
                          </w:rPr>
                        </w:pPr>
                      </w:p>
                    </w:txbxContent>
                  </v:textbox>
                </v:rect>
                <v:rect id="矩形 749" o:spid="_x0000_s1026" o:spt="1" style="position:absolute;left:1485265;top:4161155;height:28511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nmFy1QAAAAYBAAAPAAAAAAAAAAEAIAAA&#10;ACIAAABkcnMvZG93bnJldi54bWxQSwECFAAUAAAACACHTuJAEtZf/w8CAAA4BAAADgAAAAAAAAAB&#10;ACAAAAAkAQAAZHJzL2Uyb0RvYy54bWxQSwUGAAAAAAYABgBZAQAApQUAAAAA&#10;">
                  <v:fill on="t" focussize="0,0"/>
                  <v:stroke color="#000000" joinstyle="miter"/>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除杂</w:t>
                        </w:r>
                      </w:p>
                      <w:p>
                        <w:pPr>
                          <w:rPr>
                            <w:rFonts w:hint="eastAsia"/>
                            <w:lang w:eastAsia="zh-CN"/>
                          </w:rPr>
                        </w:pPr>
                      </w:p>
                    </w:txbxContent>
                  </v:textbox>
                </v:rect>
                <v:rect id="矩形 750" o:spid="_x0000_s1026" o:spt="1" style="position:absolute;left:3028315;top:3364230;height:266700;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6eYXLVAAAABgEAAA8AAAAAAAAAAQAgAAAA&#10;IgAAAGRycy9kb3ducmV2LnhtbFBLAQIUABQAAAAIAIdO4kDEBTKWDgIAADgEAAAOAAAAAAAAAAEA&#10;IAAAACQ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冲洗</w:t>
                        </w:r>
                      </w:p>
                    </w:txbxContent>
                  </v:textbox>
                </v:rect>
                <v:line id="直线 752" o:spid="_x0000_s1026" o:spt="20" style="position:absolute;left:3710305;top:3478530;flip:y;height:0;width:520700;" filled="f" stroked="t" coordsize="21600,21600" o:gfxdata="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pd/sW1QAAAAYBAAAPAAAAAAAAAAEAIAAAACIAAABkcnMv&#10;ZG93bnJldi54bWxQSwECFAAUAAAACACHTuJA77oShgYCAAD1AwAADgAAAAAAAAABACAAAAAkAQAA&#10;ZHJzL2Uyb0RvYy54bWxQSwUGAAAAAAYABgBZAQAAnAUAAAAA&#10;">
                  <v:fill on="f" focussize="0,0"/>
                  <v:stroke color="#000000" joinstyle="round" endarrow="open"/>
                  <v:imagedata o:title=""/>
                  <o:lock v:ext="edit" aspectratio="f"/>
                </v:line>
                <v:rect id="矩形 755" o:spid="_x0000_s1026" o:spt="1" style="position:absolute;left:564515;top:3721100;height:426085;width:129222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Obte2WyAQAAUAMAAA4AAAAAAAAAAQAgAAAAJQEAAGRycy9lMm9Eb2MueG1sUEsFBgAAAAAGAAYA&#10;WQEAAEkFA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6" o:spid="_x0000_s1026" o:spt="1" style="position:absolute;left:4180840;top:3292475;flip:y;height:410845;width:1122045;"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yt30wAAAAYBAAAPAAAAAAAAAAEAIAAAACIAAABkcnMvZG93bnJldi54bWxQSwECFAAUAAAA&#10;CACHTuJAzVji4roBAABbAwAADgAAAAAAAAABACAAAAAiAQAAZHJzL2Uyb0RvYy54bWxQSwUGAAAA&#10;AAYABgBZAQAATgUAAAAA&#10;">
                  <v:fill on="f" focussize="0,0"/>
                  <v:stroke on="f"/>
                  <v:imagedata o:title=""/>
                  <o:lock v:ext="edit" aspectratio="f"/>
                  <v:textbox>
                    <w:txbxContent>
                      <w:p>
                        <w:pPr>
                          <w:spacing w:line="240" w:lineRule="auto"/>
                          <w:rPr>
                            <w:rFonts w:hint="default"/>
                            <w:sz w:val="21"/>
                            <w:szCs w:val="21"/>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0.001</w:t>
                        </w:r>
                      </w:p>
                      <w:p>
                        <w:pPr>
                          <w:pStyle w:val="37"/>
                          <w:ind w:left="0" w:leftChars="0" w:firstLine="0" w:firstLineChars="0"/>
                          <w:rPr>
                            <w:rFonts w:hint="default"/>
                            <w:sz w:val="18"/>
                            <w:szCs w:val="18"/>
                            <w:lang w:val="en-US" w:eastAsia="zh-CN"/>
                          </w:rPr>
                        </w:pPr>
                      </w:p>
                    </w:txbxContent>
                  </v:textbox>
                </v:rect>
                <v:line id="直线 757" o:spid="_x0000_s1026" o:spt="20" style="position:absolute;left:3355975;top:2831465;flip:x y;height:532765;width:13970;" filled="f" stroked="t" coordsize="21600,21600" o:gfxdata="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&#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IgG29IAAAAGAQAADwAAAAAAAAABACAAAAAiAAAAZHJz&#10;L2Rvd25yZXYueG1sUEsBAhQAFAAAAAgAh07iQAniLNUKAgAAAgQAAA4AAAAAAAAAAQAgAAAAIQEA&#10;AGRycy9lMm9Eb2MueG1sUEsFBgAAAAAGAAYAWQEAAJ0FAAAAAA==&#10;">
                  <v:fill on="f" focussize="0,0"/>
                  <v:stroke color="#000000" joinstyle="round"/>
                  <v:imagedata o:title=""/>
                  <o:lock v:ext="edit" aspectratio="f"/>
                </v:line>
                <v:line id="直线 760" o:spid="_x0000_s1026" o:spt="20" style="position:absolute;left:2048510;top:2818765;flip:x y;height:5080;width:1276985;" filled="f" stroked="t" coordsize="21600,21600" o:gfxdata="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QiAbb0gAAAAYBAAAPAAAAAAAAAAEAIAAAACIAAABkcnMvZG93&#10;bnJldi54bWxQSwECFAAUAAAACACHTuJAGZshkgYCAAACBAAADgAAAAAAAAABACAAAAAhAQAAZHJz&#10;L2Uyb0RvYy54bWxQSwUGAAAAAAYABgBZAQAAmQUAAAAA&#10;">
                  <v:fill on="f" focussize="0,0"/>
                  <v:stroke color="#000000" joinstyle="round"/>
                  <v:imagedata o:title=""/>
                  <o:lock v:ext="edit" aspectratio="f"/>
                </v:line>
                <v:line id="直线 761" o:spid="_x0000_s1026" o:spt="20" style="position:absolute;left:2025650;top:2821940;height:447675;width:63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WHadDXAAAABgEAAA8AAAAAAAAAAQAgAAAAIgAAAGRycy9kb3ducmV2&#10;LnhtbFBLAQIUABQAAAAIAIdO4kC6KC4I/QEAAO0DAAAOAAAAAAAAAAEAIAAAACYBAABkcnMvZTJv&#10;RG9jLnhtbFBLBQYAAAAABgAGAFkBAACVBQAAAAA=&#10;">
                  <v:fill on="f" focussize="0,0"/>
                  <v:stroke color="#000000" joinstyle="round" endarrow="open"/>
                  <v:imagedata o:title=""/>
                  <o:lock v:ext="edit" aspectratio="f"/>
                </v:line>
                <v:rect id="矩形 762" o:spid="_x0000_s1026" o:spt="1" style="position:absolute;left:2244725;top:2583815;flip:y;height:510540;width:901700;" filled="f" stroked="f" coordsize="21600,21600" o:gfxdata="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nvsrd9MAAAAGAQAADwAAAAAAAAABACAAAAAiAAAAZHJzL2Rvd25yZXYueG1sUEsBAhQAFAAA&#10;AAgAh07iQOeDN2m7AQAAWgMAAA4AAAAAAAAAAQAgAAAAIgEAAGRycy9lMm9Eb2MueG1sUEsFBgAA&#10;AAAGAAYAWQEAAE8FAAAAAA==&#10;">
                  <v:fill on="f" focussize="0,0"/>
                  <v:stroke on="f"/>
                  <v:imagedata o:title=""/>
                  <o:lock v:ext="edit" aspectratio="f"/>
                  <v:textbox>
                    <w:txbxContent>
                      <w:p>
                        <w:pPr>
                          <w:spacing w:line="240" w:lineRule="auto"/>
                          <w:rPr>
                            <w:rFonts w:hint="default"/>
                            <w:lang w:val="en-US" w:eastAsia="zh-CN"/>
                          </w:rPr>
                        </w:pPr>
                        <w:r>
                          <w:rPr>
                            <w:rFonts w:hint="eastAsia" w:eastAsia="宋体"/>
                            <w:sz w:val="18"/>
                            <w:szCs w:val="18"/>
                            <w:vertAlign w:val="baseline"/>
                            <w:lang w:eastAsia="zh-CN"/>
                          </w:rPr>
                          <w:t>氯化锂</w:t>
                        </w:r>
                        <w:r>
                          <w:rPr>
                            <w:rFonts w:hint="eastAsia"/>
                            <w:sz w:val="18"/>
                            <w:szCs w:val="18"/>
                            <w:vertAlign w:val="baseline"/>
                            <w:lang w:val="en-US" w:eastAsia="zh-CN"/>
                          </w:rPr>
                          <w:t>0.005</w:t>
                        </w:r>
                      </w:p>
                      <w:p>
                        <w:pPr>
                          <w:pStyle w:val="37"/>
                          <w:ind w:left="0" w:leftChars="0" w:firstLine="0" w:firstLineChars="0"/>
                          <w:rPr>
                            <w:rFonts w:hint="default"/>
                            <w:sz w:val="18"/>
                            <w:szCs w:val="18"/>
                            <w:lang w:val="en-US" w:eastAsia="zh-CN"/>
                          </w:rPr>
                        </w:pPr>
                      </w:p>
                    </w:txbxContent>
                  </v:textbox>
                </v:rect>
                <v:line id="直线 744" o:spid="_x0000_s1026" o:spt="20" style="position:absolute;left:1816735;top:4467860;height:523875;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WHadDXAAAABgEAAA8AAAAAAAAAAQAgAAAAIgAAAGRycy9kb3ducmV2&#10;LnhtbFBLAQIUABQAAAAIAIdO4kDlRfRb/QEAAOsDAAAOAAAAAAAAAAEAIAAAACYBAABkcnMvZTJv&#10;RG9jLnhtbFBLBQYAAAAABgAGAFkBAACVBQAAAAA=&#10;">
                  <v:fill on="f" focussize="0,0"/>
                  <v:stroke color="#000000" joinstyle="round" endarrow="open"/>
                  <v:imagedata o:title=""/>
                  <o:lock v:ext="edit" aspectratio="f"/>
                </v:line>
                <v:rect id="矩形 749" o:spid="_x0000_s1026" o:spt="1" style="position:absolute;left:1409065;top:5029835;height:285115;width:82804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dGnF8BICAAA4BAAADgAAAAAA&#10;AAABACAAAAAk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sz w:val="21"/>
                            <w:szCs w:val="21"/>
                            <w:lang w:val="en-US" w:eastAsia="zh-CN"/>
                          </w:rPr>
                          <w:t>三效蒸发蒸发</w:t>
                        </w:r>
                      </w:p>
                    </w:txbxContent>
                  </v:textbox>
                </v:rect>
                <v:line id="直线 744" o:spid="_x0000_s1026" o:spt="20" style="position:absolute;left:1847215;top:5345430;height:491490;width:762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Ydp0NcAAAAGAQAADwAAAAAAAAABACAAAAAiAAAAZHJzL2Rv&#10;d25yZXYueG1sUEsBAhQAFAAAAAgAh07iQN/QEfUCAgAA7gMAAA4AAAAAAAAAAQAgAAAAJgEAAGRy&#10;cy9lMm9Eb2MueG1sUEsFBgAAAAAGAAYAWQEAAJoFAAAAAA==&#10;">
                  <v:fill on="f" focussize="0,0"/>
                  <v:stroke color="#000000" joinstyle="round" endarrow="open"/>
                  <v:imagedata o:title=""/>
                  <o:lock v:ext="edit" aspectratio="f"/>
                </v:line>
                <v:rect id="矩形 749" o:spid="_x0000_s1026" o:spt="1" style="position:absolute;left:1515745;top:5845175;height:285115;width:698500;" fillcolor="#FFFFFF" filled="t" stroked="t" coordsize="21600,21600" o:gfxdata="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nmFy1QAAAAYBAAAPAAAAAAAAAAEA&#10;IAAAACIAAABkcnMvZG93bnJldi54bWxQSwECFAAUAAAACACHTuJAeg2azRICAAA4BAAADgAAAAAA&#10;AAABACAAAAAkAQAAZHJzL2Uyb0RvYy54bWxQSwUGAAAAAAYABgBZAQAAqAUAAAAA&#10;">
                  <v:fill on="t" focussize="0,0"/>
                  <v:stroke color="#000000" joinstyle="miter"/>
                  <v:imagedata o:title=""/>
                  <o:lock v:ext="edit" aspectratio="f"/>
                  <v:textbox>
                    <w:txbxContent>
                      <w:p>
                        <w:pPr>
                          <w:jc w:val="center"/>
                          <w:rPr>
                            <w:rFonts w:hint="eastAsia"/>
                            <w:lang w:eastAsia="zh-CN"/>
                          </w:rPr>
                        </w:pPr>
                        <w:r>
                          <w:rPr>
                            <w:rFonts w:hint="eastAsia"/>
                            <w:lang w:eastAsia="zh-CN"/>
                          </w:rPr>
                          <w:t>沉锂</w:t>
                        </w:r>
                      </w:p>
                    </w:txbxContent>
                  </v:textbox>
                </v:rect>
                <v:line id="直线 744" o:spid="_x0000_s1026" o:spt="20" style="position:absolute;left:1854835;top:6145530;height:373380;width:12065;"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lh2nQ1wAAAAYBAAAPAAAAAAAAAAEA&#10;IAAAACIAAABkcnMvZG93bnJldi54bWxQSwECFAAUAAAACACHTuJAQXgiSRACAAAYBAAADgAAAAAA&#10;AAABACAAAAAmAQAAZHJzL2Uyb0RvYy54bWxQSwUGAAAAAAYABgBZAQAAqAUAAAAA&#10;">
                  <v:fill on="f" focussize="0,0"/>
                  <v:stroke color="#000000" joinstyle="round" endarrow="open"/>
                  <v:imagedata o:title=""/>
                  <o:lock v:ext="edit" aspectratio="f"/>
                </v:line>
                <v:rect id="矩形 755" o:spid="_x0000_s1026" o:spt="1" style="position:absolute;left:1491615;top:6518910;height:320040;width:750570;" filled="f" stroked="t" coordsize="21600,21600" o:gfxdata="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P5wYNUAAAAGAQAADwAAAAAAAAABACAAAAAiAAAAZHJzL2Rvd25y&#10;ZXYueG1sUEsBAhQAFAAAAAgAh07iQPp3G7zIAQAAeQMAAA4AAAAAAAAAAQAgAAAAJAEAAGRycy9l&#10;Mm9Eb2MueG1sUEsFBgAAAAAGAAYAWQEAAF4FAAAAAA==&#10;">
                  <v:fill on="f" focussize="0,0"/>
                  <v:stroke color="#000000 [3213]" joinstyle="round"/>
                  <v:imagedata o:title=""/>
                  <o:lock v:ext="edit" aspectratio="f"/>
                  <v:textbox>
                    <w:txbxContent>
                      <w:p>
                        <w:pPr>
                          <w:spacing w:line="240" w:lineRule="auto"/>
                          <w:jc w:val="center"/>
                          <w:rPr>
                            <w:rFonts w:hint="default" w:eastAsia="宋体"/>
                            <w:sz w:val="18"/>
                            <w:szCs w:val="18"/>
                            <w:lang w:val="en-US" w:eastAsia="zh-CN"/>
                          </w:rPr>
                        </w:pPr>
                        <w:r>
                          <w:rPr>
                            <w:rFonts w:hint="eastAsia"/>
                            <w:sz w:val="18"/>
                            <w:szCs w:val="18"/>
                            <w:vertAlign w:val="baseline"/>
                            <w:lang w:val="en-US" w:eastAsia="zh-CN"/>
                          </w:rPr>
                          <w:t>碳酸锂</w:t>
                        </w:r>
                      </w:p>
                      <w:p>
                        <w:pPr>
                          <w:spacing w:line="240" w:lineRule="auto"/>
                          <w:rPr>
                            <w:rFonts w:hint="eastAsia" w:eastAsia="宋体"/>
                            <w:sz w:val="18"/>
                            <w:szCs w:val="18"/>
                            <w:vertAlign w:val="baseline"/>
                            <w:lang w:val="en-US" w:eastAsia="zh-CN"/>
                          </w:rPr>
                        </w:pPr>
                      </w:p>
                    </w:txbxContent>
                  </v:textbox>
                </v:rect>
                <v:rect id="矩形 755" o:spid="_x0000_s1026" o:spt="1" style="position:absolute;left:715010;top:4559300;height:319405;width:129476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KnsbSGyAQAAUAMAAA4AAAAAAAAAAQAgAAAAJQEAAGRycy9lMm9Eb2MueG1sUEsFBgAAAAAGAAYA&#10;WQEAAEkFA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669290;top:5405120;height:353060;width:131699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GyupnW&#10;AAAABgEAAA8AAAAAAAAAAQAgAAAAIgAAAGRycy9kb3ducmV2LnhtbFBLAQIUABQAAAAIAIdO4kC2&#10;cT4nsAEAAFADAAAOAAAAAAAAAAEAIAAAACUBAABkcnMvZTJvRG9jLnhtbFBLBQYAAAAABgAGAFkB&#10;AABHBQ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802005;top:6140450;height:419100;width:132778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zZdBeLEBAABQAwAADgAAAAAAAAABACAAAAAlAQAAZHJzL2Uyb0RvYy54bWxQSwUGAAAAAAYABgBZ&#10;AQAASAU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eastAsia="宋体"/>
                            <w:sz w:val="20"/>
                            <w:szCs w:val="20"/>
                            <w:vertAlign w:val="baseline"/>
                            <w:lang w:eastAsia="zh-CN"/>
                          </w:rPr>
                          <w:t>氯化锂</w:t>
                        </w:r>
                        <w:r>
                          <w:rPr>
                            <w:rFonts w:hint="eastAsia"/>
                            <w:sz w:val="20"/>
                            <w:szCs w:val="20"/>
                            <w:vertAlign w:val="baseline"/>
                            <w:lang w:eastAsia="zh-CN"/>
                          </w:rPr>
                          <w:t>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line id="直线 744" o:spid="_x0000_s1026" o:spt="20" style="position:absolute;left:1885315;top:6838950;height:30734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lh2nQ1wAAAAYBAAAPAAAAAAAAAAEAIAAAACIAAABkcnMvZG93bnJl&#10;di54bWxQSwECFAAUAAAACACHTuJAD7m9qP4BAADrAwAADgAAAAAAAAABACAAAAAmAQAAZHJzL2Uy&#10;b0RvYy54bWxQSwUGAAAAAAYABgBZAQAAlgUAAAAA&#10;">
                  <v:fill on="f" focussize="0,0"/>
                  <v:stroke color="#000000" joinstyle="round" endarrow="open"/>
                  <v:imagedata o:title=""/>
                  <o:lock v:ext="edit" aspectratio="f"/>
                </v:line>
                <v:rect id="矩形 755" o:spid="_x0000_s1026" o:spt="1" style="position:absolute;left:732155;top:6858635;height:419100;width:124777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h&#10;srqZ1gAAAAYBAAAPAAAAAAAAAAEAIAAAACIAAABkcnMvZG93bnJldi54bWxQSwECFAAUAAAACACH&#10;TuJAWITcg7QBAABQAwAADgAAAAAAAAABACAAAAAlAQAAZHJzL2Uyb0RvYy54bWxQSwUGAAAAAAYA&#10;BgBZAQAASwU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1506855;top:7143750;height:320040;width:750570;" filled="f" stroked="t" coordsize="21600,21600" o:gfxdata="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8/nBg1QAAAAYBAAAPAAAAAAAAAAEAIAAAACIAAABkcnMvZG93bnJl&#10;di54bWxQSwECFAAUAAAACACHTuJAo6s8Q8cBAAB5AwAADgAAAAAAAAABACAAAAAkAQAAZHJzL2Uy&#10;b0RvYy54bWxQSwUGAAAAAAYABgBZAQAAXQUAAAAA&#10;">
                  <v:fill on="f" focussize="0,0"/>
                  <v:stroke color="#000000 [3213]" joinstyle="round"/>
                  <v:imagedata o:title=""/>
                  <o:lock v:ext="edit" aspectratio="f"/>
                  <v:textbox>
                    <w:txbxContent>
                      <w:p>
                        <w:pPr>
                          <w:spacing w:line="240" w:lineRule="auto"/>
                          <w:jc w:val="center"/>
                          <w:rPr>
                            <w:rFonts w:hint="eastAsia" w:eastAsia="宋体"/>
                            <w:sz w:val="18"/>
                            <w:szCs w:val="18"/>
                            <w:vertAlign w:val="baseline"/>
                            <w:lang w:val="en-US" w:eastAsia="zh-CN"/>
                          </w:rPr>
                        </w:pPr>
                        <w:r>
                          <w:rPr>
                            <w:rFonts w:hint="eastAsia"/>
                            <w:sz w:val="18"/>
                            <w:szCs w:val="18"/>
                            <w:vertAlign w:val="baseline"/>
                            <w:lang w:val="en-US" w:eastAsia="zh-CN"/>
                          </w:rPr>
                          <w:t>碳化</w:t>
                        </w:r>
                      </w:p>
                    </w:txbxContent>
                  </v:textbox>
                </v:rect>
                <v:rect id="矩形 755" o:spid="_x0000_s1026" o:spt="1" style="position:absolute;left:580390;top:7515860;height:327660;width:138811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5J0hebEBAABQAwAADgAAAAAAAAABACAAAAAlAQAAZHJzL2Uyb0RvYy54bWxQSwUGAAAAAAYABgBZ&#10;AQAASAU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1506855;top:7799070;height:320040;width:750570;" filled="f" stroked="t" coordsize="21600,21600" o:gfxdata="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Dz+cGDVAAAABgEAAA8AAAAAAAAAAQAgAAAAIgAAAGRycy9kb3ducmV2&#10;LnhtbFBLAQIUABQAAAAIAIdO4kCttdS5xgEAAHoDAAAOAAAAAAAAAAEAIAAAACQBAABkcnMvZTJv&#10;RG9jLnhtbFBLBQYAAAAABgAGAFkBAABcBQAAAAA=&#10;">
                  <v:fill on="f" focussize="0,0"/>
                  <v:stroke color="#000000 [3213]" joinstyle="round"/>
                  <v:imagedata o:title=""/>
                  <o:lock v:ext="edit" aspectratio="f"/>
                  <v:textbox>
                    <w:txbxContent>
                      <w:p>
                        <w:pPr>
                          <w:spacing w:line="240" w:lineRule="auto"/>
                          <w:jc w:val="center"/>
                          <w:rPr>
                            <w:rFonts w:hint="eastAsia" w:eastAsia="宋体"/>
                            <w:sz w:val="18"/>
                            <w:szCs w:val="18"/>
                            <w:vertAlign w:val="baseline"/>
                            <w:lang w:val="en-US" w:eastAsia="zh-CN"/>
                          </w:rPr>
                        </w:pPr>
                        <w:r>
                          <w:rPr>
                            <w:rFonts w:hint="eastAsia"/>
                            <w:sz w:val="18"/>
                            <w:szCs w:val="18"/>
                            <w:vertAlign w:val="baseline"/>
                            <w:lang w:val="en-US" w:eastAsia="zh-CN"/>
                          </w:rPr>
                          <w:t>热解</w:t>
                        </w:r>
                      </w:p>
                    </w:txbxContent>
                  </v:textbox>
                </v:rect>
                <v:line id="直线 744" o:spid="_x0000_s1026" o:spt="20" style="position:absolute;left:1885315;top:7471410;height:30734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Ydp0NcAAAAGAQAADwAAAAAAAAABACAAAAAiAAAAZHJzL2Rvd25y&#10;ZXYueG1sUEsBAhQAFAAAAAgAh07iQM1RiHr/AQAA7AMAAA4AAAAAAAAAAQAgAAAAJgEAAGRycy9l&#10;Mm9Eb2MueG1sUEsFBgAAAAAGAAYAWQEAAJcFAAAAAA==&#10;">
                  <v:fill on="f" focussize="0,0"/>
                  <v:stroke color="#000000" joinstyle="round" endarrow="open"/>
                  <v:imagedata o:title=""/>
                  <o:lock v:ext="edit" aspectratio="f"/>
                </v:line>
                <v:line id="直线 744" o:spid="_x0000_s1026" o:spt="20" style="position:absolute;left:1862455;top:8126730;height:307340;width:0;" filled="f" stroked="t" coordsize="21600,21600" o:gfxdata="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Ydp0NcAAAAGAQAADwAAAAAAAAABACAAAAAiAAAAZHJzL2Rvd25y&#10;ZXYueG1sUEsBAhQAFAAAAAgAh07iQDPZ6Mj/AQAA7AMAAA4AAAAAAAAAAQAgAAAAJgEAAGRycy9l&#10;Mm9Eb2MueG1sUEsFBgAAAAAGAAYAWQEAAJcFAAAAAA==&#10;">
                  <v:fill on="f" focussize="0,0"/>
                  <v:stroke color="#000000" joinstyle="round" endarrow="open"/>
                  <v:imagedata o:title=""/>
                  <o:lock v:ext="edit" aspectratio="f"/>
                </v:line>
                <v:rect id="矩形 755" o:spid="_x0000_s1026" o:spt="1" style="position:absolute;left:967740;top:8430260;height:327660;width:1417955;"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bK6&#10;mdYAAAAGAQAADwAAAAAAAAABACAAAAAiAAAAZHJzL2Rvd25yZXYueG1sUEsBAhQAFAAAAAgAh07i&#10;QEj9fTOyAQAAUQMAAA4AAAAAAAAAAQAgAAAAJQEAAGRycy9lMm9Eb2MueG1sUEsFBgAAAAAGAAYA&#10;WQEAAEkFAAAAAA==&#10;">
                  <v:fill on="f" focussize="0,0"/>
                  <v:stroke on="f"/>
                  <v:imagedata o:title=""/>
                  <o:lock v:ext="edit" aspectratio="f"/>
                  <v:textbox>
                    <w:txbxContent>
                      <w:p>
                        <w:pPr>
                          <w:spacing w:line="240" w:lineRule="auto"/>
                          <w:rPr>
                            <w:rFonts w:hint="default" w:eastAsia="宋体"/>
                            <w:sz w:val="20"/>
                            <w:szCs w:val="20"/>
                            <w:vertAlign w:val="baseline"/>
                            <w:lang w:val="en-US" w:eastAsia="zh-CN"/>
                          </w:rPr>
                        </w:pPr>
                        <w:r>
                          <w:rPr>
                            <w:rFonts w:hint="eastAsia"/>
                            <w:sz w:val="20"/>
                            <w:szCs w:val="20"/>
                            <w:vertAlign w:val="baseline"/>
                            <w:lang w:eastAsia="zh-CN"/>
                          </w:rPr>
                          <w:t>产品碳酸锂折合</w:t>
                        </w:r>
                        <w:r>
                          <w:rPr>
                            <w:rFonts w:hint="eastAsia"/>
                            <w:sz w:val="20"/>
                            <w:szCs w:val="20"/>
                            <w:vertAlign w:val="baseline"/>
                            <w:lang w:val="en-US" w:eastAsia="zh-CN"/>
                          </w:rPr>
                          <w:t>3.059</w:t>
                        </w:r>
                      </w:p>
                      <w:p>
                        <w:pPr>
                          <w:spacing w:line="240" w:lineRule="auto"/>
                          <w:rPr>
                            <w:rFonts w:hint="default"/>
                            <w:sz w:val="18"/>
                            <w:szCs w:val="18"/>
                            <w:lang w:val="en-US" w:eastAsia="zh-CN"/>
                          </w:rPr>
                        </w:pPr>
                      </w:p>
                      <w:p>
                        <w:pPr>
                          <w:spacing w:line="240" w:lineRule="auto"/>
                          <w:rPr>
                            <w:rFonts w:hint="eastAsia" w:eastAsia="宋体"/>
                            <w:sz w:val="18"/>
                            <w:szCs w:val="18"/>
                            <w:vertAlign w:val="baseline"/>
                            <w:lang w:val="en-US" w:eastAsia="zh-CN"/>
                          </w:rPr>
                        </w:pPr>
                      </w:p>
                    </w:txbxContent>
                  </v:textbox>
                </v:rect>
                <v:rect id="矩形 755" o:spid="_x0000_s1026" o:spt="1" style="position:absolute;left:2176145;top:8514080;height:327660;width:3027680;" filled="f" stroked="f" coordsize="21600,21600" o:gfxdata="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srqZ&#10;1gAAAAYBAAAPAAAAAAAAAAEAIAAAACIAAABkcnMvZG93bnJldi54bWxQSwECFAAUAAAACACHTuJA&#10;95jGorEBAABSAwAADgAAAAAAAAABACAAAAAlAQAAZHJzL2Uyb0RvYy54bWxQSwUGAAAAAAYABgBZ&#10;AQAASAUAAAAA&#10;">
                  <v:fill on="f" focussize="0,0"/>
                  <v:stroke on="f"/>
                  <v:imagedata o:title=""/>
                  <o:lock v:ext="edit" aspectratio="f"/>
                  <v:textbox>
                    <w:txbxContent>
                      <w:p>
                        <w:pPr>
                          <w:spacing w:line="240" w:lineRule="auto"/>
                          <w:rPr>
                            <w:rFonts w:hint="default"/>
                            <w:sz w:val="24"/>
                            <w:szCs w:val="24"/>
                            <w:lang w:val="en-US" w:eastAsia="zh-CN"/>
                          </w:rPr>
                        </w:pPr>
                        <w:r>
                          <w:rPr>
                            <w:rFonts w:hint="eastAsia"/>
                            <w:sz w:val="24"/>
                            <w:szCs w:val="24"/>
                            <w:vertAlign w:val="baseline"/>
                            <w:lang w:eastAsia="zh-CN"/>
                          </w:rPr>
                          <w:t>图</w:t>
                        </w:r>
                        <w:r>
                          <w:rPr>
                            <w:rFonts w:hint="eastAsia"/>
                            <w:sz w:val="24"/>
                            <w:szCs w:val="24"/>
                            <w:vertAlign w:val="baseline"/>
                            <w:lang w:val="en-US" w:eastAsia="zh-CN"/>
                          </w:rPr>
                          <w:t>2-6    锂元素平衡图      单位：t/d</w:t>
                        </w:r>
                      </w:p>
                      <w:p>
                        <w:pPr>
                          <w:spacing w:line="240" w:lineRule="auto"/>
                          <w:rPr>
                            <w:rFonts w:hint="eastAsia" w:eastAsia="宋体"/>
                            <w:sz w:val="18"/>
                            <w:szCs w:val="18"/>
                            <w:vertAlign w:val="baseline"/>
                            <w:lang w:val="en-US" w:eastAsia="zh-CN"/>
                          </w:rPr>
                        </w:pPr>
                      </w:p>
                    </w:txbxContent>
                  </v:textbox>
                </v:rect>
                <w10:wrap type="none"/>
                <w10:anchorlock/>
              </v:group>
            </w:pict>
          </mc:Fallback>
        </mc:AlternateContent>
      </w:r>
      <w:r>
        <w:rPr>
          <w:rFonts w:hint="eastAsia" w:ascii="Calibri" w:hAnsi="Calibri" w:cs="Calibri"/>
          <w:sz w:val="20"/>
          <w:lang w:val="en-US" w:eastAsia="zh-CN"/>
        </w:rPr>
        <w:t xml:space="preserve">                                                                                                                                    </w:t>
      </w:r>
    </w:p>
    <w:p>
      <w:pPr>
        <w:rPr>
          <w:rFonts w:hint="eastAsia"/>
          <w:lang w:eastAsia="zh-CN"/>
        </w:rPr>
      </w:pPr>
    </w:p>
    <w:p>
      <w:pPr>
        <w:pStyle w:val="2"/>
        <w:rPr>
          <w:rFonts w:hint="eastAsia"/>
          <w:lang w:eastAsia="zh-CN"/>
        </w:rPr>
      </w:pPr>
      <w:r>
        <w:rPr>
          <w:sz w:val="28"/>
        </w:rPr>
        <mc:AlternateContent>
          <mc:Choice Requires="wps">
            <w:drawing>
              <wp:anchor distT="0" distB="0" distL="114300" distR="114300" simplePos="0" relativeHeight="251661312" behindDoc="0" locked="0" layoutInCell="1" allowOverlap="1">
                <wp:simplePos x="0" y="0"/>
                <wp:positionH relativeFrom="column">
                  <wp:posOffset>1816735</wp:posOffset>
                </wp:positionH>
                <wp:positionV relativeFrom="paragraph">
                  <wp:posOffset>325120</wp:posOffset>
                </wp:positionV>
                <wp:extent cx="0" cy="259080"/>
                <wp:effectExtent l="48895" t="0" r="65405" b="7620"/>
                <wp:wrapNone/>
                <wp:docPr id="983" name="直接箭头连接符 983"/>
                <wp:cNvGraphicFramePr/>
                <a:graphic xmlns:a="http://schemas.openxmlformats.org/drawingml/2006/main">
                  <a:graphicData uri="http://schemas.microsoft.com/office/word/2010/wordprocessingShape">
                    <wps:wsp>
                      <wps:cNvCnPr/>
                      <wps:spPr>
                        <a:xfrm>
                          <a:off x="2839085" y="2381250"/>
                          <a:ext cx="0" cy="259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43.05pt;margin-top:25.6pt;height:20.4pt;width:0pt;z-index:251661312;mso-width-relative:page;mso-height-relative:page;" filled="f" stroked="t" coordsize="21600,21600" o:gfxdata="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GA6Or&#10;1wAAAAkBAAAPAAAAAAAAAAEAIAAAACIAAABkcnMvZG93bnJldi54bWxQSwECFAAUAAAACACHTuJA&#10;vFTKqyICAAAPBAAADgAAAAAAAAABACAAAAAmAQAAZHJzL2Uyb0RvYy54bWxQSwUGAAAAAAYABgBZ&#10;AQAAugUAAAAA&#10;">
                <v:fill on="f" focussize="0,0"/>
                <v:stroke color="#4A7EBB [3204]" joinstyle="round" endarrow="open"/>
                <v:imagedata o:title=""/>
                <o:lock v:ext="edit" aspectratio="f"/>
              </v:shape>
            </w:pict>
          </mc:Fallback>
        </mc:AlternateContent>
      </w: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pStyle w:val="2"/>
        <w:ind w:left="0" w:leftChars="0" w:firstLine="0" w:firstLineChars="0"/>
        <w:rPr>
          <w:rFonts w:hint="eastAsia"/>
          <w:lang w:eastAsia="zh-CN"/>
        </w:rPr>
      </w:pPr>
      <w:r>
        <w:rPr>
          <w:rFonts w:hint="default" w:ascii="Calibri" w:hAnsi="Calibri" w:cs="Calibri"/>
          <w:sz w:val="20"/>
        </w:rPr>
        <mc:AlternateContent>
          <mc:Choice Requires="wpc">
            <w:drawing>
              <wp:inline distT="0" distB="0" distL="114300" distR="114300">
                <wp:extent cx="5486400" cy="7889875"/>
                <wp:effectExtent l="0" t="0" r="0" b="0"/>
                <wp:docPr id="918" name="画布 447"/>
                <wp:cNvGraphicFramePr/>
                <a:graphic xmlns:a="http://schemas.openxmlformats.org/drawingml/2006/main">
                  <a:graphicData uri="http://schemas.microsoft.com/office/word/2010/wordprocessingCanvas">
                    <wpc:wpc>
                      <wpc:bg>
                        <a:noFill/>
                      </wpc:bg>
                      <wpc:whole>
                        <a:ln>
                          <a:noFill/>
                        </a:ln>
                      </wpc:whole>
                      <wps:wsp>
                        <wps:cNvPr id="919" name="文本框 448"/>
                        <wps:cNvSpPr txBox="1"/>
                        <wps:spPr>
                          <a:xfrm>
                            <a:off x="1374775" y="289560"/>
                            <a:ext cx="960120" cy="304800"/>
                          </a:xfrm>
                          <a:prstGeom prst="rect">
                            <a:avLst/>
                          </a:prstGeom>
                          <a:solidFill>
                            <a:srgbClr val="FFFFFF"/>
                          </a:solidFill>
                          <a:ln>
                            <a:noFill/>
                          </a:ln>
                        </wps:spPr>
                        <wps:txbx>
                          <w:txbxContent>
                            <w:p>
                              <w:pPr>
                                <w:rPr>
                                  <w:rFonts w:hint="default" w:eastAsia="宋体"/>
                                  <w:lang w:val="en-US" w:eastAsia="zh-CN"/>
                                </w:rPr>
                              </w:pPr>
                              <w:r>
                                <w:rPr>
                                  <w:rFonts w:hint="eastAsia"/>
                                  <w:lang w:val="en-US" w:eastAsia="zh-CN"/>
                                </w:rPr>
                                <w:t>磷：12.55</w:t>
                              </w:r>
                            </w:p>
                          </w:txbxContent>
                        </wps:txbx>
                        <wps:bodyPr upright="1"/>
                      </wps:wsp>
                      <wps:wsp>
                        <wps:cNvPr id="920" name="文本框 450"/>
                        <wps:cNvSpPr txBox="1"/>
                        <wps:spPr>
                          <a:xfrm>
                            <a:off x="1298575" y="920750"/>
                            <a:ext cx="1066800" cy="294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jc w:val="left"/>
                                <w:rPr>
                                  <w:rFonts w:hint="default"/>
                                  <w:sz w:val="21"/>
                                  <w:szCs w:val="21"/>
                                  <w:lang w:val="en-US" w:eastAsia="zh-CN"/>
                                </w:rPr>
                              </w:pPr>
                              <w:r>
                                <w:rPr>
                                  <w:rFonts w:hint="eastAsia"/>
                                  <w:sz w:val="21"/>
                                  <w:szCs w:val="21"/>
                                  <w:lang w:val="en-US" w:eastAsia="zh-CN"/>
                                </w:rPr>
                                <w:t>酸浸</w:t>
                              </w:r>
                            </w:p>
                            <w:p/>
                          </w:txbxContent>
                        </wps:txbx>
                        <wps:bodyPr upright="1"/>
                      </wps:wsp>
                      <wps:wsp>
                        <wps:cNvPr id="921" name="直线 615"/>
                        <wps:cNvCnPr/>
                        <wps:spPr>
                          <a:xfrm>
                            <a:off x="1793875" y="1229360"/>
                            <a:ext cx="635" cy="1340485"/>
                          </a:xfrm>
                          <a:prstGeom prst="line">
                            <a:avLst/>
                          </a:prstGeom>
                          <a:ln w="9525" cap="flat" cmpd="sng">
                            <a:solidFill>
                              <a:srgbClr val="000000"/>
                            </a:solidFill>
                            <a:prstDash val="solid"/>
                            <a:headEnd type="none" w="med" len="med"/>
                            <a:tailEnd type="arrow" w="med" len="med"/>
                          </a:ln>
                        </wps:spPr>
                        <wps:bodyPr upright="1"/>
                      </wps:wsp>
                      <wps:wsp>
                        <wps:cNvPr id="922" name="矩形 616"/>
                        <wps:cNvSpPr/>
                        <wps:spPr>
                          <a:xfrm>
                            <a:off x="715010" y="1360170"/>
                            <a:ext cx="1299210" cy="930275"/>
                          </a:xfrm>
                          <a:prstGeom prst="rect">
                            <a:avLst/>
                          </a:prstGeom>
                          <a:noFill/>
                          <a:ln>
                            <a:noFill/>
                          </a:ln>
                        </wps:spPr>
                        <wps:txbx>
                          <w:txbxContent>
                            <w:p>
                              <w:pPr>
                                <w:spacing w:line="240" w:lineRule="auto"/>
                                <w:rPr>
                                  <w:rFonts w:hint="eastAsia"/>
                                  <w:sz w:val="20"/>
                                  <w:szCs w:val="20"/>
                                  <w:vertAlign w:val="baseline"/>
                                  <w:lang w:val="en-US" w:eastAsia="zh-CN"/>
                                </w:rPr>
                              </w:pPr>
                              <w:r>
                                <w:rPr>
                                  <w:rFonts w:hint="eastAsia"/>
                                  <w:sz w:val="20"/>
                                  <w:szCs w:val="20"/>
                                  <w:vertAlign w:val="baseline"/>
                                  <w:lang w:val="en-US" w:eastAsia="zh-CN"/>
                                </w:rPr>
                                <w:t>磷酸铁</w:t>
                              </w:r>
                              <w:r>
                                <w:rPr>
                                  <w:rFonts w:hint="eastAsia"/>
                                  <w:sz w:val="20"/>
                                  <w:szCs w:val="20"/>
                                  <w:vertAlign w:val="baseline"/>
                                  <w:lang w:eastAsia="zh-CN"/>
                                </w:rPr>
                                <w:t>折合</w:t>
                              </w:r>
                              <w:r>
                                <w:rPr>
                                  <w:rFonts w:hint="eastAsia"/>
                                  <w:sz w:val="20"/>
                                  <w:szCs w:val="20"/>
                                  <w:vertAlign w:val="baseline"/>
                                  <w:lang w:val="en-US" w:eastAsia="zh-CN"/>
                                </w:rPr>
                                <w:t>11.909</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0.561</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磷酸锂</w:t>
                              </w:r>
                              <w:r>
                                <w:rPr>
                                  <w:rFonts w:hint="eastAsia"/>
                                  <w:sz w:val="20"/>
                                  <w:szCs w:val="20"/>
                                  <w:vertAlign w:val="baseline"/>
                                  <w:lang w:eastAsia="zh-CN"/>
                                </w:rPr>
                                <w:t>折合</w:t>
                              </w:r>
                              <w:r>
                                <w:rPr>
                                  <w:rFonts w:hint="eastAsia"/>
                                  <w:sz w:val="20"/>
                                  <w:szCs w:val="20"/>
                                  <w:vertAlign w:val="baseline"/>
                                  <w:lang w:val="en-US" w:eastAsia="zh-CN"/>
                                </w:rPr>
                                <w:t>0.08</w:t>
                              </w:r>
                            </w:p>
                            <w:p>
                              <w:pPr>
                                <w:spacing w:line="240" w:lineRule="auto"/>
                                <w:rPr>
                                  <w:rFonts w:hint="default"/>
                                  <w:sz w:val="21"/>
                                  <w:szCs w:val="21"/>
                                  <w:lang w:val="en-US" w:eastAsia="zh-CN"/>
                                </w:rPr>
                              </w:pPr>
                              <w:r>
                                <w:rPr>
                                  <w:rFonts w:hint="eastAsia"/>
                                  <w:sz w:val="20"/>
                                  <w:szCs w:val="20"/>
                                  <w:vertAlign w:val="baseline"/>
                                  <w:lang w:val="en-US" w:eastAsia="zh-CN"/>
                                </w:rPr>
                                <w:t>共含磷12.55</w:t>
                              </w:r>
                            </w:p>
                            <w:p>
                              <w:pPr>
                                <w:pStyle w:val="2"/>
                                <w:rPr>
                                  <w:rFonts w:hint="default"/>
                                  <w:lang w:val="en-US" w:eastAsia="zh-CN"/>
                                </w:rPr>
                              </w:pPr>
                            </w:p>
                            <w:p>
                              <w:pPr>
                                <w:spacing w:line="240" w:lineRule="auto"/>
                                <w:rPr>
                                  <w:rFonts w:hint="default"/>
                                  <w:sz w:val="18"/>
                                  <w:szCs w:val="18"/>
                                  <w:vertAlign w:val="baseline"/>
                                  <w:lang w:val="en-US" w:eastAsia="zh-CN"/>
                                </w:rPr>
                              </w:pPr>
                            </w:p>
                          </w:txbxContent>
                        </wps:txbx>
                        <wps:bodyPr upright="1"/>
                      </wps:wsp>
                      <wps:wsp>
                        <wps:cNvPr id="923" name="直线 618"/>
                        <wps:cNvCnPr/>
                        <wps:spPr>
                          <a:xfrm>
                            <a:off x="2220595" y="2745740"/>
                            <a:ext cx="951865" cy="6985"/>
                          </a:xfrm>
                          <a:prstGeom prst="line">
                            <a:avLst/>
                          </a:prstGeom>
                          <a:ln w="9525" cap="flat" cmpd="sng">
                            <a:solidFill>
                              <a:srgbClr val="000000"/>
                            </a:solidFill>
                            <a:prstDash val="solid"/>
                            <a:headEnd type="none" w="med" len="med"/>
                            <a:tailEnd type="arrow" w="med" len="med"/>
                          </a:ln>
                        </wps:spPr>
                        <wps:bodyPr upright="1"/>
                      </wps:wsp>
                      <wps:wsp>
                        <wps:cNvPr id="925" name="矩形 620"/>
                        <wps:cNvSpPr/>
                        <wps:spPr>
                          <a:xfrm>
                            <a:off x="1458595" y="2578100"/>
                            <a:ext cx="701040" cy="2743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压滤</w:t>
                              </w:r>
                            </w:p>
                          </w:txbxContent>
                        </wps:txbx>
                        <wps:bodyPr upright="1"/>
                      </wps:wsp>
                      <wps:wsp>
                        <wps:cNvPr id="930" name="矩形 625"/>
                        <wps:cNvSpPr/>
                        <wps:spPr>
                          <a:xfrm flipV="1">
                            <a:off x="3240405" y="2219325"/>
                            <a:ext cx="1554480" cy="1046480"/>
                          </a:xfrm>
                          <a:prstGeom prst="rect">
                            <a:avLst/>
                          </a:prstGeom>
                          <a:noFill/>
                          <a:ln>
                            <a:noFill/>
                          </a:ln>
                        </wps:spPr>
                        <wps:txbx>
                          <w:txbxContent>
                            <w:p>
                              <w:pPr>
                                <w:spacing w:line="240" w:lineRule="auto"/>
                                <w:rPr>
                                  <w:rFonts w:hint="eastAsia"/>
                                  <w:sz w:val="21"/>
                                  <w:szCs w:val="21"/>
                                  <w:lang w:val="en-US" w:eastAsia="zh-CN"/>
                                </w:rPr>
                              </w:pPr>
                              <w:r>
                                <w:rPr>
                                  <w:rFonts w:hint="eastAsia"/>
                                  <w:sz w:val="21"/>
                                  <w:szCs w:val="21"/>
                                  <w:lang w:val="en-US" w:eastAsia="zh-CN"/>
                                </w:rPr>
                                <w:t>副产品：</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磷酸铁</w:t>
                              </w:r>
                              <w:r>
                                <w:rPr>
                                  <w:rFonts w:hint="eastAsia"/>
                                  <w:sz w:val="20"/>
                                  <w:szCs w:val="20"/>
                                  <w:vertAlign w:val="baseline"/>
                                  <w:lang w:eastAsia="zh-CN"/>
                                </w:rPr>
                                <w:t>折合</w:t>
                              </w:r>
                              <w:r>
                                <w:rPr>
                                  <w:rFonts w:hint="eastAsia"/>
                                  <w:sz w:val="20"/>
                                  <w:szCs w:val="20"/>
                                  <w:vertAlign w:val="baseline"/>
                                  <w:lang w:val="en-US" w:eastAsia="zh-CN"/>
                                </w:rPr>
                                <w:t>11.909</w:t>
                              </w:r>
                            </w:p>
                            <w:p>
                              <w:pPr>
                                <w:spacing w:line="240" w:lineRule="auto"/>
                                <w:rPr>
                                  <w:rFonts w:hint="default"/>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0.152</w:t>
                              </w:r>
                            </w:p>
                            <w:p>
                              <w:pPr>
                                <w:spacing w:line="240" w:lineRule="auto"/>
                                <w:rPr>
                                  <w:rFonts w:hint="default"/>
                                  <w:sz w:val="21"/>
                                  <w:szCs w:val="21"/>
                                  <w:lang w:val="en-US" w:eastAsia="zh-CN"/>
                                </w:rPr>
                              </w:pPr>
                              <w:r>
                                <w:rPr>
                                  <w:rFonts w:hint="eastAsia"/>
                                  <w:sz w:val="21"/>
                                  <w:szCs w:val="21"/>
                                  <w:lang w:val="en-US" w:eastAsia="zh-CN"/>
                                </w:rPr>
                                <w:t>共</w:t>
                              </w:r>
                              <w:r>
                                <w:rPr>
                                  <w:rFonts w:hint="eastAsia"/>
                                  <w:sz w:val="20"/>
                                  <w:szCs w:val="20"/>
                                  <w:vertAlign w:val="baseline"/>
                                  <w:lang w:eastAsia="zh-CN"/>
                                </w:rPr>
                                <w:t>折合</w:t>
                              </w:r>
                              <w:r>
                                <w:rPr>
                                  <w:rFonts w:hint="eastAsia"/>
                                  <w:sz w:val="21"/>
                                  <w:szCs w:val="21"/>
                                  <w:lang w:val="en-US" w:eastAsia="zh-CN"/>
                                </w:rPr>
                                <w:t>磷：12.061</w:t>
                              </w:r>
                            </w:p>
                          </w:txbxContent>
                        </wps:txbx>
                        <wps:bodyPr upright="1"/>
                      </wps:wsp>
                      <wps:wsp>
                        <wps:cNvPr id="933" name="直线 739"/>
                        <wps:cNvCnPr/>
                        <wps:spPr>
                          <a:xfrm>
                            <a:off x="1824355" y="2867660"/>
                            <a:ext cx="0" cy="949960"/>
                          </a:xfrm>
                          <a:prstGeom prst="line">
                            <a:avLst/>
                          </a:prstGeom>
                          <a:ln w="9525" cap="flat" cmpd="sng">
                            <a:solidFill>
                              <a:srgbClr val="000000"/>
                            </a:solidFill>
                            <a:prstDash val="solid"/>
                            <a:headEnd type="none" w="med" len="med"/>
                            <a:tailEnd type="arrow" w="med" len="med"/>
                          </a:ln>
                        </wps:spPr>
                        <wps:bodyPr upright="1"/>
                      </wps:wsp>
                      <wps:wsp>
                        <wps:cNvPr id="934" name="矩形 740"/>
                        <wps:cNvSpPr/>
                        <wps:spPr>
                          <a:xfrm>
                            <a:off x="1481455" y="3843020"/>
                            <a:ext cx="698500" cy="314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wps:txbx>
                        <wps:bodyPr upright="1"/>
                      </wps:wsp>
                      <wps:wsp>
                        <wps:cNvPr id="938" name="矩形 745"/>
                        <wps:cNvSpPr/>
                        <wps:spPr>
                          <a:xfrm>
                            <a:off x="531495" y="2839085"/>
                            <a:ext cx="1337945" cy="678815"/>
                          </a:xfrm>
                          <a:prstGeom prst="rect">
                            <a:avLst/>
                          </a:prstGeom>
                          <a:noFill/>
                          <a:ln>
                            <a:noFill/>
                          </a:ln>
                        </wps:spPr>
                        <wps:txbx>
                          <w:txbxContent>
                            <w:p>
                              <w:pPr>
                                <w:spacing w:line="240" w:lineRule="auto"/>
                                <w:rPr>
                                  <w:rFonts w:hint="default"/>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0.409</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磷酸锂</w:t>
                              </w:r>
                              <w:r>
                                <w:rPr>
                                  <w:rFonts w:hint="eastAsia"/>
                                  <w:sz w:val="20"/>
                                  <w:szCs w:val="20"/>
                                  <w:vertAlign w:val="baseline"/>
                                  <w:lang w:eastAsia="zh-CN"/>
                                </w:rPr>
                                <w:t>折合</w:t>
                              </w:r>
                              <w:r>
                                <w:rPr>
                                  <w:rFonts w:hint="eastAsia" w:eastAsia="宋体"/>
                                  <w:sz w:val="20"/>
                                  <w:szCs w:val="20"/>
                                  <w:vertAlign w:val="baseline"/>
                                  <w:lang w:eastAsia="zh-CN"/>
                                </w:rPr>
                                <w:t>0.</w:t>
                              </w:r>
                              <w:r>
                                <w:rPr>
                                  <w:rFonts w:hint="eastAsia"/>
                                  <w:sz w:val="20"/>
                                  <w:szCs w:val="20"/>
                                  <w:vertAlign w:val="baseline"/>
                                  <w:lang w:val="en-US" w:eastAsia="zh-CN"/>
                                </w:rPr>
                                <w:t>08</w:t>
                              </w:r>
                            </w:p>
                            <w:p>
                              <w:pPr>
                                <w:spacing w:line="240" w:lineRule="auto"/>
                                <w:rPr>
                                  <w:rFonts w:hint="default"/>
                                  <w:sz w:val="20"/>
                                  <w:szCs w:val="20"/>
                                  <w:vertAlign w:val="baseline"/>
                                  <w:lang w:val="en-US" w:eastAsia="zh-CN"/>
                                </w:rPr>
                              </w:pPr>
                              <w:r>
                                <w:rPr>
                                  <w:rFonts w:hint="eastAsia"/>
                                  <w:sz w:val="20"/>
                                  <w:szCs w:val="20"/>
                                  <w:vertAlign w:val="baseline"/>
                                  <w:lang w:val="en-US" w:eastAsia="zh-CN"/>
                                </w:rPr>
                                <w:t>共含磷</w:t>
                              </w:r>
                              <w:r>
                                <w:rPr>
                                  <w:rFonts w:hint="eastAsia"/>
                                  <w:sz w:val="20"/>
                                  <w:szCs w:val="20"/>
                                  <w:vertAlign w:val="baseline"/>
                                  <w:lang w:eastAsia="zh-CN"/>
                                </w:rPr>
                                <w:t>折合</w:t>
                              </w:r>
                              <w:r>
                                <w:rPr>
                                  <w:rFonts w:hint="eastAsia"/>
                                  <w:sz w:val="20"/>
                                  <w:szCs w:val="20"/>
                                  <w:vertAlign w:val="baseline"/>
                                  <w:lang w:val="en-US" w:eastAsia="zh-CN"/>
                                </w:rPr>
                                <w:t>0.489</w:t>
                              </w:r>
                            </w:p>
                            <w:p>
                              <w:pPr>
                                <w:pStyle w:val="2"/>
                                <w:rPr>
                                  <w:rFonts w:hint="default"/>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39" name="直线 747"/>
                        <wps:cNvCnPr/>
                        <wps:spPr>
                          <a:xfrm flipV="1">
                            <a:off x="2237740" y="4017645"/>
                            <a:ext cx="770890" cy="635"/>
                          </a:xfrm>
                          <a:prstGeom prst="line">
                            <a:avLst/>
                          </a:prstGeom>
                          <a:ln w="9525" cap="flat" cmpd="sng">
                            <a:solidFill>
                              <a:srgbClr val="000000"/>
                            </a:solidFill>
                            <a:prstDash val="solid"/>
                            <a:headEnd type="none" w="med" len="med"/>
                            <a:tailEnd type="arrow" w="med" len="med"/>
                          </a:ln>
                        </wps:spPr>
                        <wps:bodyPr upright="1"/>
                      </wps:wsp>
                      <wps:wsp>
                        <wps:cNvPr id="940" name="矩形 748"/>
                        <wps:cNvSpPr/>
                        <wps:spPr>
                          <a:xfrm flipV="1">
                            <a:off x="2037715" y="3530600"/>
                            <a:ext cx="1082040" cy="523875"/>
                          </a:xfrm>
                          <a:prstGeom prst="rect">
                            <a:avLst/>
                          </a:prstGeom>
                          <a:noFill/>
                          <a:ln>
                            <a:noFill/>
                          </a:ln>
                        </wps:spPr>
                        <wps:txbx>
                          <w:txbxContent>
                            <w:p>
                              <w:pPr>
                                <w:pStyle w:val="37"/>
                                <w:spacing w:line="240" w:lineRule="auto"/>
                                <w:ind w:left="0" w:leftChars="0" w:firstLine="0" w:firstLineChars="0"/>
                                <w:rPr>
                                  <w:rFonts w:hint="default"/>
                                  <w:sz w:val="18"/>
                                  <w:szCs w:val="18"/>
                                  <w:lang w:val="en-US" w:eastAsia="zh-CN"/>
                                </w:rPr>
                              </w:pPr>
                              <w:r>
                                <w:rPr>
                                  <w:rFonts w:hint="eastAsia"/>
                                  <w:sz w:val="18"/>
                                  <w:szCs w:val="18"/>
                                  <w:lang w:eastAsia="zh-CN"/>
                                </w:rPr>
                                <w:t>磷酸</w:t>
                              </w:r>
                              <w:r>
                                <w:rPr>
                                  <w:rFonts w:hint="eastAsia"/>
                                  <w:sz w:val="18"/>
                                  <w:szCs w:val="18"/>
                                  <w:lang w:val="en-US" w:eastAsia="zh-CN"/>
                                </w:rPr>
                                <w:t>镁</w:t>
                              </w:r>
                              <w:r>
                                <w:rPr>
                                  <w:rFonts w:hint="eastAsia"/>
                                  <w:sz w:val="20"/>
                                  <w:szCs w:val="20"/>
                                  <w:vertAlign w:val="baseline"/>
                                  <w:lang w:eastAsia="zh-CN"/>
                                </w:rPr>
                                <w:t>折合</w:t>
                              </w:r>
                              <w:r>
                                <w:rPr>
                                  <w:rFonts w:hint="eastAsia"/>
                                  <w:sz w:val="18"/>
                                  <w:szCs w:val="18"/>
                                  <w:lang w:val="en-US" w:eastAsia="zh-CN"/>
                                </w:rPr>
                                <w:t>0.08</w:t>
                              </w:r>
                            </w:p>
                            <w:p>
                              <w:pPr>
                                <w:spacing w:line="240" w:lineRule="auto"/>
                                <w:rPr>
                                  <w:rFonts w:hint="default"/>
                                  <w:sz w:val="18"/>
                                  <w:szCs w:val="18"/>
                                  <w:vertAlign w:val="baseline"/>
                                  <w:lang w:val="en-US" w:eastAsia="zh-CN"/>
                                </w:rPr>
                              </w:pPr>
                              <w:r>
                                <w:rPr>
                                  <w:rFonts w:hint="eastAsia"/>
                                  <w:sz w:val="18"/>
                                  <w:szCs w:val="18"/>
                                  <w:vertAlign w:val="baseline"/>
                                  <w:lang w:val="en-US" w:eastAsia="zh-CN"/>
                                </w:rPr>
                                <w:t>磷酸铝</w:t>
                              </w:r>
                              <w:r>
                                <w:rPr>
                                  <w:rFonts w:hint="eastAsia"/>
                                  <w:sz w:val="20"/>
                                  <w:szCs w:val="20"/>
                                  <w:vertAlign w:val="baseline"/>
                                  <w:lang w:eastAsia="zh-CN"/>
                                </w:rPr>
                                <w:t>折合</w:t>
                              </w:r>
                              <w:r>
                                <w:rPr>
                                  <w:rFonts w:hint="eastAsia"/>
                                  <w:sz w:val="18"/>
                                  <w:szCs w:val="18"/>
                                  <w:vertAlign w:val="baseline"/>
                                  <w:lang w:val="en-US" w:eastAsia="zh-CN"/>
                                </w:rPr>
                                <w:t>0.409</w:t>
                              </w:r>
                            </w:p>
                            <w:p>
                              <w:pPr>
                                <w:pStyle w:val="37"/>
                                <w:ind w:left="0" w:leftChars="0" w:firstLine="0" w:firstLineChars="0"/>
                                <w:rPr>
                                  <w:rFonts w:hint="default"/>
                                  <w:sz w:val="18"/>
                                  <w:szCs w:val="18"/>
                                  <w:lang w:val="en-US" w:eastAsia="zh-CN"/>
                                </w:rPr>
                              </w:pPr>
                            </w:p>
                          </w:txbxContent>
                        </wps:txbx>
                        <wps:bodyPr upright="1"/>
                      </wps:wsp>
                      <wps:wsp>
                        <wps:cNvPr id="942" name="矩形 750"/>
                        <wps:cNvSpPr/>
                        <wps:spPr>
                          <a:xfrm>
                            <a:off x="3066415" y="3890010"/>
                            <a:ext cx="69850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冲洗</w:t>
                              </w:r>
                            </w:p>
                          </w:txbxContent>
                        </wps:txbx>
                        <wps:bodyPr upright="1"/>
                      </wps:wsp>
                      <wps:wsp>
                        <wps:cNvPr id="943" name="直线 752"/>
                        <wps:cNvCnPr/>
                        <wps:spPr>
                          <a:xfrm flipV="1">
                            <a:off x="3771265" y="4034790"/>
                            <a:ext cx="520700" cy="0"/>
                          </a:xfrm>
                          <a:prstGeom prst="line">
                            <a:avLst/>
                          </a:prstGeom>
                          <a:ln w="9525" cap="flat" cmpd="sng">
                            <a:solidFill>
                              <a:srgbClr val="000000"/>
                            </a:solidFill>
                            <a:prstDash val="solid"/>
                            <a:headEnd type="none" w="med" len="med"/>
                            <a:tailEnd type="arrow" w="med" len="med"/>
                          </a:ln>
                        </wps:spPr>
                        <wps:bodyPr upright="1"/>
                      </wps:wsp>
                      <wps:wsp>
                        <wps:cNvPr id="946" name="矩形 756"/>
                        <wps:cNvSpPr/>
                        <wps:spPr>
                          <a:xfrm flipV="1">
                            <a:off x="4286885" y="3658235"/>
                            <a:ext cx="1148715" cy="554355"/>
                          </a:xfrm>
                          <a:prstGeom prst="rect">
                            <a:avLst/>
                          </a:prstGeom>
                          <a:noFill/>
                          <a:ln>
                            <a:noFill/>
                          </a:ln>
                        </wps:spPr>
                        <wps:txb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w:t>
                              </w:r>
                              <w:r>
                                <w:rPr>
                                  <w:rFonts w:hint="eastAsia"/>
                                  <w:sz w:val="20"/>
                                  <w:szCs w:val="20"/>
                                  <w:vertAlign w:val="baseline"/>
                                  <w:lang w:eastAsia="zh-CN"/>
                                </w:rPr>
                                <w:t>折合</w:t>
                              </w:r>
                              <w:r>
                                <w:rPr>
                                  <w:rFonts w:hint="eastAsia"/>
                                  <w:sz w:val="20"/>
                                  <w:szCs w:val="20"/>
                                  <w:lang w:val="en-US" w:eastAsia="zh-CN"/>
                                </w:rPr>
                                <w:t>0.08</w:t>
                              </w:r>
                            </w:p>
                            <w:p>
                              <w:pPr>
                                <w:rPr>
                                  <w:rFonts w:hint="default"/>
                                  <w:sz w:val="21"/>
                                  <w:szCs w:val="21"/>
                                  <w:lang w:val="en-US" w:eastAsia="zh-CN"/>
                                </w:rPr>
                              </w:pPr>
                              <w:r>
                                <w:rPr>
                                  <w:rFonts w:hint="eastAsia"/>
                                  <w:sz w:val="20"/>
                                  <w:szCs w:val="20"/>
                                  <w:lang w:val="en-US" w:eastAsia="zh-CN"/>
                                </w:rPr>
                                <w:t>磷酸铝</w:t>
                              </w:r>
                              <w:r>
                                <w:rPr>
                                  <w:rFonts w:hint="eastAsia"/>
                                  <w:sz w:val="20"/>
                                  <w:szCs w:val="20"/>
                                  <w:vertAlign w:val="baseline"/>
                                  <w:lang w:eastAsia="zh-CN"/>
                                </w:rPr>
                                <w:t>折合</w:t>
                              </w:r>
                              <w:r>
                                <w:rPr>
                                  <w:rFonts w:hint="eastAsia"/>
                                  <w:sz w:val="20"/>
                                  <w:szCs w:val="20"/>
                                  <w:lang w:val="en-US" w:eastAsia="zh-CN"/>
                                </w:rPr>
                                <w:t>0.409</w:t>
                              </w:r>
                            </w:p>
                            <w:p>
                              <w:pPr>
                                <w:pStyle w:val="37"/>
                                <w:ind w:left="0" w:leftChars="0" w:firstLine="0" w:firstLineChars="0"/>
                                <w:rPr>
                                  <w:rFonts w:hint="default"/>
                                  <w:sz w:val="18"/>
                                  <w:szCs w:val="18"/>
                                  <w:lang w:val="en-US" w:eastAsia="zh-CN"/>
                                </w:rPr>
                              </w:pPr>
                            </w:p>
                          </w:txbxContent>
                        </wps:txbx>
                        <wps:bodyPr upright="1"/>
                      </wps:wsp>
                      <wps:wsp>
                        <wps:cNvPr id="950" name="矩形 762"/>
                        <wps:cNvSpPr/>
                        <wps:spPr>
                          <a:xfrm flipV="1">
                            <a:off x="2221865" y="2286635"/>
                            <a:ext cx="901700" cy="510540"/>
                          </a:xfrm>
                          <a:prstGeom prst="rect">
                            <a:avLst/>
                          </a:prstGeom>
                          <a:noFill/>
                          <a:ln>
                            <a:noFill/>
                          </a:ln>
                        </wps:spPr>
                        <wps:txbx>
                          <w:txbxContent>
                            <w:p>
                              <w:pPr>
                                <w:pStyle w:val="37"/>
                                <w:ind w:left="0" w:leftChars="0" w:firstLine="0" w:firstLineChars="0"/>
                                <w:rPr>
                                  <w:rFonts w:hint="default"/>
                                  <w:sz w:val="18"/>
                                  <w:szCs w:val="18"/>
                                  <w:lang w:val="en-US" w:eastAsia="zh-CN"/>
                                </w:rPr>
                              </w:pPr>
                              <w:r>
                                <w:rPr>
                                  <w:rFonts w:hint="eastAsia"/>
                                  <w:sz w:val="18"/>
                                  <w:szCs w:val="18"/>
                                  <w:lang w:eastAsia="zh-CN"/>
                                </w:rPr>
                                <w:t>副产品</w:t>
                              </w:r>
                            </w:p>
                          </w:txbxContent>
                        </wps:txbx>
                        <wps:bodyPr upright="1"/>
                      </wps:wsp>
                      <wps:wsp>
                        <wps:cNvPr id="982" name="矩形 755"/>
                        <wps:cNvSpPr/>
                        <wps:spPr>
                          <a:xfrm>
                            <a:off x="4516120" y="6991350"/>
                            <a:ext cx="970280" cy="624205"/>
                          </a:xfrm>
                          <a:prstGeom prst="rect">
                            <a:avLst/>
                          </a:prstGeom>
                          <a:noFill/>
                          <a:ln>
                            <a:noFill/>
                          </a:ln>
                        </wps:spPr>
                        <wps:txbx>
                          <w:txbxContent>
                            <w:p>
                              <w:pPr>
                                <w:pStyle w:val="2"/>
                                <w:ind w:left="0" w:leftChars="0" w:firstLine="0" w:firstLineChars="0"/>
                                <w:rPr>
                                  <w:rFonts w:hint="default"/>
                                  <w:sz w:val="24"/>
                                  <w:szCs w:val="24"/>
                                  <w:lang w:val="en-US" w:eastAsia="zh-CN"/>
                                </w:rPr>
                              </w:pPr>
                              <w:r>
                                <w:rPr>
                                  <w:rFonts w:hint="eastAsia"/>
                                  <w:sz w:val="24"/>
                                  <w:szCs w:val="24"/>
                                  <w:vertAlign w:val="baseline"/>
                                  <w:lang w:val="en-US" w:eastAsia="zh-CN"/>
                                </w:rPr>
                                <w:t>单位t/d</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wps:txbx>
                        <wps:bodyPr upright="1"/>
                      </wps:wsp>
                      <wps:wsp>
                        <wps:cNvPr id="984" name="文本框 450"/>
                        <wps:cNvSpPr txBox="1"/>
                        <wps:spPr>
                          <a:xfrm>
                            <a:off x="1237615" y="5058410"/>
                            <a:ext cx="564515" cy="294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ind w:left="0" w:leftChars="0" w:firstLine="0" w:firstLineChars="0"/>
                                <w:jc w:val="both"/>
                                <w:rPr>
                                  <w:rFonts w:hint="default"/>
                                  <w:sz w:val="21"/>
                                  <w:szCs w:val="21"/>
                                  <w:lang w:val="en-US" w:eastAsia="zh-CN"/>
                                </w:rPr>
                              </w:pPr>
                              <w:r>
                                <w:rPr>
                                  <w:rFonts w:hint="eastAsia"/>
                                  <w:sz w:val="21"/>
                                  <w:szCs w:val="21"/>
                                  <w:lang w:val="en-US" w:eastAsia="zh-CN"/>
                                </w:rPr>
                                <w:t>酸浸</w:t>
                              </w:r>
                            </w:p>
                            <w:p/>
                          </w:txbxContent>
                        </wps:txbx>
                        <wps:bodyPr upright="1"/>
                      </wps:wsp>
                      <wps:wsp>
                        <wps:cNvPr id="985" name="直线 747"/>
                        <wps:cNvCnPr/>
                        <wps:spPr>
                          <a:xfrm>
                            <a:off x="1811020" y="5207000"/>
                            <a:ext cx="851535" cy="7620"/>
                          </a:xfrm>
                          <a:prstGeom prst="line">
                            <a:avLst/>
                          </a:prstGeom>
                          <a:ln w="9525" cap="flat" cmpd="sng">
                            <a:solidFill>
                              <a:srgbClr val="000000"/>
                            </a:solidFill>
                            <a:prstDash val="solid"/>
                            <a:headEnd type="none" w="med" len="med"/>
                            <a:tailEnd type="arrow" w="med" len="med"/>
                          </a:ln>
                        </wps:spPr>
                        <wps:bodyPr upright="1"/>
                      </wps:wsp>
                      <wps:wsp>
                        <wps:cNvPr id="986" name="文本框 448"/>
                        <wps:cNvSpPr txBox="1"/>
                        <wps:spPr>
                          <a:xfrm>
                            <a:off x="0" y="5013960"/>
                            <a:ext cx="899160" cy="304800"/>
                          </a:xfrm>
                          <a:prstGeom prst="rect">
                            <a:avLst/>
                          </a:prstGeom>
                          <a:noFill/>
                          <a:ln>
                            <a:noFill/>
                          </a:ln>
                        </wps:spPr>
                        <wps:txbx>
                          <w:txbxContent>
                            <w:p>
                              <w:pPr>
                                <w:rPr>
                                  <w:rFonts w:hint="default" w:eastAsia="宋体"/>
                                  <w:lang w:val="en-US" w:eastAsia="zh-CN"/>
                                </w:rPr>
                              </w:pPr>
                              <w:r>
                                <w:rPr>
                                  <w:rFonts w:hint="eastAsia"/>
                                  <w:lang w:val="en-US" w:eastAsia="zh-CN"/>
                                </w:rPr>
                                <w:t>铁：21.512</w:t>
                              </w:r>
                            </w:p>
                          </w:txbxContent>
                        </wps:txbx>
                        <wps:bodyPr upright="1"/>
                      </wps:wsp>
                      <wps:wsp>
                        <wps:cNvPr id="987" name="直线 747"/>
                        <wps:cNvCnPr/>
                        <wps:spPr>
                          <a:xfrm flipV="1">
                            <a:off x="774700" y="5170805"/>
                            <a:ext cx="440055" cy="5715"/>
                          </a:xfrm>
                          <a:prstGeom prst="line">
                            <a:avLst/>
                          </a:prstGeom>
                          <a:ln w="9525" cap="flat" cmpd="sng">
                            <a:solidFill>
                              <a:srgbClr val="000000"/>
                            </a:solidFill>
                            <a:prstDash val="solid"/>
                            <a:headEnd type="none" w="med" len="med"/>
                            <a:tailEnd type="arrow" w="med" len="med"/>
                          </a:ln>
                        </wps:spPr>
                        <wps:bodyPr upright="1"/>
                      </wps:wsp>
                      <wps:wsp>
                        <wps:cNvPr id="988" name="矩形 620"/>
                        <wps:cNvSpPr/>
                        <wps:spPr>
                          <a:xfrm>
                            <a:off x="2662555" y="5077460"/>
                            <a:ext cx="701040" cy="2743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压滤</w:t>
                              </w:r>
                            </w:p>
                          </w:txbxContent>
                        </wps:txbx>
                        <wps:bodyPr upright="1"/>
                      </wps:wsp>
                      <wps:wsp>
                        <wps:cNvPr id="989" name="文本框 448"/>
                        <wps:cNvSpPr txBox="1"/>
                        <wps:spPr>
                          <a:xfrm>
                            <a:off x="1594485" y="4843145"/>
                            <a:ext cx="1521460" cy="304800"/>
                          </a:xfrm>
                          <a:prstGeom prst="rect">
                            <a:avLst/>
                          </a:prstGeom>
                          <a:noFill/>
                          <a:ln>
                            <a:noFill/>
                          </a:ln>
                        </wps:spPr>
                        <wps:txb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：20.439</w:t>
                              </w:r>
                            </w:p>
                          </w:txbxContent>
                        </wps:txbx>
                        <wps:bodyPr upright="1"/>
                      </wps:wsp>
                      <wps:wsp>
                        <wps:cNvPr id="990" name="直线 747"/>
                        <wps:cNvCnPr/>
                        <wps:spPr>
                          <a:xfrm>
                            <a:off x="3350260" y="5222240"/>
                            <a:ext cx="851535" cy="7620"/>
                          </a:xfrm>
                          <a:prstGeom prst="line">
                            <a:avLst/>
                          </a:prstGeom>
                          <a:ln w="9525" cap="flat" cmpd="sng">
                            <a:solidFill>
                              <a:srgbClr val="000000"/>
                            </a:solidFill>
                            <a:prstDash val="solid"/>
                            <a:headEnd type="none" w="med" len="med"/>
                            <a:tailEnd type="arrow" w="med" len="med"/>
                          </a:ln>
                        </wps:spPr>
                        <wps:bodyPr upright="1"/>
                      </wps:wsp>
                      <wps:wsp>
                        <wps:cNvPr id="991" name="矩形 762"/>
                        <wps:cNvSpPr/>
                        <wps:spPr>
                          <a:xfrm flipV="1">
                            <a:off x="4126865" y="4907915"/>
                            <a:ext cx="1106805" cy="750570"/>
                          </a:xfrm>
                          <a:prstGeom prst="rect">
                            <a:avLst/>
                          </a:prstGeom>
                          <a:noFill/>
                          <a:ln>
                            <a:noFill/>
                          </a:ln>
                        </wps:spPr>
                        <wps:txbx>
                          <w:txbxContent>
                            <w:p>
                              <w:pPr>
                                <w:rPr>
                                  <w:rFonts w:hint="eastAsia"/>
                                  <w:sz w:val="20"/>
                                  <w:szCs w:val="20"/>
                                  <w:lang w:eastAsia="zh-CN"/>
                                </w:rPr>
                              </w:pPr>
                              <w:r>
                                <w:rPr>
                                  <w:rFonts w:hint="eastAsia"/>
                                  <w:sz w:val="20"/>
                                  <w:szCs w:val="20"/>
                                  <w:lang w:eastAsia="zh-CN"/>
                                </w:rPr>
                                <w:t>副产品</w:t>
                              </w:r>
                            </w:p>
                            <w:p>
                              <w:pPr>
                                <w:rPr>
                                  <w:rFonts w:hint="default" w:eastAsia="宋体"/>
                                  <w:sz w:val="21"/>
                                  <w:szCs w:val="21"/>
                                  <w:lang w:val="en-US" w:eastAsia="zh-CN"/>
                                </w:rPr>
                              </w:pPr>
                              <w:r>
                                <w:rPr>
                                  <w:rFonts w:hint="eastAsia"/>
                                  <w:sz w:val="21"/>
                                  <w:szCs w:val="21"/>
                                  <w:lang w:val="en-US" w:eastAsia="zh-CN"/>
                                </w:rPr>
                                <w:t>磷酸铁</w:t>
                              </w:r>
                              <w:r>
                                <w:rPr>
                                  <w:rFonts w:hint="eastAsia"/>
                                  <w:sz w:val="20"/>
                                  <w:szCs w:val="20"/>
                                  <w:vertAlign w:val="baseline"/>
                                  <w:lang w:eastAsia="zh-CN"/>
                                </w:rPr>
                                <w:t>折合</w:t>
                              </w:r>
                              <w:r>
                                <w:rPr>
                                  <w:rFonts w:hint="eastAsia"/>
                                  <w:sz w:val="21"/>
                                  <w:szCs w:val="21"/>
                                  <w:lang w:val="en-US" w:eastAsia="zh-CN"/>
                                </w:rPr>
                                <w:t>：20.439</w:t>
                              </w:r>
                            </w:p>
                            <w:p>
                              <w:pPr>
                                <w:pStyle w:val="37"/>
                                <w:ind w:left="0" w:leftChars="0" w:firstLine="0" w:firstLineChars="0"/>
                                <w:rPr>
                                  <w:rFonts w:hint="default"/>
                                  <w:sz w:val="18"/>
                                  <w:szCs w:val="18"/>
                                  <w:lang w:val="en-US" w:eastAsia="zh-CN"/>
                                </w:rPr>
                              </w:pPr>
                            </w:p>
                          </w:txbxContent>
                        </wps:txbx>
                        <wps:bodyPr upright="1"/>
                      </wps:wsp>
                      <wps:wsp>
                        <wps:cNvPr id="1006" name="文本框 448"/>
                        <wps:cNvSpPr txBox="1"/>
                        <wps:spPr>
                          <a:xfrm>
                            <a:off x="1638300" y="4297680"/>
                            <a:ext cx="3141345" cy="304800"/>
                          </a:xfrm>
                          <a:prstGeom prst="rect">
                            <a:avLst/>
                          </a:prstGeom>
                          <a:solidFill>
                            <a:srgbClr val="FFFFFF"/>
                          </a:solidFill>
                          <a:ln>
                            <a:noFill/>
                          </a:ln>
                        </wps:spPr>
                        <wps:txbx>
                          <w:txbxContent>
                            <w:p>
                              <w:pPr>
                                <w:rPr>
                                  <w:rFonts w:hint="default" w:eastAsia="宋体"/>
                                  <w:sz w:val="24"/>
                                  <w:szCs w:val="24"/>
                                  <w:lang w:val="en-US" w:eastAsia="zh-CN"/>
                                </w:rPr>
                              </w:pPr>
                              <w:r>
                                <w:rPr>
                                  <w:rFonts w:hint="eastAsia"/>
                                  <w:sz w:val="24"/>
                                  <w:szCs w:val="24"/>
                                  <w:lang w:val="en-US" w:eastAsia="zh-CN"/>
                                </w:rPr>
                                <w:t>图2-6       磷元素平衡图   单位：t/d</w:t>
                              </w:r>
                            </w:p>
                          </w:txbxContent>
                        </wps:txbx>
                        <wps:bodyPr upright="1"/>
                      </wps:wsp>
                      <wps:wsp>
                        <wps:cNvPr id="1007" name="文本框 448"/>
                        <wps:cNvSpPr txBox="1"/>
                        <wps:spPr>
                          <a:xfrm>
                            <a:off x="1141730" y="7158355"/>
                            <a:ext cx="3020695" cy="304800"/>
                          </a:xfrm>
                          <a:prstGeom prst="rect">
                            <a:avLst/>
                          </a:prstGeom>
                          <a:solidFill>
                            <a:srgbClr val="FFFFFF"/>
                          </a:solidFill>
                          <a:ln>
                            <a:noFill/>
                          </a:ln>
                        </wps:spPr>
                        <wps:txbx>
                          <w:txbxContent>
                            <w:p>
                              <w:pPr>
                                <w:rPr>
                                  <w:rFonts w:hint="default" w:eastAsia="宋体"/>
                                  <w:sz w:val="24"/>
                                  <w:szCs w:val="24"/>
                                  <w:lang w:val="en-US" w:eastAsia="zh-CN"/>
                                </w:rPr>
                              </w:pPr>
                              <w:r>
                                <w:rPr>
                                  <w:rFonts w:hint="eastAsia"/>
                                  <w:sz w:val="24"/>
                                  <w:szCs w:val="24"/>
                                  <w:lang w:val="en-US" w:eastAsia="zh-CN"/>
                                </w:rPr>
                                <w:t>图2-7       铁元素平衡图</w:t>
                              </w:r>
                            </w:p>
                          </w:txbxContent>
                        </wps:txbx>
                        <wps:bodyPr upright="1"/>
                      </wps:wsp>
                      <wps:wsp>
                        <wps:cNvPr id="393" name="直接箭头连接符 393"/>
                        <wps:cNvCnPr>
                          <a:stCxn id="984" idx="2"/>
                        </wps:cNvCnPr>
                        <wps:spPr>
                          <a:xfrm flipH="1">
                            <a:off x="1514475" y="5353050"/>
                            <a:ext cx="5715" cy="5702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94" name="文本框 450"/>
                        <wps:cNvSpPr txBox="1"/>
                        <wps:spPr>
                          <a:xfrm>
                            <a:off x="1207770" y="5920740"/>
                            <a:ext cx="564515" cy="2946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pStyle w:val="37"/>
                                <w:ind w:left="0" w:leftChars="0" w:firstLine="0" w:firstLineChars="0"/>
                                <w:jc w:val="both"/>
                                <w:rPr>
                                  <w:rFonts w:hint="default"/>
                                  <w:sz w:val="21"/>
                                  <w:szCs w:val="21"/>
                                  <w:lang w:val="en-US" w:eastAsia="zh-CN"/>
                                </w:rPr>
                              </w:pPr>
                              <w:r>
                                <w:rPr>
                                  <w:rFonts w:hint="eastAsia"/>
                                  <w:sz w:val="21"/>
                                  <w:szCs w:val="21"/>
                                  <w:lang w:val="en-US" w:eastAsia="zh-CN"/>
                                </w:rPr>
                                <w:t>转型</w:t>
                              </w:r>
                            </w:p>
                            <w:p/>
                          </w:txbxContent>
                        </wps:txbx>
                        <wps:bodyPr upright="1"/>
                      </wps:wsp>
                      <wps:wsp>
                        <wps:cNvPr id="395" name="文本框 448"/>
                        <wps:cNvSpPr txBox="1"/>
                        <wps:spPr>
                          <a:xfrm>
                            <a:off x="1749425" y="5613400"/>
                            <a:ext cx="1210945" cy="304800"/>
                          </a:xfrm>
                          <a:prstGeom prst="rect">
                            <a:avLst/>
                          </a:prstGeom>
                          <a:noFill/>
                          <a:ln>
                            <a:noFill/>
                          </a:ln>
                        </wps:spPr>
                        <wps:txb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：1.073</w:t>
                              </w:r>
                            </w:p>
                          </w:txbxContent>
                        </wps:txbx>
                        <wps:bodyPr upright="1"/>
                      </wps:wsp>
                      <wps:wsp>
                        <wps:cNvPr id="397" name="直线 747"/>
                        <wps:cNvCnPr/>
                        <wps:spPr>
                          <a:xfrm>
                            <a:off x="1776095" y="6054725"/>
                            <a:ext cx="851535" cy="7620"/>
                          </a:xfrm>
                          <a:prstGeom prst="line">
                            <a:avLst/>
                          </a:prstGeom>
                          <a:ln w="9525" cap="flat" cmpd="sng">
                            <a:solidFill>
                              <a:srgbClr val="000000"/>
                            </a:solidFill>
                            <a:prstDash val="solid"/>
                            <a:headEnd type="none" w="med" len="med"/>
                            <a:tailEnd type="arrow" w="med" len="med"/>
                          </a:ln>
                        </wps:spPr>
                        <wps:bodyPr upright="1"/>
                      </wps:wsp>
                      <wps:wsp>
                        <wps:cNvPr id="401" name="矩形 620"/>
                        <wps:cNvSpPr/>
                        <wps:spPr>
                          <a:xfrm>
                            <a:off x="2693035" y="5929630"/>
                            <a:ext cx="701040" cy="27432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压滤</w:t>
                              </w:r>
                            </w:p>
                          </w:txbxContent>
                        </wps:txbx>
                        <wps:bodyPr upright="1"/>
                      </wps:wsp>
                      <wps:wsp>
                        <wps:cNvPr id="515" name="文本框 448"/>
                        <wps:cNvSpPr txBox="1"/>
                        <wps:spPr>
                          <a:xfrm>
                            <a:off x="526415" y="5502910"/>
                            <a:ext cx="1210945" cy="304800"/>
                          </a:xfrm>
                          <a:prstGeom prst="rect">
                            <a:avLst/>
                          </a:prstGeom>
                          <a:noFill/>
                          <a:ln>
                            <a:noFill/>
                          </a:ln>
                        </wps:spPr>
                        <wps:txb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：1.073</w:t>
                              </w:r>
                            </w:p>
                          </w:txbxContent>
                        </wps:txbx>
                        <wps:bodyPr upright="1"/>
                      </wps:wsp>
                      <wps:wsp>
                        <wps:cNvPr id="665" name="直线 747"/>
                        <wps:cNvCnPr/>
                        <wps:spPr>
                          <a:xfrm>
                            <a:off x="3369945" y="6085205"/>
                            <a:ext cx="851535" cy="7620"/>
                          </a:xfrm>
                          <a:prstGeom prst="line">
                            <a:avLst/>
                          </a:prstGeom>
                          <a:ln w="9525" cap="flat" cmpd="sng">
                            <a:solidFill>
                              <a:srgbClr val="000000"/>
                            </a:solidFill>
                            <a:prstDash val="solid"/>
                            <a:headEnd type="none" w="med" len="med"/>
                            <a:tailEnd type="arrow" w="med" len="med"/>
                          </a:ln>
                        </wps:spPr>
                        <wps:bodyPr upright="1"/>
                      </wps:wsp>
                      <wps:wsp>
                        <wps:cNvPr id="666" name="文本框 448"/>
                        <wps:cNvSpPr txBox="1"/>
                        <wps:spPr>
                          <a:xfrm>
                            <a:off x="4196080" y="5974715"/>
                            <a:ext cx="1210945" cy="304800"/>
                          </a:xfrm>
                          <a:prstGeom prst="rect">
                            <a:avLst/>
                          </a:prstGeom>
                          <a:noFill/>
                          <a:ln>
                            <a:noFill/>
                          </a:ln>
                        </wps:spPr>
                        <wps:txbx>
                          <w:txbxContent>
                            <w:p>
                              <w:pPr>
                                <w:rPr>
                                  <w:rFonts w:hint="default" w:eastAsia="宋体"/>
                                  <w:sz w:val="21"/>
                                  <w:szCs w:val="21"/>
                                  <w:lang w:val="en-US" w:eastAsia="zh-CN"/>
                                </w:rPr>
                              </w:pPr>
                              <w:r>
                                <w:rPr>
                                  <w:rFonts w:hint="eastAsia"/>
                                  <w:sz w:val="21"/>
                                  <w:szCs w:val="21"/>
                                  <w:lang w:val="en-US" w:eastAsia="zh-CN"/>
                                </w:rPr>
                                <w:t>磷酸铁</w:t>
                              </w:r>
                              <w:r>
                                <w:rPr>
                                  <w:rFonts w:hint="eastAsia"/>
                                  <w:sz w:val="21"/>
                                  <w:szCs w:val="21"/>
                                  <w:vertAlign w:val="baseline"/>
                                  <w:lang w:eastAsia="zh-CN"/>
                                </w:rPr>
                                <w:t>折合</w:t>
                              </w:r>
                              <w:r>
                                <w:rPr>
                                  <w:rFonts w:hint="eastAsia"/>
                                  <w:sz w:val="21"/>
                                  <w:szCs w:val="21"/>
                                  <w:lang w:val="en-US" w:eastAsia="zh-CN"/>
                                </w:rPr>
                                <w:t>1.073</w:t>
                              </w:r>
                            </w:p>
                          </w:txbxContent>
                        </wps:txbx>
                        <wps:bodyPr upright="1"/>
                      </wps:wsp>
                    </wpc:wpc>
                  </a:graphicData>
                </a:graphic>
              </wp:inline>
            </w:drawing>
          </mc:Choice>
          <mc:Fallback>
            <w:pict>
              <v:group id="画布 447" o:spid="_x0000_s1026" o:spt="203" style="height:621.25pt;width:432pt;" coordsize="5486400,7889875" editas="canvas" o:gfxdata="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">
                <o:lock v:ext="edit" aspectratio="f"/>
                <v:shape id="画布 447" o:spid="_x0000_s1026" style="position:absolute;left:0;top:0;height:7889875;width:5486400;" filled="f" stroked="f" coordsize="21600,21600" o:gfxdata="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">
                  <v:fill on="f" focussize="0,0"/>
                  <v:stroke on="f"/>
                  <v:imagedata o:title=""/>
                  <o:lock v:ext="edit" aspectratio="f"/>
                </v:shape>
                <v:shape id="文本框 448" o:spid="_x0000_s1026" o:spt="202" type="#_x0000_t202" style="position:absolute;left:1374775;top:289560;height:304800;width:960120;" fillcolor="#FFFFFF" filled="t" stroked="f" coordsize="21600,21600" o:gfxdata="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L9uF7dQAAAAGAQAADwAAAAAAAAABACAAAAAiAAAA&#10;ZHJzL2Rvd25yZXYueG1sUEsBAhQAFAAAAAgAh07iQJjySdDSAQAAhQMAAA4AAAAAAAAAAQAgAAAA&#10;IwEAAGRycy9lMm9Eb2MueG1sUEsFBgAAAAAGAAYAWQEAAGcFAAAAAA==&#10;">
                  <v:fill on="t" focussize="0,0"/>
                  <v:stroke on="f"/>
                  <v:imagedata o:title=""/>
                  <o:lock v:ext="edit" aspectratio="f"/>
                  <v:textbox>
                    <w:txbxContent>
                      <w:p>
                        <w:pPr>
                          <w:rPr>
                            <w:rFonts w:hint="default" w:eastAsia="宋体"/>
                            <w:lang w:val="en-US" w:eastAsia="zh-CN"/>
                          </w:rPr>
                        </w:pPr>
                        <w:r>
                          <w:rPr>
                            <w:rFonts w:hint="eastAsia"/>
                            <w:lang w:val="en-US" w:eastAsia="zh-CN"/>
                          </w:rPr>
                          <w:t>磷：12.55</w:t>
                        </w:r>
                      </w:p>
                    </w:txbxContent>
                  </v:textbox>
                </v:shape>
                <v:shape id="文本框 450" o:spid="_x0000_s1026" o:spt="202" type="#_x0000_t202" style="position:absolute;left:1298575;top:920750;height:294640;width:1066800;" fillcolor="#FFFFFF" filled="t" stroked="t" coordsize="21600,21600" o:gfxdata="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Y7EKCtUAAAAGAQAADwAAAAAA&#10;AAABACAAAAAiAAAAZHJzL2Rvd25yZXYueG1sUEsBAhQAFAAAAAgAh07iQP8OP+kWAgAARQQAAA4A&#10;AAAAAAAAAQAgAAAAJAEAAGRycy9lMm9Eb2MueG1sUEsFBgAAAAAGAAYAWQEAAKwFAAAAAA==&#10;">
                  <v:fill on="t" focussize="0,0"/>
                  <v:stroke color="#000000" joinstyle="miter"/>
                  <v:imagedata o:title=""/>
                  <o:lock v:ext="edit" aspectratio="f"/>
                  <v:textbox>
                    <w:txbxContent>
                      <w:p>
                        <w:pPr>
                          <w:pStyle w:val="37"/>
                          <w:jc w:val="left"/>
                          <w:rPr>
                            <w:rFonts w:hint="default"/>
                            <w:sz w:val="21"/>
                            <w:szCs w:val="21"/>
                            <w:lang w:val="en-US" w:eastAsia="zh-CN"/>
                          </w:rPr>
                        </w:pPr>
                        <w:r>
                          <w:rPr>
                            <w:rFonts w:hint="eastAsia"/>
                            <w:sz w:val="21"/>
                            <w:szCs w:val="21"/>
                            <w:lang w:val="en-US" w:eastAsia="zh-CN"/>
                          </w:rPr>
                          <w:t>酸浸</w:t>
                        </w:r>
                      </w:p>
                      <w:p/>
                    </w:txbxContent>
                  </v:textbox>
                </v:shape>
                <v:line id="直线 615" o:spid="_x0000_s1026" o:spt="20" style="position:absolute;left:1793875;top:1229360;height:1340485;width:63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u7XK41gAAAAYBAAAPAAAAAAAAAAEAIAAAACIAAABkcnMvZG93bnJl&#10;di54bWxQSwECFAAUAAAACACHTuJAP5R6Xf8BAADuAwAADgAAAAAAAAABACAAAAAlAQAAZHJzL2Uy&#10;b0RvYy54bWxQSwUGAAAAAAYABgBZAQAAlgUAAAAA&#10;">
                  <v:fill on="f" focussize="0,0"/>
                  <v:stroke color="#000000" joinstyle="round" endarrow="open"/>
                  <v:imagedata o:title=""/>
                  <o:lock v:ext="edit" aspectratio="f"/>
                </v:line>
                <v:rect id="矩形 616" o:spid="_x0000_s1026" o:spt="1" style="position:absolute;left:715010;top:1360170;height:930275;width:1299210;" filled="f" stroked="f" coordsize="21600,21600" o:gfxdata="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rYofHW&#10;AAAABgEAAA8AAAAAAAAAAQAgAAAAIgAAAGRycy9kb3ducmV2LnhtbFBLAQIUABQAAAAIAIdO4kCN&#10;ZIx7sAEAAFADAAAOAAAAAAAAAAEAIAAAACUBAABkcnMvZTJvRG9jLnhtbFBLBQYAAAAABgAGAFkB&#10;AABHBQAAAAA=&#10;">
                  <v:fill on="f" focussize="0,0"/>
                  <v:stroke on="f"/>
                  <v:imagedata o:title=""/>
                  <o:lock v:ext="edit" aspectratio="f"/>
                  <v:textbox>
                    <w:txbxContent>
                      <w:p>
                        <w:pPr>
                          <w:spacing w:line="240" w:lineRule="auto"/>
                          <w:rPr>
                            <w:rFonts w:hint="eastAsia"/>
                            <w:sz w:val="20"/>
                            <w:szCs w:val="20"/>
                            <w:vertAlign w:val="baseline"/>
                            <w:lang w:val="en-US" w:eastAsia="zh-CN"/>
                          </w:rPr>
                        </w:pPr>
                        <w:r>
                          <w:rPr>
                            <w:rFonts w:hint="eastAsia"/>
                            <w:sz w:val="20"/>
                            <w:szCs w:val="20"/>
                            <w:vertAlign w:val="baseline"/>
                            <w:lang w:val="en-US" w:eastAsia="zh-CN"/>
                          </w:rPr>
                          <w:t>磷酸铁</w:t>
                        </w:r>
                        <w:r>
                          <w:rPr>
                            <w:rFonts w:hint="eastAsia"/>
                            <w:sz w:val="20"/>
                            <w:szCs w:val="20"/>
                            <w:vertAlign w:val="baseline"/>
                            <w:lang w:eastAsia="zh-CN"/>
                          </w:rPr>
                          <w:t>折合</w:t>
                        </w:r>
                        <w:r>
                          <w:rPr>
                            <w:rFonts w:hint="eastAsia"/>
                            <w:sz w:val="20"/>
                            <w:szCs w:val="20"/>
                            <w:vertAlign w:val="baseline"/>
                            <w:lang w:val="en-US" w:eastAsia="zh-CN"/>
                          </w:rPr>
                          <w:t>11.909</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0.561</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磷酸锂</w:t>
                        </w:r>
                        <w:r>
                          <w:rPr>
                            <w:rFonts w:hint="eastAsia"/>
                            <w:sz w:val="20"/>
                            <w:szCs w:val="20"/>
                            <w:vertAlign w:val="baseline"/>
                            <w:lang w:eastAsia="zh-CN"/>
                          </w:rPr>
                          <w:t>折合</w:t>
                        </w:r>
                        <w:r>
                          <w:rPr>
                            <w:rFonts w:hint="eastAsia"/>
                            <w:sz w:val="20"/>
                            <w:szCs w:val="20"/>
                            <w:vertAlign w:val="baseline"/>
                            <w:lang w:val="en-US" w:eastAsia="zh-CN"/>
                          </w:rPr>
                          <w:t>0.08</w:t>
                        </w:r>
                      </w:p>
                      <w:p>
                        <w:pPr>
                          <w:spacing w:line="240" w:lineRule="auto"/>
                          <w:rPr>
                            <w:rFonts w:hint="default"/>
                            <w:sz w:val="21"/>
                            <w:szCs w:val="21"/>
                            <w:lang w:val="en-US" w:eastAsia="zh-CN"/>
                          </w:rPr>
                        </w:pPr>
                        <w:r>
                          <w:rPr>
                            <w:rFonts w:hint="eastAsia"/>
                            <w:sz w:val="20"/>
                            <w:szCs w:val="20"/>
                            <w:vertAlign w:val="baseline"/>
                            <w:lang w:val="en-US" w:eastAsia="zh-CN"/>
                          </w:rPr>
                          <w:t>共含磷12.55</w:t>
                        </w:r>
                      </w:p>
                      <w:p>
                        <w:pPr>
                          <w:pStyle w:val="2"/>
                          <w:rPr>
                            <w:rFonts w:hint="default"/>
                            <w:lang w:val="en-US" w:eastAsia="zh-CN"/>
                          </w:rPr>
                        </w:pPr>
                      </w:p>
                      <w:p>
                        <w:pPr>
                          <w:spacing w:line="240" w:lineRule="auto"/>
                          <w:rPr>
                            <w:rFonts w:hint="default"/>
                            <w:sz w:val="18"/>
                            <w:szCs w:val="18"/>
                            <w:vertAlign w:val="baseline"/>
                            <w:lang w:val="en-US" w:eastAsia="zh-CN"/>
                          </w:rPr>
                        </w:pPr>
                      </w:p>
                    </w:txbxContent>
                  </v:textbox>
                </v:rect>
                <v:line id="直线 618" o:spid="_x0000_s1026" o:spt="20" style="position:absolute;left:2220595;top:2745740;height:6985;width:95186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u1yuNYAAAAGAQAADwAAAAAAAAABACAAAAAiAAAAZHJzL2Rvd25yZXYu&#10;eG1sUEsBAhQAFAAAAAgAh07iQFulzNj9AQAA7gMAAA4AAAAAAAAAAQAgAAAAJQEAAGRycy9lMm9E&#10;b2MueG1sUEsFBgAAAAAGAAYAWQEAAJQFAAAAAA==&#10;">
                  <v:fill on="f" focussize="0,0"/>
                  <v:stroke color="#000000" joinstyle="round" endarrow="open"/>
                  <v:imagedata o:title=""/>
                  <o:lock v:ext="edit" aspectratio="f"/>
                </v:line>
                <v:rect id="矩形 620" o:spid="_x0000_s1026" o:spt="1" style="position:absolute;left:1458595;top:2578100;height:274320;width:701040;" fillcolor="#FFFFFF" filled="t" stroked="t" coordsize="21600,21600" o:gfxdata="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fR6GtQAAAAGAQAADwAAAAAAAAABACAAAAAi&#10;AAAAZHJzL2Rvd25yZXYueG1sUEsBAhQAFAAAAAgAh07iQCYo+rEOAgAAOAQAAA4AAAAAAAAAAQAg&#10;AAAAIwEAAGRycy9lMm9Eb2MueG1sUEsFBgAAAAAGAAYAWQEAAKM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压滤</w:t>
                        </w:r>
                      </w:p>
                    </w:txbxContent>
                  </v:textbox>
                </v:rect>
                <v:rect id="矩形 625" o:spid="_x0000_s1026" o:spt="1" style="position:absolute;left:3240405;top:2219325;flip:y;height:1046480;width:1554480;" filled="f" stroked="f" coordsize="21600,21600" o:gfxdata="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VZEwH9MAAAAGAQAADwAAAAAAAAABACAAAAAiAAAAZHJzL2Rvd25yZXYueG1sUEsBAhQAFAAA&#10;AAgAh07iQFV3jYG7AQAAXAMAAA4AAAAAAAAAAQAgAAAAIgEAAGRycy9lMm9Eb2MueG1sUEsFBgAA&#10;AAAGAAYAWQEAAE8FAAAAAA==&#10;">
                  <v:fill on="f" focussize="0,0"/>
                  <v:stroke on="f"/>
                  <v:imagedata o:title=""/>
                  <o:lock v:ext="edit" aspectratio="f"/>
                  <v:textbox>
                    <w:txbxContent>
                      <w:p>
                        <w:pPr>
                          <w:spacing w:line="240" w:lineRule="auto"/>
                          <w:rPr>
                            <w:rFonts w:hint="eastAsia"/>
                            <w:sz w:val="21"/>
                            <w:szCs w:val="21"/>
                            <w:lang w:val="en-US" w:eastAsia="zh-CN"/>
                          </w:rPr>
                        </w:pPr>
                        <w:r>
                          <w:rPr>
                            <w:rFonts w:hint="eastAsia"/>
                            <w:sz w:val="21"/>
                            <w:szCs w:val="21"/>
                            <w:lang w:val="en-US" w:eastAsia="zh-CN"/>
                          </w:rPr>
                          <w:t>副产品：</w:t>
                        </w:r>
                      </w:p>
                      <w:p>
                        <w:pPr>
                          <w:spacing w:line="240" w:lineRule="auto"/>
                          <w:rPr>
                            <w:rFonts w:hint="eastAsia"/>
                            <w:sz w:val="20"/>
                            <w:szCs w:val="20"/>
                            <w:vertAlign w:val="baseline"/>
                            <w:lang w:val="en-US" w:eastAsia="zh-CN"/>
                          </w:rPr>
                        </w:pPr>
                        <w:r>
                          <w:rPr>
                            <w:rFonts w:hint="eastAsia"/>
                            <w:sz w:val="20"/>
                            <w:szCs w:val="20"/>
                            <w:vertAlign w:val="baseline"/>
                            <w:lang w:val="en-US" w:eastAsia="zh-CN"/>
                          </w:rPr>
                          <w:t>磷酸铁</w:t>
                        </w:r>
                        <w:r>
                          <w:rPr>
                            <w:rFonts w:hint="eastAsia"/>
                            <w:sz w:val="20"/>
                            <w:szCs w:val="20"/>
                            <w:vertAlign w:val="baseline"/>
                            <w:lang w:eastAsia="zh-CN"/>
                          </w:rPr>
                          <w:t>折合</w:t>
                        </w:r>
                        <w:r>
                          <w:rPr>
                            <w:rFonts w:hint="eastAsia"/>
                            <w:sz w:val="20"/>
                            <w:szCs w:val="20"/>
                            <w:vertAlign w:val="baseline"/>
                            <w:lang w:val="en-US" w:eastAsia="zh-CN"/>
                          </w:rPr>
                          <w:t>11.909</w:t>
                        </w:r>
                      </w:p>
                      <w:p>
                        <w:pPr>
                          <w:spacing w:line="240" w:lineRule="auto"/>
                          <w:rPr>
                            <w:rFonts w:hint="default"/>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0.152</w:t>
                        </w:r>
                      </w:p>
                      <w:p>
                        <w:pPr>
                          <w:spacing w:line="240" w:lineRule="auto"/>
                          <w:rPr>
                            <w:rFonts w:hint="default"/>
                            <w:sz w:val="21"/>
                            <w:szCs w:val="21"/>
                            <w:lang w:val="en-US" w:eastAsia="zh-CN"/>
                          </w:rPr>
                        </w:pPr>
                        <w:r>
                          <w:rPr>
                            <w:rFonts w:hint="eastAsia"/>
                            <w:sz w:val="21"/>
                            <w:szCs w:val="21"/>
                            <w:lang w:val="en-US" w:eastAsia="zh-CN"/>
                          </w:rPr>
                          <w:t>共</w:t>
                        </w:r>
                        <w:r>
                          <w:rPr>
                            <w:rFonts w:hint="eastAsia"/>
                            <w:sz w:val="20"/>
                            <w:szCs w:val="20"/>
                            <w:vertAlign w:val="baseline"/>
                            <w:lang w:eastAsia="zh-CN"/>
                          </w:rPr>
                          <w:t>折合</w:t>
                        </w:r>
                        <w:r>
                          <w:rPr>
                            <w:rFonts w:hint="eastAsia"/>
                            <w:sz w:val="21"/>
                            <w:szCs w:val="21"/>
                            <w:lang w:val="en-US" w:eastAsia="zh-CN"/>
                          </w:rPr>
                          <w:t>磷：12.061</w:t>
                        </w:r>
                      </w:p>
                    </w:txbxContent>
                  </v:textbox>
                </v:rect>
                <v:line id="直线 739" o:spid="_x0000_s1026" o:spt="20" style="position:absolute;left:1824355;top:2867660;height:949960;width:0;"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7tcrjWAAAABgEAAA8AAAAAAAAAAQAgAAAAIgAAAGRycy9kb3ducmV2&#10;LnhtbFBLAQIUABQAAAAIAIdO4kDaIdRw/gEAAOsDAAAOAAAAAAAAAAEAIAAAACUBAABkcnMvZTJv&#10;RG9jLnhtbFBLBQYAAAAABgAGAFkBAACVBQAAAAA=&#10;">
                  <v:fill on="f" focussize="0,0"/>
                  <v:stroke color="#000000" joinstyle="round" endarrow="open"/>
                  <v:imagedata o:title=""/>
                  <o:lock v:ext="edit" aspectratio="f"/>
                </v:line>
                <v:rect id="矩形 740" o:spid="_x0000_s1026" o:spt="1" style="position:absolute;left:1481455;top:3843020;height:314325;width:698500;" fillcolor="#FFFFFF" filled="t" stroked="t" coordsize="21600,21600" o:gfxdata="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fR6GtQAAAAGAQAADwAAAAAAAAABACAAAAAi&#10;AAAAZHJzL2Rvd25yZXYueG1sUEsBAhQAFAAAAAgAh07iQKzeqUQOAgAAOAQAAA4AAAAAAAAAAQAg&#10;AAAAIwEAAGRycy9lMm9Eb2MueG1sUEsFBgAAAAAGAAYAWQEAAKMFAAAAAA==&#10;">
                  <v:fill on="t" focussize="0,0"/>
                  <v:stroke color="#000000"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转型</w:t>
                        </w:r>
                      </w:p>
                      <w:p>
                        <w:pPr>
                          <w:rPr>
                            <w:rFonts w:hint="eastAsia"/>
                            <w:lang w:eastAsia="zh-CN"/>
                          </w:rPr>
                        </w:pPr>
                      </w:p>
                    </w:txbxContent>
                  </v:textbox>
                </v:rect>
                <v:rect id="矩形 745" o:spid="_x0000_s1026" o:spt="1" style="position:absolute;left:531495;top:2839085;height:678815;width:1337945;" filled="f" stroked="f" coordsize="21600,21600" o:gfxdata="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OrY&#10;ofHWAAAABgEAAA8AAAAAAAAAAQAgAAAAIgAAAGRycy9kb3ducmV2LnhtbFBLAQIUABQAAAAIAIdO&#10;4kBYzTFEswEAAFADAAAOAAAAAAAAAAEAIAAAACUBAABkcnMvZTJvRG9jLnhtbFBLBQYAAAAABgAG&#10;AFkBAABKBQAAAAA=&#10;">
                  <v:fill on="f" focussize="0,0"/>
                  <v:stroke on="f"/>
                  <v:imagedata o:title=""/>
                  <o:lock v:ext="edit" aspectratio="f"/>
                  <v:textbox>
                    <w:txbxContent>
                      <w:p>
                        <w:pPr>
                          <w:spacing w:line="240" w:lineRule="auto"/>
                          <w:rPr>
                            <w:rFonts w:hint="default"/>
                            <w:sz w:val="20"/>
                            <w:szCs w:val="20"/>
                            <w:vertAlign w:val="baseline"/>
                            <w:lang w:val="en-US" w:eastAsia="zh-CN"/>
                          </w:rPr>
                        </w:pPr>
                        <w:r>
                          <w:rPr>
                            <w:rFonts w:hint="eastAsia"/>
                            <w:sz w:val="20"/>
                            <w:szCs w:val="20"/>
                            <w:vertAlign w:val="baseline"/>
                            <w:lang w:val="en-US" w:eastAsia="zh-CN"/>
                          </w:rPr>
                          <w:t>磷酸铝</w:t>
                        </w:r>
                        <w:r>
                          <w:rPr>
                            <w:rFonts w:hint="eastAsia"/>
                            <w:sz w:val="20"/>
                            <w:szCs w:val="20"/>
                            <w:vertAlign w:val="baseline"/>
                            <w:lang w:eastAsia="zh-CN"/>
                          </w:rPr>
                          <w:t>折合</w:t>
                        </w:r>
                        <w:r>
                          <w:rPr>
                            <w:rFonts w:hint="eastAsia"/>
                            <w:sz w:val="20"/>
                            <w:szCs w:val="20"/>
                            <w:vertAlign w:val="baseline"/>
                            <w:lang w:val="en-US" w:eastAsia="zh-CN"/>
                          </w:rPr>
                          <w:t>0.409</w:t>
                        </w:r>
                      </w:p>
                      <w:p>
                        <w:pPr>
                          <w:spacing w:line="240" w:lineRule="auto"/>
                          <w:rPr>
                            <w:rFonts w:hint="eastAsia"/>
                            <w:sz w:val="20"/>
                            <w:szCs w:val="20"/>
                            <w:vertAlign w:val="baseline"/>
                            <w:lang w:val="en-US" w:eastAsia="zh-CN"/>
                          </w:rPr>
                        </w:pPr>
                        <w:r>
                          <w:rPr>
                            <w:rFonts w:hint="eastAsia" w:eastAsia="宋体"/>
                            <w:sz w:val="20"/>
                            <w:szCs w:val="20"/>
                            <w:vertAlign w:val="baseline"/>
                            <w:lang w:eastAsia="zh-CN"/>
                          </w:rPr>
                          <w:t>磷酸锂</w:t>
                        </w:r>
                        <w:r>
                          <w:rPr>
                            <w:rFonts w:hint="eastAsia"/>
                            <w:sz w:val="20"/>
                            <w:szCs w:val="20"/>
                            <w:vertAlign w:val="baseline"/>
                            <w:lang w:eastAsia="zh-CN"/>
                          </w:rPr>
                          <w:t>折合</w:t>
                        </w:r>
                        <w:r>
                          <w:rPr>
                            <w:rFonts w:hint="eastAsia" w:eastAsia="宋体"/>
                            <w:sz w:val="20"/>
                            <w:szCs w:val="20"/>
                            <w:vertAlign w:val="baseline"/>
                            <w:lang w:eastAsia="zh-CN"/>
                          </w:rPr>
                          <w:t>0.</w:t>
                        </w:r>
                        <w:r>
                          <w:rPr>
                            <w:rFonts w:hint="eastAsia"/>
                            <w:sz w:val="20"/>
                            <w:szCs w:val="20"/>
                            <w:vertAlign w:val="baseline"/>
                            <w:lang w:val="en-US" w:eastAsia="zh-CN"/>
                          </w:rPr>
                          <w:t>08</w:t>
                        </w:r>
                      </w:p>
                      <w:p>
                        <w:pPr>
                          <w:spacing w:line="240" w:lineRule="auto"/>
                          <w:rPr>
                            <w:rFonts w:hint="default"/>
                            <w:sz w:val="20"/>
                            <w:szCs w:val="20"/>
                            <w:vertAlign w:val="baseline"/>
                            <w:lang w:val="en-US" w:eastAsia="zh-CN"/>
                          </w:rPr>
                        </w:pPr>
                        <w:r>
                          <w:rPr>
                            <w:rFonts w:hint="eastAsia"/>
                            <w:sz w:val="20"/>
                            <w:szCs w:val="20"/>
                            <w:vertAlign w:val="baseline"/>
                            <w:lang w:val="en-US" w:eastAsia="zh-CN"/>
                          </w:rPr>
                          <w:t>共含磷</w:t>
                        </w:r>
                        <w:r>
                          <w:rPr>
                            <w:rFonts w:hint="eastAsia"/>
                            <w:sz w:val="20"/>
                            <w:szCs w:val="20"/>
                            <w:vertAlign w:val="baseline"/>
                            <w:lang w:eastAsia="zh-CN"/>
                          </w:rPr>
                          <w:t>折合</w:t>
                        </w:r>
                        <w:r>
                          <w:rPr>
                            <w:rFonts w:hint="eastAsia"/>
                            <w:sz w:val="20"/>
                            <w:szCs w:val="20"/>
                            <w:vertAlign w:val="baseline"/>
                            <w:lang w:val="en-US" w:eastAsia="zh-CN"/>
                          </w:rPr>
                          <w:t>0.489</w:t>
                        </w:r>
                      </w:p>
                      <w:p>
                        <w:pPr>
                          <w:pStyle w:val="2"/>
                          <w:rPr>
                            <w:rFonts w:hint="default"/>
                            <w:lang w:val="en-US" w:eastAsia="zh-CN"/>
                          </w:rPr>
                        </w:pPr>
                      </w:p>
                      <w:p>
                        <w:pPr>
                          <w:spacing w:line="240" w:lineRule="auto"/>
                          <w:rPr>
                            <w:rFonts w:hint="eastAsia" w:eastAsia="宋体"/>
                            <w:sz w:val="18"/>
                            <w:szCs w:val="18"/>
                            <w:vertAlign w:val="baseline"/>
                            <w:lang w:val="en-US" w:eastAsia="zh-CN"/>
                          </w:rPr>
                        </w:pPr>
                      </w:p>
                    </w:txbxContent>
                  </v:textbox>
                </v:rect>
                <v:line id="直线 747" o:spid="_x0000_s1026" o:spt="20" style="position:absolute;left:2237740;top:4017645;flip:y;height:635;width:770890;" filled="f" stroked="t" coordsize="21600,21600" o:gfxdata="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&#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Id4H7VAAAABgEAAA8AAAAAAAAAAQAgAAAAIgAAAGRy&#10;cy9kb3ducmV2LnhtbFBLAQIUABQAAAAIAIdO4kDSZ4Q8CAIAAPcDAAAOAAAAAAAAAAEAIAAAACQB&#10;AABkcnMvZTJvRG9jLnhtbFBLBQYAAAAABgAGAFkBAACeBQAAAAA=&#10;">
                  <v:fill on="f" focussize="0,0"/>
                  <v:stroke color="#000000" joinstyle="round" endarrow="open"/>
                  <v:imagedata o:title=""/>
                  <o:lock v:ext="edit" aspectratio="f"/>
                </v:line>
                <v:rect id="矩形 748" o:spid="_x0000_s1026" o:spt="1" style="position:absolute;left:2037715;top:3530600;flip:y;height:523875;width:1082040;" filled="f" stroked="f" coordsize="21600,21600" o:gfxdata="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VkTAf0wAAAAYBAAAPAAAAAAAAAAEAIAAAACIAAABkcnMvZG93bnJldi54bWxQSwECFAAUAAAA&#10;CACHTuJAy8n7iLoBAABbAwAADgAAAAAAAAABACAAAAAiAQAAZHJzL2Uyb0RvYy54bWxQSwUGAAAA&#10;AAYABgBZAQAATgUAAAAA&#10;">
                  <v:fill on="f" focussize="0,0"/>
                  <v:stroke on="f"/>
                  <v:imagedata o:title=""/>
                  <o:lock v:ext="edit" aspectratio="f"/>
                  <v:textbox>
                    <w:txbxContent>
                      <w:p>
                        <w:pPr>
                          <w:pStyle w:val="37"/>
                          <w:spacing w:line="240" w:lineRule="auto"/>
                          <w:ind w:left="0" w:leftChars="0" w:firstLine="0" w:firstLineChars="0"/>
                          <w:rPr>
                            <w:rFonts w:hint="default"/>
                            <w:sz w:val="18"/>
                            <w:szCs w:val="18"/>
                            <w:lang w:val="en-US" w:eastAsia="zh-CN"/>
                          </w:rPr>
                        </w:pPr>
                        <w:r>
                          <w:rPr>
                            <w:rFonts w:hint="eastAsia"/>
                            <w:sz w:val="18"/>
                            <w:szCs w:val="18"/>
                            <w:lang w:eastAsia="zh-CN"/>
                          </w:rPr>
                          <w:t>磷酸</w:t>
                        </w:r>
                        <w:r>
                          <w:rPr>
                            <w:rFonts w:hint="eastAsia"/>
                            <w:sz w:val="18"/>
                            <w:szCs w:val="18"/>
                            <w:lang w:val="en-US" w:eastAsia="zh-CN"/>
                          </w:rPr>
                          <w:t>镁</w:t>
                        </w:r>
                        <w:r>
                          <w:rPr>
                            <w:rFonts w:hint="eastAsia"/>
                            <w:sz w:val="20"/>
                            <w:szCs w:val="20"/>
                            <w:vertAlign w:val="baseline"/>
                            <w:lang w:eastAsia="zh-CN"/>
                          </w:rPr>
                          <w:t>折合</w:t>
                        </w:r>
                        <w:r>
                          <w:rPr>
                            <w:rFonts w:hint="eastAsia"/>
                            <w:sz w:val="18"/>
                            <w:szCs w:val="18"/>
                            <w:lang w:val="en-US" w:eastAsia="zh-CN"/>
                          </w:rPr>
                          <w:t>0.08</w:t>
                        </w:r>
                      </w:p>
                      <w:p>
                        <w:pPr>
                          <w:spacing w:line="240" w:lineRule="auto"/>
                          <w:rPr>
                            <w:rFonts w:hint="default"/>
                            <w:sz w:val="18"/>
                            <w:szCs w:val="18"/>
                            <w:vertAlign w:val="baseline"/>
                            <w:lang w:val="en-US" w:eastAsia="zh-CN"/>
                          </w:rPr>
                        </w:pPr>
                        <w:r>
                          <w:rPr>
                            <w:rFonts w:hint="eastAsia"/>
                            <w:sz w:val="18"/>
                            <w:szCs w:val="18"/>
                            <w:vertAlign w:val="baseline"/>
                            <w:lang w:val="en-US" w:eastAsia="zh-CN"/>
                          </w:rPr>
                          <w:t>磷酸铝</w:t>
                        </w:r>
                        <w:r>
                          <w:rPr>
                            <w:rFonts w:hint="eastAsia"/>
                            <w:sz w:val="20"/>
                            <w:szCs w:val="20"/>
                            <w:vertAlign w:val="baseline"/>
                            <w:lang w:eastAsia="zh-CN"/>
                          </w:rPr>
                          <w:t>折合</w:t>
                        </w:r>
                        <w:r>
                          <w:rPr>
                            <w:rFonts w:hint="eastAsia"/>
                            <w:sz w:val="18"/>
                            <w:szCs w:val="18"/>
                            <w:vertAlign w:val="baseline"/>
                            <w:lang w:val="en-US" w:eastAsia="zh-CN"/>
                          </w:rPr>
                          <w:t>0.409</w:t>
                        </w:r>
                      </w:p>
                      <w:p>
                        <w:pPr>
                          <w:pStyle w:val="37"/>
                          <w:ind w:left="0" w:leftChars="0" w:firstLine="0" w:firstLineChars="0"/>
                          <w:rPr>
                            <w:rFonts w:hint="default"/>
                            <w:sz w:val="18"/>
                            <w:szCs w:val="18"/>
                            <w:lang w:val="en-US" w:eastAsia="zh-CN"/>
                          </w:rPr>
                        </w:pPr>
                      </w:p>
                    </w:txbxContent>
                  </v:textbox>
                </v:rect>
                <v:rect id="矩形 750" o:spid="_x0000_s1026" o:spt="1" style="position:absolute;left:3066415;top:3890010;height:266700;width:698500;" fillcolor="#FFFFFF" filled="t" stroked="t" coordsize="21600,21600" o:gfxdata="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19Hoa1AAAAAYBAAAPAAAAAAAAAAEAIAAAACIA&#10;AABkcnMvZG93bnJldi54bWxQSwECFAAUAAAACACHTuJAajdZaw0CAAA4BAAADgAAAAAAAAABACAA&#10;AAAjAQAAZHJzL2Uyb0RvYy54bWxQSwUGAAAAAAYABgBZAQAAogU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冲洗</w:t>
                        </w:r>
                      </w:p>
                    </w:txbxContent>
                  </v:textbox>
                </v:rect>
                <v:line id="直线 752" o:spid="_x0000_s1026" o:spt="20" style="position:absolute;left:3771265;top:4034790;flip:y;height:0;width:520700;" filled="f" stroked="t" coordsize="21600,21600" o:gfxdata="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h3gftUAAAAGAQAADwAAAAAAAAABACAAAAAiAAAAZHJz&#10;L2Rvd25yZXYueG1sUEsBAhQAFAAAAAgAh07iQDrZGmMHAgAA9QMAAA4AAAAAAAAAAQAgAAAAJAEA&#10;AGRycy9lMm9Eb2MueG1sUEsFBgAAAAAGAAYAWQEAAJ0FAAAAAA==&#10;">
                  <v:fill on="f" focussize="0,0"/>
                  <v:stroke color="#000000" joinstyle="round" endarrow="open"/>
                  <v:imagedata o:title=""/>
                  <o:lock v:ext="edit" aspectratio="f"/>
                </v:line>
                <v:rect id="矩形 756" o:spid="_x0000_s1026" o:spt="1" style="position:absolute;left:4286885;top:3658235;flip:y;height:554355;width:1148715;" filled="f" stroked="f" coordsize="21600,21600" o:gfxdata="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FWRMB/TAAAABgEAAA8AAAAAAAAAAQAgAAAAIgAAAGRycy9kb3ducmV2LnhtbFBLAQIUABQA&#10;AAAIAIdO4kBootLYvAEAAFsDAAAOAAAAAAAAAAEAIAAAACIBAABkcnMvZTJvRG9jLnhtbFBLBQYA&#10;AAAABgAGAFkBAABQBQAAAAA=&#10;">
                  <v:fill on="f" focussize="0,0"/>
                  <v:stroke on="f"/>
                  <v:imagedata o:title=""/>
                  <o:lock v:ext="edit" aspectratio="f"/>
                  <v:textbox>
                    <w:txbxContent>
                      <w:p>
                        <w:pPr>
                          <w:pStyle w:val="37"/>
                          <w:spacing w:line="240" w:lineRule="auto"/>
                          <w:ind w:left="0" w:leftChars="0" w:firstLine="0" w:firstLineChars="0"/>
                          <w:rPr>
                            <w:rFonts w:hint="default"/>
                            <w:sz w:val="20"/>
                            <w:szCs w:val="20"/>
                            <w:lang w:val="en-US" w:eastAsia="zh-CN"/>
                          </w:rPr>
                        </w:pPr>
                        <w:r>
                          <w:rPr>
                            <w:rFonts w:hint="eastAsia"/>
                            <w:sz w:val="20"/>
                            <w:szCs w:val="20"/>
                            <w:lang w:eastAsia="zh-CN"/>
                          </w:rPr>
                          <w:t>磷酸</w:t>
                        </w:r>
                        <w:r>
                          <w:rPr>
                            <w:rFonts w:hint="eastAsia"/>
                            <w:sz w:val="20"/>
                            <w:szCs w:val="20"/>
                            <w:lang w:val="en-US" w:eastAsia="zh-CN"/>
                          </w:rPr>
                          <w:t>镁</w:t>
                        </w:r>
                        <w:r>
                          <w:rPr>
                            <w:rFonts w:hint="eastAsia"/>
                            <w:sz w:val="20"/>
                            <w:szCs w:val="20"/>
                            <w:vertAlign w:val="baseline"/>
                            <w:lang w:eastAsia="zh-CN"/>
                          </w:rPr>
                          <w:t>折合</w:t>
                        </w:r>
                        <w:r>
                          <w:rPr>
                            <w:rFonts w:hint="eastAsia"/>
                            <w:sz w:val="20"/>
                            <w:szCs w:val="20"/>
                            <w:lang w:val="en-US" w:eastAsia="zh-CN"/>
                          </w:rPr>
                          <w:t>0.08</w:t>
                        </w:r>
                      </w:p>
                      <w:p>
                        <w:pPr>
                          <w:rPr>
                            <w:rFonts w:hint="default"/>
                            <w:sz w:val="21"/>
                            <w:szCs w:val="21"/>
                            <w:lang w:val="en-US" w:eastAsia="zh-CN"/>
                          </w:rPr>
                        </w:pPr>
                        <w:r>
                          <w:rPr>
                            <w:rFonts w:hint="eastAsia"/>
                            <w:sz w:val="20"/>
                            <w:szCs w:val="20"/>
                            <w:lang w:val="en-US" w:eastAsia="zh-CN"/>
                          </w:rPr>
                          <w:t>磷酸铝</w:t>
                        </w:r>
                        <w:r>
                          <w:rPr>
                            <w:rFonts w:hint="eastAsia"/>
                            <w:sz w:val="20"/>
                            <w:szCs w:val="20"/>
                            <w:vertAlign w:val="baseline"/>
                            <w:lang w:eastAsia="zh-CN"/>
                          </w:rPr>
                          <w:t>折合</w:t>
                        </w:r>
                        <w:r>
                          <w:rPr>
                            <w:rFonts w:hint="eastAsia"/>
                            <w:sz w:val="20"/>
                            <w:szCs w:val="20"/>
                            <w:lang w:val="en-US" w:eastAsia="zh-CN"/>
                          </w:rPr>
                          <w:t>0.409</w:t>
                        </w:r>
                      </w:p>
                      <w:p>
                        <w:pPr>
                          <w:pStyle w:val="37"/>
                          <w:ind w:left="0" w:leftChars="0" w:firstLine="0" w:firstLineChars="0"/>
                          <w:rPr>
                            <w:rFonts w:hint="default"/>
                            <w:sz w:val="18"/>
                            <w:szCs w:val="18"/>
                            <w:lang w:val="en-US" w:eastAsia="zh-CN"/>
                          </w:rPr>
                        </w:pPr>
                      </w:p>
                    </w:txbxContent>
                  </v:textbox>
                </v:rect>
                <v:rect id="矩形 762" o:spid="_x0000_s1026" o:spt="1" style="position:absolute;left:2221865;top:2286635;flip:y;height:510540;width:901700;" filled="f" stroked="f" coordsize="21600,21600" o:gfxdata="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FWRMB/TAAAABgEAAA8AAAAAAAAAAQAgAAAAIgAAAGRycy9kb3ducmV2LnhtbFBLAQIUABQAAAAI&#10;AIdO4kAA7Ix3uQEAAFoDAAAOAAAAAAAAAAEAIAAAACIBAABkcnMvZTJvRG9jLnhtbFBLBQYAAAAA&#10;BgAGAFkBAABNBQAAAAA=&#10;">
                  <v:fill on="f" focussize="0,0"/>
                  <v:stroke on="f"/>
                  <v:imagedata o:title=""/>
                  <o:lock v:ext="edit" aspectratio="f"/>
                  <v:textbox>
                    <w:txbxContent>
                      <w:p>
                        <w:pPr>
                          <w:pStyle w:val="37"/>
                          <w:ind w:left="0" w:leftChars="0" w:firstLine="0" w:firstLineChars="0"/>
                          <w:rPr>
                            <w:rFonts w:hint="default"/>
                            <w:sz w:val="18"/>
                            <w:szCs w:val="18"/>
                            <w:lang w:val="en-US" w:eastAsia="zh-CN"/>
                          </w:rPr>
                        </w:pPr>
                        <w:r>
                          <w:rPr>
                            <w:rFonts w:hint="eastAsia"/>
                            <w:sz w:val="18"/>
                            <w:szCs w:val="18"/>
                            <w:lang w:eastAsia="zh-CN"/>
                          </w:rPr>
                          <w:t>副产品</w:t>
                        </w:r>
                      </w:p>
                    </w:txbxContent>
                  </v:textbox>
                </v:rect>
                <v:rect id="矩形 755" o:spid="_x0000_s1026" o:spt="1" style="position:absolute;left:4516120;top:6991350;height:624205;width:970280;" filled="f" stroked="f" coordsize="21600,21600" o:gfxdata="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q2KHx&#10;1gAAAAYBAAAPAAAAAAAAAAEAIAAAACIAAABkcnMvZG93bnJldi54bWxQSwECFAAUAAAACACHTuJA&#10;2YbkvLEBAABQAwAADgAAAAAAAAABACAAAAAlAQAAZHJzL2Uyb0RvYy54bWxQSwUGAAAAAAYABgBZ&#10;AQAASAUAAAAA&#10;">
                  <v:fill on="f" focussize="0,0"/>
                  <v:stroke on="f"/>
                  <v:imagedata o:title=""/>
                  <o:lock v:ext="edit" aspectratio="f"/>
                  <v:textbox>
                    <w:txbxContent>
                      <w:p>
                        <w:pPr>
                          <w:pStyle w:val="2"/>
                          <w:ind w:left="0" w:leftChars="0" w:firstLine="0" w:firstLineChars="0"/>
                          <w:rPr>
                            <w:rFonts w:hint="default"/>
                            <w:sz w:val="24"/>
                            <w:szCs w:val="24"/>
                            <w:lang w:val="en-US" w:eastAsia="zh-CN"/>
                          </w:rPr>
                        </w:pPr>
                        <w:r>
                          <w:rPr>
                            <w:rFonts w:hint="eastAsia"/>
                            <w:sz w:val="24"/>
                            <w:szCs w:val="24"/>
                            <w:vertAlign w:val="baseline"/>
                            <w:lang w:val="en-US" w:eastAsia="zh-CN"/>
                          </w:rPr>
                          <w:t>单位t/d</w:t>
                        </w:r>
                      </w:p>
                      <w:p>
                        <w:pPr>
                          <w:spacing w:line="240" w:lineRule="auto"/>
                          <w:rPr>
                            <w:rFonts w:hint="eastAsia"/>
                            <w:sz w:val="18"/>
                            <w:szCs w:val="18"/>
                            <w:vertAlign w:val="baseline"/>
                            <w:lang w:val="en-US" w:eastAsia="zh-CN"/>
                          </w:rPr>
                        </w:pPr>
                      </w:p>
                      <w:p>
                        <w:pPr>
                          <w:spacing w:line="240" w:lineRule="auto"/>
                          <w:rPr>
                            <w:rFonts w:hint="eastAsia" w:eastAsia="宋体"/>
                            <w:sz w:val="18"/>
                            <w:szCs w:val="18"/>
                            <w:vertAlign w:val="baseline"/>
                            <w:lang w:val="en-US" w:eastAsia="zh-CN"/>
                          </w:rPr>
                        </w:pPr>
                      </w:p>
                    </w:txbxContent>
                  </v:textbox>
                </v:rect>
                <v:shape id="文本框 450" o:spid="_x0000_s1026" o:spt="202" type="#_x0000_t202" style="position:absolute;left:1237615;top:5058410;height:294640;width:564515;" fillcolor="#FFFFFF" filled="t" stroked="t" coordsize="21600,21600" o:gfxdata="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jsQoK1QAAAAYBAAAPAAAA&#10;AAAAAAEAIAAAACIAAABkcnMvZG93bnJldi54bWxQSwECFAAUAAAACACHTuJAMwp4SBgCAABFBAAA&#10;DgAAAAAAAAABACAAAAAkAQAAZHJzL2Uyb0RvYy54bWxQSwUGAAAAAAYABgBZAQAArgUAAAAA&#10;">
                  <v:fill on="t" focussize="0,0"/>
                  <v:stroke color="#000000" joinstyle="miter"/>
                  <v:imagedata o:title=""/>
                  <o:lock v:ext="edit" aspectratio="f"/>
                  <v:textbox>
                    <w:txbxContent>
                      <w:p>
                        <w:pPr>
                          <w:pStyle w:val="37"/>
                          <w:ind w:left="0" w:leftChars="0" w:firstLine="0" w:firstLineChars="0"/>
                          <w:jc w:val="both"/>
                          <w:rPr>
                            <w:rFonts w:hint="default"/>
                            <w:sz w:val="21"/>
                            <w:szCs w:val="21"/>
                            <w:lang w:val="en-US" w:eastAsia="zh-CN"/>
                          </w:rPr>
                        </w:pPr>
                        <w:r>
                          <w:rPr>
                            <w:rFonts w:hint="eastAsia"/>
                            <w:sz w:val="21"/>
                            <w:szCs w:val="21"/>
                            <w:lang w:val="en-US" w:eastAsia="zh-CN"/>
                          </w:rPr>
                          <w:t>酸浸</w:t>
                        </w:r>
                      </w:p>
                      <w:p/>
                    </w:txbxContent>
                  </v:textbox>
                </v:shape>
                <v:line id="直线 747" o:spid="_x0000_s1026" o:spt="20" style="position:absolute;left:1811020;top:5207000;height:7620;width:85153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u1yuNYAAAAGAQAADwAAAAAAAAABACAAAAAiAAAAZHJzL2Rvd25yZXYu&#10;eG1sUEsBAhQAFAAAAAgAh07iQG1M0un9AQAA7gMAAA4AAAAAAAAAAQAgAAAAJQEAAGRycy9lMm9E&#10;b2MueG1sUEsFBgAAAAAGAAYAWQEAAJQFAAAAAA==&#10;">
                  <v:fill on="f" focussize="0,0"/>
                  <v:stroke color="#000000" joinstyle="round" endarrow="open"/>
                  <v:imagedata o:title=""/>
                  <o:lock v:ext="edit" aspectratio="f"/>
                </v:line>
                <v:shape id="文本框 448" o:spid="_x0000_s1026" o:spt="202" type="#_x0000_t202" style="position:absolute;left:0;top:5013960;height:304800;width:899160;" filled="f" stroked="f" coordsize="21600,21600" o:gfxdata="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GYP&#10;31jTAAAABgEAAA8AAAAAAAAAAQAgAAAAIgAAAGRycy9kb3ducmV2LnhtbFBLAQIUABQAAAAIAIdO&#10;4kBli6OjtgEAAFcDAAAOAAAAAAAAAAEAIAAAACIBAABkcnMvZTJvRG9jLnhtbFBLBQYAAAAABgAG&#10;AFkBAABKBQAAAAA=&#10;">
                  <v:fill on="f" focussize="0,0"/>
                  <v:stroke on="f"/>
                  <v:imagedata o:title=""/>
                  <o:lock v:ext="edit" aspectratio="f"/>
                  <v:textbox>
                    <w:txbxContent>
                      <w:p>
                        <w:pPr>
                          <w:rPr>
                            <w:rFonts w:hint="default" w:eastAsia="宋体"/>
                            <w:lang w:val="en-US" w:eastAsia="zh-CN"/>
                          </w:rPr>
                        </w:pPr>
                        <w:r>
                          <w:rPr>
                            <w:rFonts w:hint="eastAsia"/>
                            <w:lang w:val="en-US" w:eastAsia="zh-CN"/>
                          </w:rPr>
                          <w:t>铁：21.512</w:t>
                        </w:r>
                      </w:p>
                    </w:txbxContent>
                  </v:textbox>
                </v:shape>
                <v:line id="直线 747" o:spid="_x0000_s1026" o:spt="20" style="position:absolute;left:774700;top:5170805;flip:y;height:5715;width:440055;" filled="f" stroked="t" coordsize="21600,21600" o:gfxdata="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Id4H7VAAAABgEAAA8AAAAAAAAAAQAgAAAAIgAAAGRycy9k&#10;b3ducmV2LnhtbFBLAQIUABQAAAAIAIdO4kDrIB3xBQIAAPcDAAAOAAAAAAAAAAEAIAAAACQBAABk&#10;cnMvZTJvRG9jLnhtbFBLBQYAAAAABgAGAFkBAACbBQAAAAA=&#10;">
                  <v:fill on="f" focussize="0,0"/>
                  <v:stroke color="#000000" joinstyle="round" endarrow="open"/>
                  <v:imagedata o:title=""/>
                  <o:lock v:ext="edit" aspectratio="f"/>
                </v:line>
                <v:rect id="矩形 620" o:spid="_x0000_s1026" o:spt="1" style="position:absolute;left:2662555;top:5077460;height:274320;width:701040;" fillcolor="#FFFFFF" filled="t" stroked="t" coordsize="21600,21600" o:gfxdata="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X0ehrUAAAABgEAAA8AAAAAAAAAAQAgAAAA&#10;IgAAAGRycy9kb3ducmV2LnhtbFBLAQIUABQAAAAIAIdO4kBsQjwaDwIAADgEAAAOAAAAAAAAAAEA&#10;IAAAACMBAABkcnMvZTJvRG9jLnhtbFBLBQYAAAAABgAGAFkBAACk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压滤</w:t>
                        </w:r>
                      </w:p>
                    </w:txbxContent>
                  </v:textbox>
                </v:rect>
                <v:shape id="文本框 448" o:spid="_x0000_s1026" o:spt="202" type="#_x0000_t202" style="position:absolute;left:1594485;top:4843145;height:304800;width:1521460;" filled="f" stroked="f" coordsize="21600,21600" o:gfxdata="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Zg/fWNMAAAAGAQAADwAAAAAAAAABACAAAAAiAAAAZHJzL2Rvd25yZXYueG1sUEsBAhQAFAAA&#10;AAgAh07iQDA9/427AQAAXgMAAA4AAAAAAAAAAQAgAAAAIgEAAGRycy9lMm9Eb2MueG1sUEsFBgAA&#10;AAAGAAYAWQEAAE8FAAAAAA==&#10;">
                  <v:fill on="f" focussize="0,0"/>
                  <v:stroke on="f"/>
                  <v:imagedata o:title=""/>
                  <o:lock v:ext="edit" aspectratio="f"/>
                  <v:textbo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：20.439</w:t>
                        </w:r>
                      </w:p>
                    </w:txbxContent>
                  </v:textbox>
                </v:shape>
                <v:line id="直线 747" o:spid="_x0000_s1026" o:spt="20" style="position:absolute;left:3350260;top:5222240;height:7620;width:85153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u1yuNYAAAAGAQAADwAAAAAAAAABACAAAAAiAAAAZHJzL2Rvd25y&#10;ZXYueG1sUEsBAhQAFAAAAAgAh07iQKLJYBwAAgAA7gMAAA4AAAAAAAAAAQAgAAAAJQEAAGRycy9l&#10;Mm9Eb2MueG1sUEsFBgAAAAAGAAYAWQEAAJcFAAAAAA==&#10;">
                  <v:fill on="f" focussize="0,0"/>
                  <v:stroke color="#000000" joinstyle="round" endarrow="open"/>
                  <v:imagedata o:title=""/>
                  <o:lock v:ext="edit" aspectratio="f"/>
                </v:line>
                <v:rect id="矩形 762" o:spid="_x0000_s1026" o:spt="1" style="position:absolute;left:4126865;top:4907915;flip:y;height:750570;width:1106805;" filled="f" stroked="f" coordsize="21600,21600" o:gfxdata="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VkTAf0wAAAAYBAAAPAAAAAAAAAAEAIAAAACIAAABkcnMvZG93bnJldi54bWxQSwECFAAUAAAA&#10;CACHTuJA4Pz+SboBAABbAwAADgAAAAAAAAABACAAAAAiAQAAZHJzL2Uyb0RvYy54bWxQSwUGAAAA&#10;AAYABgBZAQAATgUAAAAA&#10;">
                  <v:fill on="f" focussize="0,0"/>
                  <v:stroke on="f"/>
                  <v:imagedata o:title=""/>
                  <o:lock v:ext="edit" aspectratio="f"/>
                  <v:textbox>
                    <w:txbxContent>
                      <w:p>
                        <w:pPr>
                          <w:rPr>
                            <w:rFonts w:hint="eastAsia"/>
                            <w:sz w:val="20"/>
                            <w:szCs w:val="20"/>
                            <w:lang w:eastAsia="zh-CN"/>
                          </w:rPr>
                        </w:pPr>
                        <w:r>
                          <w:rPr>
                            <w:rFonts w:hint="eastAsia"/>
                            <w:sz w:val="20"/>
                            <w:szCs w:val="20"/>
                            <w:lang w:eastAsia="zh-CN"/>
                          </w:rPr>
                          <w:t>副产品</w:t>
                        </w:r>
                      </w:p>
                      <w:p>
                        <w:pPr>
                          <w:rPr>
                            <w:rFonts w:hint="default" w:eastAsia="宋体"/>
                            <w:sz w:val="21"/>
                            <w:szCs w:val="21"/>
                            <w:lang w:val="en-US" w:eastAsia="zh-CN"/>
                          </w:rPr>
                        </w:pPr>
                        <w:r>
                          <w:rPr>
                            <w:rFonts w:hint="eastAsia"/>
                            <w:sz w:val="21"/>
                            <w:szCs w:val="21"/>
                            <w:lang w:val="en-US" w:eastAsia="zh-CN"/>
                          </w:rPr>
                          <w:t>磷酸铁</w:t>
                        </w:r>
                        <w:r>
                          <w:rPr>
                            <w:rFonts w:hint="eastAsia"/>
                            <w:sz w:val="20"/>
                            <w:szCs w:val="20"/>
                            <w:vertAlign w:val="baseline"/>
                            <w:lang w:eastAsia="zh-CN"/>
                          </w:rPr>
                          <w:t>折合</w:t>
                        </w:r>
                        <w:r>
                          <w:rPr>
                            <w:rFonts w:hint="eastAsia"/>
                            <w:sz w:val="21"/>
                            <w:szCs w:val="21"/>
                            <w:lang w:val="en-US" w:eastAsia="zh-CN"/>
                          </w:rPr>
                          <w:t>：20.439</w:t>
                        </w:r>
                      </w:p>
                      <w:p>
                        <w:pPr>
                          <w:pStyle w:val="37"/>
                          <w:ind w:left="0" w:leftChars="0" w:firstLine="0" w:firstLineChars="0"/>
                          <w:rPr>
                            <w:rFonts w:hint="default"/>
                            <w:sz w:val="18"/>
                            <w:szCs w:val="18"/>
                            <w:lang w:val="en-US" w:eastAsia="zh-CN"/>
                          </w:rPr>
                        </w:pPr>
                      </w:p>
                    </w:txbxContent>
                  </v:textbox>
                </v:rect>
                <v:shape id="文本框 448" o:spid="_x0000_s1026" o:spt="202" type="#_x0000_t202" style="position:absolute;left:1638300;top:4297680;height:304800;width:3141345;" fillcolor="#FFFFFF" filled="t" stroked="f" coordsize="21600,21600" o:gfxdata="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v24Xt1AAAAAYBAAAPAAAAAAAAAAEAIAAAACIAAABkcnMv&#10;ZG93bnJldi54bWxQSwECFAAUAAAACACHTuJA+ktZZc4BAACIAwAADgAAAAAAAAABACAAAAAjAQAA&#10;ZHJzL2Uyb0RvYy54bWxQSwUGAAAAAAYABgBZAQAAYwUAAAAA&#10;">
                  <v:fill on="t" focussize="0,0"/>
                  <v:stroke on="f"/>
                  <v:imagedata o:title=""/>
                  <o:lock v:ext="edit" aspectratio="f"/>
                  <v:textbox>
                    <w:txbxContent>
                      <w:p>
                        <w:pPr>
                          <w:rPr>
                            <w:rFonts w:hint="default" w:eastAsia="宋体"/>
                            <w:sz w:val="24"/>
                            <w:szCs w:val="24"/>
                            <w:lang w:val="en-US" w:eastAsia="zh-CN"/>
                          </w:rPr>
                        </w:pPr>
                        <w:r>
                          <w:rPr>
                            <w:rFonts w:hint="eastAsia"/>
                            <w:sz w:val="24"/>
                            <w:szCs w:val="24"/>
                            <w:lang w:val="en-US" w:eastAsia="zh-CN"/>
                          </w:rPr>
                          <w:t>图2-6       磷元素平衡图   单位：t/d</w:t>
                        </w:r>
                      </w:p>
                    </w:txbxContent>
                  </v:textbox>
                </v:shape>
                <v:shape id="文本框 448" o:spid="_x0000_s1026" o:spt="202" type="#_x0000_t202" style="position:absolute;left:1141730;top:7158355;height:304800;width:3020695;" fillcolor="#FFFFFF" filled="t" stroked="f" coordsize="21600,21600" o:gfxdata="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C/bhe3UAAAABgEAAA8AAAAAAAAAAQAgAAAAIgAA&#10;AGRycy9kb3ducmV2LnhtbFBLAQIUABQAAAAIAIdO4kCxgjo/0wEAAIgDAAAOAAAAAAAAAAEAIAAA&#10;ACMBAABkcnMvZTJvRG9jLnhtbFBLBQYAAAAABgAGAFkBAABoBQAAAAA=&#10;">
                  <v:fill on="t" focussize="0,0"/>
                  <v:stroke on="f"/>
                  <v:imagedata o:title=""/>
                  <o:lock v:ext="edit" aspectratio="f"/>
                  <v:textbox>
                    <w:txbxContent>
                      <w:p>
                        <w:pPr>
                          <w:rPr>
                            <w:rFonts w:hint="default" w:eastAsia="宋体"/>
                            <w:sz w:val="24"/>
                            <w:szCs w:val="24"/>
                            <w:lang w:val="en-US" w:eastAsia="zh-CN"/>
                          </w:rPr>
                        </w:pPr>
                        <w:r>
                          <w:rPr>
                            <w:rFonts w:hint="eastAsia"/>
                            <w:sz w:val="24"/>
                            <w:szCs w:val="24"/>
                            <w:lang w:val="en-US" w:eastAsia="zh-CN"/>
                          </w:rPr>
                          <w:t>图2-7       铁元素平衡图</w:t>
                        </w:r>
                      </w:p>
                    </w:txbxContent>
                  </v:textbox>
                </v:shape>
                <v:shape id="_x0000_s1026" o:spid="_x0000_s1026" o:spt="32" type="#_x0000_t32" style="position:absolute;left:1514475;top:5353050;flip:x;height:570230;width:5715;" filled="f" stroked="t" coordsize="21600,21600" o:gfxdata="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3RNLhNUA&#10;AAAGAQAADwAAAAAAAAABACAAAAAiAAAAZHJzL2Rvd25yZXYueG1sUEsBAhQAFAAAAAgAh07iQGdJ&#10;NpMiAgAACwQAAA4AAAAAAAAAAQAgAAAAJAEAAGRycy9lMm9Eb2MueG1sUEsFBgAAAAAGAAYAWQEA&#10;ALgFAAAAAA==&#10;">
                  <v:fill on="f" focussize="0,0"/>
                  <v:stroke color="#000000 [3213]" joinstyle="round" endarrow="open"/>
                  <v:imagedata o:title=""/>
                  <o:lock v:ext="edit" aspectratio="f"/>
                </v:shape>
                <v:shape id="文本框 450" o:spid="_x0000_s1026" o:spt="202" type="#_x0000_t202" style="position:absolute;left:1207770;top:5920740;height:294640;width:564515;" fillcolor="#FFFFFF" filled="t" stroked="t" coordsize="21600,21600" o:gfxdata="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GOxCgrVAAAABgEAAA8AAAAA&#10;AAAAAQAgAAAAIgAAAGRycy9kb3ducmV2LnhtbFBLAQIUABQAAAAIAIdO4kCLYgP5FwIAAEUEAAAO&#10;AAAAAAAAAAEAIAAAACQBAABkcnMvZTJvRG9jLnhtbFBLBQYAAAAABgAGAFkBAACtBQAAAAA=&#10;">
                  <v:fill on="t" focussize="0,0"/>
                  <v:stroke color="#000000" joinstyle="miter"/>
                  <v:imagedata o:title=""/>
                  <o:lock v:ext="edit" aspectratio="f"/>
                  <v:textbox>
                    <w:txbxContent>
                      <w:p>
                        <w:pPr>
                          <w:pStyle w:val="37"/>
                          <w:ind w:left="0" w:leftChars="0" w:firstLine="0" w:firstLineChars="0"/>
                          <w:jc w:val="both"/>
                          <w:rPr>
                            <w:rFonts w:hint="default"/>
                            <w:sz w:val="21"/>
                            <w:szCs w:val="21"/>
                            <w:lang w:val="en-US" w:eastAsia="zh-CN"/>
                          </w:rPr>
                        </w:pPr>
                        <w:r>
                          <w:rPr>
                            <w:rFonts w:hint="eastAsia"/>
                            <w:sz w:val="21"/>
                            <w:szCs w:val="21"/>
                            <w:lang w:val="en-US" w:eastAsia="zh-CN"/>
                          </w:rPr>
                          <w:t>转型</w:t>
                        </w:r>
                      </w:p>
                      <w:p/>
                    </w:txbxContent>
                  </v:textbox>
                </v:shape>
                <v:shape id="文本框 448" o:spid="_x0000_s1026" o:spt="202" type="#_x0000_t202" style="position:absolute;left:1749425;top:5613400;height:304800;width:1210945;" filled="f" stroked="f" coordsize="21600,21600" o:gfxdata="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mD99Y0wAAAAYBAAAPAAAAAAAAAAEAIAAAACIAAABkcnMvZG93bnJldi54bWxQSwECFAAUAAAA&#10;CACHTuJA5ECdNLoBAABeAwAADgAAAAAAAAABACAAAAAiAQAAZHJzL2Uyb0RvYy54bWxQSwUGAAAA&#10;AAYABgBZAQAATgUAAAAA&#10;">
                  <v:fill on="f" focussize="0,0"/>
                  <v:stroke on="f"/>
                  <v:imagedata o:title=""/>
                  <o:lock v:ext="edit" aspectratio="f"/>
                  <v:textbo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：1.073</w:t>
                        </w:r>
                      </w:p>
                    </w:txbxContent>
                  </v:textbox>
                </v:shape>
                <v:line id="直线 747" o:spid="_x0000_s1026" o:spt="20" style="position:absolute;left:1776095;top:6054725;height:7620;width:85153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u7XK41gAAAAYBAAAPAAAAAAAAAAEAIAAAACIAAABkcnMvZG93&#10;bnJldi54bWxQSwECFAAUAAAACACHTuJAWp0SfAICAADuAwAADgAAAAAAAAABACAAAAAlAQAAZHJz&#10;L2Uyb0RvYy54bWxQSwUGAAAAAAYABgBZAQAAmQUAAAAA&#10;">
                  <v:fill on="f" focussize="0,0"/>
                  <v:stroke color="#000000" joinstyle="round" endarrow="open"/>
                  <v:imagedata o:title=""/>
                  <o:lock v:ext="edit" aspectratio="f"/>
                </v:line>
                <v:rect id="矩形 620" o:spid="_x0000_s1026" o:spt="1" style="position:absolute;left:2693035;top:5929630;height:274320;width:701040;" fillcolor="#FFFFFF" filled="t" stroked="t" coordsize="21600,21600" o:gfxdata="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fR6GtQAAAAGAQAADwAAAAAAAAABACAA&#10;AAAiAAAAZHJzL2Rvd25yZXYueG1sUEsBAhQAFAAAAAgAh07iQKOo4KoRAgAAOAQAAA4AAAAAAAAA&#10;AQAgAAAAIwEAAGRycy9lMm9Eb2MueG1sUEsFBgAAAAAGAAYAWQEAAKY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压滤</w:t>
                        </w:r>
                      </w:p>
                    </w:txbxContent>
                  </v:textbox>
                </v:rect>
                <v:shape id="文本框 448" o:spid="_x0000_s1026" o:spt="202" type="#_x0000_t202" style="position:absolute;left:526415;top:5502910;height:304800;width:1210945;" filled="f" stroked="f" coordsize="21600,21600" o:gfxdata="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YP31jTAAAABgEAAA8AAAAAAAAAAQAgAAAAIgAAAGRycy9kb3ducmV2LnhtbFBLAQIUABQAAAAI&#10;AIdO4kAFtc3HuQEAAF0DAAAOAAAAAAAAAAEAIAAAACIBAABkcnMvZTJvRG9jLnhtbFBLBQYAAAAA&#10;BgAGAFkBAABNBQAAAAA=&#10;">
                  <v:fill on="f" focussize="0,0"/>
                  <v:stroke on="f"/>
                  <v:imagedata o:title=""/>
                  <o:lock v:ext="edit" aspectratio="f"/>
                  <v:textbox>
                    <w:txbxContent>
                      <w:p>
                        <w:pPr>
                          <w:rPr>
                            <w:rFonts w:hint="default" w:eastAsia="宋体"/>
                            <w:lang w:val="en-US" w:eastAsia="zh-CN"/>
                          </w:rPr>
                        </w:pPr>
                        <w:r>
                          <w:rPr>
                            <w:rFonts w:hint="eastAsia"/>
                            <w:lang w:val="en-US" w:eastAsia="zh-CN"/>
                          </w:rPr>
                          <w:t>磷酸铁</w:t>
                        </w:r>
                        <w:r>
                          <w:rPr>
                            <w:rFonts w:hint="eastAsia"/>
                            <w:sz w:val="20"/>
                            <w:szCs w:val="20"/>
                            <w:vertAlign w:val="baseline"/>
                            <w:lang w:eastAsia="zh-CN"/>
                          </w:rPr>
                          <w:t>折合</w:t>
                        </w:r>
                        <w:r>
                          <w:rPr>
                            <w:rFonts w:hint="eastAsia"/>
                            <w:lang w:val="en-US" w:eastAsia="zh-CN"/>
                          </w:rPr>
                          <w:t>：1.073</w:t>
                        </w:r>
                      </w:p>
                    </w:txbxContent>
                  </v:textbox>
                </v:shape>
                <v:line id="直线 747" o:spid="_x0000_s1026" o:spt="20" style="position:absolute;left:3369945;top:6085205;height:7620;width:851535;" filled="f" stroked="t" coordsize="21600,21600" o:gfxdata="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7tcrjWAAAABgEAAA8AAAAAAAAAAQAgAAAAIgAAAGRycy9kb3du&#10;cmV2LnhtbFBLAQIUABQAAAAIAIdO4kARCobwAQIAAO4DAAAOAAAAAAAAAAEAIAAAACUBAABkcnMv&#10;ZTJvRG9jLnhtbFBLBQYAAAAABgAGAFkBAACYBQAAAAA=&#10;">
                  <v:fill on="f" focussize="0,0"/>
                  <v:stroke color="#000000" joinstyle="round" endarrow="open"/>
                  <v:imagedata o:title=""/>
                  <o:lock v:ext="edit" aspectratio="f"/>
                </v:line>
                <v:shape id="文本框 448" o:spid="_x0000_s1026" o:spt="202" type="#_x0000_t202" style="position:absolute;left:4196080;top:5974715;height:304800;width:1210945;" filled="f" stroked="f" coordsize="21600,21600" o:gfxdata="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g/fWNMAAAAGAQAADwAAAAAAAAABACAAAAAiAAAAZHJzL2Rvd25yZXYueG1sUEsBAhQA&#10;FAAAAAgAh07iQC9d75C+AQAAXgMAAA4AAAAAAAAAAQAgAAAAIgEAAGRycy9lMm9Eb2MueG1sUEsF&#10;BgAAAAAGAAYAWQEAAFIFAAAAAA==&#10;">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磷酸铁</w:t>
                        </w:r>
                        <w:r>
                          <w:rPr>
                            <w:rFonts w:hint="eastAsia"/>
                            <w:sz w:val="21"/>
                            <w:szCs w:val="21"/>
                            <w:vertAlign w:val="baseline"/>
                            <w:lang w:eastAsia="zh-CN"/>
                          </w:rPr>
                          <w:t>折合</w:t>
                        </w:r>
                        <w:r>
                          <w:rPr>
                            <w:rFonts w:hint="eastAsia"/>
                            <w:sz w:val="21"/>
                            <w:szCs w:val="21"/>
                            <w:lang w:val="en-US" w:eastAsia="zh-CN"/>
                          </w:rPr>
                          <w:t>1.073</w:t>
                        </w:r>
                      </w:p>
                    </w:txbxContent>
                  </v:textbox>
                </v:shape>
                <w10:wrap type="none"/>
                <w10:anchorlock/>
              </v:group>
            </w:pict>
          </mc:Fallback>
        </mc:AlternateContent>
      </w:r>
    </w:p>
    <w:p>
      <w:pPr>
        <w:rPr>
          <w:rFonts w:hint="eastAsia"/>
          <w:lang w:eastAsia="zh-CN"/>
        </w:rPr>
      </w:pPr>
    </w:p>
    <w:p>
      <w:pPr>
        <w:pStyle w:val="2"/>
        <w:rPr>
          <w:rFonts w:hint="eastAsia"/>
          <w:lang w:eastAsia="zh-CN"/>
        </w:rPr>
      </w:pPr>
    </w:p>
    <w:p>
      <w:pPr>
        <w:rPr>
          <w:rFonts w:hint="eastAsia"/>
          <w:lang w:eastAsia="zh-CN"/>
        </w:rPr>
      </w:pPr>
    </w:p>
    <w:p>
      <w:pPr>
        <w:pStyle w:val="7"/>
        <w:bidi w:val="0"/>
        <w:rPr>
          <w:rFonts w:hint="default" w:ascii="Calibri" w:hAnsi="Calibri" w:cs="Calibri"/>
        </w:rPr>
      </w:pPr>
      <w:bookmarkStart w:id="359" w:name="_Toc12397"/>
      <w:bookmarkStart w:id="360" w:name="_Toc1799"/>
      <w:bookmarkStart w:id="361" w:name="_Toc7894"/>
      <w:bookmarkStart w:id="362" w:name="_Toc30673"/>
      <w:bookmarkStart w:id="363" w:name="_Toc10605"/>
      <w:r>
        <w:rPr>
          <w:rFonts w:hint="default" w:ascii="Calibri" w:hAnsi="Calibri" w:cs="Calibri"/>
        </w:rPr>
        <w:t>运营期污染分析</w:t>
      </w:r>
      <w:bookmarkEnd w:id="359"/>
      <w:bookmarkEnd w:id="360"/>
      <w:bookmarkEnd w:id="361"/>
      <w:bookmarkEnd w:id="362"/>
      <w:bookmarkEnd w:id="363"/>
    </w:p>
    <w:p>
      <w:pPr>
        <w:pStyle w:val="9"/>
        <w:bidi w:val="0"/>
        <w:ind w:left="720" w:leftChars="0" w:hanging="720" w:firstLineChars="0"/>
        <w:rPr>
          <w:rFonts w:hint="default" w:ascii="Calibri" w:hAnsi="Calibri" w:cs="Calibri"/>
        </w:rPr>
      </w:pPr>
      <w:bookmarkStart w:id="364" w:name="_Toc25156"/>
      <w:bookmarkStart w:id="365" w:name="_Toc14395"/>
      <w:r>
        <w:rPr>
          <w:rFonts w:hint="default" w:ascii="Calibri" w:hAnsi="Calibri" w:cs="Calibri"/>
        </w:rPr>
        <w:t>废气</w:t>
      </w:r>
      <w:bookmarkEnd w:id="364"/>
      <w:bookmarkEnd w:id="365"/>
    </w:p>
    <w:p>
      <w:pPr>
        <w:pStyle w:val="8"/>
        <w:spacing w:line="520" w:lineRule="exact"/>
        <w:ind w:firstLine="480" w:firstLineChars="200"/>
        <w:rPr>
          <w:rFonts w:hint="eastAsia" w:ascii="Calibri" w:hAnsi="Calibri" w:eastAsia="宋体" w:cs="Calibri"/>
          <w:szCs w:val="22"/>
          <w:lang w:eastAsia="zh-CN"/>
        </w:rPr>
      </w:pPr>
      <w:r>
        <w:rPr>
          <w:rFonts w:hint="default" w:ascii="Calibri" w:hAnsi="Calibri" w:cs="Calibri"/>
          <w:szCs w:val="22"/>
        </w:rPr>
        <w:t>本项目废气主要来源于</w:t>
      </w:r>
      <w:r>
        <w:rPr>
          <w:rFonts w:hint="default" w:ascii="Calibri" w:hAnsi="Calibri" w:cs="Calibri"/>
          <w:szCs w:val="22"/>
          <w:lang w:eastAsia="zh-CN"/>
        </w:rPr>
        <w:t>投料</w:t>
      </w:r>
      <w:r>
        <w:rPr>
          <w:rFonts w:hint="default" w:ascii="Calibri" w:hAnsi="Calibri" w:cs="Calibri"/>
          <w:szCs w:val="22"/>
        </w:rPr>
        <w:t>工序、</w:t>
      </w:r>
      <w:r>
        <w:rPr>
          <w:rFonts w:hint="default" w:ascii="Calibri" w:hAnsi="Calibri" w:cs="Calibri"/>
          <w:szCs w:val="22"/>
          <w:lang w:eastAsia="zh-CN"/>
        </w:rPr>
        <w:t>酸浸酸性气体</w:t>
      </w:r>
      <w:r>
        <w:rPr>
          <w:rFonts w:hint="default" w:ascii="Calibri" w:hAnsi="Calibri" w:cs="Calibri"/>
          <w:szCs w:val="22"/>
        </w:rPr>
        <w:t>、</w:t>
      </w:r>
      <w:r>
        <w:rPr>
          <w:rFonts w:hint="default" w:ascii="Calibri" w:hAnsi="Calibri" w:cs="Calibri"/>
          <w:szCs w:val="22"/>
          <w:lang w:val="en-US" w:eastAsia="zh-CN"/>
        </w:rPr>
        <w:t>机械磨</w:t>
      </w:r>
      <w:r>
        <w:rPr>
          <w:rFonts w:hint="default" w:ascii="Calibri" w:hAnsi="Calibri" w:cs="Calibri"/>
          <w:szCs w:val="22"/>
          <w:lang w:eastAsia="zh-CN"/>
        </w:rPr>
        <w:t>粉碎粉尘和</w:t>
      </w:r>
      <w:r>
        <w:rPr>
          <w:rFonts w:hint="default" w:ascii="Calibri" w:hAnsi="Calibri" w:cs="Calibri"/>
          <w:szCs w:val="22"/>
          <w:lang w:val="en-US" w:eastAsia="zh-CN"/>
        </w:rPr>
        <w:t>筛分</w:t>
      </w:r>
      <w:r>
        <w:rPr>
          <w:rFonts w:hint="default" w:ascii="Calibri" w:hAnsi="Calibri" w:cs="Calibri"/>
          <w:szCs w:val="22"/>
          <w:lang w:eastAsia="zh-CN"/>
        </w:rPr>
        <w:t>分装粉尘</w:t>
      </w:r>
      <w:r>
        <w:rPr>
          <w:rFonts w:hint="default" w:ascii="Calibri" w:hAnsi="Calibri" w:cs="Calibri"/>
          <w:szCs w:val="22"/>
        </w:rPr>
        <w:t>。</w:t>
      </w:r>
      <w:r>
        <w:rPr>
          <w:rFonts w:hint="eastAsia" w:ascii="Calibri" w:hAnsi="Calibri" w:cs="Calibri"/>
          <w:szCs w:val="22"/>
          <w:lang w:eastAsia="zh-CN"/>
        </w:rPr>
        <w:t>项目各类溶液反应罐之间物料转运采用管道链接，碳酸锂烘干采用管道螺旋输送。</w:t>
      </w:r>
    </w:p>
    <w:p>
      <w:pPr>
        <w:pStyle w:val="97"/>
        <w:rPr>
          <w:rFonts w:hint="default" w:ascii="Calibri" w:hAnsi="Calibri" w:cs="Calibri"/>
        </w:rPr>
      </w:pPr>
      <w:r>
        <w:rPr>
          <w:rFonts w:hint="default" w:ascii="Calibri" w:hAnsi="Calibri" w:cs="Calibri"/>
        </w:rPr>
        <w:t>（1）</w:t>
      </w:r>
      <w:r>
        <w:rPr>
          <w:rFonts w:hint="default" w:ascii="Calibri" w:hAnsi="Calibri" w:cs="Calibri"/>
          <w:lang w:eastAsia="zh-CN"/>
        </w:rPr>
        <w:t>投料</w:t>
      </w:r>
      <w:r>
        <w:rPr>
          <w:rFonts w:hint="default" w:ascii="Calibri" w:hAnsi="Calibri" w:cs="Calibri"/>
        </w:rPr>
        <w:t>工序产尘</w:t>
      </w:r>
    </w:p>
    <w:p>
      <w:pPr>
        <w:pStyle w:val="97"/>
        <w:rPr>
          <w:rFonts w:hint="default" w:ascii="Calibri" w:hAnsi="Calibri" w:eastAsia="宋体" w:cs="Calibri"/>
          <w:lang w:val="en-US" w:eastAsia="zh-CN"/>
        </w:rPr>
      </w:pPr>
      <w:r>
        <w:rPr>
          <w:rFonts w:hint="default" w:ascii="Calibri" w:hAnsi="Calibri" w:cs="Calibri"/>
          <w:lang w:eastAsia="zh-CN"/>
        </w:rPr>
        <w:t>项目</w:t>
      </w:r>
      <w:r>
        <w:rPr>
          <w:rFonts w:hint="default" w:ascii="Calibri" w:hAnsi="Calibri" w:cs="Calibri"/>
        </w:rPr>
        <w:t>磷酸铁锂粉料</w:t>
      </w:r>
      <w:r>
        <w:rPr>
          <w:rFonts w:hint="default" w:ascii="Calibri" w:hAnsi="Calibri" w:cs="Calibri"/>
          <w:lang w:eastAsia="zh-CN"/>
        </w:rPr>
        <w:t>、碳酸钠、氯化镁、氯酸钠</w:t>
      </w:r>
      <w:r>
        <w:rPr>
          <w:rFonts w:hint="default" w:ascii="Calibri" w:hAnsi="Calibri" w:cs="Calibri"/>
        </w:rPr>
        <w:t>均采用人工投料，</w:t>
      </w:r>
      <w:r>
        <w:rPr>
          <w:rFonts w:hint="default" w:ascii="Calibri" w:hAnsi="Calibri" w:cs="Calibri"/>
          <w:lang w:eastAsia="zh-CN"/>
        </w:rPr>
        <w:t>投料过程中会产生一定量的粉尘。</w:t>
      </w:r>
      <w:r>
        <w:rPr>
          <w:rFonts w:hint="default" w:ascii="Calibri" w:hAnsi="Calibri" w:cs="Calibri"/>
        </w:rPr>
        <w:t>项目各种原料粉料均为袋装。使用时，放置在粉料加料口，袋底部打开，通过进料口将粉料加入制浆系统加料罐</w:t>
      </w:r>
      <w:r>
        <w:rPr>
          <w:rFonts w:hint="default" w:ascii="Calibri" w:hAnsi="Calibri" w:cs="Calibri"/>
          <w:lang w:eastAsia="zh-CN"/>
        </w:rPr>
        <w:t>。</w:t>
      </w:r>
    </w:p>
    <w:p>
      <w:pPr>
        <w:pStyle w:val="97"/>
        <w:rPr>
          <w:rFonts w:hint="default" w:ascii="Calibri" w:hAnsi="Calibri" w:cs="Calibri"/>
          <w:lang w:val="en-US" w:eastAsia="zh-CN"/>
        </w:rPr>
      </w:pPr>
      <w:r>
        <w:rPr>
          <w:rFonts w:hint="default" w:ascii="Calibri" w:hAnsi="Calibri" w:cs="Calibri"/>
          <w:lang w:eastAsia="zh-CN"/>
        </w:rPr>
        <w:t>产尘系数参考《环境影响评价实用技术指南》（李爱贞等编，北京机械工业出版社，2008.4，P24）中排放源强的估算方法，按原料年用量或产品年产量的0.1‰~0.4‰估算，本项目主要原料密度较大，本次环评取中间值0.</w:t>
      </w:r>
      <w:r>
        <w:rPr>
          <w:rFonts w:hint="default" w:ascii="Calibri" w:hAnsi="Calibri" w:cs="Calibri"/>
          <w:lang w:val="en-US" w:eastAsia="zh-CN"/>
        </w:rPr>
        <w:t>25</w:t>
      </w:r>
      <w:r>
        <w:rPr>
          <w:rFonts w:hint="default" w:ascii="Calibri" w:hAnsi="Calibri" w:cs="Calibri"/>
          <w:lang w:eastAsia="zh-CN"/>
        </w:rPr>
        <w:t>‰，则酸浸上料粉尘（</w:t>
      </w:r>
      <w:r>
        <w:rPr>
          <w:rFonts w:hint="default" w:ascii="Calibri" w:hAnsi="Calibri" w:cs="Calibri"/>
        </w:rPr>
        <w:t>磷酸铁锂粉料</w:t>
      </w:r>
      <w:r>
        <w:rPr>
          <w:rFonts w:hint="default" w:ascii="Calibri" w:hAnsi="Calibri" w:cs="Calibri"/>
          <w:lang w:eastAsia="zh-CN"/>
        </w:rPr>
        <w:t>、氯酸钠</w:t>
      </w:r>
      <w:r>
        <w:rPr>
          <w:rFonts w:hint="default" w:ascii="Calibri" w:hAnsi="Calibri" w:cs="Calibri"/>
          <w:lang w:val="en-US" w:eastAsia="zh-CN"/>
        </w:rPr>
        <w:t>共2</w:t>
      </w:r>
      <w:r>
        <w:rPr>
          <w:rFonts w:hint="eastAsia" w:ascii="Calibri" w:hAnsi="Calibri" w:cs="Calibri"/>
          <w:lang w:val="en-US" w:eastAsia="zh-CN"/>
        </w:rPr>
        <w:t>3834</w:t>
      </w:r>
      <w:r>
        <w:rPr>
          <w:rFonts w:hint="default" w:ascii="Calibri" w:hAnsi="Calibri" w:cs="Calibri"/>
          <w:lang w:val="en-US" w:eastAsia="zh-CN"/>
        </w:rPr>
        <w:t>t/a</w:t>
      </w:r>
      <w:r>
        <w:rPr>
          <w:rFonts w:hint="default" w:ascii="Calibri" w:hAnsi="Calibri" w:cs="Calibri"/>
          <w:lang w:eastAsia="zh-CN"/>
        </w:rPr>
        <w:t>）粉尘产生量为</w:t>
      </w:r>
      <w:r>
        <w:rPr>
          <w:rFonts w:hint="eastAsia" w:ascii="Calibri" w:hAnsi="Calibri" w:cs="Calibri"/>
          <w:lang w:val="en-US" w:eastAsia="zh-CN"/>
        </w:rPr>
        <w:t>5.96</w:t>
      </w:r>
      <w:r>
        <w:rPr>
          <w:rFonts w:hint="default" w:ascii="Calibri" w:hAnsi="Calibri" w:cs="Calibri"/>
          <w:lang w:val="en-US" w:eastAsia="zh-CN"/>
        </w:rPr>
        <w:t>t/a，其他物料（</w:t>
      </w:r>
      <w:r>
        <w:rPr>
          <w:rFonts w:hint="default" w:ascii="Calibri" w:hAnsi="Calibri" w:cs="Calibri"/>
          <w:lang w:eastAsia="zh-CN"/>
        </w:rPr>
        <w:t>碳酸钠、氯化镁、工业碳酸锂</w:t>
      </w:r>
      <w:r>
        <w:rPr>
          <w:rFonts w:hint="default" w:ascii="Calibri" w:hAnsi="Calibri" w:cs="Calibri"/>
          <w:lang w:val="en-US" w:eastAsia="zh-CN"/>
        </w:rPr>
        <w:t>共12</w:t>
      </w:r>
      <w:r>
        <w:rPr>
          <w:rFonts w:hint="eastAsia" w:ascii="Calibri" w:hAnsi="Calibri" w:cs="Calibri"/>
          <w:lang w:val="en-US" w:eastAsia="zh-CN"/>
        </w:rPr>
        <w:t>326</w:t>
      </w:r>
      <w:r>
        <w:rPr>
          <w:rFonts w:hint="default" w:ascii="Calibri" w:hAnsi="Calibri" w:cs="Calibri"/>
          <w:lang w:val="en-US" w:eastAsia="zh-CN"/>
        </w:rPr>
        <w:t>t/a）</w:t>
      </w:r>
      <w:r>
        <w:rPr>
          <w:rFonts w:hint="eastAsia" w:ascii="Calibri" w:hAnsi="Calibri" w:cs="Calibri"/>
          <w:lang w:val="en-US" w:eastAsia="zh-CN"/>
        </w:rPr>
        <w:t>3.08</w:t>
      </w:r>
      <w:r>
        <w:rPr>
          <w:rFonts w:hint="default" w:ascii="Calibri" w:hAnsi="Calibri" w:cs="Calibri"/>
          <w:lang w:val="en-US" w:eastAsia="zh-CN"/>
        </w:rPr>
        <w:t>t/a。</w:t>
      </w:r>
    </w:p>
    <w:p>
      <w:pPr>
        <w:pStyle w:val="97"/>
        <w:rPr>
          <w:rFonts w:hint="default" w:ascii="Calibri" w:hAnsi="Calibri" w:cs="Calibri"/>
          <w:b/>
          <w:bCs/>
          <w:sz w:val="24"/>
          <w:szCs w:val="24"/>
        </w:rPr>
      </w:pPr>
      <w:r>
        <w:rPr>
          <w:rFonts w:hint="default" w:ascii="Calibri" w:hAnsi="Calibri" w:cs="Calibri"/>
          <w:b/>
          <w:bCs/>
          <w:sz w:val="24"/>
          <w:szCs w:val="24"/>
          <w:lang w:eastAsia="zh-CN"/>
        </w:rPr>
        <w:t>上料过程分别配套一套风量为</w:t>
      </w:r>
      <w:r>
        <w:rPr>
          <w:rFonts w:hint="default" w:ascii="Calibri" w:hAnsi="Calibri" w:cs="Calibri"/>
          <w:b/>
          <w:bCs/>
          <w:sz w:val="24"/>
          <w:szCs w:val="24"/>
          <w:lang w:val="en-US" w:eastAsia="zh-CN"/>
        </w:rPr>
        <w:t>8000</w:t>
      </w:r>
      <w:r>
        <w:rPr>
          <w:rFonts w:hint="default" w:ascii="Calibri" w:hAnsi="Calibri" w:cs="Calibri"/>
          <w:b/>
          <w:bCs/>
          <w:sz w:val="24"/>
          <w:szCs w:val="24"/>
        </w:rPr>
        <w:t>m</w:t>
      </w:r>
      <w:r>
        <w:rPr>
          <w:rFonts w:hint="default" w:ascii="Calibri" w:hAnsi="Calibri" w:cs="Calibri"/>
          <w:b/>
          <w:bCs/>
          <w:sz w:val="24"/>
          <w:szCs w:val="24"/>
          <w:vertAlign w:val="superscript"/>
        </w:rPr>
        <w:t>3</w:t>
      </w:r>
      <w:r>
        <w:rPr>
          <w:rFonts w:hint="default" w:ascii="Calibri" w:hAnsi="Calibri" w:cs="Calibri"/>
          <w:b/>
          <w:bCs/>
          <w:sz w:val="24"/>
          <w:szCs w:val="24"/>
        </w:rPr>
        <w:t>/h</w:t>
      </w:r>
      <w:r>
        <w:rPr>
          <w:rFonts w:hint="default" w:ascii="Calibri" w:hAnsi="Calibri" w:cs="Calibri"/>
          <w:b/>
          <w:bCs/>
          <w:sz w:val="24"/>
          <w:szCs w:val="24"/>
          <w:lang w:eastAsia="zh-CN"/>
        </w:rPr>
        <w:t>和</w:t>
      </w:r>
      <w:r>
        <w:rPr>
          <w:rFonts w:hint="default" w:ascii="Calibri" w:hAnsi="Calibri" w:cs="Calibri"/>
          <w:b/>
          <w:bCs/>
          <w:sz w:val="24"/>
          <w:szCs w:val="24"/>
          <w:lang w:val="en-US" w:eastAsia="zh-CN"/>
        </w:rPr>
        <w:t>5000</w:t>
      </w:r>
      <w:r>
        <w:rPr>
          <w:rFonts w:hint="default" w:ascii="Calibri" w:hAnsi="Calibri" w:cs="Calibri"/>
          <w:b/>
          <w:bCs/>
          <w:sz w:val="24"/>
          <w:szCs w:val="24"/>
        </w:rPr>
        <w:t>m</w:t>
      </w:r>
      <w:r>
        <w:rPr>
          <w:rFonts w:hint="default" w:ascii="Calibri" w:hAnsi="Calibri" w:cs="Calibri"/>
          <w:b/>
          <w:bCs/>
          <w:sz w:val="24"/>
          <w:szCs w:val="24"/>
          <w:vertAlign w:val="superscript"/>
        </w:rPr>
        <w:t>3</w:t>
      </w:r>
      <w:r>
        <w:rPr>
          <w:rFonts w:hint="default" w:ascii="Calibri" w:hAnsi="Calibri" w:cs="Calibri"/>
          <w:b/>
          <w:bCs/>
          <w:sz w:val="24"/>
          <w:szCs w:val="24"/>
        </w:rPr>
        <w:t>/</w:t>
      </w:r>
      <w:r>
        <w:rPr>
          <w:rFonts w:hint="default" w:ascii="Calibri" w:hAnsi="Calibri" w:cs="Calibri"/>
          <w:b/>
          <w:bCs/>
          <w:sz w:val="24"/>
          <w:szCs w:val="24"/>
          <w:lang w:val="en-US" w:eastAsia="zh-CN"/>
        </w:rPr>
        <w:t>h</w:t>
      </w:r>
      <w:r>
        <w:rPr>
          <w:rFonts w:hint="default" w:ascii="Calibri" w:hAnsi="Calibri" w:cs="Calibri"/>
          <w:b/>
          <w:bCs/>
          <w:sz w:val="24"/>
          <w:szCs w:val="24"/>
          <w:lang w:eastAsia="zh-CN"/>
        </w:rPr>
        <w:t>、</w:t>
      </w:r>
      <w:r>
        <w:rPr>
          <w:rFonts w:hint="eastAsia" w:ascii="Calibri" w:hAnsi="Calibri" w:cs="Calibri"/>
          <w:b/>
          <w:bCs/>
          <w:sz w:val="24"/>
          <w:szCs w:val="24"/>
          <w:lang w:eastAsia="zh-CN"/>
        </w:rPr>
        <w:t>集气效率不低于</w:t>
      </w:r>
      <w:r>
        <w:rPr>
          <w:rFonts w:hint="eastAsia" w:ascii="Calibri" w:hAnsi="Calibri" w:cs="Calibri"/>
          <w:b/>
          <w:bCs/>
          <w:sz w:val="24"/>
          <w:szCs w:val="24"/>
          <w:lang w:val="en-US" w:eastAsia="zh-CN"/>
        </w:rPr>
        <w:t>95%，处理</w:t>
      </w:r>
      <w:r>
        <w:rPr>
          <w:rFonts w:hint="default" w:ascii="Calibri" w:hAnsi="Calibri" w:cs="Calibri"/>
          <w:b/>
          <w:bCs/>
          <w:sz w:val="24"/>
          <w:szCs w:val="24"/>
          <w:lang w:eastAsia="zh-CN"/>
        </w:rPr>
        <w:t>效率为99%的袋式除尘器</w:t>
      </w:r>
      <w:r>
        <w:rPr>
          <w:rFonts w:hint="default" w:ascii="Calibri" w:hAnsi="Calibri" w:cs="Calibri"/>
          <w:b/>
          <w:bCs/>
          <w:sz w:val="24"/>
          <w:szCs w:val="24"/>
        </w:rPr>
        <w:t>。</w:t>
      </w:r>
      <w:r>
        <w:rPr>
          <w:rFonts w:hint="default" w:ascii="Calibri" w:hAnsi="Calibri" w:cs="Calibri"/>
          <w:b/>
          <w:bCs/>
          <w:sz w:val="24"/>
          <w:szCs w:val="24"/>
          <w:lang w:eastAsia="zh-CN"/>
        </w:rPr>
        <w:t>上料</w:t>
      </w:r>
      <w:r>
        <w:rPr>
          <w:rFonts w:hint="default" w:ascii="Calibri" w:hAnsi="Calibri" w:cs="Calibri"/>
          <w:b/>
          <w:bCs/>
          <w:sz w:val="24"/>
          <w:szCs w:val="24"/>
        </w:rPr>
        <w:t>工序颗粒物产排情况详见下表：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14</w:t>
      </w:r>
      <w:r>
        <w:rPr>
          <w:rFonts w:hint="default" w:ascii="Calibri" w:hAnsi="Calibri" w:cs="Calibri"/>
        </w:rPr>
        <w:fldChar w:fldCharType="end"/>
      </w:r>
      <w:r>
        <w:rPr>
          <w:rFonts w:hint="default" w:ascii="Calibri" w:hAnsi="Calibri" w:cs="Calibri"/>
        </w:rPr>
        <w:t xml:space="preserve"> </w:t>
      </w:r>
      <w:r>
        <w:rPr>
          <w:rFonts w:hint="default" w:ascii="Calibri" w:hAnsi="Calibri" w:cs="Calibri"/>
          <w:lang w:val="en-US" w:eastAsia="zh-CN"/>
        </w:rPr>
        <w:t xml:space="preserve">          </w:t>
      </w:r>
      <w:r>
        <w:rPr>
          <w:rFonts w:hint="default" w:ascii="Calibri" w:hAnsi="Calibri" w:cs="Calibri"/>
        </w:rPr>
        <w:t xml:space="preserve"> </w:t>
      </w:r>
      <w:r>
        <w:rPr>
          <w:rFonts w:hint="default" w:ascii="Calibri" w:hAnsi="Calibri" w:cs="Calibri"/>
          <w:lang w:eastAsia="zh-CN"/>
        </w:rPr>
        <w:t>上料</w:t>
      </w:r>
      <w:r>
        <w:rPr>
          <w:rFonts w:hint="default" w:ascii="Calibri" w:hAnsi="Calibri" w:cs="Calibri"/>
        </w:rPr>
        <w:t>工序污染物产排情况一览表</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1"/>
        <w:gridCol w:w="1012"/>
        <w:gridCol w:w="1279"/>
        <w:gridCol w:w="1085"/>
        <w:gridCol w:w="1461"/>
        <w:gridCol w:w="939"/>
        <w:gridCol w:w="1279"/>
        <w:gridCol w:w="10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2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56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产生量（t/a）</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产生浓度（mg/m</w:t>
            </w:r>
            <w:r>
              <w:rPr>
                <w:rFonts w:hint="default" w:ascii="Calibri" w:hAnsi="Calibri" w:cs="Calibri"/>
                <w:sz w:val="21"/>
                <w:szCs w:val="21"/>
                <w:vertAlign w:val="superscript"/>
              </w:rPr>
              <w:t>3</w:t>
            </w:r>
            <w:r>
              <w:rPr>
                <w:rFonts w:hint="default" w:ascii="Calibri" w:hAnsi="Calibri" w:cs="Calibri"/>
                <w:sz w:val="21"/>
                <w:szCs w:val="21"/>
              </w:rPr>
              <w:t>）</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产生速率（kg/h）</w:t>
            </w:r>
          </w:p>
        </w:tc>
        <w:tc>
          <w:tcPr>
            <w:tcW w:w="82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处理设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施参数</w:t>
            </w:r>
          </w:p>
        </w:tc>
        <w:tc>
          <w:tcPr>
            <w:tcW w:w="52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排放量（t/a）</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浓度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w:t>
            </w:r>
            <w:r>
              <w:rPr>
                <w:rFonts w:hint="default" w:ascii="Calibri" w:hAnsi="Calibri" w:cs="Calibri"/>
                <w:sz w:val="21"/>
                <w:szCs w:val="21"/>
                <w:vertAlign w:val="superscript"/>
              </w:rPr>
              <w:t>3</w:t>
            </w:r>
            <w:r>
              <w:rPr>
                <w:rFonts w:hint="default" w:ascii="Calibri" w:hAnsi="Calibri" w:cs="Calibri"/>
                <w:sz w:val="21"/>
                <w:szCs w:val="21"/>
              </w:rPr>
              <w:t>）</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排放速率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27" w:type="pct"/>
            <w:vAlign w:val="center"/>
          </w:tcPr>
          <w:p>
            <w:pPr>
              <w:keepNext w:val="0"/>
              <w:keepLines w:val="0"/>
              <w:suppressLineNumbers w:val="0"/>
              <w:spacing w:before="0" w:beforeAutospacing="0" w:after="0" w:afterAutospacing="0"/>
              <w:ind w:left="0" w:right="0"/>
              <w:jc w:val="both"/>
              <w:rPr>
                <w:rFonts w:hint="default" w:ascii="Calibri" w:hAnsi="Calibri" w:eastAsia="宋体" w:cs="Calibri"/>
                <w:sz w:val="21"/>
                <w:szCs w:val="21"/>
                <w:lang w:eastAsia="zh-CN"/>
              </w:rPr>
            </w:pPr>
            <w:r>
              <w:rPr>
                <w:rFonts w:hint="default" w:ascii="Calibri" w:hAnsi="Calibri" w:cs="Calibri"/>
                <w:sz w:val="21"/>
                <w:szCs w:val="21"/>
                <w:lang w:eastAsia="zh-CN"/>
              </w:rPr>
              <w:t>磷酸铁锂粉、氯酸钠</w:t>
            </w:r>
          </w:p>
        </w:tc>
        <w:tc>
          <w:tcPr>
            <w:tcW w:w="56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5.66</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710</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5.06</w:t>
            </w:r>
          </w:p>
        </w:tc>
        <w:tc>
          <w:tcPr>
            <w:tcW w:w="82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99%的袋式除尘器，风量为</w:t>
            </w:r>
            <w:r>
              <w:rPr>
                <w:rFonts w:hint="default" w:ascii="Calibri" w:hAnsi="Calibri" w:cs="Calibri"/>
                <w:sz w:val="21"/>
                <w:szCs w:val="21"/>
                <w:lang w:val="en-US" w:eastAsia="zh-CN"/>
              </w:rPr>
              <w:t>8</w:t>
            </w:r>
            <w:r>
              <w:rPr>
                <w:rFonts w:hint="default" w:ascii="Calibri" w:hAnsi="Calibri" w:cs="Calibri"/>
                <w:sz w:val="21"/>
                <w:szCs w:val="21"/>
              </w:rPr>
              <w:t>000m</w:t>
            </w:r>
            <w:r>
              <w:rPr>
                <w:rFonts w:hint="default" w:ascii="Calibri" w:hAnsi="Calibri" w:cs="Calibri"/>
                <w:sz w:val="21"/>
                <w:szCs w:val="21"/>
                <w:vertAlign w:val="superscript"/>
              </w:rPr>
              <w:t>3</w:t>
            </w:r>
            <w:r>
              <w:rPr>
                <w:rFonts w:hint="default" w:ascii="Calibri" w:hAnsi="Calibri" w:cs="Calibri"/>
                <w:sz w:val="21"/>
                <w:szCs w:val="21"/>
              </w:rPr>
              <w:t>/h，运行时间为</w:t>
            </w:r>
            <w:r>
              <w:rPr>
                <w:rFonts w:hint="default" w:ascii="Calibri" w:hAnsi="Calibri" w:cs="Calibri"/>
                <w:sz w:val="21"/>
                <w:szCs w:val="21"/>
                <w:lang w:val="en-US" w:eastAsia="zh-CN"/>
              </w:rPr>
              <w:t>10</w:t>
            </w:r>
            <w:r>
              <w:rPr>
                <w:rFonts w:hint="default" w:ascii="Calibri" w:hAnsi="Calibri" w:cs="Calibri"/>
                <w:sz w:val="21"/>
                <w:szCs w:val="21"/>
              </w:rPr>
              <w:t>00h/a</w:t>
            </w:r>
          </w:p>
        </w:tc>
        <w:tc>
          <w:tcPr>
            <w:tcW w:w="5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w:t>
            </w:r>
            <w:r>
              <w:rPr>
                <w:rFonts w:hint="eastAsia" w:ascii="Calibri" w:hAnsi="Calibri" w:cs="Calibri"/>
                <w:sz w:val="21"/>
                <w:szCs w:val="21"/>
                <w:lang w:val="en-US" w:eastAsia="zh-CN"/>
              </w:rPr>
              <w:t>0</w:t>
            </w:r>
            <w:r>
              <w:rPr>
                <w:rFonts w:hint="default" w:ascii="Calibri" w:hAnsi="Calibri" w:cs="Calibri"/>
                <w:sz w:val="21"/>
                <w:szCs w:val="21"/>
                <w:lang w:val="en-US" w:eastAsia="zh-CN"/>
              </w:rPr>
              <w:t>5</w:t>
            </w:r>
            <w:r>
              <w:rPr>
                <w:rFonts w:hint="eastAsia" w:ascii="Calibri" w:hAnsi="Calibri" w:cs="Calibri"/>
                <w:sz w:val="21"/>
                <w:szCs w:val="21"/>
                <w:lang w:val="en-US" w:eastAsia="zh-CN"/>
              </w:rPr>
              <w:t>7</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7.3</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0.05</w:t>
            </w:r>
            <w:r>
              <w:rPr>
                <w:rFonts w:hint="eastAsia" w:ascii="Calibri" w:hAnsi="Calibri" w:cs="Calibri"/>
                <w:sz w:val="21"/>
                <w:szCs w:val="21"/>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2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碳酸钠、氯化镁</w:t>
            </w:r>
          </w:p>
        </w:tc>
        <w:tc>
          <w:tcPr>
            <w:tcW w:w="56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2.</w:t>
            </w:r>
            <w:r>
              <w:rPr>
                <w:rFonts w:hint="eastAsia" w:ascii="Calibri" w:hAnsi="Calibri" w:cs="Calibri"/>
                <w:sz w:val="21"/>
                <w:szCs w:val="21"/>
                <w:lang w:val="en-US" w:eastAsia="zh-CN"/>
              </w:rPr>
              <w:t>92</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730</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3.</w:t>
            </w:r>
            <w:r>
              <w:rPr>
                <w:rFonts w:hint="eastAsia" w:ascii="Calibri" w:hAnsi="Calibri" w:cs="Calibri"/>
                <w:sz w:val="21"/>
                <w:szCs w:val="21"/>
                <w:lang w:val="en-US" w:eastAsia="zh-CN"/>
              </w:rPr>
              <w:t>65</w:t>
            </w:r>
          </w:p>
        </w:tc>
        <w:tc>
          <w:tcPr>
            <w:tcW w:w="82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99%的袋式除尘器，风量为</w:t>
            </w:r>
            <w:r>
              <w:rPr>
                <w:rFonts w:hint="default" w:ascii="Calibri" w:hAnsi="Calibri" w:cs="Calibri"/>
                <w:sz w:val="21"/>
                <w:szCs w:val="21"/>
                <w:lang w:val="en-US" w:eastAsia="zh-CN"/>
              </w:rPr>
              <w:t>5</w:t>
            </w:r>
            <w:r>
              <w:rPr>
                <w:rFonts w:hint="default" w:ascii="Calibri" w:hAnsi="Calibri" w:cs="Calibri"/>
                <w:sz w:val="21"/>
                <w:szCs w:val="21"/>
              </w:rPr>
              <w:t>000m</w:t>
            </w:r>
            <w:r>
              <w:rPr>
                <w:rFonts w:hint="default" w:ascii="Calibri" w:hAnsi="Calibri" w:cs="Calibri"/>
                <w:sz w:val="21"/>
                <w:szCs w:val="21"/>
                <w:vertAlign w:val="superscript"/>
              </w:rPr>
              <w:t>3</w:t>
            </w:r>
            <w:r>
              <w:rPr>
                <w:rFonts w:hint="default" w:ascii="Calibri" w:hAnsi="Calibri" w:cs="Calibri"/>
                <w:sz w:val="21"/>
                <w:szCs w:val="21"/>
              </w:rPr>
              <w:t>/h，运行时间为</w:t>
            </w:r>
            <w:r>
              <w:rPr>
                <w:rFonts w:hint="default" w:ascii="Calibri" w:hAnsi="Calibri" w:cs="Calibri"/>
                <w:sz w:val="21"/>
                <w:szCs w:val="21"/>
                <w:lang w:val="en-US" w:eastAsia="zh-CN"/>
              </w:rPr>
              <w:t>8</w:t>
            </w:r>
            <w:r>
              <w:rPr>
                <w:rFonts w:hint="default" w:ascii="Calibri" w:hAnsi="Calibri" w:cs="Calibri"/>
                <w:sz w:val="21"/>
                <w:szCs w:val="21"/>
              </w:rPr>
              <w:t>00h/a</w:t>
            </w:r>
          </w:p>
        </w:tc>
        <w:tc>
          <w:tcPr>
            <w:tcW w:w="5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0.02</w:t>
            </w:r>
            <w:r>
              <w:rPr>
                <w:rFonts w:hint="eastAsia" w:ascii="Calibri" w:hAnsi="Calibri" w:cs="Calibri"/>
                <w:sz w:val="21"/>
                <w:szCs w:val="21"/>
                <w:lang w:val="en-US" w:eastAsia="zh-CN"/>
              </w:rPr>
              <w:t>9</w:t>
            </w:r>
          </w:p>
        </w:tc>
        <w:tc>
          <w:tcPr>
            <w:tcW w:w="7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7.</w:t>
            </w:r>
            <w:r>
              <w:rPr>
                <w:rFonts w:hint="eastAsia" w:ascii="Calibri" w:hAnsi="Calibri" w:cs="Calibri"/>
                <w:sz w:val="21"/>
                <w:szCs w:val="21"/>
                <w:lang w:val="en-US" w:eastAsia="zh-CN"/>
              </w:rPr>
              <w:t>3</w:t>
            </w:r>
          </w:p>
        </w:tc>
        <w:tc>
          <w:tcPr>
            <w:tcW w:w="60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0.03</w:t>
            </w:r>
            <w:r>
              <w:rPr>
                <w:rFonts w:hint="eastAsia" w:ascii="Calibri" w:hAnsi="Calibri" w:cs="Calibri"/>
                <w:sz w:val="21"/>
                <w:szCs w:val="21"/>
                <w:lang w:val="en-US" w:eastAsia="zh-CN"/>
              </w:rPr>
              <w:t>6</w:t>
            </w:r>
          </w:p>
        </w:tc>
      </w:tr>
    </w:tbl>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eastAsia="zh-CN"/>
        </w:rPr>
        <w:t>（</w:t>
      </w:r>
      <w:r>
        <w:rPr>
          <w:rFonts w:hint="default" w:ascii="Calibri" w:hAnsi="Calibri" w:cs="Calibri"/>
          <w:szCs w:val="22"/>
          <w:lang w:val="en-US" w:eastAsia="zh-CN"/>
        </w:rPr>
        <w:t>2</w:t>
      </w:r>
      <w:r>
        <w:rPr>
          <w:rFonts w:hint="default" w:ascii="Calibri" w:hAnsi="Calibri" w:cs="Calibri"/>
          <w:szCs w:val="22"/>
          <w:lang w:eastAsia="zh-CN"/>
        </w:rPr>
        <w:t>）酸浸</w:t>
      </w:r>
      <w:r>
        <w:rPr>
          <w:rFonts w:hint="default" w:ascii="Calibri" w:hAnsi="Calibri" w:cs="Calibri"/>
          <w:szCs w:val="22"/>
          <w:lang w:val="en-US" w:eastAsia="zh-CN"/>
        </w:rPr>
        <w:t>废气</w:t>
      </w:r>
    </w:p>
    <w:p>
      <w:pPr>
        <w:pStyle w:val="8"/>
        <w:spacing w:line="520" w:lineRule="exact"/>
        <w:ind w:firstLine="480" w:firstLineChars="200"/>
        <w:rPr>
          <w:rFonts w:hint="default" w:ascii="Calibri" w:hAnsi="Calibri" w:cs="Calibri"/>
          <w:sz w:val="24"/>
          <w:szCs w:val="24"/>
        </w:rPr>
      </w:pPr>
      <w:r>
        <w:rPr>
          <w:rFonts w:hint="default" w:ascii="Calibri" w:hAnsi="Calibri" w:cs="Calibri"/>
          <w:lang w:eastAsia="zh-CN"/>
        </w:rPr>
        <w:t>酸</w:t>
      </w:r>
      <w:r>
        <w:rPr>
          <w:rFonts w:hint="default" w:ascii="Calibri" w:hAnsi="Calibri" w:cs="Calibri"/>
        </w:rPr>
        <w:t>浸工序使用的浸出罐</w:t>
      </w:r>
      <w:r>
        <w:rPr>
          <w:rFonts w:hint="default" w:ascii="Calibri" w:hAnsi="Calibri" w:cs="Calibri"/>
          <w:lang w:val="en-US" w:eastAsia="zh-CN"/>
        </w:rPr>
        <w:t>全部</w:t>
      </w:r>
      <w:r>
        <w:rPr>
          <w:rFonts w:hint="default" w:ascii="Calibri" w:hAnsi="Calibri" w:cs="Calibri"/>
        </w:rPr>
        <w:t>加盖封闭，仅保留一个出气口，出气口与碱液喷淋塔连接，使浸出槽内保持微负压，这样可保证挥发的</w:t>
      </w:r>
      <w:r>
        <w:rPr>
          <w:rFonts w:hint="default" w:ascii="Calibri" w:hAnsi="Calibri" w:cs="Calibri"/>
          <w:lang w:val="en-US" w:eastAsia="zh-CN"/>
        </w:rPr>
        <w:t>盐酸</w:t>
      </w:r>
      <w:r>
        <w:rPr>
          <w:rFonts w:hint="default" w:ascii="Calibri" w:hAnsi="Calibri" w:cs="Calibri"/>
        </w:rPr>
        <w:t>废气大部分被收集处置。</w:t>
      </w:r>
    </w:p>
    <w:p>
      <w:pPr>
        <w:pStyle w:val="32"/>
        <w:keepNext w:val="0"/>
        <w:keepLines w:val="0"/>
        <w:pageBreakBefore w:val="0"/>
        <w:widowControl w:val="0"/>
        <w:kinsoku/>
        <w:wordWrap/>
        <w:overflowPunct/>
        <w:topLinePunct w:val="0"/>
        <w:autoSpaceDE/>
        <w:autoSpaceDN/>
        <w:bidi w:val="0"/>
        <w:adjustRightInd w:val="0"/>
        <w:snapToGrid w:val="0"/>
        <w:spacing w:line="520" w:lineRule="exact"/>
        <w:ind w:left="0" w:right="0" w:firstLine="480" w:firstLineChars="200"/>
        <w:jc w:val="left"/>
        <w:textAlignment w:val="auto"/>
        <w:rPr>
          <w:rFonts w:hint="default" w:ascii="Calibri" w:hAnsi="Calibri" w:cs="Calibri"/>
          <w:sz w:val="24"/>
          <w:szCs w:val="24"/>
        </w:rPr>
      </w:pPr>
      <w:r>
        <w:rPr>
          <w:rFonts w:hint="default" w:ascii="Calibri" w:hAnsi="Calibri" w:cs="Calibri"/>
          <w:sz w:val="24"/>
          <w:szCs w:val="24"/>
        </w:rPr>
        <w:t>根据《环境统计手册》，</w:t>
      </w:r>
      <w:r>
        <w:rPr>
          <w:rFonts w:hint="default" w:ascii="Calibri" w:hAnsi="Calibri" w:cs="Calibri"/>
          <w:sz w:val="24"/>
          <w:szCs w:val="24"/>
          <w:lang w:eastAsia="zh-CN"/>
        </w:rPr>
        <w:t>盐酸</w:t>
      </w:r>
      <w:r>
        <w:rPr>
          <w:rFonts w:hint="default" w:ascii="Calibri" w:hAnsi="Calibri" w:cs="Calibri"/>
          <w:sz w:val="24"/>
          <w:szCs w:val="24"/>
        </w:rPr>
        <w:t>的蒸发量参照下式进行计算：</w:t>
      </w:r>
    </w:p>
    <w:p>
      <w:pPr>
        <w:pStyle w:val="97"/>
        <w:spacing w:line="360" w:lineRule="auto"/>
        <w:ind w:firstLine="360" w:firstLineChars="150"/>
        <w:rPr>
          <w:rFonts w:hint="default" w:ascii="Calibri" w:hAnsi="Calibri" w:cs="Calibri"/>
        </w:rPr>
      </w:pPr>
      <w:r>
        <w:rPr>
          <w:rFonts w:hint="default" w:ascii="Calibri" w:hAnsi="Calibri" w:cs="Calibri"/>
          <w:position w:val="-10"/>
        </w:rPr>
        <w:object>
          <v:shape id="_x0000_i1031" o:spt="75" type="#_x0000_t75" style="height:17pt;width:189pt;" o:ole="t" filled="f" o:preferrelative="t" stroked="f" coordsize="21600,21600">
            <v:path/>
            <v:fill on="f" alignshape="1" focussize="0,0"/>
            <v:stroke on="f"/>
            <v:imagedata r:id="rId37" o:title=""/>
            <o:lock v:ext="edit" aspectratio="t"/>
            <w10:wrap type="none"/>
            <w10:anchorlock/>
          </v:shape>
          <o:OLEObject Type="Embed" ProgID="Equation.3" ShapeID="_x0000_i1031" DrawAspect="Content" ObjectID="_1468075731" r:id="rId36">
            <o:LockedField>false</o:LockedField>
          </o:OLEObject>
        </w:object>
      </w:r>
    </w:p>
    <w:p>
      <w:pPr>
        <w:autoSpaceDE w:val="0"/>
        <w:autoSpaceDN w:val="0"/>
        <w:adjustRightInd w:val="0"/>
        <w:snapToGrid w:val="0"/>
        <w:spacing w:line="520" w:lineRule="exact"/>
        <w:ind w:firstLine="465"/>
        <w:rPr>
          <w:rFonts w:hint="default" w:ascii="Calibri" w:hAnsi="Calibri" w:cs="Calibri"/>
          <w:color w:val="000000"/>
          <w:sz w:val="24"/>
        </w:rPr>
      </w:pPr>
      <w:r>
        <w:rPr>
          <w:rFonts w:hint="default" w:ascii="Calibri" w:hAnsi="Calibri" w:cs="Calibri"/>
          <w:color w:val="000000"/>
          <w:sz w:val="24"/>
        </w:rPr>
        <w:t>式中：G</w:t>
      </w:r>
      <w:r>
        <w:rPr>
          <w:rFonts w:hint="default" w:ascii="Calibri" w:hAnsi="Calibri" w:cs="Calibri"/>
          <w:color w:val="000000"/>
          <w:sz w:val="24"/>
          <w:vertAlign w:val="subscript"/>
        </w:rPr>
        <w:t>Z</w:t>
      </w:r>
      <w:r>
        <w:rPr>
          <w:rFonts w:hint="default" w:ascii="Calibri" w:hAnsi="Calibri" w:cs="Calibri"/>
          <w:color w:val="000000"/>
          <w:sz w:val="24"/>
        </w:rPr>
        <w:t>——液体的蒸发量（kg/h）；</w:t>
      </w:r>
    </w:p>
    <w:p>
      <w:pPr>
        <w:autoSpaceDE w:val="0"/>
        <w:autoSpaceDN w:val="0"/>
        <w:adjustRightInd w:val="0"/>
        <w:snapToGrid w:val="0"/>
        <w:spacing w:line="520" w:lineRule="exact"/>
        <w:ind w:firstLine="465"/>
        <w:rPr>
          <w:rFonts w:hint="default" w:ascii="Calibri" w:hAnsi="Calibri" w:cs="Calibri"/>
          <w:color w:val="000000"/>
          <w:sz w:val="24"/>
        </w:rPr>
      </w:pPr>
      <w:r>
        <w:rPr>
          <w:rFonts w:hint="default" w:ascii="Calibri" w:hAnsi="Calibri" w:cs="Calibri"/>
          <w:color w:val="000000"/>
          <w:sz w:val="24"/>
        </w:rPr>
        <w:t xml:space="preserve">      M——液体的分子量；取37</w:t>
      </w:r>
    </w:p>
    <w:p>
      <w:pPr>
        <w:autoSpaceDE w:val="0"/>
        <w:autoSpaceDN w:val="0"/>
        <w:adjustRightInd w:val="0"/>
        <w:snapToGrid w:val="0"/>
        <w:spacing w:line="520" w:lineRule="exact"/>
        <w:ind w:firstLine="1180" w:firstLineChars="492"/>
        <w:rPr>
          <w:rFonts w:hint="default" w:ascii="Calibri" w:hAnsi="Calibri" w:cs="Calibri"/>
          <w:color w:val="000000"/>
          <w:sz w:val="24"/>
        </w:rPr>
      </w:pPr>
      <w:r>
        <w:rPr>
          <w:rFonts w:hint="default" w:ascii="Calibri" w:hAnsi="Calibri" w:cs="Calibri"/>
          <w:color w:val="000000"/>
          <w:sz w:val="24"/>
        </w:rPr>
        <w:t>V——蒸发液体表面上的空气流速（m/s），取</w:t>
      </w:r>
      <w:r>
        <w:rPr>
          <w:rFonts w:hint="default" w:ascii="Calibri" w:hAnsi="Calibri" w:cs="Calibri"/>
          <w:color w:val="000000"/>
          <w:sz w:val="24"/>
          <w:lang w:val="en-US" w:eastAsia="zh-CN"/>
        </w:rPr>
        <w:t>0.</w:t>
      </w:r>
      <w:r>
        <w:rPr>
          <w:rFonts w:hint="eastAsia" w:ascii="Calibri" w:hAnsi="Calibri" w:cs="Calibri"/>
          <w:color w:val="000000"/>
          <w:sz w:val="24"/>
          <w:lang w:val="en-US" w:eastAsia="zh-CN"/>
        </w:rPr>
        <w:t>35</w:t>
      </w:r>
      <w:r>
        <w:rPr>
          <w:rFonts w:hint="default" w:ascii="Calibri" w:hAnsi="Calibri" w:cs="Calibri"/>
          <w:color w:val="000000"/>
          <w:sz w:val="24"/>
        </w:rPr>
        <w:t>；</w:t>
      </w:r>
    </w:p>
    <w:p>
      <w:pPr>
        <w:autoSpaceDE w:val="0"/>
        <w:autoSpaceDN w:val="0"/>
        <w:adjustRightInd w:val="0"/>
        <w:snapToGrid w:val="0"/>
        <w:spacing w:line="520" w:lineRule="exact"/>
        <w:ind w:firstLine="1180" w:firstLineChars="492"/>
        <w:rPr>
          <w:rFonts w:hint="default" w:ascii="Calibri" w:hAnsi="Calibri" w:cs="Calibri"/>
          <w:color w:val="000000"/>
          <w:sz w:val="24"/>
        </w:rPr>
      </w:pPr>
      <w:r>
        <w:rPr>
          <w:rFonts w:hint="default" w:ascii="Calibri" w:hAnsi="Calibri" w:cs="Calibri"/>
          <w:color w:val="000000"/>
          <w:sz w:val="24"/>
        </w:rPr>
        <w:t>P——相应于液体温度下的空气中的蒸汽分压力（mm汞柱）。</w:t>
      </w:r>
      <w:r>
        <w:rPr>
          <w:rFonts w:hint="eastAsia" w:ascii="Calibri" w:hAnsi="Calibri" w:cs="Calibri"/>
          <w:color w:val="000000"/>
          <w:sz w:val="24"/>
          <w:lang w:eastAsia="zh-CN"/>
        </w:rPr>
        <w:t>取</w:t>
      </w:r>
      <w:r>
        <w:rPr>
          <w:rFonts w:hint="default" w:ascii="Calibri" w:hAnsi="Calibri" w:cs="Calibri"/>
          <w:color w:val="000000"/>
          <w:sz w:val="24"/>
          <w:lang w:val="en-US" w:eastAsia="zh-CN"/>
        </w:rPr>
        <w:t>1</w:t>
      </w:r>
      <w:r>
        <w:rPr>
          <w:rFonts w:hint="eastAsia" w:ascii="Calibri" w:hAnsi="Calibri" w:cs="Calibri"/>
          <w:color w:val="000000"/>
          <w:sz w:val="24"/>
          <w:lang w:val="en-US" w:eastAsia="zh-CN"/>
        </w:rPr>
        <w:t>4</w:t>
      </w:r>
      <w:r>
        <w:rPr>
          <w:rFonts w:hint="default" w:ascii="Calibri" w:hAnsi="Calibri" w:cs="Calibri"/>
          <w:color w:val="000000"/>
          <w:sz w:val="24"/>
          <w:lang w:val="en-US" w:eastAsia="zh-CN"/>
        </w:rPr>
        <w:t>.6</w:t>
      </w:r>
      <w:r>
        <w:rPr>
          <w:rFonts w:hint="default" w:ascii="Calibri" w:hAnsi="Calibri" w:cs="Calibri"/>
          <w:color w:val="000000"/>
          <w:sz w:val="24"/>
        </w:rPr>
        <w:t>mmhg；</w:t>
      </w:r>
    </w:p>
    <w:p>
      <w:pPr>
        <w:autoSpaceDE w:val="0"/>
        <w:autoSpaceDN w:val="0"/>
        <w:adjustRightInd w:val="0"/>
        <w:snapToGrid w:val="0"/>
        <w:spacing w:line="520" w:lineRule="exact"/>
        <w:ind w:firstLine="1180" w:firstLineChars="492"/>
        <w:rPr>
          <w:rFonts w:hint="default" w:ascii="Calibri" w:hAnsi="Calibri" w:cs="Calibri"/>
          <w:color w:val="000000"/>
          <w:sz w:val="24"/>
        </w:rPr>
      </w:pPr>
      <w:r>
        <w:rPr>
          <w:rFonts w:hint="default" w:ascii="Calibri" w:hAnsi="Calibri" w:cs="Calibri"/>
          <w:color w:val="000000"/>
          <w:sz w:val="24"/>
        </w:rPr>
        <w:t>F——液体蒸发面的表面积（m</w:t>
      </w:r>
      <w:r>
        <w:rPr>
          <w:rFonts w:hint="default" w:ascii="Calibri" w:hAnsi="Calibri" w:cs="Calibri"/>
          <w:color w:val="000000"/>
          <w:sz w:val="24"/>
          <w:vertAlign w:val="superscript"/>
        </w:rPr>
        <w:t>2</w:t>
      </w:r>
      <w:r>
        <w:rPr>
          <w:rFonts w:hint="default" w:ascii="Calibri" w:hAnsi="Calibri" w:cs="Calibri"/>
          <w:color w:val="000000"/>
          <w:sz w:val="24"/>
        </w:rPr>
        <w:t>）。</w:t>
      </w:r>
      <w:r>
        <w:rPr>
          <w:rFonts w:hint="eastAsia" w:ascii="Calibri" w:hAnsi="Calibri" w:cs="Calibri"/>
          <w:color w:val="000000"/>
          <w:sz w:val="24"/>
          <w:lang w:val="en-US" w:eastAsia="zh-CN"/>
        </w:rPr>
        <w:t>120</w:t>
      </w:r>
      <w:r>
        <w:rPr>
          <w:rFonts w:hint="default" w:ascii="Calibri" w:hAnsi="Calibri" w:cs="Calibri"/>
          <w:color w:val="000000"/>
          <w:sz w:val="24"/>
        </w:rPr>
        <w:t>m</w:t>
      </w:r>
      <w:r>
        <w:rPr>
          <w:rFonts w:hint="default" w:ascii="Calibri" w:hAnsi="Calibri" w:cs="Calibri"/>
          <w:color w:val="000000"/>
          <w:sz w:val="24"/>
          <w:vertAlign w:val="superscript"/>
        </w:rPr>
        <w:t>2</w:t>
      </w:r>
      <w:r>
        <w:rPr>
          <w:rFonts w:hint="default" w:ascii="Calibri" w:hAnsi="Calibri" w:cs="Calibri"/>
          <w:color w:val="000000"/>
          <w:sz w:val="24"/>
        </w:rPr>
        <w:t>（</w:t>
      </w:r>
      <w:r>
        <w:rPr>
          <w:rFonts w:hint="eastAsia" w:ascii="Calibri" w:hAnsi="Calibri" w:cs="Calibri"/>
          <w:color w:val="000000"/>
          <w:sz w:val="24"/>
          <w:lang w:eastAsia="zh-CN"/>
        </w:rPr>
        <w:t>酸浸</w:t>
      </w:r>
      <w:r>
        <w:rPr>
          <w:rFonts w:hint="default" w:ascii="Calibri" w:hAnsi="Calibri" w:cs="Calibri"/>
          <w:color w:val="000000"/>
          <w:sz w:val="24"/>
          <w:lang w:val="en-US" w:eastAsia="zh-CN"/>
        </w:rPr>
        <w:t>罐</w:t>
      </w:r>
      <w:r>
        <w:rPr>
          <w:rFonts w:hint="eastAsia" w:ascii="Calibri" w:hAnsi="Calibri" w:cs="Calibri"/>
          <w:color w:val="000000"/>
          <w:sz w:val="24"/>
          <w:lang w:val="en-US" w:eastAsia="zh-CN"/>
        </w:rPr>
        <w:t>和中转罐</w:t>
      </w:r>
      <w:r>
        <w:rPr>
          <w:rFonts w:hint="default" w:ascii="Calibri" w:hAnsi="Calibri" w:cs="Calibri"/>
          <w:color w:val="000000"/>
          <w:sz w:val="24"/>
          <w:lang w:val="en-US" w:eastAsia="zh-CN"/>
        </w:rPr>
        <w:t>的</w:t>
      </w:r>
      <w:r>
        <w:rPr>
          <w:rFonts w:hint="eastAsia" w:ascii="Calibri" w:hAnsi="Calibri" w:cs="Calibri"/>
          <w:color w:val="000000"/>
          <w:sz w:val="24"/>
          <w:lang w:val="en-US" w:eastAsia="zh-CN"/>
        </w:rPr>
        <w:t>总</w:t>
      </w:r>
      <w:r>
        <w:rPr>
          <w:rFonts w:hint="default" w:ascii="Calibri" w:hAnsi="Calibri" w:cs="Calibri"/>
          <w:color w:val="000000"/>
          <w:sz w:val="24"/>
          <w:lang w:val="en-US" w:eastAsia="zh-CN"/>
        </w:rPr>
        <w:t>面积</w:t>
      </w:r>
      <w:r>
        <w:rPr>
          <w:rFonts w:hint="default" w:ascii="Calibri" w:hAnsi="Calibri" w:cs="Calibri"/>
          <w:color w:val="000000"/>
          <w:sz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eastAsia="宋体" w:cs="Calibri"/>
          <w:sz w:val="24"/>
          <w:szCs w:val="24"/>
          <w:lang w:val="en-US" w:eastAsia="zh-CN"/>
        </w:rPr>
      </w:pPr>
      <w:r>
        <w:rPr>
          <w:rFonts w:hint="default" w:ascii="Calibri" w:hAnsi="Calibri" w:cs="Calibri"/>
          <w:sz w:val="24"/>
          <w:szCs w:val="24"/>
          <w:lang w:eastAsia="zh-CN"/>
        </w:rPr>
        <w:t>则盐酸雾挥发量为</w:t>
      </w:r>
      <w:r>
        <w:rPr>
          <w:rFonts w:hint="eastAsia" w:ascii="Calibri" w:hAnsi="Calibri" w:cs="Calibri"/>
          <w:sz w:val="24"/>
          <w:szCs w:val="24"/>
          <w:lang w:val="en-US" w:eastAsia="zh-CN"/>
        </w:rPr>
        <w:t>40</w:t>
      </w:r>
      <w:r>
        <w:rPr>
          <w:rFonts w:hint="default" w:ascii="Calibri" w:hAnsi="Calibri" w:cs="Calibri"/>
          <w:sz w:val="24"/>
          <w:szCs w:val="24"/>
          <w:lang w:val="en-US" w:eastAsia="zh-CN"/>
        </w:rPr>
        <w:t>kg/h，酸浸罐中</w:t>
      </w:r>
      <w:r>
        <w:rPr>
          <w:rFonts w:hint="eastAsia" w:ascii="Calibri" w:hAnsi="Calibri" w:cs="Calibri"/>
          <w:sz w:val="24"/>
          <w:szCs w:val="24"/>
          <w:lang w:val="en-US" w:eastAsia="zh-CN"/>
        </w:rPr>
        <w:t>pH=2，</w:t>
      </w:r>
      <w:r>
        <w:rPr>
          <w:rFonts w:hint="default" w:ascii="Calibri" w:hAnsi="Calibri" w:cs="Calibri"/>
          <w:sz w:val="24"/>
          <w:szCs w:val="24"/>
          <w:lang w:val="en-US" w:eastAsia="zh-CN"/>
        </w:rPr>
        <w:t>HCL的浓度折合为0.</w:t>
      </w:r>
      <w:r>
        <w:rPr>
          <w:rFonts w:hint="eastAsia" w:ascii="Calibri" w:hAnsi="Calibri" w:cs="Calibri"/>
          <w:sz w:val="24"/>
          <w:szCs w:val="24"/>
          <w:lang w:val="en-US" w:eastAsia="zh-CN"/>
        </w:rPr>
        <w:t>0</w:t>
      </w:r>
      <w:r>
        <w:rPr>
          <w:rFonts w:hint="default" w:ascii="Calibri" w:hAnsi="Calibri" w:cs="Calibri"/>
          <w:sz w:val="24"/>
          <w:szCs w:val="24"/>
          <w:lang w:val="en-US" w:eastAsia="zh-CN"/>
        </w:rPr>
        <w:t>37%，则HCL的产生量为</w:t>
      </w:r>
      <w:r>
        <w:rPr>
          <w:rFonts w:hint="eastAsia" w:ascii="Calibri" w:hAnsi="Calibri" w:cs="Calibri"/>
          <w:sz w:val="24"/>
          <w:szCs w:val="24"/>
          <w:lang w:val="en-US" w:eastAsia="zh-CN"/>
        </w:rPr>
        <w:t>0.0</w:t>
      </w:r>
      <w:r>
        <w:rPr>
          <w:rFonts w:hint="default" w:ascii="Calibri" w:hAnsi="Calibri" w:cs="Calibri"/>
          <w:sz w:val="24"/>
          <w:szCs w:val="24"/>
          <w:lang w:val="en-US" w:eastAsia="zh-CN"/>
        </w:rPr>
        <w:t>15kg/h。</w:t>
      </w:r>
    </w:p>
    <w:p>
      <w:pPr>
        <w:pStyle w:val="8"/>
        <w:spacing w:line="520" w:lineRule="exact"/>
        <w:ind w:firstLine="480" w:firstLineChars="200"/>
        <w:rPr>
          <w:rFonts w:hint="default" w:ascii="Calibri" w:hAnsi="Calibri" w:cs="Calibri"/>
          <w:sz w:val="24"/>
          <w:szCs w:val="24"/>
        </w:rPr>
      </w:pPr>
      <w:r>
        <w:rPr>
          <w:rFonts w:hint="default" w:ascii="Calibri" w:hAnsi="Calibri" w:cs="Calibri"/>
        </w:rPr>
        <w:t>本项目浸出罐加盖封闭，仅保留一个出气口，出气口处与碱雾喷淋吸收塔直接相连，使浸出槽内保持微负压，</w:t>
      </w:r>
      <w:r>
        <w:rPr>
          <w:rFonts w:hint="default" w:ascii="Calibri" w:hAnsi="Calibri" w:cs="Calibri"/>
          <w:sz w:val="24"/>
          <w:szCs w:val="24"/>
          <w:lang w:eastAsia="zh-CN"/>
        </w:rPr>
        <w:t>酸浸</w:t>
      </w:r>
      <w:r>
        <w:rPr>
          <w:rFonts w:hint="default" w:ascii="Calibri" w:hAnsi="Calibri" w:cs="Calibri"/>
          <w:sz w:val="24"/>
          <w:szCs w:val="24"/>
        </w:rPr>
        <w:t>运行时间</w:t>
      </w:r>
      <w:r>
        <w:rPr>
          <w:rFonts w:hint="default" w:ascii="Calibri" w:hAnsi="Calibri" w:cs="Calibri"/>
          <w:sz w:val="24"/>
          <w:szCs w:val="24"/>
          <w:lang w:eastAsia="zh-CN"/>
        </w:rPr>
        <w:t>年运行</w:t>
      </w:r>
      <w:r>
        <w:rPr>
          <w:rFonts w:hint="default" w:ascii="Calibri" w:hAnsi="Calibri" w:cs="Calibri"/>
          <w:sz w:val="24"/>
          <w:szCs w:val="24"/>
          <w:lang w:val="en-US" w:eastAsia="zh-CN"/>
        </w:rPr>
        <w:t>72</w:t>
      </w:r>
      <w:r>
        <w:rPr>
          <w:rFonts w:hint="default" w:ascii="Calibri" w:hAnsi="Calibri" w:cs="Calibri"/>
          <w:sz w:val="24"/>
          <w:szCs w:val="24"/>
        </w:rPr>
        <w:t>00h</w:t>
      </w:r>
      <w:r>
        <w:rPr>
          <w:rFonts w:hint="default" w:ascii="Calibri" w:hAnsi="Calibri" w:cs="Calibri"/>
          <w:sz w:val="24"/>
          <w:szCs w:val="24"/>
          <w:lang w:eastAsia="zh-CN"/>
        </w:rPr>
        <w:t>，由于反应釜采用微负压</w:t>
      </w:r>
      <w:r>
        <w:rPr>
          <w:rFonts w:hint="eastAsia" w:ascii="Calibri" w:hAnsi="Calibri" w:cs="Calibri"/>
          <w:sz w:val="24"/>
          <w:szCs w:val="24"/>
          <w:lang w:eastAsia="zh-CN"/>
        </w:rPr>
        <w:t>无动力抽风</w:t>
      </w:r>
      <w:r>
        <w:rPr>
          <w:rFonts w:hint="default" w:ascii="Calibri" w:hAnsi="Calibri" w:cs="Calibri"/>
          <w:sz w:val="24"/>
          <w:szCs w:val="24"/>
          <w:lang w:eastAsia="zh-CN"/>
        </w:rPr>
        <w:t>，共配套一套风量为</w:t>
      </w:r>
      <w:r>
        <w:rPr>
          <w:rFonts w:hint="eastAsia" w:ascii="Calibri" w:hAnsi="Calibri" w:cs="Calibri"/>
          <w:sz w:val="24"/>
          <w:szCs w:val="24"/>
          <w:lang w:val="en-US" w:eastAsia="zh-CN"/>
        </w:rPr>
        <w:t>1</w:t>
      </w:r>
      <w:r>
        <w:rPr>
          <w:rFonts w:hint="default" w:ascii="Calibri" w:hAnsi="Calibri" w:cs="Calibri"/>
          <w:sz w:val="24"/>
          <w:szCs w:val="24"/>
          <w:lang w:val="en-US" w:eastAsia="zh-CN"/>
        </w:rPr>
        <w:t>000</w:t>
      </w:r>
      <w:r>
        <w:rPr>
          <w:rFonts w:hint="default" w:ascii="Calibri" w:hAnsi="Calibri" w:cs="Calibri"/>
          <w:sz w:val="24"/>
          <w:szCs w:val="24"/>
        </w:rPr>
        <w:t>m</w:t>
      </w:r>
      <w:r>
        <w:rPr>
          <w:rFonts w:hint="default" w:ascii="Calibri" w:hAnsi="Calibri" w:cs="Calibri"/>
          <w:sz w:val="24"/>
          <w:szCs w:val="24"/>
          <w:vertAlign w:val="superscript"/>
        </w:rPr>
        <w:t>3</w:t>
      </w:r>
      <w:r>
        <w:rPr>
          <w:rFonts w:hint="default" w:ascii="Calibri" w:hAnsi="Calibri" w:cs="Calibri"/>
          <w:sz w:val="24"/>
          <w:szCs w:val="24"/>
        </w:rPr>
        <w:t>/h</w:t>
      </w:r>
      <w:r>
        <w:rPr>
          <w:rFonts w:hint="default" w:ascii="Calibri" w:hAnsi="Calibri" w:cs="Calibri"/>
          <w:sz w:val="24"/>
          <w:szCs w:val="24"/>
          <w:lang w:eastAsia="zh-CN"/>
        </w:rPr>
        <w:t>、效率为9</w:t>
      </w:r>
      <w:r>
        <w:rPr>
          <w:rFonts w:hint="default" w:ascii="Calibri" w:hAnsi="Calibri" w:cs="Calibri"/>
          <w:sz w:val="24"/>
          <w:szCs w:val="24"/>
          <w:lang w:val="en-US" w:eastAsia="zh-CN"/>
        </w:rPr>
        <w:t>7</w:t>
      </w:r>
      <w:r>
        <w:rPr>
          <w:rFonts w:hint="default" w:ascii="Calibri" w:hAnsi="Calibri" w:cs="Calibri"/>
          <w:sz w:val="24"/>
          <w:szCs w:val="24"/>
          <w:lang w:eastAsia="zh-CN"/>
        </w:rPr>
        <w:t>%的碱洗塔</w:t>
      </w:r>
      <w:r>
        <w:rPr>
          <w:rFonts w:hint="default" w:ascii="Calibri" w:hAnsi="Calibri" w:cs="Calibri"/>
          <w:sz w:val="24"/>
          <w:szCs w:val="24"/>
        </w:rPr>
        <w:t>。</w:t>
      </w:r>
      <w:r>
        <w:rPr>
          <w:rFonts w:hint="default" w:ascii="Calibri" w:hAnsi="Calibri" w:cs="Calibri"/>
          <w:sz w:val="24"/>
          <w:szCs w:val="24"/>
          <w:lang w:val="en-US" w:eastAsia="zh-CN"/>
        </w:rPr>
        <w:t>酸浸</w:t>
      </w:r>
      <w:r>
        <w:rPr>
          <w:rFonts w:hint="default" w:ascii="Calibri" w:hAnsi="Calibri" w:cs="Calibri"/>
          <w:sz w:val="24"/>
          <w:szCs w:val="24"/>
        </w:rPr>
        <w:t>产排情况详见下表：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15</w:t>
      </w:r>
      <w:r>
        <w:rPr>
          <w:rFonts w:hint="default" w:ascii="Calibri" w:hAnsi="Calibri" w:cs="Calibri"/>
        </w:rPr>
        <w:fldChar w:fldCharType="end"/>
      </w:r>
      <w:r>
        <w:rPr>
          <w:rFonts w:hint="default" w:ascii="Calibri" w:hAnsi="Calibri" w:cs="Calibri"/>
        </w:rPr>
        <w:t xml:space="preserve"> </w:t>
      </w:r>
      <w:r>
        <w:rPr>
          <w:rFonts w:hint="default" w:ascii="Calibri" w:hAnsi="Calibri" w:cs="Calibri"/>
          <w:lang w:val="en-US" w:eastAsia="zh-CN"/>
        </w:rPr>
        <w:t xml:space="preserve">      </w:t>
      </w:r>
      <w:r>
        <w:rPr>
          <w:rFonts w:hint="default" w:ascii="Calibri" w:hAnsi="Calibri" w:cs="Calibri"/>
        </w:rPr>
        <w:t xml:space="preserve"> </w:t>
      </w:r>
      <w:r>
        <w:rPr>
          <w:rFonts w:hint="default" w:ascii="Calibri" w:hAnsi="Calibri" w:cs="Calibri"/>
          <w:lang w:eastAsia="zh-CN"/>
        </w:rPr>
        <w:t>酸浸</w:t>
      </w:r>
      <w:r>
        <w:rPr>
          <w:rFonts w:hint="default" w:ascii="Calibri" w:hAnsi="Calibri" w:cs="Calibri"/>
        </w:rPr>
        <w:t>工序污染物产排情况一览表</w:t>
      </w:r>
    </w:p>
    <w:tbl>
      <w:tblPr>
        <w:tblStyle w:val="7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789"/>
        <w:gridCol w:w="889"/>
        <w:gridCol w:w="1221"/>
        <w:gridCol w:w="1022"/>
        <w:gridCol w:w="1280"/>
        <w:gridCol w:w="889"/>
        <w:gridCol w:w="1221"/>
        <w:gridCol w:w="1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污染因子</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产生量（t/a）</w:t>
            </w:r>
          </w:p>
        </w:tc>
        <w:tc>
          <w:tcPr>
            <w:tcW w:w="64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产生浓度（mg/m</w:t>
            </w:r>
            <w:r>
              <w:rPr>
                <w:rFonts w:hint="default" w:ascii="Calibri" w:hAnsi="Calibri" w:cs="Calibri"/>
                <w:sz w:val="21"/>
                <w:szCs w:val="21"/>
                <w:vertAlign w:val="superscript"/>
              </w:rPr>
              <w:t>3</w:t>
            </w:r>
            <w:r>
              <w:rPr>
                <w:rFonts w:hint="default" w:ascii="Calibri" w:hAnsi="Calibri" w:cs="Calibri"/>
                <w:sz w:val="21"/>
                <w:szCs w:val="21"/>
              </w:rPr>
              <w:t>）</w:t>
            </w:r>
          </w:p>
        </w:tc>
        <w:tc>
          <w:tcPr>
            <w:tcW w:w="5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产生速率（kg/h）</w:t>
            </w:r>
          </w:p>
        </w:tc>
        <w:tc>
          <w:tcPr>
            <w:tcW w:w="67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处理设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施参数</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排放量（t/a）</w:t>
            </w:r>
          </w:p>
        </w:tc>
        <w:tc>
          <w:tcPr>
            <w:tcW w:w="64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浓度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w:t>
            </w:r>
            <w:r>
              <w:rPr>
                <w:rFonts w:hint="default" w:ascii="Calibri" w:hAnsi="Calibri" w:cs="Calibri"/>
                <w:sz w:val="21"/>
                <w:szCs w:val="21"/>
                <w:vertAlign w:val="superscript"/>
              </w:rPr>
              <w:t>3</w:t>
            </w:r>
            <w:r>
              <w:rPr>
                <w:rFonts w:hint="default" w:ascii="Calibri" w:hAnsi="Calibri" w:cs="Calibri"/>
                <w:sz w:val="21"/>
                <w:szCs w:val="21"/>
              </w:rPr>
              <w:t>）</w:t>
            </w:r>
          </w:p>
        </w:tc>
        <w:tc>
          <w:tcPr>
            <w:tcW w:w="55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排放速率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8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酸浸</w:t>
            </w:r>
            <w:r>
              <w:rPr>
                <w:rFonts w:hint="eastAsia" w:ascii="Calibri" w:hAnsi="Calibri" w:cs="Calibri"/>
                <w:sz w:val="21"/>
                <w:szCs w:val="21"/>
                <w:lang w:val="en-US" w:eastAsia="zh-CN"/>
              </w:rPr>
              <w:t>中转罐</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HCL</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0.108</w:t>
            </w:r>
          </w:p>
        </w:tc>
        <w:tc>
          <w:tcPr>
            <w:tcW w:w="64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15</w:t>
            </w:r>
          </w:p>
        </w:tc>
        <w:tc>
          <w:tcPr>
            <w:tcW w:w="550"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0.015</w:t>
            </w:r>
          </w:p>
        </w:tc>
        <w:tc>
          <w:tcPr>
            <w:tcW w:w="67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w:t>
            </w:r>
            <w:r>
              <w:rPr>
                <w:rFonts w:hint="default" w:ascii="Calibri" w:hAnsi="Calibri" w:cs="Calibri"/>
                <w:sz w:val="21"/>
                <w:szCs w:val="21"/>
                <w:lang w:val="en-US" w:eastAsia="zh-CN"/>
              </w:rPr>
              <w:t>7</w:t>
            </w:r>
            <w:r>
              <w:rPr>
                <w:rFonts w:hint="default" w:ascii="Calibri" w:hAnsi="Calibri" w:cs="Calibri"/>
                <w:sz w:val="21"/>
                <w:szCs w:val="21"/>
              </w:rPr>
              <w:t>%的</w:t>
            </w:r>
            <w:r>
              <w:rPr>
                <w:rFonts w:hint="default" w:ascii="Calibri" w:hAnsi="Calibri" w:cs="Calibri"/>
                <w:sz w:val="21"/>
                <w:szCs w:val="21"/>
                <w:lang w:eastAsia="zh-CN"/>
              </w:rPr>
              <w:t>碱洗塔</w:t>
            </w:r>
            <w:r>
              <w:rPr>
                <w:rFonts w:hint="default" w:ascii="Calibri" w:hAnsi="Calibri" w:cs="Calibri"/>
                <w:sz w:val="21"/>
                <w:szCs w:val="21"/>
              </w:rPr>
              <w:t>，风量为</w:t>
            </w:r>
            <w:r>
              <w:rPr>
                <w:rFonts w:hint="eastAsia" w:ascii="Calibri" w:hAnsi="Calibri" w:cs="Calibri"/>
                <w:sz w:val="21"/>
                <w:szCs w:val="21"/>
                <w:lang w:val="en-US" w:eastAsia="zh-CN"/>
              </w:rPr>
              <w:t>1</w:t>
            </w:r>
            <w:r>
              <w:rPr>
                <w:rFonts w:hint="default" w:ascii="Calibri" w:hAnsi="Calibri" w:cs="Calibri"/>
                <w:sz w:val="21"/>
                <w:szCs w:val="21"/>
              </w:rPr>
              <w:t>000m</w:t>
            </w:r>
            <w:r>
              <w:rPr>
                <w:rFonts w:hint="default" w:ascii="Calibri" w:hAnsi="Calibri" w:cs="Calibri"/>
                <w:sz w:val="21"/>
                <w:szCs w:val="21"/>
                <w:vertAlign w:val="superscript"/>
              </w:rPr>
              <w:t>3</w:t>
            </w:r>
            <w:r>
              <w:rPr>
                <w:rFonts w:hint="default" w:ascii="Calibri" w:hAnsi="Calibri" w:cs="Calibri"/>
                <w:sz w:val="21"/>
                <w:szCs w:val="21"/>
              </w:rPr>
              <w:t>/h，运行时间为</w:t>
            </w:r>
            <w:r>
              <w:rPr>
                <w:rFonts w:hint="default" w:ascii="Calibri" w:hAnsi="Calibri" w:cs="Calibri"/>
                <w:sz w:val="21"/>
                <w:szCs w:val="21"/>
                <w:lang w:val="en-US" w:eastAsia="zh-CN"/>
              </w:rPr>
              <w:t>72</w:t>
            </w:r>
            <w:r>
              <w:rPr>
                <w:rFonts w:hint="default" w:ascii="Calibri" w:hAnsi="Calibri" w:cs="Calibri"/>
                <w:sz w:val="21"/>
                <w:szCs w:val="21"/>
              </w:rPr>
              <w:t>00h/a</w:t>
            </w:r>
          </w:p>
        </w:tc>
        <w:tc>
          <w:tcPr>
            <w:tcW w:w="5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eastAsia" w:ascii="Calibri" w:hAnsi="Calibri" w:cs="Calibri"/>
                <w:sz w:val="21"/>
                <w:szCs w:val="21"/>
                <w:lang w:val="en-US" w:eastAsia="zh-CN"/>
              </w:rPr>
              <w:t>003</w:t>
            </w:r>
          </w:p>
        </w:tc>
        <w:tc>
          <w:tcPr>
            <w:tcW w:w="64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0.45</w:t>
            </w:r>
          </w:p>
        </w:tc>
        <w:tc>
          <w:tcPr>
            <w:tcW w:w="550"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0</w:t>
            </w:r>
            <w:r>
              <w:rPr>
                <w:rFonts w:hint="eastAsia" w:ascii="Calibri" w:hAnsi="Calibri" w:cs="Calibri"/>
                <w:sz w:val="21"/>
                <w:szCs w:val="21"/>
                <w:lang w:val="en-US" w:eastAsia="zh-CN"/>
              </w:rPr>
              <w:t>00</w:t>
            </w:r>
            <w:r>
              <w:rPr>
                <w:rFonts w:hint="default" w:ascii="Calibri" w:hAnsi="Calibri" w:cs="Calibri"/>
                <w:sz w:val="21"/>
                <w:szCs w:val="21"/>
                <w:lang w:val="en-US" w:eastAsia="zh-CN"/>
              </w:rPr>
              <w:t>4</w:t>
            </w:r>
            <w:r>
              <w:rPr>
                <w:rFonts w:hint="eastAsia" w:ascii="Calibri" w:hAnsi="Calibri" w:cs="Calibri"/>
                <w:sz w:val="21"/>
                <w:szCs w:val="21"/>
                <w:lang w:val="en-US" w:eastAsia="zh-CN"/>
              </w:rPr>
              <w:t>2</w:t>
            </w:r>
          </w:p>
        </w:tc>
      </w:tr>
    </w:tbl>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lang w:eastAsia="zh-CN"/>
        </w:rPr>
        <w:t>（</w:t>
      </w:r>
      <w:r>
        <w:rPr>
          <w:rFonts w:hint="default" w:ascii="Calibri" w:hAnsi="Calibri" w:cs="Calibri"/>
          <w:szCs w:val="22"/>
          <w:lang w:val="en-US" w:eastAsia="zh-CN"/>
        </w:rPr>
        <w:t>3</w:t>
      </w:r>
      <w:r>
        <w:rPr>
          <w:rFonts w:hint="default" w:ascii="Calibri" w:hAnsi="Calibri" w:cs="Calibri"/>
          <w:szCs w:val="22"/>
          <w:lang w:eastAsia="zh-CN"/>
        </w:rPr>
        <w:t>）碳酸锂后处理粉尘</w:t>
      </w:r>
    </w:p>
    <w:p>
      <w:pPr>
        <w:pStyle w:val="8"/>
        <w:spacing w:line="520" w:lineRule="exact"/>
        <w:ind w:firstLine="482" w:firstLineChars="200"/>
        <w:rPr>
          <w:rFonts w:hint="default" w:ascii="Calibri" w:hAnsi="Calibri" w:cs="Calibri"/>
          <w:b/>
          <w:bCs/>
          <w:szCs w:val="22"/>
          <w:lang w:eastAsia="zh-CN"/>
        </w:rPr>
      </w:pPr>
      <w:r>
        <w:rPr>
          <w:rFonts w:hint="default" w:ascii="Calibri" w:hAnsi="Calibri" w:cs="Calibri"/>
          <w:b/>
          <w:bCs/>
          <w:szCs w:val="22"/>
          <w:lang w:eastAsia="zh-CN"/>
        </w:rPr>
        <w:t>碳酸锂热解后分离出碳酸锂粉末，经干燥、磨粉、筛分、包装等一系列后处理工艺处理后外售。在后续处理过程中会产生一定的粉尘，</w:t>
      </w:r>
      <w:r>
        <w:rPr>
          <w:rFonts w:hint="eastAsia" w:ascii="Calibri" w:hAnsi="Calibri" w:cs="Calibri"/>
          <w:b/>
          <w:bCs/>
          <w:szCs w:val="22"/>
          <w:lang w:eastAsia="zh-CN"/>
        </w:rPr>
        <w:t>后处理过程中采用管道螺旋输送，设备为全封闭的设备，集气效率不低于</w:t>
      </w:r>
      <w:r>
        <w:rPr>
          <w:rFonts w:hint="eastAsia" w:ascii="Calibri" w:hAnsi="Calibri" w:cs="Calibri"/>
          <w:b/>
          <w:bCs/>
          <w:szCs w:val="22"/>
          <w:lang w:val="en-US" w:eastAsia="zh-CN"/>
        </w:rPr>
        <w:t>98%，</w:t>
      </w:r>
      <w:r>
        <w:rPr>
          <w:rFonts w:hint="default" w:ascii="Calibri" w:hAnsi="Calibri" w:cs="Calibri"/>
          <w:b/>
          <w:bCs/>
          <w:szCs w:val="22"/>
          <w:lang w:eastAsia="zh-CN"/>
        </w:rPr>
        <w:t>由于该工序比较集中，废气分别处理后经同一根排气筒排放。</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eastAsia="zh-CN"/>
        </w:rPr>
        <w:t>①碳酸锂在机械磨粉的过程中会产生一定的粉尘设备自带收尘器，参考同类《逸散性工业粉尘控制技术》</w:t>
      </w:r>
      <w:r>
        <w:rPr>
          <w:rFonts w:hint="default" w:ascii="Calibri" w:hAnsi="Calibri" w:cs="Calibri"/>
          <w:kern w:val="0"/>
          <w:szCs w:val="24"/>
        </w:rPr>
        <w:t>的产尘</w:t>
      </w:r>
      <w:r>
        <w:rPr>
          <w:rFonts w:hint="default" w:ascii="Calibri" w:hAnsi="Calibri" w:cs="Calibri"/>
          <w:kern w:val="0"/>
          <w:szCs w:val="24"/>
          <w:lang w:eastAsia="zh-CN"/>
        </w:rPr>
        <w:t>系数为</w:t>
      </w:r>
      <w:r>
        <w:rPr>
          <w:rFonts w:hint="default" w:ascii="Calibri" w:hAnsi="Calibri" w:cs="Calibri"/>
          <w:kern w:val="0"/>
          <w:szCs w:val="24"/>
          <w:lang w:val="en-US" w:eastAsia="zh-CN"/>
        </w:rPr>
        <w:t>3.0kg/t*物料</w:t>
      </w:r>
      <w:r>
        <w:rPr>
          <w:rFonts w:hint="default" w:ascii="Calibri" w:hAnsi="Calibri" w:cs="Calibri"/>
          <w:kern w:val="0"/>
          <w:szCs w:val="24"/>
          <w:lang w:eastAsia="zh-CN"/>
        </w:rPr>
        <w:t>，项目年产碳酸锂</w:t>
      </w:r>
      <w:r>
        <w:rPr>
          <w:rFonts w:hint="default" w:ascii="Calibri" w:hAnsi="Calibri" w:cs="Calibri"/>
          <w:kern w:val="0"/>
          <w:szCs w:val="24"/>
          <w:lang w:val="en-US" w:eastAsia="zh-CN"/>
        </w:rPr>
        <w:t>10000t/a，</w:t>
      </w:r>
      <w:r>
        <w:rPr>
          <w:rFonts w:hint="default" w:ascii="Calibri" w:hAnsi="Calibri" w:cs="Calibri"/>
          <w:kern w:val="0"/>
          <w:szCs w:val="24"/>
          <w:lang w:eastAsia="zh-CN"/>
        </w:rPr>
        <w:t>则磨粉颗粒物产生量为</w:t>
      </w:r>
      <w:r>
        <w:rPr>
          <w:rFonts w:hint="default" w:ascii="Calibri" w:hAnsi="Calibri" w:cs="Calibri"/>
          <w:kern w:val="0"/>
          <w:szCs w:val="24"/>
          <w:lang w:val="en-US" w:eastAsia="zh-CN"/>
        </w:rPr>
        <w:t>30t/a，经风量为5000m</w:t>
      </w:r>
      <w:r>
        <w:rPr>
          <w:rFonts w:hint="default" w:ascii="Calibri" w:hAnsi="Calibri" w:cs="Calibri"/>
          <w:kern w:val="0"/>
          <w:szCs w:val="24"/>
          <w:vertAlign w:val="superscript"/>
          <w:lang w:val="en-US" w:eastAsia="zh-CN"/>
        </w:rPr>
        <w:t>3</w:t>
      </w:r>
      <w:r>
        <w:rPr>
          <w:rFonts w:hint="default" w:ascii="Calibri" w:hAnsi="Calibri" w:cs="Calibri"/>
          <w:kern w:val="0"/>
          <w:szCs w:val="24"/>
          <w:lang w:val="en-US" w:eastAsia="zh-CN"/>
        </w:rPr>
        <w:t>/h，效率为99%袋式除尘器收尘。</w:t>
      </w:r>
    </w:p>
    <w:p>
      <w:pPr>
        <w:pStyle w:val="8"/>
        <w:spacing w:line="520" w:lineRule="exact"/>
        <w:ind w:firstLine="480" w:firstLineChars="200"/>
        <w:rPr>
          <w:rFonts w:hint="default" w:ascii="Calibri" w:hAnsi="Calibri" w:cs="Calibri"/>
          <w:szCs w:val="22"/>
          <w:lang w:val="en-US" w:eastAsia="zh-CN"/>
        </w:rPr>
      </w:pPr>
      <w:r>
        <w:rPr>
          <w:rFonts w:hint="default" w:ascii="Calibri" w:hAnsi="Calibri" w:cs="Calibri"/>
          <w:szCs w:val="22"/>
          <w:lang w:eastAsia="zh-CN"/>
        </w:rPr>
        <w:t>②烘干、筛分、分装粉尘</w:t>
      </w:r>
      <w:r>
        <w:rPr>
          <w:rFonts w:hint="default" w:ascii="Calibri" w:hAnsi="Calibri" w:cs="Calibri"/>
          <w:szCs w:val="22"/>
          <w:lang w:val="en-US" w:eastAsia="zh-CN"/>
        </w:rPr>
        <w:t xml:space="preserve">  </w:t>
      </w:r>
    </w:p>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lang w:eastAsia="zh-CN"/>
        </w:rPr>
        <w:t>成品碳酸锂在烘干、筛分和包装过程中会产生一定的粉尘，由于筛分采用全封闭的</w:t>
      </w:r>
      <w:r>
        <w:rPr>
          <w:rFonts w:hint="default" w:ascii="Calibri" w:hAnsi="Calibri" w:cs="Calibri"/>
          <w:szCs w:val="21"/>
        </w:rPr>
        <w:t>超声波振动筛</w:t>
      </w:r>
      <w:r>
        <w:rPr>
          <w:rFonts w:hint="default" w:ascii="Calibri" w:hAnsi="Calibri" w:cs="Calibri"/>
          <w:szCs w:val="21"/>
          <w:lang w:eastAsia="zh-CN"/>
        </w:rPr>
        <w:t>粉尘产生量较小；且碳酸锂密度较大，在分装过程中配套负压粉尘收集系统。</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eastAsia="zh-CN"/>
        </w:rPr>
        <w:t>参考《逸散性工业粉尘控制技术》</w:t>
      </w:r>
      <w:r>
        <w:rPr>
          <w:rFonts w:hint="default" w:ascii="Calibri" w:hAnsi="Calibri" w:cs="Calibri"/>
          <w:kern w:val="0"/>
          <w:szCs w:val="24"/>
        </w:rPr>
        <w:t>的</w:t>
      </w:r>
      <w:r>
        <w:rPr>
          <w:rFonts w:hint="default" w:ascii="Calibri" w:hAnsi="Calibri" w:cs="Calibri"/>
          <w:kern w:val="0"/>
          <w:szCs w:val="24"/>
          <w:lang w:eastAsia="zh-CN"/>
        </w:rPr>
        <w:t>烘干、筛分、分装</w:t>
      </w:r>
      <w:r>
        <w:rPr>
          <w:rFonts w:hint="default" w:ascii="Calibri" w:hAnsi="Calibri" w:cs="Calibri"/>
          <w:kern w:val="0"/>
          <w:szCs w:val="24"/>
        </w:rPr>
        <w:t>产尘</w:t>
      </w:r>
      <w:r>
        <w:rPr>
          <w:rFonts w:hint="default" w:ascii="Calibri" w:hAnsi="Calibri" w:cs="Calibri"/>
          <w:kern w:val="0"/>
          <w:szCs w:val="24"/>
          <w:lang w:eastAsia="zh-CN"/>
        </w:rPr>
        <w:t>系数为</w:t>
      </w:r>
      <w:r>
        <w:rPr>
          <w:rFonts w:hint="default" w:ascii="Calibri" w:hAnsi="Calibri" w:cs="Calibri"/>
          <w:kern w:val="0"/>
          <w:szCs w:val="24"/>
          <w:lang w:val="en-US" w:eastAsia="zh-CN"/>
        </w:rPr>
        <w:t>0.5kg/t*物料、3.0kg/t*物料、0.02kg/t*物料。</w:t>
      </w:r>
      <w:r>
        <w:rPr>
          <w:rFonts w:hint="default" w:ascii="Calibri" w:hAnsi="Calibri" w:cs="Calibri"/>
          <w:kern w:val="0"/>
          <w:szCs w:val="24"/>
          <w:lang w:eastAsia="zh-CN"/>
        </w:rPr>
        <w:t>项目年产碳酸锂</w:t>
      </w:r>
      <w:r>
        <w:rPr>
          <w:rFonts w:hint="default" w:ascii="Calibri" w:hAnsi="Calibri" w:cs="Calibri"/>
          <w:kern w:val="0"/>
          <w:szCs w:val="24"/>
          <w:lang w:val="en-US" w:eastAsia="zh-CN"/>
        </w:rPr>
        <w:t>10000t/a，</w:t>
      </w:r>
      <w:r>
        <w:rPr>
          <w:rFonts w:hint="default" w:ascii="Calibri" w:hAnsi="Calibri" w:cs="Calibri"/>
          <w:kern w:val="0"/>
          <w:szCs w:val="24"/>
          <w:lang w:eastAsia="zh-CN"/>
        </w:rPr>
        <w:t>则颗粒物产生量为</w:t>
      </w:r>
      <w:r>
        <w:rPr>
          <w:rFonts w:hint="default" w:ascii="Calibri" w:hAnsi="Calibri" w:cs="Calibri"/>
          <w:kern w:val="0"/>
          <w:szCs w:val="24"/>
          <w:lang w:val="en-US" w:eastAsia="zh-CN"/>
        </w:rPr>
        <w:t>35.2t/a，</w:t>
      </w:r>
    </w:p>
    <w:p>
      <w:pPr>
        <w:pStyle w:val="23"/>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Calibri" w:hAnsi="Calibri" w:cs="Calibri"/>
        </w:rPr>
      </w:pPr>
      <w:r>
        <w:rPr>
          <w:rFonts w:hint="default" w:ascii="Calibri" w:hAnsi="Calibri" w:eastAsia="宋体" w:cs="Calibri"/>
          <w:szCs w:val="21"/>
          <w:lang w:eastAsia="zh-CN"/>
        </w:rPr>
        <w:t>为了减少产品的损失，项目在烘干、筛分和分包过程中配套一套</w:t>
      </w:r>
      <w:r>
        <w:rPr>
          <w:rFonts w:hint="default" w:ascii="Calibri" w:hAnsi="Calibri" w:eastAsia="宋体" w:cs="Calibri"/>
          <w:kern w:val="0"/>
          <w:szCs w:val="24"/>
          <w:lang w:val="en-US" w:eastAsia="zh-CN"/>
        </w:rPr>
        <w:t>风量为10000m</w:t>
      </w:r>
      <w:r>
        <w:rPr>
          <w:rFonts w:hint="default" w:ascii="Calibri" w:hAnsi="Calibri" w:eastAsia="宋体" w:cs="Calibri"/>
          <w:kern w:val="0"/>
          <w:szCs w:val="24"/>
          <w:vertAlign w:val="superscript"/>
          <w:lang w:val="en-US" w:eastAsia="zh-CN"/>
        </w:rPr>
        <w:t>3</w:t>
      </w:r>
      <w:r>
        <w:rPr>
          <w:rFonts w:hint="default" w:ascii="Calibri" w:hAnsi="Calibri" w:eastAsia="宋体" w:cs="Calibri"/>
          <w:kern w:val="0"/>
          <w:szCs w:val="24"/>
          <w:lang w:val="en-US" w:eastAsia="zh-CN"/>
        </w:rPr>
        <w:t>/h，效率为99%袋式除尘器收尘；机械磨配套一套风量为10000m</w:t>
      </w:r>
      <w:r>
        <w:rPr>
          <w:rFonts w:hint="default" w:ascii="Calibri" w:hAnsi="Calibri" w:eastAsia="宋体" w:cs="Calibri"/>
          <w:kern w:val="0"/>
          <w:szCs w:val="24"/>
          <w:vertAlign w:val="superscript"/>
          <w:lang w:val="en-US" w:eastAsia="zh-CN"/>
        </w:rPr>
        <w:t>3</w:t>
      </w:r>
      <w:r>
        <w:rPr>
          <w:rFonts w:hint="default" w:ascii="Calibri" w:hAnsi="Calibri" w:eastAsia="宋体" w:cs="Calibri"/>
          <w:kern w:val="0"/>
          <w:szCs w:val="24"/>
          <w:lang w:val="en-US" w:eastAsia="zh-CN"/>
        </w:rPr>
        <w:t>/h，效率为99%袋式除尘器收尘，废气经一跟2</w:t>
      </w:r>
      <w:r>
        <w:rPr>
          <w:rFonts w:hint="eastAsia" w:ascii="Calibri" w:hAnsi="Calibri" w:eastAsia="宋体" w:cs="Calibri"/>
          <w:kern w:val="0"/>
          <w:szCs w:val="24"/>
          <w:lang w:val="en-US" w:eastAsia="zh-CN"/>
        </w:rPr>
        <w:t>5</w:t>
      </w:r>
      <w:r>
        <w:rPr>
          <w:rFonts w:hint="default" w:ascii="Calibri" w:hAnsi="Calibri" w:eastAsia="宋体" w:cs="Calibri"/>
          <w:kern w:val="0"/>
          <w:szCs w:val="24"/>
          <w:lang w:val="en-US" w:eastAsia="zh-CN"/>
        </w:rPr>
        <w:t>m排气筒排放。</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16</w:t>
      </w:r>
      <w:r>
        <w:rPr>
          <w:rFonts w:hint="default" w:ascii="Calibri" w:hAnsi="Calibri" w:cs="Calibri"/>
        </w:rPr>
        <w:fldChar w:fldCharType="end"/>
      </w:r>
      <w:r>
        <w:rPr>
          <w:rFonts w:hint="default" w:ascii="Calibri" w:hAnsi="Calibri" w:cs="Calibri"/>
        </w:rPr>
        <w:t xml:space="preserve"> </w:t>
      </w:r>
      <w:r>
        <w:rPr>
          <w:rFonts w:hint="default" w:ascii="Calibri" w:hAnsi="Calibri" w:cs="Calibri"/>
          <w:lang w:val="en-US" w:eastAsia="zh-CN"/>
        </w:rPr>
        <w:t xml:space="preserve">      </w:t>
      </w:r>
      <w:r>
        <w:rPr>
          <w:rFonts w:hint="default" w:ascii="Calibri" w:hAnsi="Calibri" w:cs="Calibri"/>
        </w:rPr>
        <w:t xml:space="preserve"> </w:t>
      </w:r>
      <w:r>
        <w:rPr>
          <w:rFonts w:hint="default" w:ascii="Calibri" w:hAnsi="Calibri" w:cs="Calibri"/>
          <w:lang w:eastAsia="zh-CN"/>
        </w:rPr>
        <w:t>后处理</w:t>
      </w:r>
      <w:r>
        <w:rPr>
          <w:rFonts w:hint="default" w:ascii="Calibri" w:hAnsi="Calibri" w:cs="Calibri"/>
        </w:rPr>
        <w:t>工序污染物产排情况一览表</w:t>
      </w:r>
    </w:p>
    <w:tbl>
      <w:tblPr>
        <w:tblStyle w:val="7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735"/>
        <w:gridCol w:w="889"/>
        <w:gridCol w:w="1222"/>
        <w:gridCol w:w="1022"/>
        <w:gridCol w:w="1387"/>
        <w:gridCol w:w="889"/>
        <w:gridCol w:w="1222"/>
        <w:gridCol w:w="10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污染物</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产生量（t/a）</w:t>
            </w:r>
          </w:p>
        </w:tc>
        <w:tc>
          <w:tcPr>
            <w:tcW w:w="6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产生浓度（mg/m</w:t>
            </w:r>
            <w:r>
              <w:rPr>
                <w:rFonts w:hint="default" w:ascii="Calibri" w:hAnsi="Calibri" w:cs="Calibri"/>
                <w:sz w:val="21"/>
                <w:szCs w:val="21"/>
                <w:vertAlign w:val="superscript"/>
              </w:rPr>
              <w:t>3</w:t>
            </w:r>
            <w:r>
              <w:rPr>
                <w:rFonts w:hint="default" w:ascii="Calibri" w:hAnsi="Calibri" w:cs="Calibri"/>
                <w:sz w:val="21"/>
                <w:szCs w:val="21"/>
              </w:rPr>
              <w:t>）</w:t>
            </w:r>
          </w:p>
        </w:tc>
        <w:tc>
          <w:tcPr>
            <w:tcW w:w="57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产生速率（kg/h）</w:t>
            </w:r>
          </w:p>
        </w:tc>
        <w:tc>
          <w:tcPr>
            <w:tcW w:w="7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处理设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施参数</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排放量（t/a）</w:t>
            </w:r>
          </w:p>
        </w:tc>
        <w:tc>
          <w:tcPr>
            <w:tcW w:w="6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浓度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w:t>
            </w:r>
            <w:r>
              <w:rPr>
                <w:rFonts w:hint="default" w:ascii="Calibri" w:hAnsi="Calibri" w:cs="Calibri"/>
                <w:sz w:val="21"/>
                <w:szCs w:val="21"/>
                <w:vertAlign w:val="superscript"/>
              </w:rPr>
              <w:t>3</w:t>
            </w:r>
            <w:r>
              <w:rPr>
                <w:rFonts w:hint="default" w:ascii="Calibri" w:hAnsi="Calibri" w:cs="Calibri"/>
                <w:sz w:val="21"/>
                <w:szCs w:val="21"/>
              </w:rPr>
              <w:t>）</w:t>
            </w:r>
          </w:p>
        </w:tc>
        <w:tc>
          <w:tcPr>
            <w:tcW w:w="57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排放速率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磨粉</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颗粒物</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29.4</w:t>
            </w:r>
          </w:p>
        </w:tc>
        <w:tc>
          <w:tcPr>
            <w:tcW w:w="68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08</w:t>
            </w:r>
          </w:p>
        </w:tc>
        <w:tc>
          <w:tcPr>
            <w:tcW w:w="102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4.08</w:t>
            </w:r>
          </w:p>
        </w:tc>
        <w:tc>
          <w:tcPr>
            <w:tcW w:w="7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w:t>
            </w:r>
            <w:r>
              <w:rPr>
                <w:rFonts w:hint="default" w:ascii="Calibri" w:hAnsi="Calibri" w:cs="Calibri"/>
                <w:sz w:val="21"/>
                <w:szCs w:val="21"/>
                <w:lang w:val="en-US" w:eastAsia="zh-CN"/>
              </w:rPr>
              <w:t>9</w:t>
            </w:r>
            <w:r>
              <w:rPr>
                <w:rFonts w:hint="default" w:ascii="Calibri" w:hAnsi="Calibri" w:cs="Calibri"/>
                <w:sz w:val="21"/>
                <w:szCs w:val="21"/>
              </w:rPr>
              <w:t>%的袋式除尘器，风量为</w:t>
            </w:r>
            <w:r>
              <w:rPr>
                <w:rFonts w:hint="default" w:ascii="Calibri" w:hAnsi="Calibri" w:cs="Calibri"/>
                <w:sz w:val="21"/>
                <w:szCs w:val="21"/>
                <w:lang w:val="en-US" w:eastAsia="zh-CN"/>
              </w:rPr>
              <w:t>10</w:t>
            </w:r>
            <w:r>
              <w:rPr>
                <w:rFonts w:hint="default" w:ascii="Calibri" w:hAnsi="Calibri" w:cs="Calibri"/>
                <w:sz w:val="21"/>
                <w:szCs w:val="21"/>
              </w:rPr>
              <w:t>000m</w:t>
            </w:r>
            <w:r>
              <w:rPr>
                <w:rFonts w:hint="default" w:ascii="Calibri" w:hAnsi="Calibri" w:cs="Calibri"/>
                <w:sz w:val="21"/>
                <w:szCs w:val="21"/>
                <w:vertAlign w:val="superscript"/>
              </w:rPr>
              <w:t>3</w:t>
            </w:r>
            <w:r>
              <w:rPr>
                <w:rFonts w:hint="default" w:ascii="Calibri" w:hAnsi="Calibri" w:cs="Calibri"/>
                <w:sz w:val="21"/>
                <w:szCs w:val="21"/>
              </w:rPr>
              <w:t>/h，运行时间为</w:t>
            </w:r>
            <w:r>
              <w:rPr>
                <w:rFonts w:hint="default" w:ascii="Calibri" w:hAnsi="Calibri" w:cs="Calibri"/>
                <w:sz w:val="21"/>
                <w:szCs w:val="21"/>
                <w:lang w:val="en-US" w:eastAsia="zh-CN"/>
              </w:rPr>
              <w:t>72</w:t>
            </w:r>
            <w:r>
              <w:rPr>
                <w:rFonts w:hint="default" w:ascii="Calibri" w:hAnsi="Calibri" w:cs="Calibri"/>
                <w:sz w:val="21"/>
                <w:szCs w:val="21"/>
              </w:rPr>
              <w:t>00h/a</w:t>
            </w:r>
          </w:p>
        </w:tc>
        <w:tc>
          <w:tcPr>
            <w:tcW w:w="499"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6</w:t>
            </w:r>
            <w:r>
              <w:rPr>
                <w:rFonts w:hint="eastAsia" w:ascii="Calibri" w:hAnsi="Calibri" w:cs="Calibri"/>
                <w:sz w:val="21"/>
                <w:szCs w:val="21"/>
                <w:lang w:val="en-US" w:eastAsia="zh-CN"/>
              </w:rPr>
              <w:t>39</w:t>
            </w:r>
          </w:p>
        </w:tc>
        <w:tc>
          <w:tcPr>
            <w:tcW w:w="686"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4.5</w:t>
            </w:r>
          </w:p>
        </w:tc>
        <w:tc>
          <w:tcPr>
            <w:tcW w:w="574"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0.0</w:t>
            </w:r>
            <w:r>
              <w:rPr>
                <w:rFonts w:hint="eastAsia" w:ascii="Calibri" w:hAnsi="Calibri" w:cs="Calibri"/>
                <w:sz w:val="21"/>
                <w:szCs w:val="21"/>
                <w:lang w:val="en-US" w:eastAsia="zh-CN"/>
              </w:rPr>
              <w:t>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烘干筛分包装</w:t>
            </w:r>
          </w:p>
        </w:tc>
        <w:tc>
          <w:tcPr>
            <w:tcW w:w="4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颗粒物</w:t>
            </w:r>
          </w:p>
        </w:tc>
        <w:tc>
          <w:tcPr>
            <w:tcW w:w="49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3</w:t>
            </w:r>
            <w:r>
              <w:rPr>
                <w:rFonts w:hint="eastAsia" w:ascii="Calibri" w:hAnsi="Calibri" w:cs="Calibri"/>
                <w:sz w:val="21"/>
                <w:szCs w:val="21"/>
                <w:lang w:val="en-US" w:eastAsia="zh-CN"/>
              </w:rPr>
              <w:t>4.5</w:t>
            </w:r>
          </w:p>
        </w:tc>
        <w:tc>
          <w:tcPr>
            <w:tcW w:w="6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7</w:t>
            </w:r>
            <w:r>
              <w:rPr>
                <w:rFonts w:hint="default" w:ascii="Calibri" w:hAnsi="Calibri" w:cs="Calibri"/>
                <w:sz w:val="21"/>
                <w:szCs w:val="21"/>
                <w:lang w:val="en-US" w:eastAsia="zh-CN"/>
              </w:rPr>
              <w:t>9</w:t>
            </w:r>
          </w:p>
        </w:tc>
        <w:tc>
          <w:tcPr>
            <w:tcW w:w="102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7</w:t>
            </w:r>
            <w:r>
              <w:rPr>
                <w:rFonts w:hint="default" w:ascii="Calibri" w:hAnsi="Calibri" w:cs="Calibri"/>
                <w:sz w:val="21"/>
                <w:szCs w:val="21"/>
                <w:lang w:val="en-US" w:eastAsia="zh-CN"/>
              </w:rPr>
              <w:t>9</w:t>
            </w:r>
          </w:p>
        </w:tc>
        <w:tc>
          <w:tcPr>
            <w:tcW w:w="77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w:t>
            </w:r>
            <w:r>
              <w:rPr>
                <w:rFonts w:hint="default" w:ascii="Calibri" w:hAnsi="Calibri" w:cs="Calibri"/>
                <w:sz w:val="21"/>
                <w:szCs w:val="21"/>
                <w:lang w:val="en-US" w:eastAsia="zh-CN"/>
              </w:rPr>
              <w:t>9</w:t>
            </w:r>
            <w:r>
              <w:rPr>
                <w:rFonts w:hint="default" w:ascii="Calibri" w:hAnsi="Calibri" w:cs="Calibri"/>
                <w:sz w:val="21"/>
                <w:szCs w:val="21"/>
              </w:rPr>
              <w:t>%的袋式除尘器，风量为</w:t>
            </w:r>
            <w:r>
              <w:rPr>
                <w:rFonts w:hint="default" w:ascii="Calibri" w:hAnsi="Calibri" w:cs="Calibri"/>
                <w:sz w:val="21"/>
                <w:szCs w:val="21"/>
                <w:lang w:val="en-US" w:eastAsia="zh-CN"/>
              </w:rPr>
              <w:t>10</w:t>
            </w:r>
            <w:r>
              <w:rPr>
                <w:rFonts w:hint="default" w:ascii="Calibri" w:hAnsi="Calibri" w:cs="Calibri"/>
                <w:sz w:val="21"/>
                <w:szCs w:val="21"/>
              </w:rPr>
              <w:t>000m</w:t>
            </w:r>
            <w:r>
              <w:rPr>
                <w:rFonts w:hint="default" w:ascii="Calibri" w:hAnsi="Calibri" w:cs="Calibri"/>
                <w:sz w:val="21"/>
                <w:szCs w:val="21"/>
                <w:vertAlign w:val="superscript"/>
              </w:rPr>
              <w:t>3</w:t>
            </w:r>
            <w:r>
              <w:rPr>
                <w:rFonts w:hint="default" w:ascii="Calibri" w:hAnsi="Calibri" w:cs="Calibri"/>
                <w:sz w:val="21"/>
                <w:szCs w:val="21"/>
              </w:rPr>
              <w:t>/h，运行时间为</w:t>
            </w:r>
            <w:r>
              <w:rPr>
                <w:rFonts w:hint="default" w:ascii="Calibri" w:hAnsi="Calibri" w:cs="Calibri"/>
                <w:sz w:val="21"/>
                <w:szCs w:val="21"/>
                <w:lang w:val="en-US" w:eastAsia="zh-CN"/>
              </w:rPr>
              <w:t>72</w:t>
            </w:r>
            <w:r>
              <w:rPr>
                <w:rFonts w:hint="default" w:ascii="Calibri" w:hAnsi="Calibri" w:cs="Calibri"/>
                <w:sz w:val="21"/>
                <w:szCs w:val="21"/>
              </w:rPr>
              <w:t>00h/a</w:t>
            </w:r>
          </w:p>
        </w:tc>
        <w:tc>
          <w:tcPr>
            <w:tcW w:w="49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8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574"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r>
    </w:tbl>
    <w:p>
      <w:pPr>
        <w:pStyle w:val="8"/>
        <w:spacing w:line="520" w:lineRule="exact"/>
        <w:ind w:firstLine="480" w:firstLineChars="200"/>
        <w:rPr>
          <w:rFonts w:hint="default" w:ascii="Calibri" w:hAnsi="Calibri" w:cs="Calibri"/>
          <w:szCs w:val="22"/>
          <w:lang w:eastAsia="zh-CN"/>
        </w:rPr>
      </w:pPr>
      <w:r>
        <w:rPr>
          <w:rFonts w:hint="default" w:ascii="Calibri" w:hAnsi="Calibri" w:cs="Calibri"/>
          <w:szCs w:val="22"/>
          <w:lang w:eastAsia="zh-CN"/>
        </w:rPr>
        <w:t>（</w:t>
      </w:r>
      <w:r>
        <w:rPr>
          <w:rFonts w:hint="default" w:ascii="Calibri" w:hAnsi="Calibri" w:cs="Calibri"/>
          <w:szCs w:val="22"/>
          <w:lang w:val="en-US" w:eastAsia="zh-CN"/>
        </w:rPr>
        <w:t>4</w:t>
      </w:r>
      <w:r>
        <w:rPr>
          <w:rFonts w:hint="default" w:ascii="Calibri" w:hAnsi="Calibri" w:cs="Calibri"/>
          <w:szCs w:val="22"/>
          <w:lang w:eastAsia="zh-CN"/>
        </w:rPr>
        <w:t>）盐酸储罐呼吸废气</w:t>
      </w:r>
    </w:p>
    <w:p>
      <w:pPr>
        <w:pStyle w:val="167"/>
        <w:ind w:firstLine="480"/>
        <w:rPr>
          <w:rFonts w:hint="default" w:ascii="Calibri" w:hAnsi="Calibri" w:eastAsia="宋体" w:cs="Calibri"/>
          <w:lang w:eastAsia="zh-CN"/>
        </w:rPr>
      </w:pPr>
      <w:bookmarkStart w:id="366" w:name="_Toc374609734"/>
      <w:r>
        <w:rPr>
          <w:rFonts w:hint="default" w:ascii="Calibri" w:hAnsi="Calibri" w:cs="Calibri"/>
          <w:lang w:eastAsia="zh-CN"/>
        </w:rPr>
        <w:t>项目设置一座</w:t>
      </w:r>
      <w:r>
        <w:rPr>
          <w:rFonts w:hint="default" w:ascii="Calibri" w:hAnsi="Calibri" w:cs="Calibri"/>
          <w:lang w:val="en-US" w:eastAsia="zh-CN"/>
        </w:rPr>
        <w:t>150m</w:t>
      </w:r>
      <w:r>
        <w:rPr>
          <w:rFonts w:hint="default" w:ascii="Calibri" w:hAnsi="Calibri" w:cs="Calibri"/>
          <w:vertAlign w:val="superscript"/>
          <w:lang w:val="en-US" w:eastAsia="zh-CN"/>
        </w:rPr>
        <w:t>3</w:t>
      </w:r>
      <w:r>
        <w:rPr>
          <w:rFonts w:hint="default" w:ascii="Calibri" w:hAnsi="Calibri" w:cs="Calibri"/>
          <w:lang w:val="en-US" w:eastAsia="zh-CN"/>
        </w:rPr>
        <w:t>的</w:t>
      </w:r>
      <w:r>
        <w:rPr>
          <w:rFonts w:hint="default" w:ascii="Calibri" w:hAnsi="Calibri" w:cs="Calibri"/>
          <w:lang w:eastAsia="zh-CN"/>
        </w:rPr>
        <w:t>盐酸储罐，盐酸属于易挥发体，在存储过程中会产生一定的大小呼吸。</w:t>
      </w:r>
    </w:p>
    <w:p>
      <w:pPr>
        <w:pStyle w:val="167"/>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Calibri" w:hAnsi="Calibri" w:cs="Calibri"/>
        </w:rPr>
      </w:pPr>
      <w:r>
        <w:rPr>
          <w:rFonts w:hint="default" w:ascii="Calibri" w:hAnsi="Calibri" w:cs="Calibri"/>
        </w:rPr>
        <w:t>“大呼吸”损耗的估算公式：</w:t>
      </w:r>
      <w:bookmarkEnd w:id="366"/>
    </w:p>
    <w:p>
      <w:pPr>
        <w:pStyle w:val="167"/>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Calibri" w:hAnsi="Calibri" w:cs="Calibri"/>
        </w:rPr>
      </w:pPr>
      <w:bookmarkStart w:id="367" w:name="_Toc374609735"/>
      <w:r>
        <w:rPr>
          <w:rFonts w:hint="default" w:ascii="Calibri" w:hAnsi="Calibri" w:cs="Calibri"/>
        </w:rPr>
        <w:t>L</w:t>
      </w:r>
      <w:r>
        <w:rPr>
          <w:rFonts w:hint="default" w:ascii="Calibri" w:hAnsi="Calibri" w:cs="Calibri"/>
          <w:vertAlign w:val="subscript"/>
        </w:rPr>
        <w:t>W</w:t>
      </w:r>
      <w:r>
        <w:rPr>
          <w:rFonts w:hint="default" w:ascii="Calibri" w:hAnsi="Calibri" w:cs="Calibri"/>
        </w:rPr>
        <w:t>=4.188×10</w:t>
      </w:r>
      <w:r>
        <w:rPr>
          <w:rFonts w:hint="default" w:ascii="Calibri" w:hAnsi="Calibri" w:cs="Calibri"/>
          <w:vertAlign w:val="superscript"/>
        </w:rPr>
        <w:t>-7</w:t>
      </w:r>
      <w:r>
        <w:rPr>
          <w:rFonts w:hint="default" w:ascii="Calibri" w:hAnsi="Calibri" w:cs="Calibri"/>
        </w:rPr>
        <w:t>×M×P×K</w:t>
      </w:r>
      <w:r>
        <w:rPr>
          <w:rFonts w:hint="default" w:ascii="Calibri" w:hAnsi="Calibri" w:cs="Calibri"/>
          <w:vertAlign w:val="subscript"/>
        </w:rPr>
        <w:t>N</w:t>
      </w:r>
      <w:r>
        <w:rPr>
          <w:rFonts w:hint="default" w:ascii="Calibri" w:hAnsi="Calibri" w:cs="Calibri"/>
        </w:rPr>
        <w:t>×K</w:t>
      </w:r>
      <w:r>
        <w:rPr>
          <w:rFonts w:hint="default" w:ascii="Calibri" w:hAnsi="Calibri" w:cs="Calibri"/>
          <w:vertAlign w:val="subscript"/>
        </w:rPr>
        <w:t>C</w:t>
      </w:r>
      <w:bookmarkEnd w:id="367"/>
    </w:p>
    <w:p>
      <w:pPr>
        <w:pStyle w:val="167"/>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Calibri" w:hAnsi="Calibri" w:cs="Calibri"/>
        </w:rPr>
      </w:pPr>
      <w:bookmarkStart w:id="368" w:name="_Toc374609736"/>
      <w:r>
        <w:rPr>
          <w:rFonts w:hint="default" w:ascii="Calibri" w:hAnsi="Calibri" w:cs="Calibri"/>
        </w:rPr>
        <w:t>拱顶罐的静储蒸发损耗量（小呼吸）估算公式：</w:t>
      </w:r>
      <w:bookmarkEnd w:id="368"/>
    </w:p>
    <w:p>
      <w:pPr>
        <w:pStyle w:val="167"/>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default" w:ascii="Calibri" w:hAnsi="Calibri" w:cs="Calibri"/>
        </w:rPr>
      </w:pPr>
      <w:r>
        <w:rPr>
          <w:rFonts w:hint="default" w:ascii="Calibri" w:hAnsi="Calibri" w:cs="Calibri"/>
        </w:rPr>
        <w:drawing>
          <wp:inline distT="0" distB="0" distL="0" distR="0">
            <wp:extent cx="4467225" cy="466725"/>
            <wp:effectExtent l="0" t="0" r="9525" b="8255"/>
            <wp:docPr id="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7"/>
                    <pic:cNvPicPr>
                      <a:picLocks noChangeAspect="1" noChangeArrowheads="1"/>
                    </pic:cNvPicPr>
                  </pic:nvPicPr>
                  <pic:blipFill>
                    <a:blip r:embed="rId38" cstate="print"/>
                    <a:srcRect/>
                    <a:stretch>
                      <a:fillRect/>
                    </a:stretch>
                  </pic:blipFill>
                  <pic:spPr>
                    <a:xfrm>
                      <a:off x="0" y="0"/>
                      <a:ext cx="4467225" cy="466725"/>
                    </a:xfrm>
                    <a:prstGeom prst="rect">
                      <a:avLst/>
                    </a:prstGeom>
                    <a:noFill/>
                    <a:ln w="9525">
                      <a:noFill/>
                      <a:miter lim="800000"/>
                      <a:headEnd/>
                      <a:tailEnd/>
                    </a:ln>
                  </pic:spPr>
                </pic:pic>
              </a:graphicData>
            </a:graphic>
          </wp:inline>
        </w:drawing>
      </w:r>
    </w:p>
    <w:p>
      <w:pPr>
        <w:pStyle w:val="167"/>
        <w:keepNext w:val="0"/>
        <w:keepLines w:val="0"/>
        <w:pageBreakBefore w:val="0"/>
        <w:widowControl w:val="0"/>
        <w:kinsoku/>
        <w:wordWrap/>
        <w:overflowPunct/>
        <w:topLinePunct w:val="0"/>
        <w:autoSpaceDE/>
        <w:autoSpaceDN/>
        <w:bidi w:val="0"/>
        <w:adjustRightInd/>
        <w:snapToGrid/>
        <w:spacing w:line="400" w:lineRule="exact"/>
        <w:ind w:firstLine="480"/>
        <w:textAlignment w:val="auto"/>
        <w:rPr>
          <w:rFonts w:hint="default" w:ascii="Calibri" w:hAnsi="Calibri" w:cs="Calibri"/>
        </w:rPr>
      </w:pPr>
      <w:r>
        <w:rPr>
          <w:rFonts w:hint="default" w:ascii="Calibri" w:hAnsi="Calibri" w:cs="Calibri"/>
        </w:rPr>
        <w:t>式中：L</w:t>
      </w:r>
      <w:r>
        <w:rPr>
          <w:rFonts w:hint="default" w:ascii="Calibri" w:hAnsi="Calibri" w:cs="Calibri"/>
          <w:vertAlign w:val="subscript"/>
        </w:rPr>
        <w:t>W</w:t>
      </w:r>
      <w:r>
        <w:rPr>
          <w:rFonts w:hint="default" w:ascii="Calibri" w:hAnsi="Calibri" w:cs="Calibri"/>
        </w:rPr>
        <w:t>——固定顶罐的工作损失（kg/m</w:t>
      </w:r>
      <w:r>
        <w:rPr>
          <w:rFonts w:hint="default" w:ascii="Calibri" w:hAnsi="Calibri" w:cs="Calibri"/>
          <w:vertAlign w:val="superscript"/>
        </w:rPr>
        <w:t>3</w:t>
      </w:r>
      <w:r>
        <w:rPr>
          <w:rFonts w:hint="default" w:ascii="Calibri" w:hAnsi="Calibri" w:cs="Calibri"/>
        </w:rPr>
        <w:t>装入量）；</w:t>
      </w:r>
    </w:p>
    <w:p>
      <w:pPr>
        <w:pStyle w:val="167"/>
        <w:ind w:firstLine="480"/>
        <w:rPr>
          <w:rFonts w:hint="default" w:ascii="Calibri" w:hAnsi="Calibri" w:cs="Calibri"/>
        </w:rPr>
      </w:pPr>
      <w:bookmarkStart w:id="369" w:name="_Toc374609737"/>
      <w:r>
        <w:rPr>
          <w:rFonts w:hint="default" w:ascii="Calibri" w:hAnsi="Calibri" w:cs="Calibri"/>
        </w:rPr>
        <w:t>L</w:t>
      </w:r>
      <w:r>
        <w:rPr>
          <w:rFonts w:hint="default" w:ascii="Calibri" w:hAnsi="Calibri" w:cs="Calibri"/>
          <w:vertAlign w:val="subscript"/>
        </w:rPr>
        <w:t>B</w:t>
      </w:r>
      <w:r>
        <w:rPr>
          <w:rFonts w:hint="default" w:ascii="Calibri" w:hAnsi="Calibri" w:cs="Calibri"/>
        </w:rPr>
        <w:t>——固定顶罐的小呼吸排放量，kg/a；</w:t>
      </w:r>
      <w:bookmarkEnd w:id="369"/>
    </w:p>
    <w:p>
      <w:pPr>
        <w:pStyle w:val="167"/>
        <w:ind w:firstLine="480"/>
        <w:rPr>
          <w:rFonts w:hint="default" w:ascii="Calibri" w:hAnsi="Calibri" w:cs="Calibri"/>
        </w:rPr>
      </w:pPr>
      <w:r>
        <w:rPr>
          <w:rFonts w:hint="default" w:ascii="Calibri" w:hAnsi="Calibri" w:cs="Calibri"/>
        </w:rPr>
        <w:t>K</w:t>
      </w:r>
      <w:r>
        <w:rPr>
          <w:rFonts w:hint="default" w:ascii="Calibri" w:hAnsi="Calibri" w:cs="Calibri"/>
          <w:vertAlign w:val="subscript"/>
        </w:rPr>
        <w:t>N</w:t>
      </w:r>
      <w:r>
        <w:rPr>
          <w:rFonts w:hint="default" w:ascii="Calibri" w:hAnsi="Calibri" w:cs="Calibri"/>
        </w:rPr>
        <w:t>——周转因子（无量纲），取值按年周转次数（K）确定：K≤36，K</w:t>
      </w:r>
      <w:r>
        <w:rPr>
          <w:rFonts w:hint="default" w:ascii="Calibri" w:hAnsi="Calibri" w:cs="Calibri"/>
          <w:vertAlign w:val="subscript"/>
        </w:rPr>
        <w:t>N</w:t>
      </w:r>
      <w:r>
        <w:rPr>
          <w:rFonts w:hint="default" w:ascii="Calibri" w:hAnsi="Calibri" w:cs="Calibri"/>
        </w:rPr>
        <w:t>=1；</w:t>
      </w:r>
    </w:p>
    <w:p>
      <w:pPr>
        <w:pStyle w:val="167"/>
        <w:ind w:firstLine="480"/>
        <w:rPr>
          <w:rFonts w:hint="default" w:ascii="Calibri" w:hAnsi="Calibri" w:eastAsia="宋体" w:cs="Calibri"/>
          <w:lang w:val="en-US" w:eastAsia="zh-CN"/>
        </w:rPr>
      </w:pPr>
      <w:r>
        <w:rPr>
          <w:rFonts w:hint="default" w:ascii="Calibri" w:hAnsi="Calibri" w:cs="Calibri"/>
        </w:rPr>
        <w:t>36＜K≤220，K</w:t>
      </w:r>
      <w:r>
        <w:rPr>
          <w:rFonts w:hint="default" w:ascii="Calibri" w:hAnsi="Calibri" w:cs="Calibri"/>
          <w:vertAlign w:val="subscript"/>
        </w:rPr>
        <w:t>N</w:t>
      </w:r>
      <w:r>
        <w:rPr>
          <w:rFonts w:hint="default" w:ascii="Calibri" w:hAnsi="Calibri" w:cs="Calibri"/>
        </w:rPr>
        <w:t>=11.467K-0.7026；K＞220，K</w:t>
      </w:r>
      <w:r>
        <w:rPr>
          <w:rFonts w:hint="default" w:ascii="Calibri" w:hAnsi="Calibri" w:cs="Calibri"/>
          <w:vertAlign w:val="subscript"/>
        </w:rPr>
        <w:t>N</w:t>
      </w:r>
      <w:r>
        <w:rPr>
          <w:rFonts w:hint="default" w:ascii="Calibri" w:hAnsi="Calibri" w:cs="Calibri"/>
        </w:rPr>
        <w:t>=0.26。</w:t>
      </w:r>
      <w:r>
        <w:rPr>
          <w:rFonts w:hint="default" w:ascii="Calibri" w:hAnsi="Calibri" w:cs="Calibri"/>
          <w:lang w:eastAsia="zh-CN"/>
        </w:rPr>
        <w:t>取</w:t>
      </w:r>
      <w:r>
        <w:rPr>
          <w:rFonts w:hint="default" w:ascii="Calibri" w:hAnsi="Calibri" w:cs="Calibri"/>
          <w:lang w:val="en-US" w:eastAsia="zh-CN"/>
        </w:rPr>
        <w:t>0.26</w:t>
      </w:r>
    </w:p>
    <w:p>
      <w:pPr>
        <w:pStyle w:val="167"/>
        <w:ind w:firstLine="480"/>
        <w:rPr>
          <w:rFonts w:hint="default" w:ascii="Calibri" w:hAnsi="Calibri" w:eastAsia="宋体" w:cs="Calibri"/>
          <w:lang w:val="en-US" w:eastAsia="zh-CN"/>
        </w:rPr>
      </w:pPr>
      <w:r>
        <w:rPr>
          <w:rFonts w:hint="default" w:ascii="Calibri" w:hAnsi="Calibri" w:cs="Calibri"/>
        </w:rPr>
        <w:t>K</w:t>
      </w:r>
      <w:r>
        <w:rPr>
          <w:rFonts w:hint="default" w:ascii="Calibri" w:hAnsi="Calibri" w:cs="Calibri"/>
          <w:vertAlign w:val="subscript"/>
        </w:rPr>
        <w:t>C</w:t>
      </w:r>
      <w:r>
        <w:rPr>
          <w:rFonts w:hint="default" w:ascii="Calibri" w:hAnsi="Calibri" w:cs="Calibri"/>
        </w:rPr>
        <w:t>——产品因子（石油原油KC取0.65，其他液体取1.0）；</w:t>
      </w:r>
      <w:r>
        <w:rPr>
          <w:rFonts w:hint="default" w:ascii="Calibri" w:hAnsi="Calibri" w:cs="Calibri"/>
          <w:lang w:eastAsia="zh-CN"/>
        </w:rPr>
        <w:t>取</w:t>
      </w:r>
      <w:r>
        <w:rPr>
          <w:rFonts w:hint="default" w:ascii="Calibri" w:hAnsi="Calibri" w:cs="Calibri"/>
          <w:lang w:val="en-US" w:eastAsia="zh-CN"/>
        </w:rPr>
        <w:t>1.0</w:t>
      </w:r>
    </w:p>
    <w:p>
      <w:pPr>
        <w:pStyle w:val="167"/>
        <w:ind w:firstLine="480"/>
        <w:rPr>
          <w:rFonts w:hint="default" w:ascii="Calibri" w:hAnsi="Calibri" w:eastAsia="宋体" w:cs="Calibri"/>
          <w:lang w:val="en-US" w:eastAsia="zh-CN"/>
        </w:rPr>
      </w:pPr>
      <w:r>
        <w:rPr>
          <w:rFonts w:hint="default" w:ascii="Calibri" w:hAnsi="Calibri" w:cs="Calibri"/>
        </w:rPr>
        <w:t>P——在大量液体状态下，真实的蒸气压力（Pa）；</w:t>
      </w:r>
      <w:r>
        <w:rPr>
          <w:rFonts w:hint="default" w:ascii="Calibri" w:hAnsi="Calibri" w:cs="Calibri"/>
          <w:lang w:val="en-US" w:eastAsia="zh-CN"/>
        </w:rPr>
        <w:t>13330pa</w:t>
      </w:r>
    </w:p>
    <w:p>
      <w:pPr>
        <w:pStyle w:val="167"/>
        <w:ind w:firstLine="480"/>
        <w:rPr>
          <w:rFonts w:hint="default" w:ascii="Calibri" w:hAnsi="Calibri" w:cs="Calibri"/>
        </w:rPr>
      </w:pPr>
      <w:r>
        <w:rPr>
          <w:rFonts w:hint="default" w:ascii="Calibri" w:hAnsi="Calibri" w:cs="Calibri"/>
        </w:rPr>
        <w:t>F</w:t>
      </w:r>
      <w:r>
        <w:rPr>
          <w:rFonts w:hint="default" w:ascii="Calibri" w:hAnsi="Calibri" w:cs="Calibri"/>
          <w:vertAlign w:val="subscript"/>
        </w:rPr>
        <w:t>P</w:t>
      </w:r>
      <w:r>
        <w:rPr>
          <w:rFonts w:hint="default" w:ascii="Calibri" w:hAnsi="Calibri" w:cs="Calibri"/>
        </w:rPr>
        <w:t>——涂层因子（无量纲），根据油漆状况取值在1~1.5之间，取1.46；</w:t>
      </w:r>
    </w:p>
    <w:p>
      <w:pPr>
        <w:pStyle w:val="167"/>
        <w:ind w:firstLine="480"/>
        <w:rPr>
          <w:rFonts w:hint="default" w:ascii="Calibri" w:hAnsi="Calibri" w:cs="Calibri"/>
        </w:rPr>
      </w:pPr>
      <w:r>
        <w:rPr>
          <w:rFonts w:hint="default" w:ascii="Calibri" w:hAnsi="Calibri" w:cs="Calibri"/>
        </w:rPr>
        <w:t>M——气体的分子量，g/mol；</w:t>
      </w:r>
    </w:p>
    <w:p>
      <w:pPr>
        <w:pStyle w:val="167"/>
        <w:ind w:firstLine="480"/>
        <w:rPr>
          <w:rFonts w:hint="default" w:ascii="Calibri" w:hAnsi="Calibri" w:cs="Calibri"/>
        </w:rPr>
      </w:pPr>
      <w:r>
        <w:rPr>
          <w:rFonts w:hint="default" w:ascii="Calibri" w:hAnsi="Calibri" w:cs="Calibri"/>
        </w:rPr>
        <w:t>D——罐的直径，m，取</w:t>
      </w:r>
      <w:r>
        <w:rPr>
          <w:rFonts w:hint="default" w:ascii="Calibri" w:hAnsi="Calibri" w:cs="Calibri"/>
          <w:lang w:val="en-US" w:eastAsia="zh-CN"/>
        </w:rPr>
        <w:t>4</w:t>
      </w:r>
      <w:r>
        <w:rPr>
          <w:rFonts w:hint="default" w:ascii="Calibri" w:hAnsi="Calibri" w:cs="Calibri"/>
        </w:rPr>
        <w:t>.0；</w:t>
      </w:r>
    </w:p>
    <w:p>
      <w:pPr>
        <w:pStyle w:val="167"/>
        <w:ind w:firstLine="480"/>
        <w:rPr>
          <w:rFonts w:hint="default" w:ascii="Calibri" w:hAnsi="Calibri" w:cs="Calibri"/>
        </w:rPr>
      </w:pPr>
      <w:r>
        <w:rPr>
          <w:rFonts w:hint="default" w:ascii="Calibri" w:hAnsi="Calibri" w:cs="Calibri"/>
        </w:rPr>
        <w:t>H——平均蒸气空间高度，m，取0.3；</w:t>
      </w:r>
    </w:p>
    <w:p>
      <w:pPr>
        <w:pStyle w:val="167"/>
        <w:ind w:firstLine="480"/>
        <w:rPr>
          <w:rFonts w:hint="default" w:ascii="Calibri" w:hAnsi="Calibri" w:cs="Calibri"/>
        </w:rPr>
      </w:pPr>
      <w:r>
        <w:rPr>
          <w:rFonts w:hint="default" w:ascii="Calibri" w:hAnsi="Calibri" w:cs="Calibri"/>
        </w:rPr>
        <w:t>ΔT——日温差的多年均值，取10℃；</w:t>
      </w:r>
    </w:p>
    <w:p>
      <w:pPr>
        <w:pStyle w:val="167"/>
        <w:ind w:firstLine="480"/>
        <w:rPr>
          <w:rFonts w:hint="default" w:ascii="Calibri" w:hAnsi="Calibri" w:cs="Calibri"/>
        </w:rPr>
      </w:pPr>
      <w:r>
        <w:rPr>
          <w:rFonts w:hint="default" w:ascii="Calibri" w:hAnsi="Calibri" w:cs="Calibri"/>
        </w:rPr>
        <w:t>C——用于小直径罐的调节因子（无量纲）：直径在0~9m之间的罐体，C=1-0.0123（D-9）</w:t>
      </w:r>
      <w:r>
        <w:rPr>
          <w:rFonts w:hint="default" w:ascii="Calibri" w:hAnsi="Calibri" w:cs="Calibri"/>
          <w:vertAlign w:val="superscript"/>
        </w:rPr>
        <w:t>2</w:t>
      </w:r>
      <w:r>
        <w:rPr>
          <w:rFonts w:hint="default" w:ascii="Calibri" w:hAnsi="Calibri" w:cs="Calibri"/>
        </w:rPr>
        <w:t>。</w:t>
      </w:r>
    </w:p>
    <w:p>
      <w:pPr>
        <w:pStyle w:val="167"/>
        <w:ind w:firstLine="480"/>
        <w:rPr>
          <w:rFonts w:hint="default" w:ascii="Calibri" w:hAnsi="Calibri" w:cs="Calibri"/>
        </w:rPr>
      </w:pPr>
      <w:r>
        <w:rPr>
          <w:rFonts w:hint="default" w:ascii="Calibri" w:hAnsi="Calibri" w:cs="Calibri"/>
        </w:rPr>
        <w:t>η1—内浮顶储罐取0.05，拱顶罐取1。</w:t>
      </w:r>
    </w:p>
    <w:p>
      <w:pPr>
        <w:pStyle w:val="167"/>
        <w:ind w:firstLine="480"/>
        <w:rPr>
          <w:rFonts w:hint="default" w:ascii="Calibri" w:hAnsi="Calibri" w:eastAsia="宋体" w:cs="Calibri"/>
          <w:lang w:val="en-US" w:eastAsia="zh-CN"/>
        </w:rPr>
      </w:pPr>
      <w:r>
        <w:rPr>
          <w:rFonts w:hint="default" w:ascii="Calibri" w:hAnsi="Calibri" w:cs="Calibri"/>
        </w:rPr>
        <w:t>η2—设置呼吸阀取0.7，不设呼吸阀取1。</w:t>
      </w:r>
      <w:r>
        <w:rPr>
          <w:rFonts w:hint="default" w:ascii="Calibri" w:hAnsi="Calibri" w:cs="Calibri"/>
          <w:lang w:eastAsia="zh-CN"/>
        </w:rPr>
        <w:t>本项目取</w:t>
      </w:r>
      <w:r>
        <w:rPr>
          <w:rFonts w:hint="default" w:ascii="Calibri" w:hAnsi="Calibri" w:cs="Calibri"/>
          <w:lang w:val="en-US" w:eastAsia="zh-CN"/>
        </w:rPr>
        <w:t>0.7</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eastAsia="zh-CN"/>
        </w:rPr>
        <w:t>通过计算，大呼吸为</w:t>
      </w:r>
      <w:r>
        <w:rPr>
          <w:rFonts w:hint="default" w:ascii="Calibri" w:hAnsi="Calibri" w:cs="Calibri"/>
          <w:sz w:val="24"/>
          <w:szCs w:val="24"/>
          <w:lang w:val="en-US" w:eastAsia="zh-CN"/>
        </w:rPr>
        <w:t>34.7kg/a，小呼吸为53.7kg/a。储罐呼吸废气净化依托碱洗塔，去除效率为97%，则废气排放量为2.65kg/a。</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val="en-US" w:eastAsia="zh-CN"/>
        </w:rPr>
        <w:t>3、无组织废气</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eastAsia="zh-CN"/>
        </w:rPr>
        <w:t>（</w:t>
      </w:r>
      <w:r>
        <w:rPr>
          <w:rFonts w:hint="default" w:ascii="Calibri" w:hAnsi="Calibri" w:cs="Calibri"/>
          <w:sz w:val="24"/>
          <w:szCs w:val="24"/>
          <w:lang w:val="en-US" w:eastAsia="zh-CN"/>
        </w:rPr>
        <w:t>1</w:t>
      </w:r>
      <w:r>
        <w:rPr>
          <w:rFonts w:hint="default" w:ascii="Calibri" w:hAnsi="Calibri" w:cs="Calibri"/>
          <w:sz w:val="24"/>
          <w:szCs w:val="24"/>
          <w:lang w:eastAsia="zh-CN"/>
        </w:rPr>
        <w:t>）颗粒物</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eastAsia="zh-CN"/>
        </w:rPr>
        <w:t>由于项目烘干、机械磨和筛分设备均为封闭的设备，且设备连接采用管道连接，此工序为全封闭不考虑无组织产生。物料在上料、分装等过程中，均配套袋式除尘器收尘器进行物料的收集</w:t>
      </w:r>
      <w:r>
        <w:rPr>
          <w:rFonts w:hint="default" w:ascii="Calibri" w:hAnsi="Calibri" w:cs="Calibri"/>
          <w:sz w:val="24"/>
          <w:szCs w:val="24"/>
          <w:lang w:val="en-US" w:eastAsia="zh-CN"/>
        </w:rPr>
        <w:t>，</w:t>
      </w:r>
      <w:r>
        <w:rPr>
          <w:rFonts w:hint="eastAsia" w:ascii="Calibri" w:hAnsi="Calibri" w:cs="Calibri"/>
          <w:sz w:val="24"/>
          <w:szCs w:val="24"/>
          <w:lang w:val="en-US" w:eastAsia="zh-CN"/>
        </w:rPr>
        <w:t>根据物料衡算，本项目</w:t>
      </w:r>
      <w:r>
        <w:rPr>
          <w:rFonts w:hint="default" w:ascii="Calibri" w:hAnsi="Calibri" w:cs="Calibri"/>
          <w:sz w:val="24"/>
          <w:szCs w:val="24"/>
          <w:lang w:val="en-US" w:eastAsia="zh-CN"/>
        </w:rPr>
        <w:t>无组织颗粒物产生量为</w:t>
      </w:r>
      <w:r>
        <w:rPr>
          <w:rFonts w:hint="eastAsia" w:ascii="Calibri" w:hAnsi="Calibri" w:cs="Calibri"/>
          <w:sz w:val="24"/>
          <w:szCs w:val="24"/>
          <w:lang w:val="en-US" w:eastAsia="zh-CN"/>
        </w:rPr>
        <w:t>1.764</w:t>
      </w:r>
      <w:r>
        <w:rPr>
          <w:rFonts w:hint="default" w:ascii="Calibri" w:hAnsi="Calibri" w:cs="Calibri"/>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val="en-US" w:eastAsia="zh-CN"/>
        </w:rPr>
        <w:t>（2）盐酸</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eastAsia="zh-CN"/>
        </w:rPr>
        <w:t>盐酸采用管道输送及反应釜为全封闭的只留排气孔，一般在投料和反应过程中无无组织产生；根据工程分析，副产品磷酸铁在分离出来后会粘有一定的盐酸，通过水系压滤大部分盐酸进入水中回用，少部分进入产品中进而挥发进入大气。通过物料平衡可知，进入磷酸铁的氯化氢量为</w:t>
      </w:r>
      <w:r>
        <w:rPr>
          <w:rFonts w:hint="default" w:ascii="Calibri" w:hAnsi="Calibri" w:cs="Calibri"/>
          <w:sz w:val="24"/>
          <w:szCs w:val="24"/>
          <w:lang w:val="en-US" w:eastAsia="zh-CN"/>
        </w:rPr>
        <w:t>0.0008t/d，0.24t/a，0.033kg/h。</w:t>
      </w:r>
    </w:p>
    <w:p>
      <w:pPr>
        <w:pStyle w:val="182"/>
        <w:rPr>
          <w:rFonts w:ascii="Calibri" w:hAnsi="Calibri"/>
          <w:b w:val="0"/>
          <w:bCs/>
          <w:color w:val="auto"/>
        </w:rPr>
      </w:pPr>
      <w:r>
        <w:rPr>
          <w:rFonts w:hint="eastAsia" w:ascii="Calibri" w:hAnsi="Calibri"/>
          <w:b w:val="0"/>
          <w:bCs/>
          <w:color w:val="auto"/>
          <w:lang w:eastAsia="zh-CN"/>
        </w:rPr>
        <w:t>（</w:t>
      </w:r>
      <w:r>
        <w:rPr>
          <w:rFonts w:hint="eastAsia" w:ascii="Calibri" w:hAnsi="Calibri"/>
          <w:b w:val="0"/>
          <w:bCs/>
          <w:color w:val="auto"/>
          <w:lang w:val="en-US" w:eastAsia="zh-CN"/>
        </w:rPr>
        <w:t>3</w:t>
      </w:r>
      <w:r>
        <w:rPr>
          <w:rFonts w:hint="eastAsia" w:ascii="Calibri" w:hAnsi="Calibri"/>
          <w:b w:val="0"/>
          <w:bCs/>
          <w:color w:val="auto"/>
          <w:lang w:eastAsia="zh-CN"/>
        </w:rPr>
        <w:t>）</w:t>
      </w:r>
      <w:r>
        <w:rPr>
          <w:rFonts w:hint="eastAsia" w:ascii="Calibri" w:hAnsi="Calibri"/>
          <w:b w:val="0"/>
          <w:bCs/>
          <w:color w:val="auto"/>
        </w:rPr>
        <w:t>运输车辆道路扬尘和汽车燃油废气</w:t>
      </w:r>
    </w:p>
    <w:p>
      <w:pPr>
        <w:pStyle w:val="97"/>
        <w:jc w:val="left"/>
        <w:rPr>
          <w:rFonts w:ascii="Calibri"/>
          <w:color w:val="auto"/>
        </w:rPr>
      </w:pPr>
      <w:r>
        <w:rPr>
          <w:rFonts w:ascii="Calibri"/>
          <w:color w:val="auto"/>
        </w:rPr>
        <w:t>本项目生产过程中原料采用密闭车辆运输，原料年运输量为</w:t>
      </w:r>
      <w:r>
        <w:rPr>
          <w:rFonts w:hint="eastAsia" w:ascii="Calibri" w:hAnsi="Calibri"/>
          <w:color w:val="auto"/>
          <w:lang w:val="en-US" w:eastAsia="zh-CN"/>
        </w:rPr>
        <w:t>48000</w:t>
      </w:r>
      <w:r>
        <w:rPr>
          <w:rFonts w:ascii="Calibri" w:hAnsi="Calibri"/>
          <w:color w:val="auto"/>
        </w:rPr>
        <w:t>t</w:t>
      </w:r>
      <w:r>
        <w:rPr>
          <w:rFonts w:hint="eastAsia" w:ascii="Calibri" w:hAnsi="Calibri"/>
          <w:color w:val="auto"/>
          <w:lang w:eastAsia="zh-CN"/>
        </w:rPr>
        <w:t>，产品运输量约</w:t>
      </w:r>
      <w:r>
        <w:rPr>
          <w:rFonts w:hint="eastAsia" w:ascii="Calibri" w:hAnsi="Calibri"/>
          <w:color w:val="auto"/>
          <w:lang w:val="en-US" w:eastAsia="zh-CN"/>
        </w:rPr>
        <w:t>30000吨，</w:t>
      </w:r>
      <w:r>
        <w:rPr>
          <w:rFonts w:ascii="Calibri"/>
          <w:color w:val="auto"/>
        </w:rPr>
        <w:t>1辆空车重约</w:t>
      </w:r>
      <w:r>
        <w:rPr>
          <w:rFonts w:ascii="Calibri" w:hAnsi="Calibri"/>
          <w:color w:val="auto"/>
        </w:rPr>
        <w:t>10t</w:t>
      </w:r>
      <w:r>
        <w:rPr>
          <w:rFonts w:ascii="Calibri"/>
          <w:color w:val="auto"/>
        </w:rPr>
        <w:t>，满载车重约</w:t>
      </w:r>
      <w:r>
        <w:rPr>
          <w:rFonts w:ascii="Calibri" w:hAnsi="Calibri"/>
          <w:color w:val="auto"/>
        </w:rPr>
        <w:t>35t</w:t>
      </w:r>
      <w:r>
        <w:rPr>
          <w:rFonts w:ascii="Calibri"/>
          <w:color w:val="auto"/>
        </w:rPr>
        <w:t>，每次装载量约</w:t>
      </w:r>
      <w:r>
        <w:rPr>
          <w:rFonts w:ascii="Calibri" w:hAnsi="Calibri"/>
          <w:color w:val="auto"/>
        </w:rPr>
        <w:t>25t</w:t>
      </w:r>
      <w:r>
        <w:rPr>
          <w:rFonts w:ascii="Calibri"/>
          <w:color w:val="auto"/>
        </w:rPr>
        <w:t>，经核算，本项目营运后</w:t>
      </w:r>
      <w:r>
        <w:rPr>
          <w:rFonts w:hint="eastAsia" w:ascii="Calibri"/>
          <w:color w:val="auto"/>
          <w:lang w:eastAsia="zh-CN"/>
        </w:rPr>
        <w:t>需要运输原料车</w:t>
      </w:r>
      <w:r>
        <w:rPr>
          <w:rFonts w:hint="eastAsia" w:ascii="Calibri"/>
          <w:color w:val="auto"/>
          <w:lang w:val="en-US" w:eastAsia="zh-CN"/>
        </w:rPr>
        <w:t>1920辆/年、产品车1200辆/年</w:t>
      </w:r>
      <w:r>
        <w:rPr>
          <w:rFonts w:ascii="Calibri"/>
          <w:color w:val="auto"/>
        </w:rPr>
        <w:t>。运输车辆在行驶时会产生运输扬尘、在道路完全干燥的情况下，可按下列公式计算：</w:t>
      </w:r>
    </w:p>
    <w:p>
      <w:pPr>
        <w:ind w:firstLine="480" w:firstLineChars="200"/>
        <w:rPr>
          <w:rFonts w:ascii="Calibri" w:hAnsi="Calibri"/>
          <w:color w:val="auto"/>
          <w:sz w:val="24"/>
        </w:rPr>
      </w:pPr>
      <w:r>
        <w:rPr>
          <w:rFonts w:ascii="Calibri" w:hAnsi="Calibri"/>
          <w:color w:val="auto"/>
          <w:sz w:val="24"/>
        </w:rPr>
        <w:t xml:space="preserve">  </w:t>
      </w:r>
      <w:r>
        <w:rPr>
          <w:rFonts w:ascii="Calibri" w:hAnsi="Calibri"/>
          <w:color w:val="auto"/>
        </w:rPr>
        <w:object>
          <v:shape id="_x0000_i1032" o:spt="75" type="#_x0000_t75" style="height:31.8pt;width:133.8pt;" o:ole="t" fillcolor="#FFFFFF" filled="t" coordsize="21600,21600">
            <v:path/>
            <v:fill on="t" focussize="0,0"/>
            <v:stroke/>
            <v:imagedata r:id="rId40" o:title=""/>
            <o:lock v:ext="edit" aspectratio="t"/>
            <w10:wrap type="none"/>
            <w10:anchorlock/>
          </v:shape>
          <o:OLEObject Type="Embed" ProgID="Equation.3" ShapeID="_x0000_i1032" DrawAspect="Content" ObjectID="_1468075732" r:id="rId39">
            <o:LockedField>false</o:LockedField>
          </o:OLEObject>
        </w:object>
      </w:r>
    </w:p>
    <w:p>
      <w:pPr>
        <w:spacing w:line="520" w:lineRule="exact"/>
        <w:ind w:firstLine="480" w:firstLineChars="200"/>
        <w:rPr>
          <w:rFonts w:ascii="Calibri" w:hAnsi="Calibri"/>
          <w:color w:val="auto"/>
          <w:sz w:val="24"/>
        </w:rPr>
      </w:pPr>
      <w:r>
        <w:rPr>
          <w:rFonts w:ascii="Calibri" w:hAnsi="宋体"/>
          <w:color w:val="auto"/>
          <w:sz w:val="24"/>
        </w:rPr>
        <w:t>式中：</w:t>
      </w:r>
      <w:r>
        <w:rPr>
          <w:rFonts w:ascii="Calibri" w:hAnsi="Calibri"/>
          <w:color w:val="auto"/>
          <w:sz w:val="24"/>
        </w:rPr>
        <w:t>Q——</w:t>
      </w:r>
      <w:r>
        <w:rPr>
          <w:rFonts w:ascii="Calibri" w:hAnsi="宋体"/>
          <w:color w:val="auto"/>
          <w:sz w:val="24"/>
        </w:rPr>
        <w:t>汽车行驶的扬尘，</w:t>
      </w:r>
      <w:r>
        <w:rPr>
          <w:rFonts w:ascii="Calibri" w:hAnsi="Calibri"/>
          <w:color w:val="auto"/>
          <w:sz w:val="24"/>
        </w:rPr>
        <w:t>kg/km·</w:t>
      </w:r>
      <w:r>
        <w:rPr>
          <w:rFonts w:ascii="Calibri" w:hAnsi="宋体"/>
          <w:color w:val="auto"/>
          <w:sz w:val="24"/>
        </w:rPr>
        <w:t>辆；</w:t>
      </w:r>
    </w:p>
    <w:p>
      <w:pPr>
        <w:spacing w:line="520" w:lineRule="exact"/>
        <w:ind w:firstLine="480" w:firstLineChars="200"/>
        <w:rPr>
          <w:rFonts w:ascii="Calibri" w:hAnsi="Calibri"/>
          <w:color w:val="auto"/>
          <w:sz w:val="24"/>
        </w:rPr>
      </w:pPr>
      <w:r>
        <w:rPr>
          <w:rFonts w:ascii="Calibri" w:hAnsi="Calibri"/>
          <w:color w:val="auto"/>
          <w:sz w:val="24"/>
        </w:rPr>
        <w:t xml:space="preserve">      V——</w:t>
      </w:r>
      <w:r>
        <w:rPr>
          <w:rFonts w:ascii="Calibri" w:hAnsi="宋体"/>
          <w:color w:val="auto"/>
          <w:sz w:val="24"/>
        </w:rPr>
        <w:t>汽车速度，</w:t>
      </w:r>
      <w:r>
        <w:rPr>
          <w:rFonts w:ascii="Calibri" w:hAnsi="Calibri"/>
          <w:color w:val="auto"/>
          <w:sz w:val="24"/>
        </w:rPr>
        <w:t>km/h</w:t>
      </w:r>
      <w:r>
        <w:rPr>
          <w:rFonts w:ascii="Calibri" w:hAnsi="宋体"/>
          <w:color w:val="auto"/>
          <w:sz w:val="24"/>
        </w:rPr>
        <w:t>；</w:t>
      </w:r>
    </w:p>
    <w:p>
      <w:pPr>
        <w:spacing w:line="520" w:lineRule="exact"/>
        <w:ind w:firstLine="480" w:firstLineChars="200"/>
        <w:rPr>
          <w:rFonts w:ascii="Calibri" w:hAnsi="Calibri"/>
          <w:color w:val="auto"/>
          <w:sz w:val="24"/>
        </w:rPr>
      </w:pPr>
      <w:r>
        <w:rPr>
          <w:rFonts w:ascii="Calibri" w:hAnsi="Calibri"/>
          <w:color w:val="auto"/>
          <w:sz w:val="24"/>
        </w:rPr>
        <w:t xml:space="preserve">      W——</w:t>
      </w:r>
      <w:r>
        <w:rPr>
          <w:rFonts w:ascii="Calibri" w:hAnsi="宋体"/>
          <w:color w:val="auto"/>
          <w:sz w:val="24"/>
        </w:rPr>
        <w:t>汽车载重量，</w:t>
      </w:r>
      <w:r>
        <w:rPr>
          <w:rFonts w:ascii="Calibri" w:hAnsi="Calibri"/>
          <w:color w:val="auto"/>
          <w:sz w:val="24"/>
        </w:rPr>
        <w:t>t</w:t>
      </w:r>
      <w:r>
        <w:rPr>
          <w:rFonts w:ascii="Calibri" w:hAnsi="宋体"/>
          <w:color w:val="auto"/>
          <w:sz w:val="24"/>
        </w:rPr>
        <w:t>；</w:t>
      </w:r>
    </w:p>
    <w:p>
      <w:pPr>
        <w:spacing w:line="520" w:lineRule="exact"/>
        <w:ind w:firstLine="480" w:firstLineChars="200"/>
        <w:rPr>
          <w:rFonts w:ascii="Calibri" w:hAnsi="Calibri"/>
          <w:color w:val="auto"/>
          <w:sz w:val="24"/>
        </w:rPr>
      </w:pPr>
      <w:r>
        <w:rPr>
          <w:rFonts w:ascii="Calibri" w:hAnsi="Calibri"/>
          <w:color w:val="auto"/>
          <w:sz w:val="24"/>
        </w:rPr>
        <w:t xml:space="preserve">      P——</w:t>
      </w:r>
      <w:r>
        <w:rPr>
          <w:rFonts w:ascii="Calibri" w:hAnsi="宋体"/>
          <w:color w:val="auto"/>
          <w:sz w:val="24"/>
        </w:rPr>
        <w:t>道路表面粉尘量，</w:t>
      </w:r>
      <w:r>
        <w:rPr>
          <w:rFonts w:ascii="Calibri" w:hAnsi="Calibri"/>
          <w:color w:val="auto"/>
          <w:sz w:val="24"/>
        </w:rPr>
        <w:t>kg/m</w:t>
      </w:r>
      <w:r>
        <w:rPr>
          <w:rFonts w:ascii="Calibri" w:hAnsi="Calibri"/>
          <w:color w:val="auto"/>
          <w:sz w:val="24"/>
          <w:vertAlign w:val="superscript"/>
        </w:rPr>
        <w:t>2</w:t>
      </w:r>
      <w:r>
        <w:rPr>
          <w:rFonts w:ascii="Calibri" w:hAnsi="宋体"/>
          <w:color w:val="auto"/>
          <w:sz w:val="24"/>
        </w:rPr>
        <w:t>。</w:t>
      </w:r>
    </w:p>
    <w:p>
      <w:pPr>
        <w:spacing w:line="520" w:lineRule="exact"/>
        <w:ind w:firstLine="480" w:firstLineChars="200"/>
        <w:rPr>
          <w:rFonts w:hint="default" w:ascii="Calibri" w:hAnsi="Calibri" w:eastAsia="宋体"/>
          <w:color w:val="auto"/>
          <w:sz w:val="24"/>
          <w:lang w:val="en-US" w:eastAsia="zh-CN"/>
        </w:rPr>
      </w:pPr>
      <w:r>
        <w:rPr>
          <w:rFonts w:ascii="Calibri" w:hAnsi="宋体"/>
          <w:color w:val="auto"/>
          <w:sz w:val="24"/>
        </w:rPr>
        <w:t>本项目营运后进厂空车流量为</w:t>
      </w:r>
      <w:r>
        <w:rPr>
          <w:rFonts w:hint="eastAsia" w:ascii="Calibri" w:hAnsi="Calibri"/>
          <w:color w:val="auto"/>
          <w:sz w:val="24"/>
        </w:rPr>
        <w:t>1</w:t>
      </w:r>
      <w:r>
        <w:rPr>
          <w:rFonts w:ascii="Calibri" w:hAnsi="宋体"/>
          <w:color w:val="auto"/>
          <w:sz w:val="24"/>
        </w:rPr>
        <w:t>辆，自重</w:t>
      </w:r>
      <w:r>
        <w:rPr>
          <w:rFonts w:ascii="Calibri" w:hAnsi="Calibri"/>
          <w:color w:val="auto"/>
          <w:sz w:val="24"/>
        </w:rPr>
        <w:t>10t</w:t>
      </w:r>
      <w:r>
        <w:rPr>
          <w:rFonts w:ascii="Calibri" w:hAnsi="宋体"/>
          <w:color w:val="auto"/>
          <w:sz w:val="24"/>
        </w:rPr>
        <w:t>；满载车流量为</w:t>
      </w:r>
      <w:r>
        <w:rPr>
          <w:rFonts w:hint="eastAsia" w:ascii="Calibri" w:hAnsi="Calibri"/>
          <w:color w:val="auto"/>
          <w:sz w:val="24"/>
        </w:rPr>
        <w:t>1</w:t>
      </w:r>
      <w:r>
        <w:rPr>
          <w:rFonts w:ascii="Calibri" w:hAnsi="宋体"/>
          <w:color w:val="auto"/>
          <w:sz w:val="24"/>
        </w:rPr>
        <w:t>辆，自重</w:t>
      </w:r>
      <w:r>
        <w:rPr>
          <w:rFonts w:ascii="Calibri" w:hAnsi="Calibri"/>
          <w:color w:val="auto"/>
          <w:sz w:val="24"/>
        </w:rPr>
        <w:t>35t</w:t>
      </w:r>
      <w:r>
        <w:rPr>
          <w:rFonts w:ascii="Calibri" w:hAnsi="宋体"/>
          <w:color w:val="auto"/>
          <w:sz w:val="24"/>
        </w:rPr>
        <w:t>；每台车辆在厂区行驶里程按</w:t>
      </w:r>
      <w:r>
        <w:rPr>
          <w:rFonts w:ascii="Calibri" w:hAnsi="Calibri"/>
          <w:color w:val="auto"/>
          <w:sz w:val="24"/>
        </w:rPr>
        <w:t>0.</w:t>
      </w:r>
      <w:r>
        <w:rPr>
          <w:rFonts w:hint="eastAsia" w:ascii="Calibri" w:hAnsi="Calibri"/>
          <w:color w:val="auto"/>
          <w:sz w:val="24"/>
        </w:rPr>
        <w:t>5</w:t>
      </w:r>
      <w:r>
        <w:rPr>
          <w:rFonts w:ascii="Calibri" w:hAnsi="Calibri"/>
          <w:color w:val="auto"/>
          <w:sz w:val="24"/>
        </w:rPr>
        <w:t>km</w:t>
      </w:r>
      <w:r>
        <w:rPr>
          <w:rFonts w:ascii="Calibri" w:hAnsi="宋体"/>
          <w:color w:val="auto"/>
          <w:sz w:val="24"/>
        </w:rPr>
        <w:t>计，平均车速按</w:t>
      </w:r>
      <w:r>
        <w:rPr>
          <w:rFonts w:ascii="Calibri" w:hAnsi="Calibri"/>
          <w:color w:val="auto"/>
          <w:sz w:val="24"/>
        </w:rPr>
        <w:t>15km/h</w:t>
      </w:r>
      <w:r>
        <w:rPr>
          <w:rFonts w:ascii="Calibri" w:hAnsi="宋体"/>
          <w:color w:val="auto"/>
          <w:sz w:val="24"/>
        </w:rPr>
        <w:t>计。根据本项目实际情况，厂区地面均采用硬化路面，并安排专人及时清扫，基于这种情况，道路表面粉尘量按</w:t>
      </w:r>
      <w:r>
        <w:rPr>
          <w:rFonts w:ascii="Calibri" w:hAnsi="Calibri"/>
          <w:color w:val="auto"/>
          <w:sz w:val="24"/>
        </w:rPr>
        <w:t>0.1kg/m</w:t>
      </w:r>
      <w:r>
        <w:rPr>
          <w:rFonts w:ascii="Calibri" w:hAnsi="Calibri"/>
          <w:color w:val="auto"/>
          <w:sz w:val="24"/>
          <w:vertAlign w:val="superscript"/>
        </w:rPr>
        <w:t>2</w:t>
      </w:r>
      <w:r>
        <w:rPr>
          <w:rFonts w:ascii="Calibri" w:hAnsi="宋体"/>
          <w:color w:val="auto"/>
          <w:sz w:val="24"/>
        </w:rPr>
        <w:t>计，经核算，</w:t>
      </w:r>
      <w:r>
        <w:rPr>
          <w:rFonts w:hint="eastAsia" w:ascii="Calibri" w:hAnsi="宋体"/>
          <w:color w:val="auto"/>
          <w:sz w:val="24"/>
          <w:lang w:eastAsia="zh-CN"/>
        </w:rPr>
        <w:t>载重</w:t>
      </w:r>
      <w:r>
        <w:rPr>
          <w:rFonts w:hint="default" w:ascii="Calibri" w:hAnsi="宋体"/>
          <w:color w:val="auto"/>
          <w:sz w:val="24"/>
        </w:rPr>
        <w:t>扬尘量为</w:t>
      </w:r>
      <w:r>
        <w:rPr>
          <w:rFonts w:hint="eastAsia" w:ascii="Calibri" w:hAnsi="宋体"/>
          <w:color w:val="auto"/>
          <w:sz w:val="24"/>
          <w:lang w:val="en-US" w:eastAsia="zh-CN"/>
        </w:rPr>
        <w:t>1.5</w:t>
      </w:r>
      <w:r>
        <w:rPr>
          <w:rFonts w:hint="default" w:ascii="Calibri" w:hAnsi="宋体"/>
          <w:color w:val="auto"/>
          <w:sz w:val="24"/>
        </w:rPr>
        <w:t>kg/k</w:t>
      </w:r>
      <w:r>
        <w:rPr>
          <w:rFonts w:hint="eastAsia" w:ascii="Calibri" w:hAnsi="宋体"/>
          <w:color w:val="auto"/>
          <w:sz w:val="24"/>
          <w:lang w:eastAsia="zh-CN"/>
        </w:rPr>
        <w:t>m</w:t>
      </w:r>
      <w:r>
        <w:rPr>
          <w:rFonts w:hint="default" w:ascii="Calibri" w:hAnsi="宋体"/>
          <w:color w:val="auto"/>
          <w:sz w:val="24"/>
        </w:rPr>
        <w:t>辆，</w:t>
      </w:r>
      <w:r>
        <w:rPr>
          <w:rFonts w:hint="default" w:ascii="Calibri" w:hAnsi="宋体"/>
          <w:color w:val="auto"/>
          <w:sz w:val="24"/>
          <w:lang w:eastAsia="zh-CN"/>
        </w:rPr>
        <w:t>空车</w:t>
      </w:r>
      <w:r>
        <w:rPr>
          <w:rFonts w:hint="default" w:ascii="Calibri" w:hAnsi="宋体"/>
          <w:color w:val="auto"/>
          <w:sz w:val="24"/>
          <w:lang w:val="en-US" w:eastAsia="zh-CN"/>
        </w:rPr>
        <w:t>0.</w:t>
      </w:r>
      <w:r>
        <w:rPr>
          <w:rFonts w:hint="eastAsia" w:ascii="Calibri" w:hAnsi="宋体"/>
          <w:color w:val="auto"/>
          <w:sz w:val="24"/>
          <w:lang w:val="en-US" w:eastAsia="zh-CN"/>
        </w:rPr>
        <w:t>49</w:t>
      </w:r>
      <w:r>
        <w:rPr>
          <w:rFonts w:hint="default" w:ascii="Calibri" w:hAnsi="宋体"/>
          <w:color w:val="auto"/>
          <w:sz w:val="24"/>
        </w:rPr>
        <w:t>kg/k</w:t>
      </w:r>
      <w:r>
        <w:rPr>
          <w:rFonts w:hint="eastAsia" w:ascii="Calibri" w:hAnsi="宋体"/>
          <w:color w:val="auto"/>
          <w:sz w:val="24"/>
          <w:lang w:eastAsia="zh-CN"/>
        </w:rPr>
        <w:t>m</w:t>
      </w:r>
      <w:r>
        <w:rPr>
          <w:rFonts w:ascii="Calibri" w:hAnsi="宋体"/>
          <w:color w:val="auto"/>
          <w:sz w:val="24"/>
        </w:rPr>
        <w:t>空车行驶道路扬尘产生量为</w:t>
      </w:r>
      <w:r>
        <w:rPr>
          <w:rFonts w:hint="eastAsia" w:ascii="Calibri" w:hAnsi="Calibri"/>
          <w:color w:val="auto"/>
          <w:sz w:val="24"/>
        </w:rPr>
        <w:t>0.</w:t>
      </w:r>
      <w:r>
        <w:rPr>
          <w:rFonts w:hint="eastAsia" w:ascii="Calibri" w:hAnsi="Calibri"/>
          <w:color w:val="auto"/>
          <w:sz w:val="24"/>
          <w:lang w:val="en-US" w:eastAsia="zh-CN"/>
        </w:rPr>
        <w:t>76</w:t>
      </w:r>
      <w:r>
        <w:rPr>
          <w:rFonts w:ascii="Calibri" w:hAnsi="Calibri"/>
          <w:color w:val="auto"/>
          <w:sz w:val="24"/>
        </w:rPr>
        <w:t>t/a</w:t>
      </w:r>
      <w:r>
        <w:rPr>
          <w:rFonts w:ascii="Calibri" w:hAnsi="宋体"/>
          <w:color w:val="auto"/>
          <w:sz w:val="24"/>
        </w:rPr>
        <w:t>，满载车行驶道路扬尘产生量为</w:t>
      </w:r>
      <w:r>
        <w:rPr>
          <w:rFonts w:hint="eastAsia" w:ascii="Calibri" w:hAnsi="Calibri"/>
          <w:color w:val="auto"/>
          <w:sz w:val="24"/>
          <w:lang w:val="en-US" w:eastAsia="zh-CN"/>
        </w:rPr>
        <w:t>2.34</w:t>
      </w:r>
      <w:r>
        <w:rPr>
          <w:rFonts w:ascii="Calibri" w:hAnsi="Calibri"/>
          <w:color w:val="auto"/>
          <w:sz w:val="24"/>
        </w:rPr>
        <w:t>t/a</w:t>
      </w:r>
      <w:r>
        <w:rPr>
          <w:rFonts w:ascii="Calibri" w:hAnsi="宋体"/>
          <w:color w:val="auto"/>
          <w:sz w:val="24"/>
        </w:rPr>
        <w:t>；厂区因车辆运输道路扬尘排放量为</w:t>
      </w:r>
      <w:r>
        <w:rPr>
          <w:rFonts w:hint="eastAsia" w:ascii="Calibri" w:hAnsi="Calibri"/>
          <w:color w:val="auto"/>
          <w:sz w:val="24"/>
          <w:lang w:val="en-US" w:eastAsia="zh-CN"/>
        </w:rPr>
        <w:t>3.1</w:t>
      </w:r>
      <w:r>
        <w:rPr>
          <w:rFonts w:ascii="Calibri" w:hAnsi="Calibri"/>
          <w:color w:val="auto"/>
          <w:sz w:val="24"/>
        </w:rPr>
        <w:t>t/a</w:t>
      </w:r>
      <w:r>
        <w:rPr>
          <w:rFonts w:ascii="Calibri" w:hAnsi="宋体"/>
          <w:color w:val="auto"/>
          <w:sz w:val="24"/>
        </w:rPr>
        <w:t>，以无组织形式排放。</w:t>
      </w:r>
      <w:r>
        <w:rPr>
          <w:rFonts w:hint="eastAsia" w:ascii="Calibri" w:hAnsi="宋体"/>
          <w:color w:val="auto"/>
          <w:sz w:val="24"/>
          <w:lang w:eastAsia="zh-CN"/>
        </w:rPr>
        <w:t>通过采取车辆清洗、道路洒水可以减少扬尘辆的</w:t>
      </w:r>
      <w:r>
        <w:rPr>
          <w:rFonts w:hint="eastAsia" w:ascii="Calibri" w:hAnsi="宋体"/>
          <w:color w:val="auto"/>
          <w:sz w:val="24"/>
          <w:lang w:val="en-US" w:eastAsia="zh-CN"/>
        </w:rPr>
        <w:t>90%，则运输粉尘产生量为0.3t/a。</w:t>
      </w:r>
    </w:p>
    <w:p>
      <w:pPr>
        <w:pStyle w:val="97"/>
        <w:rPr>
          <w:rFonts w:hint="default" w:ascii="Calibri" w:hAnsi="Calibri" w:cs="Calibri"/>
          <w:b/>
          <w:color w:val="auto"/>
        </w:rPr>
      </w:pPr>
      <w:r>
        <w:rPr>
          <w:rFonts w:hint="default" w:ascii="Calibri" w:hAnsi="Calibri" w:cs="Calibri"/>
          <w:b/>
          <w:color w:val="auto"/>
          <w:lang w:val="en-US" w:eastAsia="zh-CN"/>
        </w:rPr>
        <w:t>4</w:t>
      </w:r>
      <w:r>
        <w:rPr>
          <w:rFonts w:hint="default" w:ascii="Calibri" w:hAnsi="Calibri" w:cs="Calibri"/>
          <w:b/>
          <w:color w:val="auto"/>
        </w:rPr>
        <w:t>、职工食堂</w:t>
      </w:r>
    </w:p>
    <w:p>
      <w:pPr>
        <w:pStyle w:val="97"/>
        <w:spacing w:line="500" w:lineRule="exact"/>
        <w:jc w:val="left"/>
        <w:rPr>
          <w:rFonts w:hint="default" w:ascii="Calibri" w:hAnsi="Calibri" w:cs="Calibri"/>
          <w:color w:val="auto"/>
        </w:rPr>
      </w:pPr>
      <w:r>
        <w:rPr>
          <w:rFonts w:hint="default" w:ascii="Calibri" w:hAnsi="Calibri" w:cs="Calibri"/>
          <w:color w:val="auto"/>
        </w:rPr>
        <w:t>（1）燃料废气</w:t>
      </w:r>
    </w:p>
    <w:p>
      <w:pPr>
        <w:pStyle w:val="97"/>
        <w:jc w:val="left"/>
        <w:rPr>
          <w:rFonts w:hint="default" w:ascii="Calibri" w:hAnsi="Calibri" w:cs="Calibri"/>
          <w:color w:val="auto"/>
        </w:rPr>
      </w:pPr>
      <w:r>
        <w:rPr>
          <w:rFonts w:hint="default" w:ascii="Calibri" w:hAnsi="Calibri" w:cs="Calibri"/>
          <w:color w:val="auto"/>
        </w:rPr>
        <w:t>本项目营运后职工食堂燃料采用天然气为燃料，用量较少，其燃烧产生的二氧化硫、氮氧化物等污染物量很少，本评价不再进行定量计算。</w:t>
      </w:r>
    </w:p>
    <w:p>
      <w:pPr>
        <w:pStyle w:val="97"/>
        <w:jc w:val="left"/>
        <w:rPr>
          <w:rFonts w:hint="default" w:ascii="Calibri" w:hAnsi="Calibri" w:cs="Calibri"/>
          <w:color w:val="auto"/>
        </w:rPr>
      </w:pPr>
      <w:r>
        <w:rPr>
          <w:rFonts w:hint="default" w:ascii="Calibri" w:hAnsi="Calibri" w:cs="Calibri"/>
          <w:color w:val="auto"/>
        </w:rPr>
        <w:t>（2）食堂油烟</w:t>
      </w:r>
    </w:p>
    <w:p>
      <w:pPr>
        <w:pStyle w:val="97"/>
        <w:jc w:val="left"/>
        <w:rPr>
          <w:rFonts w:hint="default" w:ascii="Calibri" w:hAnsi="Calibri" w:cs="Calibri"/>
          <w:color w:val="auto"/>
        </w:rPr>
      </w:pPr>
      <w:r>
        <w:rPr>
          <w:rFonts w:hint="default" w:ascii="Calibri" w:hAnsi="Calibri" w:cs="Calibri"/>
          <w:color w:val="auto"/>
        </w:rPr>
        <w:t>本项目职工定员</w:t>
      </w:r>
      <w:r>
        <w:rPr>
          <w:rFonts w:hint="default" w:ascii="Calibri" w:hAnsi="Calibri" w:cs="Calibri"/>
          <w:color w:val="auto"/>
          <w:lang w:val="en-US" w:eastAsia="zh-CN"/>
        </w:rPr>
        <w:t>200</w:t>
      </w:r>
      <w:r>
        <w:rPr>
          <w:rFonts w:hint="default" w:ascii="Calibri" w:hAnsi="Calibri" w:cs="Calibri"/>
          <w:color w:val="auto"/>
        </w:rPr>
        <w:t>人，厂区设置食堂1座，内设置6个基准灶头，每天运行6h。根据《河南省餐饮业油烟污染物排放标准》（编制说明），餐饮服务单位油烟基准浓度范围为3.51～34.83mg/m</w:t>
      </w:r>
      <w:r>
        <w:rPr>
          <w:rFonts w:hint="default" w:ascii="Calibri" w:hAnsi="Calibri" w:cs="Calibri"/>
          <w:color w:val="auto"/>
          <w:vertAlign w:val="superscript"/>
        </w:rPr>
        <w:t>3</w:t>
      </w:r>
      <w:r>
        <w:rPr>
          <w:rFonts w:hint="default" w:ascii="Calibri" w:hAnsi="Calibri" w:cs="Calibri"/>
          <w:color w:val="auto"/>
        </w:rPr>
        <w:t>，浓度均值为12mg/m</w:t>
      </w:r>
      <w:r>
        <w:rPr>
          <w:rFonts w:hint="default" w:ascii="Calibri" w:hAnsi="Calibri" w:cs="Calibri"/>
          <w:color w:val="auto"/>
          <w:vertAlign w:val="superscript"/>
        </w:rPr>
        <w:t>3</w:t>
      </w:r>
      <w:r>
        <w:rPr>
          <w:rFonts w:hint="default" w:ascii="Calibri" w:hAnsi="Calibri" w:cs="Calibri"/>
          <w:color w:val="auto"/>
        </w:rPr>
        <w:t>；非甲烷总烃基准浓度范围为5.22～42.0mg/m</w:t>
      </w:r>
      <w:r>
        <w:rPr>
          <w:rFonts w:hint="default" w:ascii="Calibri" w:hAnsi="Calibri" w:cs="Calibri"/>
          <w:color w:val="auto"/>
          <w:vertAlign w:val="superscript"/>
        </w:rPr>
        <w:t>3</w:t>
      </w:r>
      <w:r>
        <w:rPr>
          <w:rFonts w:hint="default" w:ascii="Calibri" w:hAnsi="Calibri" w:cs="Calibri"/>
          <w:color w:val="auto"/>
        </w:rPr>
        <w:t>，浓度均值为20.23mg/m</w:t>
      </w:r>
      <w:r>
        <w:rPr>
          <w:rFonts w:hint="default" w:ascii="Calibri" w:hAnsi="Calibri" w:cs="Calibri"/>
          <w:color w:val="auto"/>
          <w:vertAlign w:val="superscript"/>
        </w:rPr>
        <w:t>3</w:t>
      </w:r>
      <w:r>
        <w:rPr>
          <w:rFonts w:hint="default" w:ascii="Calibri" w:hAnsi="Calibri" w:cs="Calibri"/>
          <w:color w:val="auto"/>
        </w:rPr>
        <w:t>；本环评按均值计算。本项目单个基准灶头的排放量为2000m³/h，评价要求职工食堂安装风量为12000m³/h，去除率分别为油烟95%、非甲烷总烃80%的复合式静电油烟净化器，食堂油烟污染物产排情况见表2</w:t>
      </w:r>
      <w:r>
        <w:rPr>
          <w:rFonts w:hint="default" w:ascii="Calibri" w:hAnsi="Calibri" w:cs="Calibri"/>
          <w:color w:val="auto"/>
          <w:lang w:val="en-US" w:eastAsia="zh-CN"/>
        </w:rPr>
        <w:t>-16</w:t>
      </w:r>
      <w:r>
        <w:rPr>
          <w:rFonts w:hint="default" w:ascii="Calibri" w:hAnsi="Calibri" w:cs="Calibri"/>
          <w:color w:val="auto"/>
        </w:rPr>
        <w:t>。</w:t>
      </w:r>
    </w:p>
    <w:p>
      <w:pPr>
        <w:spacing w:line="520" w:lineRule="exact"/>
        <w:ind w:firstLine="480" w:firstLineChars="200"/>
        <w:jc w:val="center"/>
        <w:rPr>
          <w:rFonts w:hint="default" w:ascii="Calibri" w:hAnsi="Calibri" w:eastAsia="黑体" w:cs="Calibri"/>
          <w:color w:val="auto"/>
          <w:sz w:val="24"/>
        </w:rPr>
      </w:pPr>
      <w:r>
        <w:rPr>
          <w:rFonts w:hint="default" w:ascii="Calibri" w:hAnsi="Calibri" w:eastAsia="黑体" w:cs="Calibri"/>
          <w:color w:val="auto"/>
          <w:sz w:val="24"/>
        </w:rPr>
        <w:t>表</w:t>
      </w:r>
      <w:r>
        <w:rPr>
          <w:rFonts w:hint="default" w:ascii="Calibri" w:hAnsi="Calibri" w:eastAsia="黑体" w:cs="Calibri"/>
          <w:color w:val="auto"/>
          <w:sz w:val="24"/>
        </w:rPr>
        <w:fldChar w:fldCharType="begin"/>
      </w:r>
      <w:r>
        <w:rPr>
          <w:rFonts w:hint="default" w:ascii="Calibri" w:hAnsi="Calibri" w:eastAsia="黑体" w:cs="Calibri"/>
          <w:color w:val="auto"/>
          <w:sz w:val="24"/>
        </w:rPr>
        <w:instrText xml:space="preserve"> STYLEREF 1 \s </w:instrText>
      </w:r>
      <w:r>
        <w:rPr>
          <w:rFonts w:hint="default" w:ascii="Calibri" w:hAnsi="Calibri" w:eastAsia="黑体" w:cs="Calibri"/>
          <w:color w:val="auto"/>
          <w:sz w:val="24"/>
        </w:rPr>
        <w:fldChar w:fldCharType="separate"/>
      </w:r>
      <w:r>
        <w:rPr>
          <w:rFonts w:hint="default" w:ascii="Calibri" w:hAnsi="Calibri" w:eastAsia="黑体" w:cs="Calibri"/>
          <w:color w:val="auto"/>
          <w:sz w:val="24"/>
        </w:rPr>
        <w:t>2</w:t>
      </w:r>
      <w:r>
        <w:rPr>
          <w:rFonts w:hint="default" w:ascii="Calibri" w:hAnsi="Calibri" w:eastAsia="黑体" w:cs="Calibri"/>
          <w:color w:val="auto"/>
          <w:sz w:val="24"/>
        </w:rPr>
        <w:fldChar w:fldCharType="end"/>
      </w:r>
      <w:r>
        <w:rPr>
          <w:rFonts w:hint="default" w:ascii="Calibri" w:hAnsi="Calibri" w:eastAsia="黑体" w:cs="Calibri"/>
          <w:color w:val="auto"/>
          <w:sz w:val="24"/>
        </w:rPr>
        <w:noBreakHyphen/>
      </w:r>
      <w:r>
        <w:rPr>
          <w:rFonts w:hint="default" w:ascii="Calibri" w:hAnsi="Calibri" w:eastAsia="黑体" w:cs="Calibri"/>
          <w:color w:val="auto"/>
          <w:sz w:val="24"/>
        </w:rPr>
        <w:fldChar w:fldCharType="begin"/>
      </w:r>
      <w:r>
        <w:rPr>
          <w:rFonts w:hint="default" w:ascii="Calibri" w:hAnsi="Calibri" w:eastAsia="黑体" w:cs="Calibri"/>
          <w:color w:val="auto"/>
          <w:sz w:val="24"/>
        </w:rPr>
        <w:instrText xml:space="preserve"> SEQ 表 \* ARABIC \s 1 </w:instrText>
      </w:r>
      <w:r>
        <w:rPr>
          <w:rFonts w:hint="default" w:ascii="Calibri" w:hAnsi="Calibri" w:eastAsia="黑体" w:cs="Calibri"/>
          <w:color w:val="auto"/>
          <w:sz w:val="24"/>
        </w:rPr>
        <w:fldChar w:fldCharType="separate"/>
      </w:r>
      <w:r>
        <w:rPr>
          <w:rFonts w:hint="default" w:ascii="Calibri" w:hAnsi="Calibri" w:eastAsia="黑体" w:cs="Calibri"/>
          <w:color w:val="auto"/>
          <w:sz w:val="24"/>
        </w:rPr>
        <w:t>17</w:t>
      </w:r>
      <w:r>
        <w:rPr>
          <w:rFonts w:hint="default" w:ascii="Calibri" w:hAnsi="Calibri" w:eastAsia="黑体" w:cs="Calibri"/>
          <w:color w:val="auto"/>
          <w:sz w:val="24"/>
        </w:rPr>
        <w:fldChar w:fldCharType="end"/>
      </w:r>
      <w:r>
        <w:rPr>
          <w:rFonts w:hint="default" w:ascii="Calibri" w:hAnsi="Calibri" w:eastAsia="黑体" w:cs="Calibri"/>
          <w:color w:val="auto"/>
          <w:sz w:val="24"/>
        </w:rPr>
        <w:t xml:space="preserve">               食堂油烟废气污染物产排情况</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235"/>
        <w:gridCol w:w="1270"/>
        <w:gridCol w:w="1412"/>
        <w:gridCol w:w="2562"/>
        <w:gridCol w:w="1331"/>
        <w:gridCol w:w="109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94"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产生单元</w:t>
            </w:r>
          </w:p>
        </w:tc>
        <w:tc>
          <w:tcPr>
            <w:tcW w:w="1506" w:type="pct"/>
            <w:gridSpan w:val="2"/>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产生情况</w:t>
            </w:r>
          </w:p>
        </w:tc>
        <w:tc>
          <w:tcPr>
            <w:tcW w:w="1439" w:type="pct"/>
            <w:vMerge w:val="restar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治理措施</w:t>
            </w:r>
          </w:p>
        </w:tc>
        <w:tc>
          <w:tcPr>
            <w:tcW w:w="1361" w:type="pct"/>
            <w:gridSpan w:val="2"/>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排放情况</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94"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1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产生浓度</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（mg/m</w:t>
            </w:r>
            <w:r>
              <w:rPr>
                <w:rFonts w:hint="default" w:ascii="Calibri" w:hAnsi="Calibri" w:cs="Calibri"/>
                <w:color w:val="auto"/>
                <w:sz w:val="21"/>
                <w:szCs w:val="21"/>
                <w:vertAlign w:val="superscript"/>
              </w:rPr>
              <w:t>3</w:t>
            </w:r>
            <w:r>
              <w:rPr>
                <w:rFonts w:hint="default" w:ascii="Calibri" w:hAnsi="Calibri" w:cs="Calibri"/>
                <w:color w:val="auto"/>
                <w:sz w:val="21"/>
                <w:szCs w:val="21"/>
              </w:rPr>
              <w:t>）</w:t>
            </w:r>
          </w:p>
        </w:tc>
        <w:tc>
          <w:tcPr>
            <w:tcW w:w="79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产生量</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（kg/a）</w:t>
            </w:r>
          </w:p>
        </w:tc>
        <w:tc>
          <w:tcPr>
            <w:tcW w:w="1439" w:type="pct"/>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48"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排放浓度</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（mg/m</w:t>
            </w:r>
            <w:r>
              <w:rPr>
                <w:rFonts w:hint="default" w:ascii="Calibri" w:hAnsi="Calibri" w:cs="Calibri"/>
                <w:color w:val="auto"/>
                <w:sz w:val="21"/>
                <w:szCs w:val="21"/>
                <w:vertAlign w:val="superscript"/>
              </w:rPr>
              <w:t>3</w:t>
            </w:r>
            <w:r>
              <w:rPr>
                <w:rFonts w:hint="default" w:ascii="Calibri" w:hAnsi="Calibri" w:cs="Calibri"/>
                <w:color w:val="auto"/>
                <w:sz w:val="21"/>
                <w:szCs w:val="21"/>
              </w:rPr>
              <w:t>）</w:t>
            </w:r>
          </w:p>
        </w:tc>
        <w:tc>
          <w:tcPr>
            <w:tcW w:w="613"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排放量</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（kg/a）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75" w:hRule="atLeast"/>
          <w:jc w:val="center"/>
        </w:trPr>
        <w:tc>
          <w:tcPr>
            <w:tcW w:w="694"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油烟</w:t>
            </w:r>
          </w:p>
        </w:tc>
        <w:tc>
          <w:tcPr>
            <w:tcW w:w="71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snapToGrid w:val="0"/>
                <w:color w:val="auto"/>
                <w:sz w:val="21"/>
                <w:szCs w:val="21"/>
              </w:rPr>
              <w:t>12</w:t>
            </w:r>
          </w:p>
        </w:tc>
        <w:tc>
          <w:tcPr>
            <w:tcW w:w="79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snapToGrid w:val="0"/>
                <w:color w:val="auto"/>
                <w:sz w:val="21"/>
                <w:szCs w:val="21"/>
              </w:rPr>
              <w:t>287.71</w:t>
            </w:r>
          </w:p>
        </w:tc>
        <w:tc>
          <w:tcPr>
            <w:tcW w:w="1439" w:type="pct"/>
            <w:vMerge w:val="restar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0"/>
                <w:szCs w:val="20"/>
              </w:rPr>
              <w:t>复合式</w:t>
            </w:r>
            <w:r>
              <w:rPr>
                <w:rFonts w:hint="default" w:ascii="Calibri" w:hAnsi="Calibri" w:cs="Calibri"/>
                <w:color w:val="auto"/>
                <w:sz w:val="21"/>
                <w:szCs w:val="21"/>
              </w:rPr>
              <w:t>油烟净化装置1套，风量为12000m</w:t>
            </w:r>
            <w:r>
              <w:rPr>
                <w:rFonts w:hint="default" w:ascii="Calibri" w:hAnsi="Calibri" w:cs="Calibri"/>
                <w:color w:val="auto"/>
                <w:sz w:val="21"/>
                <w:szCs w:val="21"/>
                <w:vertAlign w:val="superscript"/>
              </w:rPr>
              <w:t>3</w:t>
            </w:r>
            <w:r>
              <w:rPr>
                <w:rFonts w:hint="default" w:ascii="Calibri" w:hAnsi="Calibri" w:cs="Calibri"/>
                <w:color w:val="auto"/>
                <w:sz w:val="21"/>
                <w:szCs w:val="21"/>
              </w:rPr>
              <w:t>/h，油烟处理效率为95%，非甲烷总烃去除率80%</w:t>
            </w:r>
          </w:p>
        </w:tc>
        <w:tc>
          <w:tcPr>
            <w:tcW w:w="748"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snapToGrid w:val="0"/>
                <w:color w:val="auto"/>
                <w:sz w:val="21"/>
                <w:szCs w:val="21"/>
              </w:rPr>
              <w:t>0.6</w:t>
            </w:r>
          </w:p>
        </w:tc>
        <w:tc>
          <w:tcPr>
            <w:tcW w:w="613"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snapToGrid w:val="0"/>
                <w:color w:val="auto"/>
                <w:sz w:val="21"/>
                <w:szCs w:val="21"/>
              </w:rPr>
              <w:t>14.39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94"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非甲烷</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总烃</w:t>
            </w:r>
          </w:p>
        </w:tc>
        <w:tc>
          <w:tcPr>
            <w:tcW w:w="71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napToGrid w:val="0"/>
                <w:color w:val="auto"/>
                <w:sz w:val="21"/>
                <w:szCs w:val="21"/>
              </w:rPr>
            </w:pPr>
            <w:r>
              <w:rPr>
                <w:rFonts w:hint="default" w:ascii="Calibri" w:hAnsi="Calibri" w:cs="Calibri"/>
                <w:snapToGrid w:val="0"/>
                <w:color w:val="auto"/>
                <w:sz w:val="21"/>
                <w:szCs w:val="21"/>
              </w:rPr>
              <w:t>20.23</w:t>
            </w:r>
          </w:p>
        </w:tc>
        <w:tc>
          <w:tcPr>
            <w:tcW w:w="793"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napToGrid w:val="0"/>
                <w:color w:val="auto"/>
                <w:sz w:val="21"/>
                <w:szCs w:val="21"/>
              </w:rPr>
            </w:pPr>
            <w:r>
              <w:rPr>
                <w:rFonts w:hint="default" w:ascii="Calibri" w:hAnsi="Calibri" w:cs="Calibri"/>
                <w:snapToGrid w:val="0"/>
                <w:color w:val="auto"/>
                <w:sz w:val="21"/>
                <w:szCs w:val="21"/>
              </w:rPr>
              <w:t>485.03</w:t>
            </w:r>
          </w:p>
        </w:tc>
        <w:tc>
          <w:tcPr>
            <w:tcW w:w="1439" w:type="pct"/>
            <w:vMerge w:val="continue"/>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48"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napToGrid w:val="0"/>
                <w:color w:val="auto"/>
                <w:sz w:val="21"/>
                <w:szCs w:val="21"/>
              </w:rPr>
            </w:pPr>
            <w:r>
              <w:rPr>
                <w:rFonts w:hint="default" w:ascii="Calibri" w:hAnsi="Calibri" w:cs="Calibri"/>
                <w:snapToGrid w:val="0"/>
                <w:color w:val="auto"/>
                <w:sz w:val="21"/>
                <w:szCs w:val="21"/>
              </w:rPr>
              <w:t>4.05</w:t>
            </w:r>
          </w:p>
        </w:tc>
        <w:tc>
          <w:tcPr>
            <w:tcW w:w="613"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napToGrid w:val="0"/>
                <w:color w:val="auto"/>
                <w:sz w:val="21"/>
                <w:szCs w:val="21"/>
              </w:rPr>
            </w:pPr>
            <w:r>
              <w:rPr>
                <w:rFonts w:hint="default" w:ascii="Calibri" w:hAnsi="Calibri" w:cs="Calibri"/>
                <w:snapToGrid w:val="0"/>
                <w:color w:val="auto"/>
                <w:sz w:val="21"/>
                <w:szCs w:val="21"/>
              </w:rPr>
              <w:t>97.01</w:t>
            </w:r>
          </w:p>
        </w:tc>
      </w:tr>
    </w:tbl>
    <w:p>
      <w:pPr>
        <w:pStyle w:val="8"/>
        <w:spacing w:line="520" w:lineRule="exact"/>
        <w:ind w:firstLine="480" w:firstLineChars="200"/>
        <w:rPr>
          <w:rFonts w:hint="default" w:ascii="Calibri" w:hAnsi="Calibri" w:cs="Calibri"/>
          <w:szCs w:val="22"/>
        </w:rPr>
      </w:pPr>
    </w:p>
    <w:p>
      <w:pPr>
        <w:pStyle w:val="8"/>
        <w:spacing w:line="520" w:lineRule="exact"/>
        <w:ind w:firstLine="480" w:firstLineChars="200"/>
        <w:rPr>
          <w:rFonts w:hint="default" w:ascii="Calibri" w:hAnsi="Calibri" w:cs="Calibri"/>
          <w:szCs w:val="22"/>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rFonts w:hint="default" w:ascii="Calibri" w:hAnsi="Calibri" w:cs="Calibri"/>
          <w:szCs w:val="22"/>
        </w:rPr>
        <w:t>本项目废气产排情况汇总如下表：</w:t>
      </w:r>
    </w:p>
    <w:p>
      <w:pPr>
        <w:pStyle w:val="23"/>
        <w:rPr>
          <w:rFonts w:hint="default" w:ascii="Calibri" w:hAnsi="Calibri" w:cs="Calibri"/>
        </w:rPr>
      </w:pPr>
      <w:bookmarkStart w:id="370" w:name="_Toc81559029"/>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18</w:t>
      </w:r>
      <w:r>
        <w:rPr>
          <w:rFonts w:hint="default" w:ascii="Calibri" w:hAnsi="Calibri" w:cs="Calibri"/>
        </w:rPr>
        <w:fldChar w:fldCharType="end"/>
      </w:r>
      <w:r>
        <w:rPr>
          <w:rFonts w:hint="default" w:ascii="Calibri" w:hAnsi="Calibri" w:cs="Calibri"/>
        </w:rPr>
        <w:t xml:space="preserve">  本项目废气排放汇总一览表</w:t>
      </w:r>
      <w:bookmarkEnd w:id="370"/>
    </w:p>
    <w:tbl>
      <w:tblPr>
        <w:tblStyle w:val="79"/>
        <w:tblW w:w="5220" w:type="pct"/>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11" w:type="dxa"/>
          <w:bottom w:w="0" w:type="dxa"/>
          <w:right w:w="11" w:type="dxa"/>
        </w:tblCellMar>
      </w:tblPr>
      <w:tblGrid>
        <w:gridCol w:w="734"/>
        <w:gridCol w:w="890"/>
        <w:gridCol w:w="887"/>
        <w:gridCol w:w="890"/>
        <w:gridCol w:w="940"/>
        <w:gridCol w:w="990"/>
        <w:gridCol w:w="816"/>
        <w:gridCol w:w="978"/>
        <w:gridCol w:w="1973"/>
        <w:gridCol w:w="816"/>
        <w:gridCol w:w="777"/>
        <w:gridCol w:w="693"/>
        <w:gridCol w:w="976"/>
        <w:gridCol w:w="1073"/>
        <w:gridCol w:w="1081"/>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排气筒编号</w:t>
            </w:r>
          </w:p>
        </w:tc>
        <w:tc>
          <w:tcPr>
            <w:tcW w:w="30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eastAsia="zh-CN"/>
              </w:rPr>
            </w:pPr>
            <w:r>
              <w:rPr>
                <w:rFonts w:hint="default" w:ascii="Calibri" w:hAnsi="Calibri" w:cs="Calibri"/>
                <w:color w:val="000000"/>
                <w:sz w:val="21"/>
                <w:szCs w:val="21"/>
                <w:highlight w:val="none"/>
                <w:lang w:eastAsia="zh-CN"/>
              </w:rPr>
              <w:t>污染</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cs="Calibri"/>
                <w:color w:val="000000"/>
                <w:sz w:val="21"/>
                <w:szCs w:val="21"/>
                <w:highlight w:val="none"/>
                <w:lang w:eastAsia="zh-CN"/>
              </w:rPr>
              <w:t>工序</w:t>
            </w:r>
          </w:p>
        </w:tc>
        <w:tc>
          <w:tcPr>
            <w:tcW w:w="305"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污染源</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名称</w:t>
            </w:r>
          </w:p>
        </w:tc>
        <w:tc>
          <w:tcPr>
            <w:tcW w:w="30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排气量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m</w:t>
            </w:r>
            <w:r>
              <w:rPr>
                <w:rFonts w:hint="default" w:ascii="Calibri" w:hAnsi="Calibri" w:eastAsia="宋体" w:cs="Calibri"/>
                <w:color w:val="000000"/>
                <w:sz w:val="21"/>
                <w:szCs w:val="21"/>
                <w:highlight w:val="none"/>
                <w:vertAlign w:val="superscript"/>
              </w:rPr>
              <w:t>3</w:t>
            </w:r>
            <w:r>
              <w:rPr>
                <w:rFonts w:hint="default" w:ascii="Calibri" w:hAnsi="Calibri" w:eastAsia="宋体" w:cs="Calibri"/>
                <w:color w:val="000000"/>
                <w:sz w:val="21"/>
                <w:szCs w:val="21"/>
                <w:highlight w:val="none"/>
              </w:rPr>
              <w:t>/h</w:t>
            </w:r>
          </w:p>
        </w:tc>
        <w:tc>
          <w:tcPr>
            <w:tcW w:w="1282" w:type="pct"/>
            <w:gridSpan w:val="4"/>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产生情况</w:t>
            </w:r>
          </w:p>
        </w:tc>
        <w:tc>
          <w:tcPr>
            <w:tcW w:w="67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治理措施</w:t>
            </w:r>
          </w:p>
        </w:tc>
        <w:tc>
          <w:tcPr>
            <w:tcW w:w="281"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去除率</w:t>
            </w:r>
          </w:p>
        </w:tc>
        <w:tc>
          <w:tcPr>
            <w:tcW w:w="842" w:type="pct"/>
            <w:gridSpan w:val="3"/>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cs="Calibri"/>
                <w:color w:val="000000"/>
                <w:sz w:val="21"/>
                <w:szCs w:val="21"/>
                <w:highlight w:val="none"/>
                <w:lang w:eastAsia="zh-CN"/>
              </w:rPr>
              <w:t>排放情况</w:t>
            </w:r>
          </w:p>
        </w:tc>
        <w:tc>
          <w:tcPr>
            <w:tcW w:w="36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h/a</w:t>
            </w:r>
          </w:p>
        </w:tc>
        <w:tc>
          <w:tcPr>
            <w:tcW w:w="37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eastAsia="宋体" w:cs="Calibri"/>
                <w:color w:val="000000"/>
                <w:sz w:val="21"/>
                <w:szCs w:val="21"/>
                <w:highlight w:val="none"/>
                <w:lang w:eastAsia="zh-CN"/>
              </w:rPr>
              <w:t>排放</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eastAsia="宋体" w:cs="Calibri"/>
                <w:color w:val="000000"/>
                <w:sz w:val="21"/>
                <w:szCs w:val="21"/>
                <w:highlight w:val="none"/>
                <w:lang w:eastAsia="zh-CN"/>
              </w:rPr>
              <w:t>方式</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30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305"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30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eastAsia="宋体" w:cs="Calibri"/>
                <w:color w:val="000000"/>
                <w:sz w:val="21"/>
                <w:szCs w:val="21"/>
                <w:highlight w:val="none"/>
                <w:lang w:eastAsia="zh-CN"/>
              </w:rPr>
              <w:t>核算方法</w:t>
            </w:r>
          </w:p>
        </w:tc>
        <w:tc>
          <w:tcPr>
            <w:tcW w:w="34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浓度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mg/m</w:t>
            </w:r>
            <w:r>
              <w:rPr>
                <w:rFonts w:hint="default" w:ascii="Calibri" w:hAnsi="Calibri" w:eastAsia="宋体" w:cs="Calibri"/>
                <w:color w:val="000000"/>
                <w:sz w:val="21"/>
                <w:szCs w:val="21"/>
                <w:highlight w:val="none"/>
                <w:vertAlign w:val="superscript"/>
              </w:rPr>
              <w:t>3</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速率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kg/h</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产生量t/a</w:t>
            </w:r>
          </w:p>
        </w:tc>
        <w:tc>
          <w:tcPr>
            <w:tcW w:w="67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281"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267"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eastAsia="zh-CN"/>
              </w:rPr>
            </w:pPr>
            <w:r>
              <w:rPr>
                <w:rFonts w:hint="default" w:ascii="Calibri" w:hAnsi="Calibri" w:eastAsia="宋体" w:cs="Calibri"/>
                <w:color w:val="000000"/>
                <w:sz w:val="21"/>
                <w:szCs w:val="21"/>
                <w:highlight w:val="none"/>
                <w:lang w:eastAsia="zh-CN"/>
              </w:rPr>
              <w:t>浓度</w:t>
            </w:r>
            <w:r>
              <w:rPr>
                <w:rFonts w:hint="default" w:ascii="Calibri" w:hAnsi="Calibri" w:eastAsia="宋体" w:cs="Calibri"/>
                <w:color w:val="000000"/>
                <w:sz w:val="21"/>
                <w:szCs w:val="21"/>
                <w:highlight w:val="none"/>
              </w:rPr>
              <w:t>mg/m</w:t>
            </w:r>
            <w:r>
              <w:rPr>
                <w:rFonts w:hint="default" w:ascii="Calibri" w:hAnsi="Calibri" w:eastAsia="宋体" w:cs="Calibri"/>
                <w:color w:val="000000"/>
                <w:sz w:val="21"/>
                <w:szCs w:val="21"/>
                <w:highlight w:val="none"/>
                <w:vertAlign w:val="superscript"/>
              </w:rPr>
              <w:t>3</w:t>
            </w:r>
          </w:p>
        </w:tc>
        <w:tc>
          <w:tcPr>
            <w:tcW w:w="238"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速率</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kg/h</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排放量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r>
              <w:rPr>
                <w:rFonts w:hint="default" w:ascii="Calibri" w:hAnsi="Calibri" w:eastAsia="宋体" w:cs="Calibri"/>
                <w:color w:val="000000"/>
                <w:sz w:val="21"/>
                <w:szCs w:val="21"/>
                <w:highlight w:val="none"/>
              </w:rPr>
              <w:t>t/a</w:t>
            </w:r>
          </w:p>
        </w:tc>
        <w:tc>
          <w:tcPr>
            <w:tcW w:w="36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c>
          <w:tcPr>
            <w:tcW w:w="37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DA001</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上料（磷酸铁锂粉氯化镁）</w:t>
            </w:r>
          </w:p>
        </w:tc>
        <w:tc>
          <w:tcPr>
            <w:tcW w:w="305"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颗粒物</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8000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经验系数</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1"/>
                <w:szCs w:val="21"/>
                <w:highlight w:val="none"/>
                <w:lang w:val="en-US" w:eastAsia="zh-CN"/>
              </w:rPr>
            </w:pPr>
            <w:r>
              <w:rPr>
                <w:rFonts w:hint="eastAsia" w:ascii="Calibri" w:hAnsi="Calibri" w:cs="Calibri"/>
                <w:sz w:val="21"/>
                <w:szCs w:val="21"/>
                <w:lang w:val="en-US" w:eastAsia="zh-CN"/>
              </w:rPr>
              <w:t>710</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1"/>
                <w:szCs w:val="21"/>
                <w:highlight w:val="none"/>
                <w:lang w:val="en-US" w:eastAsia="zh-CN"/>
              </w:rPr>
            </w:pPr>
            <w:r>
              <w:rPr>
                <w:rFonts w:hint="eastAsia" w:ascii="Calibri" w:hAnsi="Calibri" w:cs="Calibri"/>
                <w:sz w:val="21"/>
                <w:szCs w:val="21"/>
                <w:lang w:val="en-US" w:eastAsia="zh-CN"/>
              </w:rPr>
              <w:t>5.66</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5.66</w:t>
            </w:r>
          </w:p>
        </w:tc>
        <w:tc>
          <w:tcPr>
            <w:tcW w:w="67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sz w:val="21"/>
                <w:szCs w:val="21"/>
              </w:rPr>
              <w:t>袋式除尘器</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99</w:t>
            </w:r>
          </w:p>
        </w:tc>
        <w:tc>
          <w:tcPr>
            <w:tcW w:w="267" w:type="pc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6.3</w:t>
            </w:r>
          </w:p>
        </w:tc>
        <w:tc>
          <w:tcPr>
            <w:tcW w:w="238" w:type="pc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c>
          <w:tcPr>
            <w:tcW w:w="36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1000</w:t>
            </w:r>
          </w:p>
        </w:tc>
        <w:tc>
          <w:tcPr>
            <w:tcW w:w="372"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间断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default" w:ascii="Calibri" w:hAnsi="Calibri" w:cs="Calibri"/>
                <w:color w:val="000000"/>
                <w:sz w:val="21"/>
                <w:szCs w:val="21"/>
                <w:highlight w:val="none"/>
                <w:lang w:val="en-US" w:eastAsia="zh-CN"/>
              </w:rPr>
              <w:t>酸浸</w:t>
            </w:r>
          </w:p>
        </w:tc>
        <w:tc>
          <w:tcPr>
            <w:tcW w:w="305"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default" w:ascii="Calibri" w:hAnsi="Calibri" w:cs="Calibri"/>
                <w:color w:val="000000"/>
                <w:sz w:val="21"/>
                <w:szCs w:val="21"/>
                <w:highlight w:val="none"/>
                <w:lang w:val="en-US" w:eastAsia="zh-CN"/>
              </w:rPr>
              <w:t>HCL</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eastAsia" w:ascii="Calibri" w:hAnsi="Calibri" w:cs="Calibri"/>
                <w:color w:val="000000"/>
                <w:sz w:val="21"/>
                <w:szCs w:val="21"/>
                <w:highlight w:val="none"/>
                <w:lang w:val="en-US" w:eastAsia="zh-CN"/>
              </w:rPr>
              <w:t>1</w:t>
            </w:r>
            <w:r>
              <w:rPr>
                <w:rFonts w:hint="default" w:ascii="Calibri" w:hAnsi="Calibri" w:eastAsia="宋体" w:cs="Calibri"/>
                <w:color w:val="000000"/>
                <w:sz w:val="21"/>
                <w:szCs w:val="21"/>
                <w:highlight w:val="none"/>
                <w:lang w:val="en-US" w:eastAsia="zh-CN"/>
              </w:rPr>
              <w:t>000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default" w:ascii="Calibri" w:hAnsi="Calibri" w:eastAsia="宋体" w:cs="Calibri"/>
                <w:color w:val="000000"/>
                <w:sz w:val="21"/>
                <w:szCs w:val="21"/>
                <w:highlight w:val="none"/>
                <w:lang w:val="en-US" w:eastAsia="zh-CN"/>
              </w:rPr>
              <w:t>物料衡算</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1"/>
                <w:szCs w:val="21"/>
                <w:highlight w:val="none"/>
                <w:lang w:val="en-US" w:eastAsia="zh-CN"/>
              </w:rPr>
            </w:pPr>
            <w:r>
              <w:rPr>
                <w:rFonts w:hint="eastAsia" w:ascii="Calibri" w:hAnsi="Calibri" w:cs="Calibri"/>
                <w:sz w:val="21"/>
                <w:szCs w:val="21"/>
                <w:lang w:val="en-US" w:eastAsia="zh-CN"/>
              </w:rPr>
              <w:t>15</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1"/>
                <w:szCs w:val="21"/>
                <w:highlight w:val="none"/>
                <w:lang w:val="en-US" w:eastAsia="zh-CN"/>
              </w:rPr>
            </w:pPr>
            <w:r>
              <w:rPr>
                <w:rFonts w:hint="eastAsia" w:ascii="Calibri" w:hAnsi="Calibri" w:cs="Calibri"/>
                <w:sz w:val="21"/>
                <w:szCs w:val="21"/>
                <w:lang w:val="en-US" w:eastAsia="zh-CN"/>
              </w:rPr>
              <w:t>0.015</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0.108</w:t>
            </w:r>
          </w:p>
        </w:tc>
        <w:tc>
          <w:tcPr>
            <w:tcW w:w="67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碱洗塔</w:t>
            </w:r>
          </w:p>
        </w:tc>
        <w:tc>
          <w:tcPr>
            <w:tcW w:w="281"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97</w:t>
            </w:r>
          </w:p>
        </w:tc>
        <w:tc>
          <w:tcPr>
            <w:tcW w:w="267" w:type="pct"/>
            <w:vMerge w:val="restar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0.08</w:t>
            </w:r>
          </w:p>
        </w:tc>
        <w:tc>
          <w:tcPr>
            <w:tcW w:w="238" w:type="pct"/>
            <w:vMerge w:val="restar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0.0</w:t>
            </w:r>
            <w:r>
              <w:rPr>
                <w:rFonts w:hint="eastAsia" w:ascii="Calibri" w:hAnsi="Calibri" w:cs="Calibri"/>
                <w:color w:val="auto"/>
                <w:sz w:val="21"/>
                <w:szCs w:val="21"/>
                <w:lang w:val="en-US" w:eastAsia="zh-CN"/>
              </w:rPr>
              <w:t>008</w:t>
            </w:r>
          </w:p>
        </w:tc>
        <w:tc>
          <w:tcPr>
            <w:tcW w:w="336" w:type="pct"/>
            <w:vMerge w:val="restart"/>
            <w:tcBorders>
              <w:tl2br w:val="nil"/>
              <w:tr2bl w:val="nil"/>
            </w:tcBorders>
            <w:noWrap w:val="0"/>
            <w:tcMar>
              <w:top w:w="28" w:type="dxa"/>
              <w:left w:w="28" w:type="dxa"/>
              <w:bottom w:w="28" w:type="dxa"/>
              <w:right w:w="28" w:type="dxa"/>
            </w:tcMar>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0.</w:t>
            </w:r>
            <w:r>
              <w:rPr>
                <w:rFonts w:hint="eastAsia" w:ascii="Calibri" w:hAnsi="Calibri" w:cs="Calibri"/>
                <w:color w:val="auto"/>
                <w:sz w:val="21"/>
                <w:szCs w:val="21"/>
                <w:lang w:val="en-US" w:eastAsia="zh-CN"/>
              </w:rPr>
              <w:t>0058</w:t>
            </w:r>
          </w:p>
        </w:tc>
        <w:tc>
          <w:tcPr>
            <w:tcW w:w="36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7200</w:t>
            </w:r>
          </w:p>
        </w:tc>
        <w:tc>
          <w:tcPr>
            <w:tcW w:w="37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连续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储罐</w:t>
            </w:r>
          </w:p>
        </w:tc>
        <w:tc>
          <w:tcPr>
            <w:tcW w:w="305"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HCL</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物料衡算</w:t>
            </w:r>
          </w:p>
        </w:tc>
        <w:tc>
          <w:tcPr>
            <w:tcW w:w="34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0.0884</w:t>
            </w:r>
          </w:p>
        </w:tc>
        <w:tc>
          <w:tcPr>
            <w:tcW w:w="67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281"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267"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238"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3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6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37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603" w:hRule="atLeast"/>
          <w:jc w:val="center"/>
        </w:trPr>
        <w:tc>
          <w:tcPr>
            <w:tcW w:w="252"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DA002</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上料</w:t>
            </w:r>
            <w:r>
              <w:rPr>
                <w:rFonts w:hint="default" w:ascii="Calibri" w:hAnsi="Calibri" w:cs="Calibri"/>
                <w:sz w:val="21"/>
                <w:szCs w:val="21"/>
                <w:lang w:eastAsia="zh-CN"/>
              </w:rPr>
              <w:t>碳酸钠、氯化镁</w:t>
            </w:r>
            <w:r>
              <w:rPr>
                <w:rFonts w:hint="eastAsia" w:ascii="Calibri" w:hAnsi="Calibri" w:cs="Calibri"/>
                <w:sz w:val="21"/>
                <w:szCs w:val="21"/>
                <w:lang w:eastAsia="zh-CN"/>
              </w:rPr>
              <w:t>、氧化镁</w:t>
            </w:r>
          </w:p>
        </w:tc>
        <w:tc>
          <w:tcPr>
            <w:tcW w:w="305"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000000"/>
                <w:sz w:val="21"/>
                <w:szCs w:val="21"/>
                <w:highlight w:val="none"/>
                <w:lang w:val="en-US" w:eastAsia="zh-CN"/>
              </w:rPr>
            </w:pPr>
            <w:r>
              <w:rPr>
                <w:rFonts w:hint="default" w:ascii="Calibri" w:hAnsi="Calibri" w:cs="Calibri"/>
                <w:color w:val="auto"/>
                <w:sz w:val="21"/>
                <w:szCs w:val="21"/>
                <w:lang w:eastAsia="zh-CN"/>
              </w:rPr>
              <w:t>颗粒物</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40</w:t>
            </w:r>
            <w:r>
              <w:rPr>
                <w:rFonts w:hint="default" w:ascii="Calibri" w:hAnsi="Calibri" w:eastAsia="宋体" w:cs="Calibri"/>
                <w:color w:val="000000"/>
                <w:sz w:val="21"/>
                <w:szCs w:val="21"/>
                <w:highlight w:val="none"/>
                <w:lang w:val="en-US" w:eastAsia="zh-CN"/>
              </w:rPr>
              <w:t>0</w:t>
            </w:r>
            <w:r>
              <w:rPr>
                <w:rFonts w:hint="default" w:ascii="Calibri" w:hAnsi="Calibri" w:cs="Calibri"/>
                <w:color w:val="000000"/>
                <w:sz w:val="21"/>
                <w:szCs w:val="21"/>
                <w:highlight w:val="none"/>
                <w:lang w:val="en-US" w:eastAsia="zh-CN"/>
              </w:rPr>
              <w:t>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经验系数</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7</w:t>
            </w:r>
            <w:r>
              <w:rPr>
                <w:rFonts w:hint="eastAsia" w:ascii="Calibri" w:hAnsi="Calibri" w:cs="Calibri"/>
                <w:sz w:val="21"/>
                <w:szCs w:val="21"/>
                <w:lang w:val="en-US" w:eastAsia="zh-CN"/>
              </w:rPr>
              <w:t>3</w:t>
            </w:r>
            <w:r>
              <w:rPr>
                <w:rFonts w:hint="default" w:ascii="Calibri" w:hAnsi="Calibri" w:cs="Calibri"/>
                <w:sz w:val="21"/>
                <w:szCs w:val="21"/>
                <w:lang w:val="en-US" w:eastAsia="zh-CN"/>
              </w:rPr>
              <w:t>0</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3.</w:t>
            </w:r>
            <w:r>
              <w:rPr>
                <w:rFonts w:hint="eastAsia" w:ascii="Calibri" w:hAnsi="Calibri" w:cs="Calibri"/>
                <w:sz w:val="21"/>
                <w:szCs w:val="21"/>
                <w:lang w:val="en-US" w:eastAsia="zh-CN"/>
              </w:rPr>
              <w:t>65</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2.</w:t>
            </w:r>
            <w:r>
              <w:rPr>
                <w:rFonts w:hint="eastAsia" w:ascii="Calibri" w:hAnsi="Calibri" w:cs="Calibri"/>
                <w:color w:val="000000"/>
                <w:sz w:val="21"/>
                <w:szCs w:val="21"/>
                <w:highlight w:val="none"/>
                <w:lang w:val="en-US" w:eastAsia="zh-CN"/>
              </w:rPr>
              <w:t>9</w:t>
            </w:r>
            <w:r>
              <w:rPr>
                <w:rFonts w:hint="default" w:ascii="Calibri" w:hAnsi="Calibri" w:cs="Calibri"/>
                <w:color w:val="000000"/>
                <w:sz w:val="21"/>
                <w:szCs w:val="21"/>
                <w:highlight w:val="none"/>
                <w:lang w:val="en-US" w:eastAsia="zh-CN"/>
              </w:rPr>
              <w:t>2</w:t>
            </w:r>
          </w:p>
        </w:tc>
        <w:tc>
          <w:tcPr>
            <w:tcW w:w="67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sz w:val="21"/>
                <w:szCs w:val="21"/>
              </w:rPr>
              <w:t>袋式除尘器</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99%</w:t>
            </w:r>
          </w:p>
        </w:tc>
        <w:tc>
          <w:tcPr>
            <w:tcW w:w="267"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7.</w:t>
            </w:r>
            <w:r>
              <w:rPr>
                <w:rFonts w:hint="eastAsia" w:ascii="Calibri" w:hAnsi="Calibri" w:cs="Calibri"/>
                <w:sz w:val="21"/>
                <w:szCs w:val="21"/>
                <w:lang w:val="en-US" w:eastAsia="zh-CN"/>
              </w:rPr>
              <w:t>3</w:t>
            </w:r>
          </w:p>
        </w:tc>
        <w:tc>
          <w:tcPr>
            <w:tcW w:w="238"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0.03</w:t>
            </w:r>
            <w:r>
              <w:rPr>
                <w:rFonts w:hint="eastAsia" w:ascii="Calibri" w:hAnsi="Calibri" w:cs="Calibri"/>
                <w:sz w:val="21"/>
                <w:szCs w:val="21"/>
                <w:lang w:val="en-US" w:eastAsia="zh-CN"/>
              </w:rPr>
              <w:t>6</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0.02</w:t>
            </w:r>
            <w:r>
              <w:rPr>
                <w:rFonts w:hint="eastAsia" w:ascii="Calibri" w:hAnsi="Calibri" w:cs="Calibri"/>
                <w:color w:val="000000"/>
                <w:sz w:val="21"/>
                <w:szCs w:val="21"/>
                <w:highlight w:val="none"/>
                <w:lang w:val="en-US" w:eastAsia="zh-CN"/>
              </w:rPr>
              <w:t>9</w:t>
            </w:r>
          </w:p>
        </w:tc>
        <w:tc>
          <w:tcPr>
            <w:tcW w:w="36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800</w:t>
            </w:r>
          </w:p>
        </w:tc>
        <w:tc>
          <w:tcPr>
            <w:tcW w:w="372"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间断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DA003</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筛分、</w:t>
            </w:r>
            <w:r>
              <w:rPr>
                <w:rFonts w:hint="default" w:ascii="Calibri" w:hAnsi="Calibri" w:cs="Calibri"/>
                <w:color w:val="000000"/>
                <w:sz w:val="21"/>
                <w:szCs w:val="21"/>
                <w:highlight w:val="none"/>
                <w:lang w:val="en-US" w:eastAsia="zh-CN"/>
              </w:rPr>
              <w:t>分装</w:t>
            </w:r>
          </w:p>
        </w:tc>
        <w:tc>
          <w:tcPr>
            <w:tcW w:w="305"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eastAsia="zh-CN"/>
              </w:rPr>
            </w:pPr>
            <w:r>
              <w:rPr>
                <w:rFonts w:hint="default" w:ascii="Calibri" w:hAnsi="Calibri" w:cs="Calibri"/>
                <w:color w:val="auto"/>
                <w:sz w:val="21"/>
                <w:szCs w:val="21"/>
                <w:lang w:eastAsia="zh-CN"/>
              </w:rPr>
              <w:t>颗粒物</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10</w:t>
            </w:r>
            <w:r>
              <w:rPr>
                <w:rFonts w:hint="default" w:ascii="Calibri" w:hAnsi="Calibri" w:eastAsia="宋体" w:cs="Calibri"/>
                <w:color w:val="000000"/>
                <w:sz w:val="21"/>
                <w:szCs w:val="21"/>
                <w:highlight w:val="none"/>
                <w:lang w:val="en-US" w:eastAsia="zh-CN"/>
              </w:rPr>
              <w:t>000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经验系数</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08</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eastAsia" w:ascii="Calibri" w:hAnsi="Calibri" w:cs="Calibri"/>
                <w:sz w:val="21"/>
                <w:szCs w:val="21"/>
                <w:lang w:val="en-US" w:eastAsia="zh-CN"/>
              </w:rPr>
              <w:t>4.08</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29.4</w:t>
            </w:r>
          </w:p>
        </w:tc>
        <w:tc>
          <w:tcPr>
            <w:tcW w:w="67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auto"/>
                <w:sz w:val="21"/>
                <w:szCs w:val="21"/>
                <w:lang w:val="en-US" w:eastAsia="zh-CN"/>
              </w:rPr>
              <w:t>袋式除尘器</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99%</w:t>
            </w:r>
          </w:p>
        </w:tc>
        <w:tc>
          <w:tcPr>
            <w:tcW w:w="267" w:type="pct"/>
            <w:vMerge w:val="restar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4.5</w:t>
            </w:r>
          </w:p>
        </w:tc>
        <w:tc>
          <w:tcPr>
            <w:tcW w:w="238" w:type="pct"/>
            <w:vMerge w:val="restar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0.0</w:t>
            </w:r>
            <w:r>
              <w:rPr>
                <w:rFonts w:hint="eastAsia" w:ascii="Calibri" w:hAnsi="Calibri" w:cs="Calibri"/>
                <w:sz w:val="21"/>
                <w:szCs w:val="21"/>
                <w:lang w:val="en-US" w:eastAsia="zh-CN"/>
              </w:rPr>
              <w:t>88</w:t>
            </w:r>
          </w:p>
        </w:tc>
        <w:tc>
          <w:tcPr>
            <w:tcW w:w="33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w:t>
            </w:r>
            <w:r>
              <w:rPr>
                <w:rFonts w:hint="eastAsia" w:ascii="Calibri" w:hAnsi="Calibri" w:cs="Calibri"/>
                <w:color w:val="000000"/>
                <w:sz w:val="21"/>
                <w:szCs w:val="21"/>
                <w:highlight w:val="none"/>
                <w:lang w:val="en-US" w:eastAsia="zh-CN"/>
              </w:rPr>
              <w:t>639</w:t>
            </w:r>
          </w:p>
        </w:tc>
        <w:tc>
          <w:tcPr>
            <w:tcW w:w="36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7200</w:t>
            </w:r>
          </w:p>
        </w:tc>
        <w:tc>
          <w:tcPr>
            <w:tcW w:w="37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连续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kern w:val="0"/>
                <w:sz w:val="20"/>
                <w:szCs w:val="24"/>
                <w:lang w:eastAsia="zh-CN"/>
              </w:rPr>
              <w:t>磨粉</w:t>
            </w:r>
          </w:p>
        </w:tc>
        <w:tc>
          <w:tcPr>
            <w:tcW w:w="305"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eastAsia="zh-CN"/>
              </w:rPr>
            </w:pPr>
            <w:r>
              <w:rPr>
                <w:rFonts w:hint="default" w:ascii="Calibri" w:hAnsi="Calibri" w:cs="Calibri"/>
                <w:color w:val="auto"/>
                <w:sz w:val="21"/>
                <w:szCs w:val="21"/>
                <w:lang w:eastAsia="zh-CN"/>
              </w:rPr>
              <w:t>颗粒物</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1000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类比</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7</w:t>
            </w:r>
            <w:r>
              <w:rPr>
                <w:rFonts w:hint="default" w:ascii="Calibri" w:hAnsi="Calibri" w:cs="Calibri"/>
                <w:sz w:val="21"/>
                <w:szCs w:val="21"/>
                <w:lang w:val="en-US" w:eastAsia="zh-CN"/>
              </w:rPr>
              <w:t>9</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4.</w:t>
            </w:r>
            <w:r>
              <w:rPr>
                <w:rFonts w:hint="eastAsia" w:ascii="Calibri" w:hAnsi="Calibri" w:cs="Calibri"/>
                <w:sz w:val="21"/>
                <w:szCs w:val="21"/>
                <w:lang w:val="en-US" w:eastAsia="zh-CN"/>
              </w:rPr>
              <w:t>7</w:t>
            </w:r>
            <w:r>
              <w:rPr>
                <w:rFonts w:hint="default" w:ascii="Calibri" w:hAnsi="Calibri" w:cs="Calibri"/>
                <w:sz w:val="21"/>
                <w:szCs w:val="21"/>
                <w:lang w:val="en-US" w:eastAsia="zh-CN"/>
              </w:rPr>
              <w:t>9</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34.5</w:t>
            </w:r>
          </w:p>
        </w:tc>
        <w:tc>
          <w:tcPr>
            <w:tcW w:w="679"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袋式除尘器</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99%</w:t>
            </w:r>
          </w:p>
        </w:tc>
        <w:tc>
          <w:tcPr>
            <w:tcW w:w="267" w:type="pct"/>
            <w:vMerge w:val="continue"/>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238" w:type="pct"/>
            <w:vMerge w:val="continue"/>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33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6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7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0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食堂油烟</w:t>
            </w:r>
          </w:p>
        </w:tc>
        <w:tc>
          <w:tcPr>
            <w:tcW w:w="305"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eastAsia="zh-CN"/>
              </w:rPr>
            </w:pPr>
            <w:r>
              <w:rPr>
                <w:rFonts w:hint="default" w:ascii="Calibri" w:hAnsi="Calibri" w:cs="Calibri"/>
                <w:color w:val="auto"/>
                <w:sz w:val="20"/>
                <w:szCs w:val="21"/>
              </w:rPr>
              <w:t>油烟</w:t>
            </w:r>
          </w:p>
        </w:tc>
        <w:tc>
          <w:tcPr>
            <w:tcW w:w="30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12000</w:t>
            </w: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类比</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napToGrid w:val="0"/>
                <w:color w:val="auto"/>
                <w:sz w:val="20"/>
                <w:szCs w:val="21"/>
              </w:rPr>
              <w:t>12</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w:t>
            </w:r>
          </w:p>
        </w:tc>
        <w:tc>
          <w:tcPr>
            <w:tcW w:w="67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复合式油烟净化器</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95</w:t>
            </w:r>
          </w:p>
        </w:tc>
        <w:tc>
          <w:tcPr>
            <w:tcW w:w="267"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napToGrid w:val="0"/>
                <w:color w:val="auto"/>
                <w:sz w:val="20"/>
                <w:szCs w:val="21"/>
              </w:rPr>
              <w:t>0.6</w:t>
            </w:r>
          </w:p>
        </w:tc>
        <w:tc>
          <w:tcPr>
            <w:tcW w:w="238"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6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1800</w:t>
            </w:r>
          </w:p>
        </w:tc>
        <w:tc>
          <w:tcPr>
            <w:tcW w:w="37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间断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0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305"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0"/>
                <w:szCs w:val="21"/>
              </w:rPr>
            </w:pPr>
            <w:r>
              <w:rPr>
                <w:rFonts w:hint="default" w:ascii="Calibri" w:hAnsi="Calibri" w:cs="Calibri"/>
                <w:color w:val="auto"/>
                <w:sz w:val="20"/>
                <w:szCs w:val="21"/>
              </w:rPr>
              <w:t>非甲烷</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eastAsia="zh-CN"/>
              </w:rPr>
            </w:pPr>
            <w:r>
              <w:rPr>
                <w:rFonts w:hint="default" w:ascii="Calibri" w:hAnsi="Calibri" w:cs="Calibri"/>
                <w:color w:val="auto"/>
                <w:sz w:val="20"/>
                <w:szCs w:val="21"/>
              </w:rPr>
              <w:t>总烃</w:t>
            </w:r>
          </w:p>
        </w:tc>
        <w:tc>
          <w:tcPr>
            <w:tcW w:w="30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23"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类比</w:t>
            </w:r>
          </w:p>
        </w:tc>
        <w:tc>
          <w:tcPr>
            <w:tcW w:w="34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napToGrid w:val="0"/>
                <w:color w:val="auto"/>
                <w:sz w:val="20"/>
                <w:szCs w:val="21"/>
              </w:rPr>
              <w:t>20.23</w:t>
            </w:r>
          </w:p>
        </w:tc>
        <w:tc>
          <w:tcPr>
            <w:tcW w:w="281"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w:t>
            </w:r>
          </w:p>
        </w:tc>
        <w:tc>
          <w:tcPr>
            <w:tcW w:w="336" w:type="pct"/>
            <w:tcBorders>
              <w:tl2br w:val="nil"/>
              <w:tr2bl w:val="nil"/>
            </w:tcBorders>
            <w:noWrap w:val="0"/>
            <w:tcMar>
              <w:top w:w="28" w:type="dxa"/>
              <w:left w:w="28" w:type="dxa"/>
              <w:bottom w:w="28" w:type="dxa"/>
              <w:right w:w="28" w:type="dxa"/>
            </w:tcMar>
            <w:vAlign w:val="center"/>
          </w:tcPr>
          <w:p>
            <w:pPr>
              <w:pStyle w:val="97"/>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right="0" w:firstLine="0" w:firstLineChars="0"/>
              <w:jc w:val="center"/>
              <w:textAlignment w:val="auto"/>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w:t>
            </w:r>
          </w:p>
        </w:tc>
        <w:tc>
          <w:tcPr>
            <w:tcW w:w="67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auto"/>
                <w:sz w:val="21"/>
                <w:szCs w:val="21"/>
                <w:lang w:val="en-US" w:eastAsia="zh-CN"/>
              </w:rPr>
            </w:pP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80</w:t>
            </w:r>
          </w:p>
        </w:tc>
        <w:tc>
          <w:tcPr>
            <w:tcW w:w="267"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napToGrid w:val="0"/>
                <w:color w:val="auto"/>
                <w:sz w:val="20"/>
                <w:szCs w:val="21"/>
              </w:rPr>
              <w:t>4.05</w:t>
            </w:r>
          </w:p>
        </w:tc>
        <w:tc>
          <w:tcPr>
            <w:tcW w:w="238" w:type="pct"/>
            <w:tcBorders>
              <w:tl2br w:val="nil"/>
              <w:tr2bl w:val="nil"/>
            </w:tcBorders>
            <w:noWrap w:val="0"/>
            <w:tcMar>
              <w:top w:w="28" w:type="dxa"/>
              <w:left w:w="28" w:type="dxa"/>
              <w:bottom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6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7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车间无组织</w:t>
            </w:r>
          </w:p>
        </w:tc>
        <w:tc>
          <w:tcPr>
            <w:tcW w:w="306"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05"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颗粒物</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23"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物料衡算</w:t>
            </w:r>
          </w:p>
        </w:tc>
        <w:tc>
          <w:tcPr>
            <w:tcW w:w="34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1.764</w:t>
            </w:r>
          </w:p>
        </w:tc>
        <w:tc>
          <w:tcPr>
            <w:tcW w:w="67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密闭车间、封闭的操作间，负压收集</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67"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38"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eastAsia" w:ascii="Calibri" w:hAnsi="Calibri" w:cs="Calibri"/>
                <w:color w:val="000000"/>
                <w:sz w:val="21"/>
                <w:szCs w:val="21"/>
                <w:highlight w:val="none"/>
                <w:lang w:val="en-US" w:eastAsia="zh-CN"/>
              </w:rPr>
              <w:t>1.764</w:t>
            </w:r>
          </w:p>
        </w:tc>
        <w:tc>
          <w:tcPr>
            <w:tcW w:w="369" w:type="pct"/>
            <w:vMerge w:val="restar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cs="Calibri"/>
                <w:color w:val="000000"/>
                <w:sz w:val="21"/>
                <w:szCs w:val="21"/>
                <w:highlight w:val="none"/>
                <w:lang w:val="en-US" w:eastAsia="zh-CN"/>
              </w:rPr>
              <w:t>72</w:t>
            </w:r>
            <w:r>
              <w:rPr>
                <w:rFonts w:hint="default" w:ascii="Calibri" w:hAnsi="Calibri" w:eastAsia="宋体" w:cs="Calibri"/>
                <w:color w:val="000000"/>
                <w:sz w:val="21"/>
                <w:szCs w:val="21"/>
                <w:highlight w:val="none"/>
                <w:lang w:val="en-US" w:eastAsia="zh-CN"/>
              </w:rPr>
              <w:t>00</w:t>
            </w:r>
          </w:p>
        </w:tc>
        <w:tc>
          <w:tcPr>
            <w:tcW w:w="372"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连续</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1" w:type="dxa"/>
            <w:bottom w:w="0" w:type="dxa"/>
            <w:right w:w="11" w:type="dxa"/>
          </w:tblCellMar>
        </w:tblPrEx>
        <w:trPr>
          <w:trHeight w:val="113" w:hRule="atLeast"/>
          <w:jc w:val="center"/>
        </w:trPr>
        <w:tc>
          <w:tcPr>
            <w:tcW w:w="252"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06"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05"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HCL</w:t>
            </w:r>
          </w:p>
        </w:tc>
        <w:tc>
          <w:tcPr>
            <w:tcW w:w="30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23"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p>
        </w:tc>
        <w:tc>
          <w:tcPr>
            <w:tcW w:w="34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0.24</w:t>
            </w:r>
          </w:p>
        </w:tc>
        <w:tc>
          <w:tcPr>
            <w:tcW w:w="67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281"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67"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238"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w:t>
            </w:r>
          </w:p>
        </w:tc>
        <w:tc>
          <w:tcPr>
            <w:tcW w:w="336"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r>
              <w:rPr>
                <w:rFonts w:hint="default" w:ascii="Calibri" w:hAnsi="Calibri" w:cs="Calibri"/>
                <w:color w:val="000000"/>
                <w:sz w:val="21"/>
                <w:szCs w:val="21"/>
                <w:highlight w:val="none"/>
                <w:lang w:val="en-US" w:eastAsia="zh-CN"/>
              </w:rPr>
              <w:t>0.24</w:t>
            </w:r>
          </w:p>
        </w:tc>
        <w:tc>
          <w:tcPr>
            <w:tcW w:w="369" w:type="pct"/>
            <w:vMerge w:val="continue"/>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color w:val="000000"/>
                <w:sz w:val="21"/>
                <w:szCs w:val="21"/>
                <w:highlight w:val="none"/>
                <w:lang w:val="en-US" w:eastAsia="zh-CN"/>
              </w:rPr>
            </w:pPr>
          </w:p>
        </w:tc>
        <w:tc>
          <w:tcPr>
            <w:tcW w:w="372" w:type="pct"/>
            <w:tcBorders>
              <w:tl2br w:val="nil"/>
              <w:tr2bl w:val="nil"/>
            </w:tcBorders>
            <w:noWrap w:val="0"/>
            <w:tcMar>
              <w:top w:w="28" w:type="dxa"/>
              <w:left w:w="28" w:type="dxa"/>
              <w:bottom w:w="28" w:type="dxa"/>
              <w:right w:w="28" w:type="dxa"/>
            </w:tcMar>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rPr>
            </w:pPr>
            <w:r>
              <w:rPr>
                <w:rFonts w:hint="default" w:ascii="Calibri" w:hAnsi="Calibri" w:eastAsia="宋体" w:cs="Calibri"/>
                <w:color w:val="000000"/>
                <w:sz w:val="21"/>
                <w:szCs w:val="21"/>
                <w:highlight w:val="none"/>
                <w:lang w:val="en-US" w:eastAsia="zh-CN"/>
              </w:rPr>
              <w:t>连续</w:t>
            </w:r>
          </w:p>
        </w:tc>
      </w:tr>
    </w:tbl>
    <w:p>
      <w:pPr>
        <w:pStyle w:val="97"/>
        <w:rPr>
          <w:rFonts w:hint="default" w:ascii="Calibri" w:hAnsi="Calibri" w:cs="Calibri"/>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9"/>
        <w:bidi w:val="0"/>
        <w:rPr>
          <w:rFonts w:hint="default" w:ascii="Calibri" w:hAnsi="Calibri" w:cs="Calibri"/>
        </w:rPr>
      </w:pPr>
      <w:bookmarkStart w:id="371" w:name="_Toc32310"/>
      <w:bookmarkStart w:id="372" w:name="_Toc27610"/>
      <w:r>
        <w:rPr>
          <w:rFonts w:hint="default" w:ascii="Calibri" w:hAnsi="Calibri" w:cs="Calibri"/>
        </w:rPr>
        <w:t>废水</w:t>
      </w:r>
      <w:bookmarkEnd w:id="371"/>
      <w:bookmarkEnd w:id="372"/>
    </w:p>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lang w:val="en-US" w:eastAsia="zh-CN"/>
        </w:rPr>
        <w:t>项目用水工序主要为酸浸、沉锂、碳化工序，其中沉锂和碳化使用纯水。</w:t>
      </w:r>
      <w:r>
        <w:rPr>
          <w:rFonts w:hint="default" w:ascii="Calibri" w:hAnsi="Calibri" w:cs="Calibri"/>
          <w:szCs w:val="22"/>
          <w:lang w:eastAsia="zh-CN"/>
        </w:rPr>
        <w:t>项目废水</w:t>
      </w:r>
      <w:r>
        <w:rPr>
          <w:rFonts w:hint="default" w:ascii="Calibri" w:hAnsi="Calibri" w:cs="Calibri"/>
          <w:szCs w:val="22"/>
          <w:lang w:val="en-US" w:eastAsia="zh-CN"/>
        </w:rPr>
        <w:t>来源</w:t>
      </w:r>
      <w:r>
        <w:rPr>
          <w:rFonts w:hint="default" w:ascii="Calibri" w:hAnsi="Calibri" w:cs="Calibri"/>
          <w:szCs w:val="22"/>
          <w:lang w:eastAsia="zh-CN"/>
        </w:rPr>
        <w:t>主要为四大类</w:t>
      </w:r>
      <w:r>
        <w:rPr>
          <w:rFonts w:hint="default" w:ascii="Calibri" w:hAnsi="Calibri" w:cs="Calibri"/>
          <w:szCs w:val="22"/>
          <w:lang w:val="en-US" w:eastAsia="zh-CN"/>
        </w:rPr>
        <w:t>压滤水</w:t>
      </w:r>
      <w:r>
        <w:rPr>
          <w:rFonts w:hint="default" w:ascii="Calibri" w:hAnsi="Calibri" w:cs="Calibri"/>
          <w:szCs w:val="22"/>
          <w:lang w:eastAsia="zh-CN"/>
        </w:rPr>
        <w:t>、蒸汽冷凝水、</w:t>
      </w:r>
      <w:r>
        <w:rPr>
          <w:rFonts w:hint="default" w:ascii="Calibri" w:hAnsi="Calibri" w:cs="Calibri"/>
          <w:szCs w:val="22"/>
          <w:lang w:val="en-US" w:eastAsia="zh-CN"/>
        </w:rPr>
        <w:t>设备</w:t>
      </w:r>
      <w:r>
        <w:rPr>
          <w:rFonts w:hint="default" w:ascii="Calibri" w:hAnsi="Calibri" w:cs="Calibri"/>
          <w:szCs w:val="22"/>
          <w:lang w:eastAsia="zh-CN"/>
        </w:rPr>
        <w:t>地面清洗水、纯水制备产生浓水及生活废水。</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val="en-US" w:eastAsia="zh-CN"/>
        </w:rPr>
        <w:t>1、压滤水</w:t>
      </w:r>
    </w:p>
    <w:p>
      <w:pPr>
        <w:pStyle w:val="8"/>
        <w:spacing w:line="520" w:lineRule="exact"/>
        <w:ind w:firstLine="480" w:firstLineChars="200"/>
        <w:rPr>
          <w:rFonts w:hint="default" w:ascii="Calibri" w:hAnsi="Calibri" w:cs="Calibri"/>
          <w:szCs w:val="22"/>
          <w:lang w:eastAsia="zh-CN"/>
        </w:rPr>
      </w:pPr>
      <w:r>
        <w:rPr>
          <w:rFonts w:hint="default" w:ascii="Calibri" w:hAnsi="Calibri" w:cs="Calibri"/>
          <w:szCs w:val="22"/>
          <w:lang w:val="en-US" w:eastAsia="zh-CN"/>
        </w:rPr>
        <w:t>压滤水</w:t>
      </w:r>
      <w:r>
        <w:rPr>
          <w:rFonts w:hint="default" w:ascii="Calibri" w:hAnsi="Calibri" w:cs="Calibri"/>
          <w:szCs w:val="22"/>
          <w:lang w:eastAsia="zh-CN"/>
        </w:rPr>
        <w:t>主要包括磷酸铁、磷酸镁等副产品进行冲洗，是为了进一步回收渣中锂离子，同时也可以减少副产品中</w:t>
      </w:r>
      <w:r>
        <w:rPr>
          <w:rFonts w:hint="default" w:ascii="Calibri" w:hAnsi="Calibri" w:cs="Calibri"/>
          <w:szCs w:val="22"/>
          <w:lang w:val="en-US" w:eastAsia="zh-CN"/>
        </w:rPr>
        <w:t>Li、Na盐</w:t>
      </w:r>
      <w:r>
        <w:rPr>
          <w:rFonts w:hint="default" w:ascii="Calibri" w:hAnsi="Calibri" w:cs="Calibri"/>
          <w:szCs w:val="22"/>
          <w:lang w:eastAsia="zh-CN"/>
        </w:rPr>
        <w:t>的杂质。</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eastAsia="zh-CN"/>
        </w:rPr>
      </w:pPr>
      <w:r>
        <w:rPr>
          <w:rFonts w:hint="default" w:ascii="Calibri" w:hAnsi="Calibri" w:cs="Calibri"/>
          <w:sz w:val="24"/>
          <w:szCs w:val="24"/>
          <w:lang w:val="en-US" w:eastAsia="zh-CN"/>
        </w:rPr>
        <w:t>由物料平衡可知磷酸铁的冲洗水为117.27t/d、磷酸镁冲洗水为0.5t/d，通过在压滤罐内冲洗，</w:t>
      </w:r>
      <w:r>
        <w:rPr>
          <w:rFonts w:hint="default" w:ascii="Calibri" w:hAnsi="Calibri" w:cs="Calibri"/>
          <w:sz w:val="24"/>
          <w:szCs w:val="24"/>
          <w:lang w:eastAsia="zh-CN"/>
        </w:rPr>
        <w:t>此部分废水经压滤中转罐重复利用三次后，全部可以回到酸浸</w:t>
      </w:r>
      <w:r>
        <w:rPr>
          <w:rFonts w:hint="default" w:ascii="Calibri" w:hAnsi="Calibri" w:cs="Calibri"/>
          <w:sz w:val="24"/>
          <w:szCs w:val="24"/>
          <w:lang w:val="en-US" w:eastAsia="zh-CN"/>
        </w:rPr>
        <w:t>/转化工序</w:t>
      </w:r>
      <w:r>
        <w:rPr>
          <w:rFonts w:hint="default" w:ascii="Calibri" w:hAnsi="Calibri" w:cs="Calibri"/>
          <w:sz w:val="24"/>
          <w:szCs w:val="24"/>
          <w:lang w:eastAsia="zh-CN"/>
        </w:rPr>
        <w:t>。</w:t>
      </w:r>
    </w:p>
    <w:p>
      <w:pPr>
        <w:pStyle w:val="78"/>
        <w:rPr>
          <w:rFonts w:hint="default" w:ascii="Calibri" w:hAnsi="Calibri" w:cs="Calibri"/>
          <w:lang w:val="en-US" w:eastAsia="zh-CN"/>
        </w:rPr>
      </w:pPr>
      <w:r>
        <w:rPr>
          <w:rFonts w:hint="default" w:ascii="Calibri" w:hAnsi="Calibri" w:cs="Calibri"/>
          <w:sz w:val="24"/>
          <w:szCs w:val="24"/>
          <w:lang w:val="en-US" w:eastAsia="zh-CN"/>
        </w:rPr>
        <w:t>此部分水可以不经处理直接回用于生产。</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val="en-US" w:eastAsia="zh-CN"/>
        </w:rPr>
        <w:t>2、冷凝水</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val="en-US" w:eastAsia="zh-CN"/>
        </w:rPr>
        <w:t>项目在氯化锂蒸发浓缩和氯化钠蒸发浓缩过程中会产生大量的蒸汽，由于本项目是无机化工项目，溶液中物质主要为盐类，蒸汽中含有的杂质较小，为了节约用水企业对蒸汽冷凝进行收集回用，冷凝水进入</w:t>
      </w:r>
      <w:r>
        <w:rPr>
          <w:rFonts w:hint="eastAsia" w:ascii="Calibri" w:hAnsi="Calibri" w:cs="Calibri"/>
          <w:sz w:val="24"/>
          <w:szCs w:val="24"/>
          <w:lang w:val="en-US" w:eastAsia="zh-CN"/>
        </w:rPr>
        <w:t>作为冲渣补充</w:t>
      </w:r>
      <w:r>
        <w:rPr>
          <w:rFonts w:hint="default" w:ascii="Calibri" w:hAnsi="Calibri" w:cs="Calibri"/>
          <w:sz w:val="24"/>
          <w:szCs w:val="24"/>
          <w:lang w:val="en-US" w:eastAsia="zh-CN"/>
        </w:rPr>
        <w:t>水</w:t>
      </w:r>
      <w:r>
        <w:rPr>
          <w:rFonts w:hint="eastAsia" w:ascii="Calibri" w:hAnsi="Calibri" w:cs="Calibri"/>
          <w:sz w:val="24"/>
          <w:szCs w:val="24"/>
          <w:lang w:val="en-US" w:eastAsia="zh-CN"/>
        </w:rPr>
        <w:t>，多余的外排</w:t>
      </w:r>
      <w:r>
        <w:rPr>
          <w:rFonts w:hint="default" w:ascii="Calibri" w:hAnsi="Calibri" w:cs="Calibri"/>
          <w:sz w:val="24"/>
          <w:szCs w:val="24"/>
          <w:lang w:val="en-US" w:eastAsia="zh-CN"/>
        </w:rPr>
        <w:t>。</w:t>
      </w:r>
    </w:p>
    <w:p>
      <w:pPr>
        <w:pStyle w:val="7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Calibri" w:hAnsi="Calibri" w:cs="Calibri"/>
          <w:sz w:val="24"/>
          <w:szCs w:val="24"/>
          <w:lang w:val="en-US" w:eastAsia="zh-CN"/>
        </w:rPr>
      </w:pPr>
      <w:r>
        <w:rPr>
          <w:rFonts w:hint="default" w:ascii="Calibri" w:hAnsi="Calibri" w:cs="Calibri"/>
          <w:sz w:val="24"/>
          <w:szCs w:val="24"/>
          <w:lang w:val="en-US" w:eastAsia="zh-CN"/>
        </w:rPr>
        <w:t>由工程分析可知，</w:t>
      </w:r>
      <w:r>
        <w:rPr>
          <w:rFonts w:hint="eastAsia" w:ascii="Calibri" w:hAnsi="Calibri" w:cs="Calibri"/>
          <w:sz w:val="24"/>
          <w:szCs w:val="24"/>
          <w:lang w:val="en-US" w:eastAsia="zh-CN"/>
        </w:rPr>
        <w:t>二次</w:t>
      </w:r>
      <w:r>
        <w:rPr>
          <w:rFonts w:hint="default" w:ascii="Calibri" w:hAnsi="Calibri" w:cs="Calibri"/>
          <w:sz w:val="24"/>
          <w:szCs w:val="24"/>
          <w:lang w:val="en-US" w:eastAsia="zh-CN"/>
        </w:rPr>
        <w:t>冷凝水主要用于，氯化锂浓缩和氯化钠蒸发产生的蒸汽共有28</w:t>
      </w:r>
      <w:r>
        <w:rPr>
          <w:rFonts w:hint="eastAsia" w:ascii="Calibri" w:hAnsi="Calibri" w:cs="Calibri"/>
          <w:sz w:val="24"/>
          <w:szCs w:val="24"/>
          <w:lang w:val="en-US" w:eastAsia="zh-CN"/>
        </w:rPr>
        <w:t>1.751</w:t>
      </w:r>
      <w:r>
        <w:rPr>
          <w:rFonts w:hint="default" w:ascii="Calibri" w:hAnsi="Calibri" w:cs="Calibri"/>
          <w:sz w:val="24"/>
          <w:szCs w:val="24"/>
          <w:lang w:val="en-US" w:eastAsia="zh-CN"/>
        </w:rPr>
        <w:t>t/d，蒸汽冷凝效率一般为40~70%。</w:t>
      </w:r>
      <w:r>
        <w:rPr>
          <w:rFonts w:hint="eastAsia" w:ascii="Calibri" w:hAnsi="Calibri" w:cs="Calibri"/>
          <w:sz w:val="24"/>
          <w:szCs w:val="24"/>
          <w:lang w:val="en-US" w:eastAsia="zh-CN"/>
        </w:rPr>
        <w:t>根据工艺分析，冷凝水为约为177t/d，其中130吨用于压滤水补充水，多余的47t/d作为清净下水排入市政污水管网。</w:t>
      </w:r>
    </w:p>
    <w:p>
      <w:pPr>
        <w:pStyle w:val="78"/>
        <w:keepNext w:val="0"/>
        <w:keepLines w:val="0"/>
        <w:pageBreakBefore w:val="0"/>
        <w:widowControl w:val="0"/>
        <w:numPr>
          <w:ilvl w:val="0"/>
          <w:numId w:val="6"/>
        </w:numPr>
        <w:kinsoku/>
        <w:wordWrap/>
        <w:overflowPunct/>
        <w:topLinePunct w:val="0"/>
        <w:autoSpaceDE/>
        <w:autoSpaceDN/>
        <w:bidi w:val="0"/>
        <w:adjustRightInd w:val="0"/>
        <w:snapToGrid w:val="0"/>
        <w:spacing w:line="520" w:lineRule="exact"/>
        <w:textAlignment w:val="auto"/>
        <w:rPr>
          <w:rFonts w:hint="eastAsia" w:ascii="Calibri" w:hAnsi="Calibri" w:cs="Calibri"/>
          <w:sz w:val="24"/>
          <w:szCs w:val="24"/>
          <w:lang w:val="en-US" w:eastAsia="zh-CN"/>
        </w:rPr>
      </w:pPr>
      <w:r>
        <w:rPr>
          <w:rFonts w:hint="eastAsia" w:ascii="Calibri" w:hAnsi="Calibri" w:cs="Calibri"/>
          <w:sz w:val="24"/>
          <w:szCs w:val="24"/>
          <w:lang w:val="en-US" w:eastAsia="zh-CN"/>
        </w:rPr>
        <w:t>氯化钠结晶水</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根据工程分析可知，正极片中含有一定粘结剂（聚偏氟乙烯），聚偏氟乙烯是高分子有机物，白色粉末状结晶性聚合物，熔点170℃，热分解温度350℃左右，长期使用温度－40～150℃，不被酸、碱、强氧化剂和卤素所腐蚀，发烟硫酸、强碱少数化学药品能使其溶胀或部分溶解其中，无法采用化学法进行清除。</w:t>
      </w:r>
    </w:p>
    <w:p>
      <w:pPr>
        <w:pStyle w:val="7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由于项目蒸发温度低于120℃小于聚偏氟乙烯粘结剂正常工作温度-40～150℃不会挥发，粘结剂不溶于水、酸、碱中，所以粘结剂以颗粒的形式存在水质，大部分粘结剂颗粒会随磷酸铁或者过滤掉，仍然有极少部分会随溶液进入氯化钠溶液进行富集。根据企业提供的设计工艺参数，结晶水溶液有机物浓度不能超300ppm，为了确保工艺的弹性降低氯化钠结晶过程中有机物的含量保持50ppm（折合浓度为50mg/L）设计每天采集10%的氯化钠结晶水送入污水站进行活性炭吸附过滤去除有机物。</w:t>
      </w:r>
    </w:p>
    <w:p>
      <w:pPr>
        <w:pStyle w:val="7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氯化钠结晶溶液每天为160.19t/d，即每天采集约16t/d的结晶水送入污水站吸附净化去除有机物后回用。根据设计项目配套一座有细活性炭吸附装置+过滤系统组成的污水站进行吸附过滤净化，净化后结晶水重新打入结晶系统不外排。</w:t>
      </w:r>
    </w:p>
    <w:p>
      <w:pPr>
        <w:pStyle w:val="78"/>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default" w:ascii="黑体" w:hAnsi="黑体" w:eastAsia="黑体" w:cs="黑体"/>
          <w:b/>
          <w:bCs/>
          <w:sz w:val="24"/>
          <w:szCs w:val="24"/>
          <w:lang w:val="en-US" w:eastAsia="zh-CN"/>
        </w:rPr>
      </w:pPr>
      <w:r>
        <w:rPr>
          <w:rFonts w:hint="eastAsia" w:ascii="黑体" w:hAnsi="黑体" w:eastAsia="黑体" w:cs="黑体"/>
          <w:b/>
          <w:bCs/>
          <w:sz w:val="24"/>
          <w:szCs w:val="24"/>
          <w:lang w:val="en-US" w:eastAsia="zh-CN"/>
        </w:rPr>
        <w:t>由于粘结剂聚偏氟乙烯纯度较高且稳定性较好，由于项目蒸发温度低于120℃小于粘结剂正常工作温度-40～150℃不会挥发，因此冷凝水中有机物的含量远低于结晶液中的含量，一般不超5ppm（折合浓度为5mg/L），同时项目为无机化工，盐类一般不会进入蒸汽中，因此此部分外排冷凝水属于清净下水。</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val="en-US" w:eastAsia="zh-CN"/>
        </w:rPr>
      </w:pPr>
      <w:r>
        <w:rPr>
          <w:rFonts w:hint="default" w:ascii="Calibri" w:hAnsi="Calibri" w:cs="Calibri"/>
          <w:sz w:val="24"/>
          <w:szCs w:val="24"/>
          <w:lang w:val="en-US" w:eastAsia="zh-CN"/>
        </w:rPr>
        <w:t>3、设备冲洗水</w:t>
      </w:r>
    </w:p>
    <w:p>
      <w:pPr>
        <w:pStyle w:val="167"/>
        <w:ind w:firstLine="480"/>
        <w:rPr>
          <w:rFonts w:hint="default" w:ascii="Calibri" w:hAnsi="Calibri" w:cs="Calibri"/>
        </w:rPr>
      </w:pPr>
      <w:r>
        <w:rPr>
          <w:rFonts w:hint="default" w:ascii="Calibri" w:hAnsi="Calibri" w:cs="Calibri"/>
        </w:rPr>
        <w:t>车间在停车时或检修前需进行设备清洗，清洗方式为：容器和反应釜类设备直接加水、通入蒸汽进行加热蒸煮，并产生二次蒸气，二次蒸汽进行冷凝，整个过程中对管道和换热器等附属设备一并进行清洗。清洗完成后抽真空或者用蒸汽夹套加热烘干。</w:t>
      </w:r>
    </w:p>
    <w:p>
      <w:pPr>
        <w:pStyle w:val="97"/>
        <w:rPr>
          <w:rFonts w:hint="default" w:ascii="Calibri" w:hAnsi="Calibri" w:cs="Calibri"/>
          <w:lang w:val="en-US" w:eastAsia="zh-CN"/>
        </w:rPr>
      </w:pPr>
      <w:r>
        <w:rPr>
          <w:rFonts w:hint="default" w:ascii="Calibri" w:hAnsi="Calibri" w:cs="Calibri"/>
          <w:lang w:val="en-US" w:eastAsia="zh-CN"/>
        </w:rPr>
        <w:t>根据设计单位提供的同行业的设备的冲洗频率，一般一次/月，每次冲洗用水量为10m</w:t>
      </w:r>
      <w:r>
        <w:rPr>
          <w:rFonts w:hint="default" w:ascii="Calibri" w:hAnsi="Calibri" w:cs="Calibri"/>
          <w:vertAlign w:val="superscript"/>
          <w:lang w:val="en-US" w:eastAsia="zh-CN"/>
        </w:rPr>
        <w:t>3</w:t>
      </w:r>
      <w:r>
        <w:rPr>
          <w:rFonts w:hint="default" w:ascii="Calibri" w:hAnsi="Calibri" w:cs="Calibri"/>
          <w:lang w:val="en-US" w:eastAsia="zh-CN"/>
        </w:rPr>
        <w:t>/次，废水产生量按90%计算，则废水产生量为9m</w:t>
      </w:r>
      <w:r>
        <w:rPr>
          <w:rFonts w:hint="default" w:ascii="Calibri" w:hAnsi="Calibri" w:cs="Calibri"/>
          <w:vertAlign w:val="superscript"/>
          <w:lang w:val="en-US" w:eastAsia="zh-CN"/>
        </w:rPr>
        <w:t>3</w:t>
      </w:r>
      <w:r>
        <w:rPr>
          <w:rFonts w:hint="default" w:ascii="Calibri" w:hAnsi="Calibri" w:cs="Calibri"/>
          <w:lang w:val="en-US" w:eastAsia="zh-CN"/>
        </w:rPr>
        <w:t>/次，折合0.3t/d。</w:t>
      </w:r>
    </w:p>
    <w:p>
      <w:pPr>
        <w:pStyle w:val="97"/>
        <w:rPr>
          <w:rFonts w:hint="eastAsia" w:ascii="黑体" w:hAnsi="黑体" w:eastAsia="黑体" w:cs="黑体"/>
          <w:b/>
          <w:bCs/>
          <w:lang w:val="en-US" w:eastAsia="zh-CN"/>
        </w:rPr>
      </w:pPr>
      <w:r>
        <w:rPr>
          <w:rFonts w:hint="eastAsia" w:ascii="黑体" w:hAnsi="黑体" w:eastAsia="黑体" w:cs="黑体"/>
          <w:b/>
          <w:bCs/>
          <w:lang w:val="en-US" w:eastAsia="zh-CN"/>
        </w:rPr>
        <w:t>设备粘有无机盐物料，主要成分为原料、产品或者中间产品，设备冲洗水可以回用于酸浸补充水，设备检修期间暂存在15m</w:t>
      </w:r>
      <w:r>
        <w:rPr>
          <w:rFonts w:hint="eastAsia" w:ascii="黑体" w:hAnsi="黑体" w:eastAsia="黑体" w:cs="黑体"/>
          <w:b/>
          <w:bCs/>
          <w:vertAlign w:val="superscript"/>
          <w:lang w:val="en-US" w:eastAsia="zh-CN"/>
        </w:rPr>
        <w:t>3</w:t>
      </w:r>
      <w:r>
        <w:rPr>
          <w:rFonts w:hint="eastAsia" w:ascii="黑体" w:hAnsi="黑体" w:eastAsia="黑体" w:cs="黑体"/>
          <w:b/>
          <w:bCs/>
          <w:lang w:val="en-US" w:eastAsia="zh-CN"/>
        </w:rPr>
        <w:t>存储罐。</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en-US" w:eastAsia="zh-CN"/>
        </w:rPr>
      </w:pPr>
      <w:r>
        <w:rPr>
          <w:rFonts w:hint="default" w:ascii="Calibri" w:hAnsi="Calibri" w:cs="Calibri"/>
          <w:lang w:val="en-US" w:eastAsia="zh-CN"/>
        </w:rPr>
        <w:t>4、地面清洗水</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en-US" w:eastAsia="zh-CN"/>
        </w:rPr>
      </w:pPr>
      <w:r>
        <w:rPr>
          <w:rFonts w:hint="default" w:ascii="Calibri" w:hAnsi="Calibri" w:cs="Calibri"/>
        </w:rPr>
        <w:t>在产生过程中（物料的投加、中间产品的转运、产品的包装等）会有少量的物料、中间产品、产品撒落在车间地面上，因此需要冲洗；</w:t>
      </w:r>
      <w:r>
        <w:rPr>
          <w:rFonts w:hint="default" w:ascii="Calibri" w:hAnsi="Calibri" w:cs="Calibri"/>
          <w:lang w:val="en-US" w:eastAsia="zh-CN"/>
        </w:rPr>
        <w:t>通过水冲洗地面收集后送入酸浸工序回收其中有用的物料，此部分废水全部回用不外排。</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en-US" w:eastAsia="zh-CN"/>
        </w:rPr>
      </w:pPr>
      <w:r>
        <w:rPr>
          <w:rFonts w:hint="default" w:ascii="Calibri" w:hAnsi="Calibri" w:cs="Calibri"/>
          <w:lang w:val="en-US" w:eastAsia="zh-CN"/>
        </w:rPr>
        <w:t>根据设计单位提供的同行业的地面的冲洗频率，一般一次/周，用水量按2</w:t>
      </w:r>
      <w:r>
        <w:rPr>
          <w:rFonts w:hint="default" w:ascii="Calibri" w:hAnsi="Calibri" w:cs="Calibri"/>
          <w:spacing w:val="-4"/>
          <w:kern w:val="0"/>
          <w:sz w:val="24"/>
          <w:szCs w:val="20"/>
          <w:lang w:val="en-US" w:eastAsia="zh-CN"/>
        </w:rPr>
        <w:t>L</w:t>
      </w:r>
      <w:r>
        <w:rPr>
          <w:rFonts w:hint="default" w:ascii="Calibri" w:hAnsi="Calibri" w:cs="Calibri"/>
          <w:spacing w:val="-4"/>
          <w:kern w:val="0"/>
          <w:sz w:val="24"/>
          <w:szCs w:val="20"/>
        </w:rPr>
        <w:t>/m</w:t>
      </w:r>
      <w:r>
        <w:rPr>
          <w:rFonts w:hint="default" w:ascii="Calibri" w:hAnsi="Calibri" w:cs="Calibri"/>
          <w:spacing w:val="-4"/>
          <w:kern w:val="0"/>
          <w:sz w:val="24"/>
          <w:szCs w:val="20"/>
          <w:vertAlign w:val="superscript"/>
        </w:rPr>
        <w:t>2</w:t>
      </w:r>
      <w:r>
        <w:rPr>
          <w:rFonts w:hint="default" w:ascii="Calibri" w:hAnsi="Calibri" w:cs="Calibri"/>
          <w:spacing w:val="-4"/>
          <w:kern w:val="0"/>
          <w:sz w:val="24"/>
          <w:szCs w:val="20"/>
        </w:rPr>
        <w:t>计</w:t>
      </w:r>
      <w:r>
        <w:rPr>
          <w:rFonts w:hint="default" w:ascii="Calibri" w:hAnsi="Calibri" w:cs="Calibri"/>
          <w:spacing w:val="-4"/>
          <w:kern w:val="0"/>
          <w:sz w:val="24"/>
          <w:szCs w:val="20"/>
          <w:lang w:eastAsia="zh-CN"/>
        </w:rPr>
        <w:t>，项目生产车间面积为</w:t>
      </w:r>
      <w:r>
        <w:rPr>
          <w:rFonts w:hint="default" w:ascii="Calibri" w:hAnsi="Calibri" w:cs="Calibri"/>
          <w:spacing w:val="-4"/>
          <w:kern w:val="0"/>
          <w:sz w:val="24"/>
          <w:szCs w:val="20"/>
          <w:lang w:val="en-US" w:eastAsia="zh-CN"/>
        </w:rPr>
        <w:t>20196m</w:t>
      </w:r>
      <w:r>
        <w:rPr>
          <w:rFonts w:hint="default" w:ascii="Calibri" w:hAnsi="Calibri" w:cs="Calibri"/>
          <w:spacing w:val="-4"/>
          <w:kern w:val="0"/>
          <w:sz w:val="24"/>
          <w:szCs w:val="20"/>
          <w:vertAlign w:val="superscript"/>
          <w:lang w:val="en-US" w:eastAsia="zh-CN"/>
        </w:rPr>
        <w:t>2</w:t>
      </w:r>
      <w:r>
        <w:rPr>
          <w:rFonts w:hint="default" w:ascii="Calibri" w:hAnsi="Calibri" w:cs="Calibri"/>
          <w:spacing w:val="-4"/>
          <w:kern w:val="0"/>
          <w:sz w:val="24"/>
          <w:szCs w:val="20"/>
          <w:lang w:val="en-US" w:eastAsia="zh-CN"/>
        </w:rPr>
        <w:t>，</w:t>
      </w:r>
      <w:r>
        <w:rPr>
          <w:rFonts w:hint="default" w:ascii="Calibri" w:hAnsi="Calibri" w:cs="Calibri"/>
          <w:lang w:val="en-US" w:eastAsia="zh-CN"/>
        </w:rPr>
        <w:t>每次冲洗用水量为40.4m</w:t>
      </w:r>
      <w:r>
        <w:rPr>
          <w:rFonts w:hint="default" w:ascii="Calibri" w:hAnsi="Calibri" w:cs="Calibri"/>
          <w:vertAlign w:val="superscript"/>
          <w:lang w:val="en-US" w:eastAsia="zh-CN"/>
        </w:rPr>
        <w:t>3</w:t>
      </w:r>
      <w:r>
        <w:rPr>
          <w:rFonts w:hint="default" w:ascii="Calibri" w:hAnsi="Calibri" w:cs="Calibri"/>
          <w:lang w:val="en-US" w:eastAsia="zh-CN"/>
        </w:rPr>
        <w:t>/次，废水产生量按90%计算，则废水产生量为36.4m</w:t>
      </w:r>
      <w:r>
        <w:rPr>
          <w:rFonts w:hint="default" w:ascii="Calibri" w:hAnsi="Calibri" w:cs="Calibri"/>
          <w:vertAlign w:val="superscript"/>
          <w:lang w:val="en-US" w:eastAsia="zh-CN"/>
        </w:rPr>
        <w:t>3</w:t>
      </w:r>
      <w:r>
        <w:rPr>
          <w:rFonts w:hint="default" w:ascii="Calibri" w:hAnsi="Calibri" w:cs="Calibri"/>
          <w:lang w:val="en-US" w:eastAsia="zh-CN"/>
        </w:rPr>
        <w:t>/次，折合5.19t/d。收集后送入冲渣水存储罐，最终用于酸浸补充水。</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2" w:firstLineChars="200"/>
        <w:textAlignment w:val="auto"/>
        <w:rPr>
          <w:rFonts w:hint="default" w:ascii="Calibri" w:hAnsi="Calibri" w:cs="Calibri"/>
          <w:b/>
          <w:bCs/>
          <w:lang w:val="en-US" w:eastAsia="zh-CN"/>
        </w:rPr>
      </w:pPr>
      <w:r>
        <w:rPr>
          <w:rFonts w:hint="eastAsia" w:ascii="Calibri" w:hAnsi="Calibri" w:cs="Calibri"/>
          <w:b/>
          <w:bCs/>
          <w:lang w:val="en-US" w:eastAsia="zh-CN"/>
        </w:rPr>
        <w:t>项目在酸浸车间区域内设置一座2m</w:t>
      </w:r>
      <w:r>
        <w:rPr>
          <w:rFonts w:hint="eastAsia" w:ascii="Calibri" w:hAnsi="Calibri" w:cs="Calibri"/>
          <w:b/>
          <w:bCs/>
          <w:vertAlign w:val="superscript"/>
          <w:lang w:val="en-US" w:eastAsia="zh-CN"/>
        </w:rPr>
        <w:t>3</w:t>
      </w:r>
      <w:r>
        <w:rPr>
          <w:rFonts w:hint="eastAsia" w:ascii="Calibri" w:hAnsi="Calibri" w:cs="Calibri"/>
          <w:b/>
          <w:bCs/>
          <w:lang w:val="en-US" w:eastAsia="zh-CN"/>
        </w:rPr>
        <w:t>的收集池，收集后</w:t>
      </w:r>
      <w:r>
        <w:rPr>
          <w:rFonts w:hint="default" w:ascii="Calibri" w:hAnsi="Calibri" w:cs="Calibri"/>
          <w:b/>
          <w:bCs/>
          <w:lang w:val="en-US" w:eastAsia="zh-CN"/>
        </w:rPr>
        <w:t>送入</w:t>
      </w:r>
      <w:r>
        <w:rPr>
          <w:rFonts w:hint="eastAsia" w:ascii="Calibri" w:hAnsi="Calibri" w:cs="Calibri"/>
          <w:b/>
          <w:bCs/>
          <w:lang w:val="en-US" w:eastAsia="zh-CN"/>
        </w:rPr>
        <w:t>100m</w:t>
      </w:r>
      <w:r>
        <w:rPr>
          <w:rFonts w:hint="eastAsia" w:ascii="Calibri" w:hAnsi="Calibri" w:cs="Calibri"/>
          <w:b/>
          <w:bCs/>
          <w:vertAlign w:val="superscript"/>
          <w:lang w:val="en-US" w:eastAsia="zh-CN"/>
        </w:rPr>
        <w:t>3</w:t>
      </w:r>
      <w:r>
        <w:rPr>
          <w:rFonts w:hint="default" w:ascii="Calibri" w:hAnsi="Calibri" w:cs="Calibri"/>
          <w:b/>
          <w:bCs/>
          <w:lang w:val="en-US" w:eastAsia="zh-CN"/>
        </w:rPr>
        <w:t>冲渣水存储罐，最终用于酸浸补充水。</w:t>
      </w:r>
    </w:p>
    <w:p>
      <w:pPr>
        <w:pStyle w:val="97"/>
        <w:rPr>
          <w:rFonts w:hint="default" w:ascii="Calibri" w:hAnsi="Calibri" w:cs="Calibri"/>
        </w:rPr>
      </w:pPr>
      <w:r>
        <w:rPr>
          <w:rFonts w:hint="default" w:ascii="Calibri" w:hAnsi="Calibri" w:cs="Calibri"/>
          <w:lang w:val="en-US" w:eastAsia="zh-CN"/>
        </w:rPr>
        <w:t>5</w:t>
      </w:r>
      <w:r>
        <w:rPr>
          <w:rFonts w:hint="default" w:ascii="Calibri" w:hAnsi="Calibri" w:cs="Calibri"/>
        </w:rPr>
        <w:t>、设备冷却水</w:t>
      </w:r>
    </w:p>
    <w:p>
      <w:pPr>
        <w:pStyle w:val="97"/>
        <w:rPr>
          <w:rFonts w:hint="default" w:ascii="Calibri" w:hAnsi="Calibri" w:eastAsia="宋体" w:cs="Calibri"/>
          <w:lang w:val="en-US" w:eastAsia="zh-CN"/>
        </w:rPr>
      </w:pPr>
      <w:r>
        <w:rPr>
          <w:rFonts w:hint="default" w:ascii="Calibri" w:hAnsi="Calibri" w:cs="Calibri"/>
          <w:lang w:eastAsia="zh-CN"/>
        </w:rPr>
        <w:t>冷却用水主要来自蒸气冷却和</w:t>
      </w:r>
      <w:r>
        <w:rPr>
          <w:rFonts w:hint="default" w:ascii="Calibri" w:hAnsi="Calibri" w:cs="Calibri"/>
          <w:lang w:val="en-US" w:eastAsia="zh-CN"/>
        </w:rPr>
        <w:t>CO</w:t>
      </w:r>
      <w:r>
        <w:rPr>
          <w:rFonts w:hint="default" w:ascii="Calibri" w:hAnsi="Calibri" w:cs="Calibri"/>
          <w:vertAlign w:val="subscript"/>
          <w:lang w:val="en-US" w:eastAsia="zh-CN"/>
        </w:rPr>
        <w:t>2</w:t>
      </w:r>
      <w:r>
        <w:rPr>
          <w:rFonts w:hint="default" w:ascii="Calibri" w:hAnsi="Calibri" w:cs="Calibri"/>
          <w:lang w:val="en-US" w:eastAsia="zh-CN"/>
        </w:rPr>
        <w:t>冷却用水均为间接冷却水。</w:t>
      </w:r>
    </w:p>
    <w:p>
      <w:pPr>
        <w:pStyle w:val="97"/>
        <w:rPr>
          <w:rFonts w:hint="default" w:ascii="Calibri" w:hAnsi="Calibri" w:cs="Calibri"/>
        </w:rPr>
      </w:pPr>
      <w:r>
        <w:rPr>
          <w:rFonts w:hint="default" w:ascii="Calibri" w:hAnsi="Calibri" w:cs="Calibri"/>
        </w:rPr>
        <w:t>间接冷却水量为2</w:t>
      </w:r>
      <w:r>
        <w:rPr>
          <w:rFonts w:hint="default" w:ascii="Calibri" w:hAnsi="Calibri" w:cs="Calibri"/>
          <w:lang w:val="en-US" w:eastAsia="zh-CN"/>
        </w:rPr>
        <w:t>.5</w:t>
      </w:r>
      <w:r>
        <w:rPr>
          <w:rFonts w:hint="default" w:ascii="Calibri" w:hAnsi="Calibri" w:cs="Calibri"/>
        </w:rPr>
        <w:t>t/h，</w:t>
      </w:r>
      <w:r>
        <w:rPr>
          <w:rFonts w:hint="default" w:ascii="Calibri" w:hAnsi="Calibri" w:cs="Calibri"/>
          <w:lang w:val="en-US" w:eastAsia="zh-CN"/>
        </w:rPr>
        <w:t>60</w:t>
      </w:r>
      <w:r>
        <w:rPr>
          <w:rFonts w:hint="default" w:ascii="Calibri" w:hAnsi="Calibri" w:cs="Calibri"/>
        </w:rPr>
        <w:t>t/d，</w:t>
      </w:r>
      <w:r>
        <w:rPr>
          <w:rFonts w:hint="default" w:ascii="Calibri" w:hAnsi="Calibri" w:cs="Calibri"/>
          <w:lang w:val="en-US" w:eastAsia="zh-CN"/>
        </w:rPr>
        <w:t>17923.6t</w:t>
      </w:r>
      <w:r>
        <w:rPr>
          <w:rFonts w:hint="default" w:ascii="Calibri" w:hAnsi="Calibri" w:cs="Calibri"/>
        </w:rPr>
        <w:t>/a，</w:t>
      </w:r>
      <w:r>
        <w:rPr>
          <w:rFonts w:hint="eastAsia" w:ascii="Calibri"/>
          <w:color w:val="auto"/>
          <w:sz w:val="24"/>
        </w:rPr>
        <w:t>根据经验数据，循环水站一般补水量为循环水量的</w:t>
      </w:r>
      <w:r>
        <w:rPr>
          <w:rFonts w:hint="eastAsia" w:ascii="Calibri"/>
          <w:color w:val="auto"/>
          <w:sz w:val="24"/>
          <w:lang w:val="en-US" w:eastAsia="zh-CN"/>
        </w:rPr>
        <w:t>5</w:t>
      </w:r>
      <w:r>
        <w:rPr>
          <w:rFonts w:hint="eastAsia" w:ascii="Calibri"/>
          <w:color w:val="auto"/>
          <w:sz w:val="24"/>
        </w:rPr>
        <w:t>～</w:t>
      </w:r>
      <w:r>
        <w:rPr>
          <w:rFonts w:hint="eastAsia" w:ascii="Calibri"/>
          <w:color w:val="auto"/>
          <w:sz w:val="24"/>
          <w:lang w:val="en-US" w:eastAsia="zh-CN"/>
        </w:rPr>
        <w:t>6</w:t>
      </w:r>
      <w:r>
        <w:rPr>
          <w:rFonts w:hint="eastAsia" w:ascii="Calibri"/>
          <w:color w:val="auto"/>
          <w:sz w:val="24"/>
        </w:rPr>
        <w:t>%（含循环冷却系统排污水量</w:t>
      </w:r>
      <w:r>
        <w:rPr>
          <w:rFonts w:hint="eastAsia" w:ascii="Calibri"/>
          <w:color w:val="auto"/>
          <w:sz w:val="24"/>
          <w:lang w:val="en-US" w:eastAsia="zh-CN"/>
        </w:rPr>
        <w:t>1%</w:t>
      </w:r>
      <w:r>
        <w:rPr>
          <w:rFonts w:hint="eastAsia" w:ascii="Calibri"/>
          <w:color w:val="auto"/>
          <w:sz w:val="24"/>
        </w:rPr>
        <w:t>），本次评价补水量按</w:t>
      </w:r>
      <w:r>
        <w:rPr>
          <w:rFonts w:hint="eastAsia" w:ascii="Calibri"/>
          <w:color w:val="auto"/>
          <w:sz w:val="24"/>
          <w:lang w:val="en-US" w:eastAsia="zh-CN"/>
        </w:rPr>
        <w:t>6</w:t>
      </w:r>
      <w:r>
        <w:rPr>
          <w:rFonts w:hint="eastAsia" w:ascii="Calibri"/>
          <w:color w:val="auto"/>
          <w:sz w:val="24"/>
        </w:rPr>
        <w:t>%计，</w:t>
      </w:r>
      <w:r>
        <w:rPr>
          <w:rFonts w:hint="default" w:ascii="Calibri" w:hAnsi="Calibri" w:cs="Calibri"/>
        </w:rPr>
        <w:t>由于水蒸气挥发损失</w:t>
      </w:r>
      <w:r>
        <w:rPr>
          <w:rFonts w:hint="eastAsia" w:ascii="Calibri" w:hAnsi="Calibri" w:cs="Calibri"/>
          <w:lang w:eastAsia="zh-CN"/>
        </w:rPr>
        <w:t>和每天排放用水量的</w:t>
      </w:r>
      <w:r>
        <w:rPr>
          <w:rFonts w:hint="eastAsia" w:ascii="Calibri" w:hAnsi="Calibri" w:cs="Calibri"/>
          <w:lang w:val="en-US" w:eastAsia="zh-CN"/>
        </w:rPr>
        <w:t>1%</w:t>
      </w:r>
      <w:r>
        <w:rPr>
          <w:rFonts w:hint="default" w:ascii="Calibri" w:hAnsi="Calibri" w:cs="Calibri"/>
        </w:rPr>
        <w:t>，需要补充新鲜水量：</w:t>
      </w:r>
      <w:r>
        <w:rPr>
          <w:rFonts w:hint="default" w:ascii="Calibri" w:hAnsi="Calibri" w:cs="Calibri"/>
          <w:lang w:val="en-US" w:eastAsia="zh-CN"/>
        </w:rPr>
        <w:t>3</w:t>
      </w:r>
      <w:r>
        <w:rPr>
          <w:rFonts w:hint="eastAsia" w:ascii="Calibri" w:hAnsi="Calibri" w:cs="Calibri"/>
          <w:lang w:val="en-US" w:eastAsia="zh-CN"/>
        </w:rPr>
        <w:t>.6</w:t>
      </w:r>
      <w:r>
        <w:rPr>
          <w:rFonts w:hint="default" w:ascii="Calibri" w:hAnsi="Calibri" w:cs="Calibri"/>
        </w:rPr>
        <w:t>t/d（5%），</w:t>
      </w:r>
      <w:r>
        <w:rPr>
          <w:rFonts w:hint="eastAsia" w:ascii="Calibri" w:hAnsi="Calibri" w:cs="Calibri"/>
          <w:lang w:val="en-US" w:eastAsia="zh-CN"/>
        </w:rPr>
        <w:t>1080</w:t>
      </w:r>
      <w:r>
        <w:rPr>
          <w:rFonts w:hint="default" w:ascii="Calibri" w:hAnsi="Calibri" w:cs="Calibri"/>
        </w:rPr>
        <w:t>t/a，本项目配套1座</w:t>
      </w:r>
      <w:r>
        <w:rPr>
          <w:rFonts w:hint="default" w:ascii="Calibri" w:hAnsi="Calibri" w:cs="Calibri"/>
          <w:lang w:val="en-US" w:eastAsia="zh-CN"/>
        </w:rPr>
        <w:t>100</w:t>
      </w:r>
      <w:r>
        <w:rPr>
          <w:rFonts w:hint="default" w:ascii="Calibri" w:hAnsi="Calibri" w:cs="Calibri"/>
        </w:rPr>
        <w:t>m</w:t>
      </w:r>
      <w:r>
        <w:rPr>
          <w:rFonts w:hint="default" w:ascii="Calibri" w:hAnsi="Calibri" w:cs="Calibri"/>
          <w:vertAlign w:val="superscript"/>
        </w:rPr>
        <w:t>3</w:t>
      </w:r>
      <w:r>
        <w:rPr>
          <w:rFonts w:hint="default" w:ascii="Calibri" w:hAnsi="Calibri" w:cs="Calibri"/>
        </w:rPr>
        <w:t>的循环冷却水池。</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eastAsia"/>
          <w:lang w:eastAsia="zh-CN"/>
        </w:rPr>
      </w:pPr>
      <w:r>
        <w:rPr>
          <w:rFonts w:hint="eastAsia" w:ascii="Calibri"/>
          <w:color w:val="auto"/>
          <w:sz w:val="24"/>
        </w:rPr>
        <w:t>循环冷却水在使用过程中，盐分会越来越高，需要定期排放。根据企业提供经验数据，循环冷却水系统排污水量为循环水量的</w:t>
      </w:r>
      <w:r>
        <w:rPr>
          <w:rFonts w:hint="eastAsia" w:ascii="Calibri"/>
          <w:color w:val="auto"/>
          <w:sz w:val="24"/>
          <w:lang w:val="en-US" w:eastAsia="zh-CN"/>
        </w:rPr>
        <w:t>1</w:t>
      </w:r>
      <w:r>
        <w:rPr>
          <w:rFonts w:hint="eastAsia" w:ascii="Calibri"/>
          <w:color w:val="auto"/>
          <w:sz w:val="24"/>
        </w:rPr>
        <w:t>%，经核算，循环冷却水系统排污水量为</w:t>
      </w:r>
      <w:r>
        <w:rPr>
          <w:rFonts w:hint="eastAsia" w:ascii="Calibri"/>
          <w:color w:val="auto"/>
          <w:sz w:val="24"/>
          <w:lang w:val="en-US" w:eastAsia="zh-CN"/>
        </w:rPr>
        <w:t>0.6</w:t>
      </w:r>
      <w:r>
        <w:rPr>
          <w:rFonts w:hint="eastAsia" w:ascii="Calibri"/>
          <w:color w:val="auto"/>
          <w:sz w:val="24"/>
        </w:rPr>
        <w:t>t/d，</w:t>
      </w:r>
      <w:r>
        <w:rPr>
          <w:rFonts w:hint="eastAsia" w:ascii="Calibri"/>
          <w:color w:val="auto"/>
          <w:sz w:val="24"/>
          <w:lang w:val="en-US" w:eastAsia="zh-CN"/>
        </w:rPr>
        <w:t>180</w:t>
      </w:r>
      <w:r>
        <w:rPr>
          <w:rFonts w:hint="eastAsia" w:ascii="Calibri"/>
          <w:color w:val="auto"/>
          <w:sz w:val="24"/>
        </w:rPr>
        <w:t>t/a，主要污染物浓度为COD：</w:t>
      </w:r>
      <w:r>
        <w:rPr>
          <w:rFonts w:hint="eastAsia" w:ascii="Calibri"/>
          <w:color w:val="auto"/>
          <w:sz w:val="24"/>
          <w:lang w:val="en-US" w:eastAsia="zh-CN"/>
        </w:rPr>
        <w:t>50</w:t>
      </w:r>
      <w:r>
        <w:rPr>
          <w:rFonts w:hint="eastAsia" w:ascii="Calibri"/>
          <w:color w:val="auto"/>
          <w:sz w:val="24"/>
        </w:rPr>
        <w:t>mg/L，SS：50mg/L，为清净下水，通过厂区总排放口排入集聚区处理厂集中处理。</w:t>
      </w:r>
    </w:p>
    <w:p>
      <w:pPr>
        <w:pStyle w:val="97"/>
        <w:rPr>
          <w:rFonts w:hint="default" w:ascii="Calibri" w:hAnsi="Calibri" w:eastAsia="宋体" w:cs="Calibri"/>
          <w:lang w:eastAsia="zh-CN"/>
        </w:rPr>
      </w:pPr>
      <w:r>
        <w:rPr>
          <w:rFonts w:hint="default" w:ascii="Calibri" w:hAnsi="Calibri" w:cs="Calibri"/>
          <w:lang w:val="en-US" w:eastAsia="zh-CN"/>
        </w:rPr>
        <w:t>6</w:t>
      </w:r>
      <w:r>
        <w:rPr>
          <w:rFonts w:hint="default" w:ascii="Calibri" w:hAnsi="Calibri" w:cs="Calibri"/>
        </w:rPr>
        <w:t>、</w:t>
      </w:r>
      <w:r>
        <w:rPr>
          <w:rFonts w:hint="default" w:ascii="Calibri" w:hAnsi="Calibri" w:cs="Calibri"/>
          <w:lang w:eastAsia="zh-CN"/>
        </w:rPr>
        <w:t>纯水制备废水</w:t>
      </w:r>
    </w:p>
    <w:p>
      <w:pPr>
        <w:pStyle w:val="97"/>
        <w:keepNext w:val="0"/>
        <w:keepLines w:val="0"/>
        <w:pageBreakBefore w:val="0"/>
        <w:widowControl w:val="0"/>
        <w:kinsoku/>
        <w:wordWrap/>
        <w:overflowPunct/>
        <w:topLinePunct w:val="0"/>
        <w:autoSpaceDE/>
        <w:autoSpaceDN/>
        <w:bidi w:val="0"/>
        <w:adjustRightInd/>
        <w:snapToGrid/>
        <w:ind w:firstLine="482"/>
        <w:textAlignment w:val="auto"/>
        <w:rPr>
          <w:rFonts w:hint="default" w:ascii="Calibri" w:hAnsi="Calibri" w:cs="Calibri"/>
          <w:lang w:eastAsia="zh-CN"/>
        </w:rPr>
      </w:pPr>
      <w:r>
        <w:rPr>
          <w:rFonts w:hint="default" w:ascii="Calibri" w:hAnsi="Calibri" w:cs="Calibri"/>
          <w:lang w:eastAsia="zh-CN"/>
        </w:rPr>
        <w:t>项目纯水制备补充水来源主要为蒸汽冷凝水、</w:t>
      </w:r>
      <w:r>
        <w:rPr>
          <w:rFonts w:hint="eastAsia" w:ascii="Calibri" w:hAnsi="Calibri" w:cs="Calibri"/>
          <w:lang w:eastAsia="zh-CN"/>
        </w:rPr>
        <w:t>一次蒸汽</w:t>
      </w:r>
      <w:r>
        <w:rPr>
          <w:rFonts w:hint="default" w:ascii="Calibri" w:hAnsi="Calibri" w:cs="Calibri"/>
          <w:lang w:eastAsia="zh-CN"/>
        </w:rPr>
        <w:t>冷凝水和自来水。</w:t>
      </w:r>
    </w:p>
    <w:p>
      <w:pPr>
        <w:pStyle w:val="97"/>
        <w:keepNext w:val="0"/>
        <w:keepLines w:val="0"/>
        <w:pageBreakBefore w:val="0"/>
        <w:widowControl w:val="0"/>
        <w:kinsoku/>
        <w:wordWrap/>
        <w:overflowPunct/>
        <w:topLinePunct w:val="0"/>
        <w:autoSpaceDE/>
        <w:autoSpaceDN/>
        <w:bidi w:val="0"/>
        <w:adjustRightInd/>
        <w:snapToGrid/>
        <w:ind w:firstLine="482"/>
        <w:textAlignment w:val="auto"/>
        <w:rPr>
          <w:rFonts w:hint="default" w:ascii="Calibri" w:hAnsi="Calibri" w:cs="Calibri"/>
          <w:lang w:val="en-US" w:eastAsia="zh-CN"/>
        </w:rPr>
      </w:pPr>
      <w:r>
        <w:rPr>
          <w:rFonts w:hint="default" w:ascii="Calibri" w:hAnsi="Calibri" w:cs="Calibri"/>
          <w:lang w:val="en-US" w:eastAsia="zh-CN"/>
        </w:rPr>
        <w:t>由工程分析可知，项目共需要纯水为两部分，沉锂使用纯水105t/d进入氯化钠溶液全部蒸发；一部分碳化使用纯水80t/d，循环使用，只需要补充损耗产品带走3.3t/d，二氧化碳除湿带走4t/d。则本项目纯水消耗量为112.3t/d。</w:t>
      </w:r>
    </w:p>
    <w:p>
      <w:pPr>
        <w:pStyle w:val="97"/>
        <w:keepNext w:val="0"/>
        <w:keepLines w:val="0"/>
        <w:pageBreakBefore w:val="0"/>
        <w:widowControl w:val="0"/>
        <w:kinsoku/>
        <w:wordWrap/>
        <w:overflowPunct/>
        <w:topLinePunct w:val="0"/>
        <w:autoSpaceDE/>
        <w:autoSpaceDN/>
        <w:bidi w:val="0"/>
        <w:adjustRightInd/>
        <w:snapToGrid/>
        <w:ind w:firstLine="482"/>
        <w:textAlignment w:val="auto"/>
        <w:rPr>
          <w:rFonts w:hint="default" w:ascii="Calibri" w:hAnsi="Calibri" w:cs="Calibri"/>
          <w:lang w:val="en-US" w:eastAsia="zh-CN"/>
        </w:rPr>
      </w:pPr>
      <w:r>
        <w:rPr>
          <w:rFonts w:hint="default" w:ascii="Calibri" w:hAnsi="Calibri" w:cs="Calibri"/>
          <w:lang w:val="en-US" w:eastAsia="zh-CN"/>
        </w:rPr>
        <w:t>项目纯水采用膜过滤制备，制备过程中纯水：浓水=3:1，则需要蒸汽冷凝水为150t/d，同时产生浓水37.7t/d。</w:t>
      </w:r>
    </w:p>
    <w:p>
      <w:pPr>
        <w:pStyle w:val="97"/>
        <w:keepNext w:val="0"/>
        <w:keepLines w:val="0"/>
        <w:pageBreakBefore w:val="0"/>
        <w:widowControl w:val="0"/>
        <w:kinsoku/>
        <w:wordWrap/>
        <w:overflowPunct/>
        <w:topLinePunct w:val="0"/>
        <w:autoSpaceDE/>
        <w:autoSpaceDN/>
        <w:bidi w:val="0"/>
        <w:adjustRightInd/>
        <w:snapToGrid/>
        <w:ind w:firstLine="482"/>
        <w:textAlignment w:val="auto"/>
        <w:rPr>
          <w:rFonts w:hint="default" w:ascii="Calibri" w:hAnsi="Calibri" w:cs="Calibri"/>
          <w:lang w:val="en-US" w:eastAsia="zh-CN"/>
        </w:rPr>
      </w:pPr>
      <w:r>
        <w:rPr>
          <w:rFonts w:hint="default" w:ascii="Calibri" w:hAnsi="Calibri" w:cs="Calibri"/>
          <w:lang w:val="en-US" w:eastAsia="zh-CN"/>
        </w:rPr>
        <w:t>此部分水质较为简单，主要为SS属于清洁下水，直接排入市政污水管网。</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en-US" w:eastAsia="zh-CN"/>
        </w:rPr>
      </w:pPr>
      <w:r>
        <w:rPr>
          <w:rFonts w:hint="default" w:ascii="Calibri" w:hAnsi="Calibri" w:cs="Calibri"/>
          <w:lang w:val="en-US" w:eastAsia="zh-CN"/>
        </w:rPr>
        <w:t>7、车辆冲洗用水</w:t>
      </w:r>
    </w:p>
    <w:p>
      <w:pPr>
        <w:pStyle w:val="97"/>
        <w:rPr>
          <w:rFonts w:hint="default" w:ascii="Calibri" w:hAnsi="Calibri" w:eastAsia="宋体" w:cs="Calibri"/>
          <w:sz w:val="24"/>
          <w:szCs w:val="24"/>
          <w:lang w:eastAsia="zh-CN"/>
        </w:rPr>
      </w:pPr>
      <w:r>
        <w:rPr>
          <w:rFonts w:hint="default" w:ascii="Calibri" w:hAnsi="Calibri" w:cs="Calibri"/>
          <w:sz w:val="24"/>
          <w:szCs w:val="24"/>
          <w:lang w:eastAsia="zh-CN"/>
        </w:rPr>
        <w:t>根据企业提供的资料，厂区运输量约为</w:t>
      </w:r>
      <w:r>
        <w:rPr>
          <w:rFonts w:hint="default" w:ascii="Calibri" w:hAnsi="Calibri" w:cs="Calibri"/>
          <w:sz w:val="24"/>
          <w:szCs w:val="24"/>
          <w:lang w:val="en-US" w:eastAsia="zh-CN"/>
        </w:rPr>
        <w:t>5万吨/年，需要汽车约2500辆，折合84辆/天</w:t>
      </w:r>
      <w:r>
        <w:rPr>
          <w:rFonts w:hint="default" w:ascii="Calibri" w:hAnsi="Calibri" w:eastAsia="宋体" w:cs="Calibri"/>
          <w:sz w:val="24"/>
          <w:szCs w:val="24"/>
          <w:lang w:eastAsia="zh-CN"/>
        </w:rPr>
        <w:t>。</w:t>
      </w:r>
    </w:p>
    <w:p>
      <w:pPr>
        <w:pStyle w:val="97"/>
        <w:rPr>
          <w:rFonts w:hint="default" w:ascii="Calibri" w:hAnsi="Calibri" w:eastAsia="宋体" w:cs="Calibri"/>
          <w:sz w:val="24"/>
          <w:szCs w:val="24"/>
        </w:rPr>
      </w:pPr>
      <w:r>
        <w:rPr>
          <w:rFonts w:hint="default" w:ascii="Calibri" w:hAnsi="Calibri" w:eastAsia="宋体" w:cs="Calibri"/>
          <w:sz w:val="24"/>
          <w:szCs w:val="24"/>
        </w:rPr>
        <w:t>为降低运输过程中的扬尘产生，主要出入口设置车辆轮胎清洗装置，车辆冲洗用水按</w:t>
      </w:r>
      <w:r>
        <w:rPr>
          <w:rFonts w:hint="default" w:ascii="Calibri" w:hAnsi="Calibri" w:eastAsia="宋体" w:cs="Calibri"/>
          <w:sz w:val="24"/>
          <w:szCs w:val="24"/>
          <w:lang w:val="en-US" w:eastAsia="zh-CN"/>
        </w:rPr>
        <w:t>15</w:t>
      </w:r>
      <w:r>
        <w:rPr>
          <w:rFonts w:hint="default" w:ascii="Calibri" w:hAnsi="Calibri" w:eastAsia="宋体" w:cs="Calibri"/>
          <w:sz w:val="24"/>
          <w:szCs w:val="24"/>
        </w:rPr>
        <w:t>L/车次计算，车辆冲洗总用水量为</w:t>
      </w:r>
      <w:r>
        <w:rPr>
          <w:rFonts w:hint="default" w:ascii="Calibri" w:hAnsi="Calibri" w:cs="Calibri"/>
          <w:sz w:val="24"/>
          <w:szCs w:val="24"/>
          <w:lang w:val="en-US" w:eastAsia="zh-CN"/>
        </w:rPr>
        <w:t>1.26</w:t>
      </w:r>
      <w:r>
        <w:rPr>
          <w:rFonts w:hint="default" w:ascii="Calibri" w:hAnsi="Calibri" w:eastAsia="宋体" w:cs="Calibri"/>
          <w:sz w:val="24"/>
          <w:szCs w:val="24"/>
        </w:rPr>
        <w:t>m</w:t>
      </w:r>
      <w:r>
        <w:rPr>
          <w:rFonts w:hint="default" w:ascii="Calibri" w:hAnsi="Calibri" w:eastAsia="宋体" w:cs="Calibri"/>
          <w:sz w:val="24"/>
          <w:szCs w:val="24"/>
          <w:vertAlign w:val="superscript"/>
        </w:rPr>
        <w:t>3</w:t>
      </w:r>
      <w:r>
        <w:rPr>
          <w:rFonts w:hint="default" w:ascii="Calibri" w:hAnsi="Calibri" w:eastAsia="宋体" w:cs="Calibri"/>
          <w:sz w:val="24"/>
          <w:szCs w:val="24"/>
        </w:rPr>
        <w:t>/d，</w:t>
      </w:r>
      <w:r>
        <w:rPr>
          <w:rFonts w:hint="default" w:ascii="Calibri" w:hAnsi="Calibri" w:cs="Calibri"/>
          <w:sz w:val="24"/>
          <w:szCs w:val="24"/>
          <w:lang w:eastAsia="zh-CN"/>
        </w:rPr>
        <w:t>废水产生系数按</w:t>
      </w:r>
      <w:r>
        <w:rPr>
          <w:rFonts w:hint="default" w:ascii="Calibri" w:hAnsi="Calibri" w:cs="Calibri"/>
          <w:sz w:val="24"/>
          <w:szCs w:val="24"/>
          <w:lang w:val="en-US" w:eastAsia="zh-CN"/>
        </w:rPr>
        <w:t>85%计算，</w:t>
      </w:r>
      <w:r>
        <w:rPr>
          <w:rFonts w:hint="default" w:ascii="Calibri" w:hAnsi="Calibri" w:eastAsia="宋体" w:cs="Calibri"/>
          <w:sz w:val="24"/>
          <w:szCs w:val="24"/>
        </w:rPr>
        <w:t>冲洗后的废水</w:t>
      </w:r>
      <w:r>
        <w:rPr>
          <w:rFonts w:hint="default" w:ascii="Calibri" w:hAnsi="Calibri" w:cs="Calibri"/>
          <w:sz w:val="24"/>
          <w:szCs w:val="24"/>
          <w:lang w:val="en-US" w:eastAsia="zh-CN"/>
        </w:rPr>
        <w:t>1.07</w:t>
      </w:r>
      <w:r>
        <w:rPr>
          <w:rFonts w:hint="default" w:ascii="Calibri" w:hAnsi="Calibri" w:eastAsia="宋体" w:cs="Calibri"/>
          <w:sz w:val="24"/>
          <w:szCs w:val="24"/>
        </w:rPr>
        <w:t>m</w:t>
      </w:r>
      <w:r>
        <w:rPr>
          <w:rFonts w:hint="default" w:ascii="Calibri" w:hAnsi="Calibri" w:eastAsia="宋体" w:cs="Calibri"/>
          <w:sz w:val="24"/>
          <w:szCs w:val="24"/>
          <w:vertAlign w:val="superscript"/>
        </w:rPr>
        <w:t>3</w:t>
      </w:r>
      <w:r>
        <w:rPr>
          <w:rFonts w:hint="default" w:ascii="Calibri" w:hAnsi="Calibri" w:eastAsia="宋体" w:cs="Calibri"/>
          <w:sz w:val="24"/>
          <w:szCs w:val="24"/>
        </w:rPr>
        <w:t>/</w:t>
      </w:r>
      <w:r>
        <w:rPr>
          <w:rFonts w:hint="default" w:ascii="Calibri" w:hAnsi="Calibri" w:cs="Calibri"/>
          <w:sz w:val="24"/>
          <w:szCs w:val="24"/>
          <w:lang w:val="en-US" w:eastAsia="zh-CN"/>
        </w:rPr>
        <w:t>d</w:t>
      </w:r>
      <w:r>
        <w:rPr>
          <w:rFonts w:hint="default" w:ascii="Calibri" w:hAnsi="Calibri" w:eastAsia="宋体" w:cs="Calibri"/>
          <w:sz w:val="24"/>
          <w:szCs w:val="24"/>
        </w:rPr>
        <w:t>流入车辆自动冲洗装置配套的循环水池沉淀，经沉淀后回用于洗车，补充水量约为用水量的20%，补充水量约为</w:t>
      </w:r>
      <w:r>
        <w:rPr>
          <w:rFonts w:hint="default" w:ascii="Calibri" w:hAnsi="Calibri" w:eastAsia="宋体" w:cs="Calibri"/>
          <w:sz w:val="24"/>
          <w:szCs w:val="24"/>
          <w:lang w:val="en-US" w:eastAsia="zh-CN"/>
        </w:rPr>
        <w:t>0.</w:t>
      </w:r>
      <w:r>
        <w:rPr>
          <w:rFonts w:hint="default" w:ascii="Calibri" w:hAnsi="Calibri" w:cs="Calibri"/>
          <w:sz w:val="24"/>
          <w:szCs w:val="24"/>
          <w:lang w:val="en-US" w:eastAsia="zh-CN"/>
        </w:rPr>
        <w:t>2</w:t>
      </w:r>
      <w:r>
        <w:rPr>
          <w:rFonts w:hint="default" w:ascii="Calibri" w:hAnsi="Calibri" w:eastAsia="宋体" w:cs="Calibri"/>
          <w:sz w:val="24"/>
          <w:szCs w:val="24"/>
          <w:lang w:val="en-US" w:eastAsia="zh-CN"/>
        </w:rPr>
        <w:t>1</w:t>
      </w:r>
      <w:r>
        <w:rPr>
          <w:rFonts w:hint="default" w:ascii="Calibri" w:hAnsi="Calibri" w:eastAsia="宋体" w:cs="Calibri"/>
          <w:sz w:val="24"/>
          <w:szCs w:val="24"/>
        </w:rPr>
        <w:t>m</w:t>
      </w:r>
      <w:r>
        <w:rPr>
          <w:rFonts w:hint="default" w:ascii="Calibri" w:hAnsi="Calibri" w:eastAsia="宋体" w:cs="Calibri"/>
          <w:sz w:val="24"/>
          <w:szCs w:val="24"/>
          <w:vertAlign w:val="superscript"/>
        </w:rPr>
        <w:t>3</w:t>
      </w:r>
      <w:r>
        <w:rPr>
          <w:rFonts w:hint="default" w:ascii="Calibri" w:hAnsi="Calibri" w:eastAsia="宋体" w:cs="Calibri"/>
          <w:sz w:val="24"/>
          <w:szCs w:val="24"/>
        </w:rPr>
        <w:t>/d。</w:t>
      </w:r>
    </w:p>
    <w:p>
      <w:pPr>
        <w:pStyle w:val="97"/>
        <w:rPr>
          <w:rFonts w:hint="default" w:ascii="Calibri" w:hAnsi="Calibri" w:cs="Calibri"/>
          <w:lang w:val="en-US" w:eastAsia="zh-CN"/>
        </w:rPr>
      </w:pPr>
      <w:r>
        <w:rPr>
          <w:rFonts w:hint="default" w:ascii="Calibri" w:hAnsi="Calibri" w:eastAsia="宋体" w:cs="Calibri"/>
          <w:sz w:val="24"/>
          <w:szCs w:val="24"/>
        </w:rPr>
        <w:t>车辆清洗废水</w:t>
      </w:r>
      <w:r>
        <w:rPr>
          <w:rFonts w:hint="default" w:ascii="Calibri" w:hAnsi="Calibri" w:eastAsia="宋体" w:cs="Calibri"/>
          <w:sz w:val="24"/>
          <w:szCs w:val="24"/>
          <w:lang w:eastAsia="zh-CN"/>
        </w:rPr>
        <w:t>经</w:t>
      </w:r>
      <w:r>
        <w:rPr>
          <w:rFonts w:hint="default" w:ascii="Calibri" w:hAnsi="Calibri" w:eastAsia="宋体" w:cs="Calibri"/>
          <w:sz w:val="24"/>
          <w:szCs w:val="24"/>
        </w:rPr>
        <w:t>沉淀</w:t>
      </w:r>
      <w:r>
        <w:rPr>
          <w:rFonts w:hint="default" w:ascii="Calibri" w:hAnsi="Calibri" w:eastAsia="宋体" w:cs="Calibri"/>
          <w:sz w:val="24"/>
          <w:szCs w:val="24"/>
          <w:lang w:eastAsia="zh-CN"/>
        </w:rPr>
        <w:t>池沉淀</w:t>
      </w:r>
      <w:r>
        <w:rPr>
          <w:rFonts w:hint="default" w:ascii="Calibri" w:hAnsi="Calibri" w:eastAsia="宋体" w:cs="Calibri"/>
          <w:sz w:val="24"/>
          <w:szCs w:val="24"/>
        </w:rPr>
        <w:t>后</w:t>
      </w:r>
      <w:r>
        <w:rPr>
          <w:rFonts w:hint="default" w:ascii="Calibri" w:hAnsi="Calibri" w:eastAsia="宋体" w:cs="Calibri"/>
          <w:sz w:val="24"/>
          <w:szCs w:val="24"/>
          <w:lang w:eastAsia="zh-CN"/>
        </w:rPr>
        <w:t>循环使用</w:t>
      </w:r>
      <w:r>
        <w:rPr>
          <w:rFonts w:hint="default" w:ascii="Calibri" w:hAnsi="Calibri" w:eastAsia="宋体" w:cs="Calibri"/>
          <w:sz w:val="24"/>
          <w:szCs w:val="24"/>
        </w:rPr>
        <w:t>，无外排。</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lang w:val="en-US" w:eastAsia="zh-CN"/>
        </w:rPr>
      </w:pPr>
      <w:r>
        <w:rPr>
          <w:rFonts w:hint="default" w:ascii="Calibri" w:hAnsi="Calibri" w:cs="Calibri"/>
          <w:lang w:val="en-US" w:eastAsia="zh-CN"/>
        </w:rPr>
        <w:t>8、生活废水</w:t>
      </w:r>
    </w:p>
    <w:p>
      <w:pPr>
        <w:pStyle w:val="32"/>
        <w:keepNext w:val="0"/>
        <w:keepLines w:val="0"/>
        <w:pageBreakBefore w:val="0"/>
        <w:widowControl w:val="0"/>
        <w:kinsoku/>
        <w:wordWrap/>
        <w:overflowPunct/>
        <w:topLinePunct w:val="0"/>
        <w:autoSpaceDE/>
        <w:autoSpaceDN/>
        <w:bidi w:val="0"/>
        <w:adjustRightInd/>
        <w:snapToGrid/>
        <w:spacing w:after="0" w:line="520" w:lineRule="exact"/>
        <w:ind w:left="0" w:right="0" w:firstLine="480" w:firstLineChars="200"/>
        <w:jc w:val="left"/>
        <w:textAlignment w:val="auto"/>
        <w:rPr>
          <w:rFonts w:hint="default" w:ascii="Calibri" w:hAnsi="Calibri" w:eastAsia="宋体" w:cs="Calibri"/>
          <w:sz w:val="24"/>
          <w:szCs w:val="24"/>
          <w:lang w:val="en-US" w:eastAsia="zh-CN"/>
        </w:rPr>
      </w:pPr>
      <w:r>
        <w:rPr>
          <w:rFonts w:hint="default" w:ascii="Calibri" w:hAnsi="Calibri" w:eastAsia="宋体" w:cs="Calibri"/>
          <w:sz w:val="24"/>
          <w:szCs w:val="24"/>
        </w:rPr>
        <w:t>本项目职工定员200人，厂区设置职工食堂和宿舍，根据《河南省地方标准用水定额》（DB41/T385-2014）中的相关标准，吃住人员用水量按120L/人·d计，排污系数取0.8，则项目营运后厂区职工生活用水量为24t/d，7200t/a，污水量为19.2t/d，5760t/a。该部分废水经化粪池预处理与</w:t>
      </w:r>
      <w:r>
        <w:rPr>
          <w:rFonts w:hint="default" w:ascii="Calibri" w:hAnsi="Calibri" w:cs="Calibri"/>
          <w:sz w:val="24"/>
          <w:szCs w:val="24"/>
          <w:lang w:eastAsia="zh-CN"/>
        </w:rPr>
        <w:t>纯水制备浓水</w:t>
      </w:r>
      <w:r>
        <w:rPr>
          <w:rFonts w:hint="eastAsia" w:ascii="Calibri" w:hAnsi="Calibri" w:cs="Calibri"/>
          <w:sz w:val="24"/>
          <w:szCs w:val="24"/>
          <w:lang w:eastAsia="zh-CN"/>
        </w:rPr>
        <w:t>、二次蒸汽冷凝水</w:t>
      </w:r>
      <w:r>
        <w:rPr>
          <w:rFonts w:hint="default" w:ascii="Calibri" w:hAnsi="Calibri" w:eastAsia="宋体" w:cs="Calibri"/>
          <w:sz w:val="24"/>
          <w:szCs w:val="24"/>
        </w:rPr>
        <w:t>一起进入</w:t>
      </w:r>
      <w:r>
        <w:rPr>
          <w:rFonts w:hint="default" w:ascii="Calibri" w:hAnsi="Calibri" w:cs="Calibri"/>
          <w:sz w:val="24"/>
          <w:szCs w:val="24"/>
          <w:lang w:eastAsia="zh-CN"/>
        </w:rPr>
        <w:t>市政管网</w:t>
      </w:r>
      <w:r>
        <w:rPr>
          <w:rFonts w:hint="default" w:ascii="Calibri" w:hAnsi="Calibri" w:eastAsia="宋体" w:cs="Calibri"/>
          <w:sz w:val="24"/>
          <w:szCs w:val="24"/>
        </w:rPr>
        <w:t>，经处理达标后排入</w:t>
      </w:r>
      <w:r>
        <w:rPr>
          <w:rFonts w:hint="default" w:ascii="Calibri" w:hAnsi="Calibri" w:cs="Calibri"/>
          <w:sz w:val="24"/>
          <w:szCs w:val="24"/>
          <w:lang w:eastAsia="zh-CN"/>
        </w:rPr>
        <w:t>叶县</w:t>
      </w:r>
      <w:r>
        <w:rPr>
          <w:rFonts w:hint="default" w:ascii="Calibri" w:hAnsi="Calibri" w:eastAsia="宋体" w:cs="Calibri"/>
          <w:sz w:val="24"/>
          <w:szCs w:val="24"/>
        </w:rPr>
        <w:t>污水处理厂集中处理。</w:t>
      </w:r>
    </w:p>
    <w:p>
      <w:pPr>
        <w:pStyle w:val="23"/>
        <w:rPr>
          <w:rFonts w:hint="default" w:ascii="Calibri" w:hAnsi="Calibri" w:cs="Calibri"/>
        </w:rPr>
      </w:pPr>
      <w:bookmarkStart w:id="373" w:name="_Toc8155903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19</w:t>
      </w:r>
      <w:r>
        <w:rPr>
          <w:rFonts w:hint="default" w:ascii="Calibri" w:hAnsi="Calibri" w:cs="Calibri"/>
        </w:rPr>
        <w:fldChar w:fldCharType="end"/>
      </w:r>
      <w:r>
        <w:rPr>
          <w:rFonts w:hint="default" w:ascii="Calibri" w:hAnsi="Calibri" w:cs="Calibri"/>
        </w:rPr>
        <w:t xml:space="preserve">  </w:t>
      </w:r>
      <w:r>
        <w:rPr>
          <w:rFonts w:hint="default" w:ascii="Calibri" w:hAnsi="Calibri" w:cs="Calibri"/>
          <w:szCs w:val="22"/>
        </w:rPr>
        <w:t>本项目废水产、排情况一览表</w:t>
      </w:r>
      <w:bookmarkEnd w:id="373"/>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64"/>
        <w:gridCol w:w="1499"/>
        <w:gridCol w:w="1826"/>
        <w:gridCol w:w="1895"/>
        <w:gridCol w:w="1895"/>
        <w:gridCol w:w="11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来源</w:t>
            </w:r>
          </w:p>
        </w:tc>
        <w:tc>
          <w:tcPr>
            <w:tcW w:w="182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用水量</w:t>
            </w:r>
          </w:p>
        </w:tc>
        <w:tc>
          <w:tcPr>
            <w:tcW w:w="1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废水量</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去向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车辆冲洗废水</w:t>
            </w:r>
          </w:p>
        </w:tc>
        <w:tc>
          <w:tcPr>
            <w:tcW w:w="182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0.</w:t>
            </w:r>
            <w:r>
              <w:rPr>
                <w:rFonts w:hint="default" w:ascii="Calibri" w:hAnsi="Calibri" w:cs="Calibri"/>
                <w:sz w:val="21"/>
                <w:szCs w:val="21"/>
                <w:lang w:val="en-US" w:eastAsia="zh-CN"/>
              </w:rPr>
              <w:t>21</w:t>
            </w:r>
            <w:r>
              <w:rPr>
                <w:rFonts w:hint="default" w:ascii="Calibri" w:hAnsi="Calibri" w:cs="Calibri"/>
                <w:sz w:val="21"/>
                <w:szCs w:val="21"/>
              </w:rPr>
              <w:t>t/d，</w:t>
            </w:r>
            <w:r>
              <w:rPr>
                <w:rFonts w:hint="default" w:ascii="Calibri" w:hAnsi="Calibri" w:cs="Calibri"/>
                <w:sz w:val="21"/>
                <w:szCs w:val="21"/>
                <w:lang w:val="en-US" w:eastAsia="zh-CN"/>
              </w:rPr>
              <w:t>63</w:t>
            </w:r>
            <w:r>
              <w:rPr>
                <w:rFonts w:hint="default" w:ascii="Calibri" w:hAnsi="Calibri" w:cs="Calibri"/>
                <w:sz w:val="21"/>
                <w:szCs w:val="21"/>
              </w:rPr>
              <w:t>t/a</w:t>
            </w:r>
          </w:p>
        </w:tc>
        <w:tc>
          <w:tcPr>
            <w:tcW w:w="1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0</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沉淀池处理后循环使用</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设备冷却水</w:t>
            </w:r>
          </w:p>
        </w:tc>
        <w:tc>
          <w:tcPr>
            <w:tcW w:w="182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3</w:t>
            </w:r>
            <w:r>
              <w:rPr>
                <w:rFonts w:hint="eastAsia" w:ascii="Calibri" w:hAnsi="Calibri" w:cs="Calibri"/>
                <w:sz w:val="21"/>
                <w:szCs w:val="21"/>
                <w:lang w:val="en-US" w:eastAsia="zh-CN"/>
              </w:rPr>
              <w:t>.6</w:t>
            </w:r>
            <w:r>
              <w:rPr>
                <w:rFonts w:hint="default" w:ascii="Calibri" w:hAnsi="Calibri" w:cs="Calibri"/>
                <w:sz w:val="21"/>
                <w:szCs w:val="21"/>
              </w:rPr>
              <w:t>t/d，</w:t>
            </w:r>
            <w:r>
              <w:rPr>
                <w:rFonts w:hint="default" w:ascii="Calibri" w:hAnsi="Calibri" w:cs="Calibri"/>
                <w:sz w:val="21"/>
                <w:szCs w:val="21"/>
                <w:lang w:val="en-US" w:eastAsia="zh-CN"/>
              </w:rPr>
              <w:t>900</w:t>
            </w:r>
            <w:r>
              <w:rPr>
                <w:rFonts w:hint="default" w:ascii="Calibri" w:hAnsi="Calibri" w:cs="Calibri"/>
                <w:sz w:val="21"/>
                <w:szCs w:val="21"/>
              </w:rPr>
              <w:t>t/a</w:t>
            </w:r>
          </w:p>
        </w:tc>
        <w:tc>
          <w:tcPr>
            <w:tcW w:w="1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eastAsia" w:ascii="Calibri" w:hAnsi="Calibri" w:cs="Calibri"/>
                <w:sz w:val="21"/>
                <w:szCs w:val="21"/>
                <w:lang w:val="en-US" w:eastAsia="zh-CN"/>
              </w:rPr>
              <w:t>0.6</w:t>
            </w:r>
            <w:r>
              <w:rPr>
                <w:rFonts w:hint="default" w:ascii="Calibri" w:hAnsi="Calibri" w:cs="Calibri"/>
                <w:sz w:val="21"/>
                <w:szCs w:val="21"/>
              </w:rPr>
              <w:t>t/d，</w:t>
            </w:r>
            <w:r>
              <w:rPr>
                <w:rFonts w:hint="eastAsia" w:ascii="Calibri" w:hAnsi="Calibri" w:cs="Calibri"/>
                <w:sz w:val="21"/>
                <w:szCs w:val="21"/>
                <w:lang w:val="en-US" w:eastAsia="zh-CN"/>
              </w:rPr>
              <w:t>180</w:t>
            </w:r>
            <w:r>
              <w:rPr>
                <w:rFonts w:hint="default" w:ascii="Calibri" w:hAnsi="Calibri" w:cs="Calibri"/>
                <w:sz w:val="21"/>
                <w:szCs w:val="21"/>
              </w:rPr>
              <w:t>t/a</w:t>
            </w:r>
          </w:p>
        </w:tc>
        <w:tc>
          <w:tcPr>
            <w:tcW w:w="1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val="en-US" w:eastAsia="zh-CN"/>
              </w:rPr>
              <w:t>清净下水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设备清洗</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0.33t/d，120t/a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0.3t/d，90t/a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酸浸工序</w:t>
            </w:r>
          </w:p>
        </w:tc>
        <w:tc>
          <w:tcPr>
            <w:tcW w:w="1119" w:type="dxa"/>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直接进入生产用水系统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地面冲洗</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5.77t/d,1731t/a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5.19t/d，1557t/a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酸浸工序</w:t>
            </w:r>
          </w:p>
        </w:tc>
        <w:tc>
          <w:tcPr>
            <w:tcW w:w="111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5</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压滤冲洗水</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w:t>
            </w:r>
            <w:r>
              <w:rPr>
                <w:rFonts w:hint="eastAsia" w:ascii="Calibri" w:hAnsi="Calibri" w:cs="Calibri"/>
                <w:sz w:val="21"/>
                <w:szCs w:val="21"/>
                <w:lang w:val="en-US" w:eastAsia="zh-CN"/>
              </w:rPr>
              <w:t>4</w:t>
            </w:r>
            <w:r>
              <w:rPr>
                <w:rFonts w:hint="default" w:ascii="Calibri" w:hAnsi="Calibri" w:cs="Calibri"/>
                <w:sz w:val="21"/>
                <w:szCs w:val="21"/>
                <w:lang w:val="en-US" w:eastAsia="zh-CN"/>
              </w:rPr>
              <w:t>7.77t/d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w:t>
            </w:r>
            <w:r>
              <w:rPr>
                <w:rFonts w:hint="eastAsia" w:ascii="Calibri" w:hAnsi="Calibri" w:cs="Calibri"/>
                <w:sz w:val="21"/>
                <w:szCs w:val="21"/>
                <w:lang w:val="en-US" w:eastAsia="zh-CN"/>
              </w:rPr>
              <w:t>4</w:t>
            </w:r>
            <w:r>
              <w:rPr>
                <w:rFonts w:hint="default" w:ascii="Calibri" w:hAnsi="Calibri" w:cs="Calibri"/>
                <w:sz w:val="21"/>
                <w:szCs w:val="21"/>
                <w:lang w:val="en-US" w:eastAsia="zh-CN"/>
              </w:rPr>
              <w:t>7.77t/d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酸浸/转化工序</w:t>
            </w:r>
          </w:p>
        </w:tc>
        <w:tc>
          <w:tcPr>
            <w:tcW w:w="111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6</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二次</w:t>
            </w:r>
            <w:r>
              <w:rPr>
                <w:rFonts w:hint="default" w:ascii="Calibri" w:hAnsi="Calibri" w:cs="Calibri"/>
                <w:sz w:val="21"/>
                <w:szCs w:val="21"/>
                <w:lang w:val="en-US" w:eastAsia="zh-CN"/>
              </w:rPr>
              <w:t>冷凝水</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282.487t/d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37</w:t>
            </w:r>
            <w:r>
              <w:rPr>
                <w:rFonts w:hint="default" w:ascii="Calibri" w:hAnsi="Calibri" w:cs="Calibri"/>
                <w:sz w:val="21"/>
                <w:szCs w:val="21"/>
                <w:lang w:val="en-US" w:eastAsia="zh-CN"/>
              </w:rPr>
              <w:t>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eastAsia" w:ascii="Calibri" w:hAnsi="Calibri" w:cs="Calibri"/>
                <w:sz w:val="21"/>
                <w:szCs w:val="21"/>
                <w:lang w:val="en-US" w:eastAsia="zh-CN"/>
              </w:rPr>
              <w:t>清净下水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7</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纯水制备</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150t/d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37.7t/d</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eastAsia" w:ascii="Calibri" w:hAnsi="Calibri" w:cs="Calibri"/>
                <w:sz w:val="21"/>
                <w:szCs w:val="21"/>
                <w:lang w:val="en-US" w:eastAsia="zh-CN"/>
              </w:rPr>
              <w:t>清净下水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生活废水</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rPr>
              <w:t>24t/d，7200t/a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rPr>
              <w:t>19.2t/d，5760t/a</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化粪池处理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9</w:t>
            </w:r>
          </w:p>
        </w:tc>
        <w:tc>
          <w:tcPr>
            <w:tcW w:w="149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氯化钠结晶水</w:t>
            </w:r>
          </w:p>
        </w:tc>
        <w:tc>
          <w:tcPr>
            <w:tcW w:w="1826"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16t/d</w:t>
            </w:r>
          </w:p>
        </w:tc>
        <w:tc>
          <w:tcPr>
            <w:tcW w:w="1895" w:type="dxa"/>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0</w:t>
            </w: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回用氯化钠结晶</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Merge w:val="restart"/>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其中</w:t>
            </w:r>
          </w:p>
        </w:tc>
        <w:tc>
          <w:tcPr>
            <w:tcW w:w="1499"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清净下水</w:t>
            </w:r>
          </w:p>
        </w:tc>
        <w:tc>
          <w:tcPr>
            <w:tcW w:w="1826"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75.3</w:t>
            </w:r>
          </w:p>
        </w:tc>
        <w:tc>
          <w:tcPr>
            <w:tcW w:w="1895"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64" w:type="dxa"/>
            <w:vMerge w:val="continue"/>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p>
        </w:tc>
        <w:tc>
          <w:tcPr>
            <w:tcW w:w="1499"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外排废水（含清净下水）</w:t>
            </w:r>
          </w:p>
        </w:tc>
        <w:tc>
          <w:tcPr>
            <w:tcW w:w="1826"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p>
        </w:tc>
        <w:tc>
          <w:tcPr>
            <w:tcW w:w="18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94.5</w:t>
            </w:r>
          </w:p>
        </w:tc>
        <w:tc>
          <w:tcPr>
            <w:tcW w:w="1895" w:type="dxa"/>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default" w:ascii="Calibri" w:hAnsi="Calibri" w:cs="Calibri"/>
                <w:sz w:val="21"/>
                <w:szCs w:val="21"/>
                <w:lang w:val="en-US" w:eastAsia="zh-CN"/>
              </w:rPr>
              <w:t>市政污水管网</w:t>
            </w:r>
          </w:p>
        </w:tc>
        <w:tc>
          <w:tcPr>
            <w:tcW w:w="111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r>
    </w:tbl>
    <w:p>
      <w:pPr>
        <w:pStyle w:val="23"/>
        <w:jc w:val="both"/>
        <w:rPr>
          <w:rFonts w:hint="default" w:ascii="Calibri" w:hAnsi="Calibri" w:eastAsia="黑体" w:cs="Calibri"/>
          <w:lang w:eastAsia="zh-CN"/>
        </w:rPr>
      </w:pPr>
      <w:r>
        <w:rPr>
          <w:rFonts w:hint="eastAsia" w:ascii="Calibri" w:hAnsi="Calibri" w:cs="Calibri"/>
          <w:lang w:val="en-US" w:eastAsia="zh-CN"/>
        </w:rPr>
        <w:t>9、</w:t>
      </w:r>
      <w:r>
        <w:rPr>
          <w:rFonts w:hint="eastAsia" w:ascii="Calibri" w:hAnsi="Calibri" w:cs="Calibri"/>
          <w:lang w:eastAsia="zh-CN"/>
        </w:rPr>
        <w:t>外排废水水质情况</w:t>
      </w:r>
    </w:p>
    <w:p>
      <w:pPr>
        <w:pStyle w:val="23"/>
      </w:pPr>
    </w:p>
    <w:p>
      <w:pPr>
        <w:pStyle w:val="23"/>
      </w:pPr>
    </w:p>
    <w:p>
      <w:pPr>
        <w:pStyle w:val="23"/>
      </w:pPr>
    </w:p>
    <w:p>
      <w:pPr>
        <w:pStyle w:val="23"/>
        <w:rPr>
          <w:rFonts w:hint="eastAsia" w:ascii="黑体" w:hAnsi="黑体" w:eastAsia="黑体" w:cs="黑体"/>
          <w:b/>
          <w:bCs w:val="0"/>
          <w:lang w:val="en-US" w:eastAsia="zh-CN"/>
        </w:rPr>
      </w:pPr>
      <w:r>
        <w:rPr>
          <w:rFonts w:hint="eastAsia" w:ascii="黑体" w:hAnsi="黑体" w:eastAsia="黑体" w:cs="黑体"/>
          <w:b/>
          <w:bCs w:val="0"/>
        </w:rPr>
        <w:t xml:space="preserve">表 </w:t>
      </w:r>
      <w:r>
        <w:rPr>
          <w:rFonts w:hint="eastAsia" w:ascii="黑体" w:hAnsi="黑体" w:eastAsia="黑体" w:cs="黑体"/>
          <w:b/>
          <w:bCs w:val="0"/>
        </w:rPr>
        <w:fldChar w:fldCharType="begin"/>
      </w:r>
      <w:r>
        <w:rPr>
          <w:rFonts w:hint="eastAsia" w:ascii="黑体" w:hAnsi="黑体" w:eastAsia="黑体" w:cs="黑体"/>
          <w:b/>
          <w:bCs w:val="0"/>
        </w:rPr>
        <w:instrText xml:space="preserve"> STYLEREF 1 \s </w:instrText>
      </w:r>
      <w:r>
        <w:rPr>
          <w:rFonts w:hint="eastAsia" w:ascii="黑体" w:hAnsi="黑体" w:eastAsia="黑体" w:cs="黑体"/>
          <w:b/>
          <w:bCs w:val="0"/>
        </w:rPr>
        <w:fldChar w:fldCharType="separate"/>
      </w:r>
      <w:r>
        <w:rPr>
          <w:rFonts w:hint="eastAsia" w:ascii="黑体" w:hAnsi="黑体" w:eastAsia="黑体" w:cs="黑体"/>
          <w:b/>
          <w:bCs w:val="0"/>
        </w:rPr>
        <w:t>2</w:t>
      </w:r>
      <w:r>
        <w:rPr>
          <w:rFonts w:hint="eastAsia" w:ascii="黑体" w:hAnsi="黑体" w:eastAsia="黑体" w:cs="黑体"/>
          <w:b/>
          <w:bCs w:val="0"/>
        </w:rPr>
        <w:fldChar w:fldCharType="end"/>
      </w:r>
      <w:r>
        <w:rPr>
          <w:rFonts w:hint="eastAsia" w:ascii="黑体" w:hAnsi="黑体" w:eastAsia="黑体" w:cs="黑体"/>
          <w:b/>
          <w:bCs w:val="0"/>
          <w:lang w:eastAsia="zh-CN"/>
        </w:rPr>
        <w:t>-</w:t>
      </w:r>
      <w:r>
        <w:rPr>
          <w:rFonts w:hint="eastAsia" w:ascii="黑体" w:hAnsi="黑体" w:eastAsia="黑体" w:cs="黑体"/>
          <w:b/>
          <w:bCs w:val="0"/>
        </w:rPr>
        <w:fldChar w:fldCharType="begin"/>
      </w:r>
      <w:r>
        <w:rPr>
          <w:rFonts w:hint="eastAsia" w:ascii="黑体" w:hAnsi="黑体" w:eastAsia="黑体" w:cs="黑体"/>
          <w:b/>
          <w:bCs w:val="0"/>
        </w:rPr>
        <w:instrText xml:space="preserve"> SEQ 表 \* ARABIC \s 1 </w:instrText>
      </w:r>
      <w:r>
        <w:rPr>
          <w:rFonts w:hint="eastAsia" w:ascii="黑体" w:hAnsi="黑体" w:eastAsia="黑体" w:cs="黑体"/>
          <w:b/>
          <w:bCs w:val="0"/>
        </w:rPr>
        <w:fldChar w:fldCharType="separate"/>
      </w:r>
      <w:r>
        <w:rPr>
          <w:rFonts w:hint="eastAsia" w:ascii="黑体" w:hAnsi="黑体" w:eastAsia="黑体" w:cs="黑体"/>
          <w:b/>
          <w:bCs w:val="0"/>
        </w:rPr>
        <w:t>20</w:t>
      </w:r>
      <w:r>
        <w:rPr>
          <w:rFonts w:hint="eastAsia" w:ascii="黑体" w:hAnsi="黑体" w:eastAsia="黑体" w:cs="黑体"/>
          <w:b/>
          <w:bCs w:val="0"/>
        </w:rPr>
        <w:fldChar w:fldCharType="end"/>
      </w:r>
      <w:r>
        <w:rPr>
          <w:rFonts w:hint="eastAsia" w:ascii="黑体" w:hAnsi="黑体" w:eastAsia="黑体" w:cs="黑体"/>
          <w:b/>
          <w:bCs w:val="0"/>
          <w:lang w:val="en-US" w:eastAsia="zh-CN"/>
        </w:rPr>
        <w:t xml:space="preserve">            项目产生废水水质一览表   单位mg/L</w:t>
      </w:r>
    </w:p>
    <w:tbl>
      <w:tblPr>
        <w:tblStyle w:val="80"/>
        <w:tblW w:w="8498"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087"/>
        <w:gridCol w:w="2217"/>
        <w:gridCol w:w="2102"/>
        <w:gridCol w:w="209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64"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rPr>
            </w:pPr>
            <w:r>
              <w:rPr>
                <w:rFonts w:hint="eastAsia" w:ascii="黑体" w:hAnsi="黑体" w:eastAsia="黑体" w:cs="黑体"/>
                <w:b/>
                <w:bCs w:val="0"/>
                <w:sz w:val="21"/>
                <w:szCs w:val="21"/>
                <w:vertAlign w:val="baseline"/>
                <w:lang w:val="en-US"/>
              </w:rPr>
              <w:t>废水</w:t>
            </w:r>
          </w:p>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rPr>
            </w:pPr>
            <w:r>
              <w:rPr>
                <w:rFonts w:hint="eastAsia" w:ascii="黑体" w:hAnsi="黑体" w:eastAsia="黑体" w:cs="黑体"/>
                <w:b/>
                <w:bCs w:val="0"/>
                <w:sz w:val="21"/>
                <w:szCs w:val="21"/>
                <w:vertAlign w:val="baseline"/>
                <w:lang w:val="en-US"/>
              </w:rPr>
              <w:t>来源</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rPr>
            </w:pPr>
            <w:r>
              <w:rPr>
                <w:rFonts w:hint="eastAsia" w:ascii="黑体" w:hAnsi="黑体" w:eastAsia="黑体" w:cs="黑体"/>
                <w:b/>
                <w:bCs w:val="0"/>
                <w:sz w:val="21"/>
                <w:szCs w:val="21"/>
                <w:vertAlign w:val="baseline"/>
                <w:lang w:val="en-US" w:eastAsia="zh-CN"/>
              </w:rPr>
              <w:t>COD</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NH</w:t>
            </w:r>
            <w:r>
              <w:rPr>
                <w:rFonts w:hint="eastAsia" w:ascii="黑体" w:hAnsi="黑体" w:eastAsia="黑体" w:cs="黑体"/>
                <w:b/>
                <w:bCs w:val="0"/>
                <w:sz w:val="21"/>
                <w:szCs w:val="21"/>
                <w:vertAlign w:val="subscript"/>
                <w:lang w:val="en-US" w:eastAsia="zh-CN"/>
              </w:rPr>
              <w:t>3</w:t>
            </w:r>
            <w:r>
              <w:rPr>
                <w:rFonts w:hint="eastAsia" w:ascii="黑体" w:hAnsi="黑体" w:eastAsia="黑体" w:cs="黑体"/>
                <w:b/>
                <w:bCs w:val="0"/>
                <w:sz w:val="21"/>
                <w:szCs w:val="21"/>
                <w:vertAlign w:val="baseline"/>
                <w:lang w:val="en-US" w:eastAsia="zh-CN"/>
              </w:rPr>
              <w:t>-N</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SS</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6"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rPr>
            </w:pPr>
            <w:r>
              <w:rPr>
                <w:rFonts w:hint="eastAsia" w:ascii="黑体" w:hAnsi="黑体" w:eastAsia="黑体" w:cs="黑体"/>
                <w:b/>
                <w:bCs w:val="0"/>
                <w:color w:val="auto"/>
                <w:sz w:val="21"/>
                <w:szCs w:val="21"/>
                <w:lang w:val="en-US" w:eastAsia="zh-CN"/>
              </w:rPr>
              <w:t>氯化钠结晶水</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50</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03"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rPr>
            </w:pPr>
            <w:r>
              <w:rPr>
                <w:rFonts w:hint="eastAsia" w:ascii="黑体" w:hAnsi="黑体" w:eastAsia="黑体" w:cs="黑体"/>
                <w:b/>
                <w:bCs w:val="0"/>
                <w:color w:val="auto"/>
                <w:sz w:val="21"/>
                <w:szCs w:val="21"/>
                <w:lang w:eastAsia="zh-CN"/>
              </w:rPr>
              <w:t>二次蒸汽冷凝水</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5</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94"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纯水站浓水</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30</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494"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设备间接冷却水</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50</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21"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lang w:val="en-US" w:eastAsia="zh-CN"/>
              </w:rPr>
              <w:t>生活废水</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kern w:val="2"/>
                <w:sz w:val="21"/>
                <w:szCs w:val="21"/>
                <w:vertAlign w:val="baseline"/>
                <w:lang w:val="en-US" w:eastAsia="zh-CN" w:bidi="ar-SA"/>
              </w:rPr>
            </w:pPr>
            <w:r>
              <w:rPr>
                <w:rFonts w:hint="eastAsia" w:ascii="黑体" w:hAnsi="黑体" w:eastAsia="黑体" w:cs="黑体"/>
                <w:b/>
                <w:bCs w:val="0"/>
                <w:kern w:val="2"/>
                <w:sz w:val="21"/>
                <w:szCs w:val="21"/>
                <w:vertAlign w:val="baseline"/>
                <w:lang w:val="en-US" w:eastAsia="zh-CN" w:bidi="ar-SA"/>
              </w:rPr>
              <w:t>300</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30</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黑体" w:hAnsi="黑体" w:eastAsia="黑体" w:cs="黑体"/>
                <w:b/>
                <w:bCs w:val="0"/>
                <w:sz w:val="21"/>
                <w:szCs w:val="21"/>
                <w:vertAlign w:val="baseline"/>
                <w:lang w:val="en-US" w:eastAsia="zh-CN"/>
              </w:rPr>
            </w:pPr>
            <w:r>
              <w:rPr>
                <w:rFonts w:hint="eastAsia" w:ascii="黑体" w:hAnsi="黑体" w:eastAsia="黑体" w:cs="黑体"/>
                <w:b/>
                <w:bCs w:val="0"/>
                <w:sz w:val="21"/>
                <w:szCs w:val="21"/>
                <w:vertAlign w:val="baseline"/>
                <w:lang w:val="en-US" w:eastAsia="zh-CN"/>
              </w:rPr>
              <w:t>200</w:t>
            </w:r>
          </w:p>
        </w:tc>
      </w:tr>
    </w:tbl>
    <w:p>
      <w:pPr>
        <w:pStyle w:val="2"/>
        <w:keepNext w:val="0"/>
        <w:keepLines w:val="0"/>
        <w:pageBreakBefore w:val="0"/>
        <w:kinsoku/>
        <w:wordWrap/>
        <w:overflowPunct/>
        <w:topLinePunct w:val="0"/>
        <w:autoSpaceDE/>
        <w:autoSpaceDN/>
        <w:bidi w:val="0"/>
        <w:adjustRightInd/>
        <w:snapToGrid/>
        <w:spacing w:beforeLines="0" w:after="0" w:afterLines="0" w:line="520" w:lineRule="exact"/>
        <w:ind w:left="0" w:leftChars="0" w:firstLine="480" w:firstLineChars="200"/>
        <w:textAlignment w:val="auto"/>
        <w:rPr>
          <w:rFonts w:hint="default" w:ascii="Calibri" w:hAnsi="Calibri" w:eastAsia="黑体" w:cs="Calibri"/>
          <w:sz w:val="24"/>
          <w:szCs w:val="24"/>
          <w:lang w:val="en-US" w:eastAsia="zh-CN"/>
        </w:rPr>
      </w:pPr>
      <w:r>
        <w:rPr>
          <w:rFonts w:hint="eastAsia" w:eastAsia="黑体" w:cs="Calibri"/>
          <w:sz w:val="24"/>
          <w:szCs w:val="24"/>
          <w:lang w:val="en-US" w:eastAsia="zh-CN"/>
        </w:rPr>
        <w:t>10、废水处理原则</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textAlignment w:val="auto"/>
        <w:rPr>
          <w:rFonts w:hint="eastAsia" w:ascii="Calibri" w:hAnsi="Calibri" w:cs="Calibri"/>
          <w:sz w:val="24"/>
          <w:szCs w:val="24"/>
          <w:lang w:val="en-US" w:eastAsia="zh-CN"/>
        </w:rPr>
      </w:pPr>
      <w:r>
        <w:rPr>
          <w:rFonts w:hint="eastAsia" w:ascii="Calibri" w:hAnsi="Calibri" w:cs="Calibri"/>
          <w:sz w:val="24"/>
          <w:szCs w:val="24"/>
          <w:lang w:eastAsia="zh-CN"/>
        </w:rPr>
        <w:t>根据设计，项目废水采用分质分类进行处理，其中如设备、地面冲洗水、车辆冲洗水可以直接回用的不在详细介绍；二次蒸汽冷凝水和纯水制备浓水、间接冷却水排水水质较为简单不用处理可以直接排入市政污水管网；氯化钠结晶液水中含有一定的有机物，为了满足工艺浓缩后溶液有机物不超</w:t>
      </w:r>
      <w:r>
        <w:rPr>
          <w:rFonts w:hint="eastAsia" w:ascii="Calibri" w:hAnsi="Calibri" w:cs="Calibri"/>
          <w:sz w:val="24"/>
          <w:szCs w:val="24"/>
          <w:lang w:val="en-US" w:eastAsia="zh-CN"/>
        </w:rPr>
        <w:t>300ppm，溶液每天部分10%的溶液排入活性炭吸附+过滤装置进行净化过滤后回用于原有结晶系统不外排；生活废水经化粪池处理后排入市政污水管网。</w:t>
      </w:r>
    </w:p>
    <w:p>
      <w:pPr>
        <w:pStyle w:val="2"/>
        <w:keepNext w:val="0"/>
        <w:keepLines w:val="0"/>
        <w:pageBreakBefore w:val="0"/>
        <w:kinsoku/>
        <w:wordWrap/>
        <w:overflowPunct/>
        <w:topLinePunct w:val="0"/>
        <w:autoSpaceDE/>
        <w:autoSpaceDN/>
        <w:bidi w:val="0"/>
        <w:adjustRightInd/>
        <w:snapToGrid/>
        <w:spacing w:beforeLines="0" w:after="0" w:afterLines="0" w:line="520" w:lineRule="exact"/>
        <w:ind w:left="0" w:leftChars="0" w:firstLine="480" w:firstLineChars="200"/>
        <w:textAlignment w:val="auto"/>
        <w:rPr>
          <w:rFonts w:hint="eastAsia" w:cs="Calibri"/>
          <w:sz w:val="24"/>
          <w:szCs w:val="24"/>
          <w:lang w:val="en-US" w:eastAsia="zh-CN"/>
        </w:rPr>
      </w:pPr>
      <w:r>
        <w:rPr>
          <w:rFonts w:hint="eastAsia" w:cs="Calibri"/>
          <w:sz w:val="24"/>
          <w:szCs w:val="24"/>
          <w:lang w:val="en-US" w:eastAsia="zh-CN"/>
        </w:rPr>
        <w:t>综上所述，项目外排废水主要二次蒸汽冷凝水、纯水制备浓水、冷却水排水和生活污水。生产系统中无废水外排。</w:t>
      </w:r>
    </w:p>
    <w:p>
      <w:pPr>
        <w:numPr>
          <w:ilvl w:val="0"/>
          <w:numId w:val="7"/>
        </w:numPr>
        <w:rPr>
          <w:rFonts w:hint="eastAsia" w:cs="Calibri"/>
          <w:sz w:val="24"/>
          <w:szCs w:val="24"/>
          <w:lang w:val="en-US" w:eastAsia="zh-CN"/>
        </w:rPr>
      </w:pPr>
      <w:r>
        <w:rPr>
          <w:rFonts w:hint="eastAsia" w:cs="Calibri"/>
          <w:sz w:val="24"/>
          <w:szCs w:val="24"/>
          <w:lang w:val="en-US" w:eastAsia="zh-CN"/>
        </w:rPr>
        <w:t>废水达标</w:t>
      </w:r>
    </w:p>
    <w:p>
      <w:pPr>
        <w:pStyle w:val="2"/>
        <w:keepNext w:val="0"/>
        <w:keepLines w:val="0"/>
        <w:pageBreakBefore w:val="0"/>
        <w:widowControl/>
        <w:numPr>
          <w:ilvl w:val="0"/>
          <w:numId w:val="0"/>
        </w:numPr>
        <w:kinsoku/>
        <w:wordWrap/>
        <w:overflowPunct/>
        <w:topLinePunct w:val="0"/>
        <w:autoSpaceDE/>
        <w:autoSpaceDN/>
        <w:bidi w:val="0"/>
        <w:adjustRightInd/>
        <w:snapToGrid/>
        <w:spacing w:beforeLines="0" w:after="0" w:afterLines="0" w:line="520" w:lineRule="exact"/>
        <w:ind w:firstLine="480" w:firstLineChars="200"/>
        <w:textAlignment w:val="auto"/>
        <w:rPr>
          <w:rFonts w:hint="eastAsia"/>
          <w:sz w:val="24"/>
          <w:szCs w:val="24"/>
          <w:lang w:val="en-US" w:eastAsia="zh-CN"/>
        </w:rPr>
      </w:pPr>
      <w:r>
        <w:rPr>
          <w:rFonts w:hint="eastAsia"/>
          <w:sz w:val="24"/>
          <w:szCs w:val="24"/>
          <w:lang w:val="en-US" w:eastAsia="zh-CN"/>
        </w:rPr>
        <w:t>（1）氯化钠结晶水</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Calibri" w:hAnsi="Calibri" w:eastAsia="宋体" w:cs="Calibri"/>
          <w:b w:val="0"/>
          <w:bCs w:val="0"/>
          <w:sz w:val="24"/>
          <w:szCs w:val="24"/>
          <w:lang w:val="en-US" w:eastAsia="zh-CN"/>
        </w:rPr>
      </w:pPr>
      <w:r>
        <w:rPr>
          <w:rFonts w:hint="default" w:ascii="Calibri" w:hAnsi="Calibri" w:eastAsia="宋体" w:cs="Calibri"/>
          <w:b w:val="0"/>
          <w:bCs w:val="0"/>
          <w:sz w:val="24"/>
          <w:szCs w:val="24"/>
          <w:lang w:val="en-US" w:eastAsia="zh-CN"/>
        </w:rPr>
        <w:t>由工程分析可知，氯化钠结晶溶液中杂质主要为聚偏氟乙烯，根据工程分析可知，正极片中含有一定粘结剂（聚偏氟乙烯），聚偏氟乙烯是高分子有机物，白色粉末状结晶性聚合物，，热分解温度350℃左右，长期使用温度</w:t>
      </w:r>
      <w:r>
        <w:rPr>
          <w:rFonts w:hint="eastAsia" w:ascii="Calibri" w:hAnsi="Calibri" w:cs="Calibri"/>
          <w:b w:val="0"/>
          <w:bCs w:val="0"/>
          <w:sz w:val="24"/>
          <w:szCs w:val="24"/>
          <w:lang w:val="en-US" w:eastAsia="zh-CN"/>
        </w:rPr>
        <w:t>-</w:t>
      </w:r>
      <w:r>
        <w:rPr>
          <w:rFonts w:hint="default" w:ascii="Calibri" w:hAnsi="Calibri" w:eastAsia="宋体" w:cs="Calibri"/>
          <w:b w:val="0"/>
          <w:bCs w:val="0"/>
          <w:sz w:val="24"/>
          <w:szCs w:val="24"/>
          <w:lang w:val="en-US" w:eastAsia="zh-CN"/>
        </w:rPr>
        <w:t>40～150℃，不被酸、碱、强氧化剂和卤素所腐蚀，发烟硫酸、强碱少数化学药品能使其溶胀或部分溶解其中，一般无法采用化学法进行清除。设计采用活性炭+过滤工艺吸附杂质。</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Calibri" w:hAnsi="Calibri" w:eastAsia="宋体" w:cs="Calibri"/>
          <w:b w:val="0"/>
          <w:bCs w:val="0"/>
          <w:sz w:val="24"/>
          <w:szCs w:val="24"/>
          <w:lang w:val="en-US" w:eastAsia="zh-CN"/>
        </w:rPr>
      </w:pPr>
      <w:r>
        <w:rPr>
          <w:rFonts w:hint="default" w:ascii="Calibri" w:hAnsi="Calibri" w:eastAsia="宋体" w:cs="Calibri"/>
          <w:b w:val="0"/>
          <w:bCs w:val="0"/>
          <w:sz w:val="24"/>
          <w:szCs w:val="24"/>
          <w:lang w:val="en-US" w:eastAsia="zh-CN"/>
        </w:rPr>
        <w:t>根据企业提供的设计工艺参数，结晶水溶液有机物浓度不能超300ppm，为了确保工艺的弹性降低氯化钠结晶过程中有机物的含量保持50ppm（折合浓度为50mg/L）设计每天采集</w:t>
      </w:r>
      <w:r>
        <w:rPr>
          <w:rFonts w:hint="eastAsia" w:ascii="Calibri" w:hAnsi="Calibri" w:eastAsia="宋体" w:cs="Calibri"/>
          <w:b w:val="0"/>
          <w:bCs w:val="0"/>
          <w:sz w:val="24"/>
          <w:szCs w:val="24"/>
          <w:lang w:val="en-US" w:eastAsia="zh-CN"/>
        </w:rPr>
        <w:t>1</w:t>
      </w:r>
      <w:r>
        <w:rPr>
          <w:rFonts w:hint="default" w:ascii="Calibri" w:hAnsi="Calibri" w:eastAsia="宋体" w:cs="Calibri"/>
          <w:b w:val="0"/>
          <w:bCs w:val="0"/>
          <w:sz w:val="24"/>
          <w:szCs w:val="24"/>
          <w:lang w:val="en-US" w:eastAsia="zh-CN"/>
        </w:rPr>
        <w:t>0%的氯化钠结晶水送入污水站进行活性炭吸附过滤去除有机物。</w:t>
      </w:r>
      <w:r>
        <w:rPr>
          <w:rFonts w:hint="eastAsia" w:ascii="Calibri" w:hAnsi="Calibri" w:eastAsia="宋体" w:cs="Calibri"/>
          <w:b w:val="0"/>
          <w:bCs w:val="0"/>
          <w:sz w:val="24"/>
          <w:szCs w:val="24"/>
          <w:lang w:val="en-US" w:eastAsia="zh-CN"/>
        </w:rPr>
        <w:t>参考《水中微量有机物的活性炭深度净化技术研究》（中国公共卫生2005年3月第21卷），活性炭对水中微量的有机物除去效率可以达到60%。</w:t>
      </w:r>
    </w:p>
    <w:p>
      <w:pPr>
        <w:pStyle w:val="23"/>
        <w:rPr>
          <w:rFonts w:hint="default" w:ascii="Calibri" w:hAnsi="Calibri" w:eastAsia="黑体" w:cs="Calibri"/>
          <w:lang w:val="en-US" w:eastAsia="zh-CN"/>
        </w:rPr>
      </w:pPr>
      <w:r>
        <w:t xml:space="preserve">表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表 \* ARABIC \s 1 </w:instrText>
      </w:r>
      <w:r>
        <w:fldChar w:fldCharType="separate"/>
      </w:r>
      <w:r>
        <w:t>21</w:t>
      </w:r>
      <w:r>
        <w:fldChar w:fldCharType="end"/>
      </w:r>
      <w:r>
        <w:rPr>
          <w:rFonts w:hint="eastAsia"/>
          <w:lang w:val="en-US" w:eastAsia="zh-CN"/>
        </w:rPr>
        <w:t xml:space="preserve">            氯化钠结晶水水质处理效果    单位mg/L</w:t>
      </w:r>
    </w:p>
    <w:tbl>
      <w:tblPr>
        <w:tblStyle w:val="80"/>
        <w:tblW w:w="8498" w:type="dxa"/>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087"/>
        <w:gridCol w:w="2217"/>
        <w:gridCol w:w="2102"/>
        <w:gridCol w:w="2092"/>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64"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rPr>
            </w:pPr>
            <w:r>
              <w:rPr>
                <w:rFonts w:hint="default" w:ascii="Calibri" w:hAnsi="Calibri" w:eastAsia="宋体" w:cs="Calibri"/>
                <w:sz w:val="21"/>
                <w:szCs w:val="21"/>
                <w:vertAlign w:val="baseline"/>
                <w:lang w:val="en-US"/>
              </w:rPr>
              <w:t>废水来源</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rPr>
            </w:pPr>
            <w:r>
              <w:rPr>
                <w:rFonts w:hint="eastAsia" w:ascii="Calibri" w:hAnsi="Calibri" w:cs="Calibri"/>
                <w:sz w:val="21"/>
                <w:szCs w:val="21"/>
                <w:vertAlign w:val="baseline"/>
                <w:lang w:val="en-US" w:eastAsia="zh-CN"/>
              </w:rPr>
              <w:t>进口</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设施</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出口</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6" w:hRule="atLeast"/>
          <w:jc w:val="center"/>
        </w:trPr>
        <w:tc>
          <w:tcPr>
            <w:tcW w:w="208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COD</w:t>
            </w:r>
          </w:p>
        </w:tc>
        <w:tc>
          <w:tcPr>
            <w:tcW w:w="2217"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50</w:t>
            </w:r>
          </w:p>
        </w:tc>
        <w:tc>
          <w:tcPr>
            <w:tcW w:w="210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eastAsia="zh-CN"/>
              </w:rPr>
            </w:pPr>
            <w:r>
              <w:rPr>
                <w:rFonts w:hint="default" w:ascii="Calibri" w:hAnsi="Calibri" w:eastAsia="宋体" w:cs="Calibri"/>
                <w:b w:val="0"/>
                <w:bCs w:val="0"/>
                <w:sz w:val="24"/>
                <w:szCs w:val="24"/>
                <w:lang w:val="en-US" w:eastAsia="zh-CN"/>
              </w:rPr>
              <w:t>活性炭+过滤工艺</w:t>
            </w:r>
            <w:r>
              <w:rPr>
                <w:rFonts w:hint="eastAsia" w:ascii="Calibri" w:hAnsi="Calibri" w:cs="Calibri"/>
                <w:b w:val="0"/>
                <w:bCs w:val="0"/>
                <w:sz w:val="24"/>
                <w:szCs w:val="24"/>
                <w:lang w:val="en-US" w:eastAsia="zh-CN"/>
              </w:rPr>
              <w:t>净化效率60%</w:t>
            </w:r>
          </w:p>
        </w:tc>
        <w:tc>
          <w:tcPr>
            <w:tcW w:w="209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1"/>
                <w:vertAlign w:val="baseline"/>
                <w:lang w:val="en-US" w:eastAsia="zh-CN"/>
              </w:rPr>
            </w:pPr>
            <w:r>
              <w:rPr>
                <w:rFonts w:hint="eastAsia" w:ascii="Calibri" w:hAnsi="Calibri" w:cs="Calibri"/>
                <w:sz w:val="21"/>
                <w:szCs w:val="21"/>
                <w:vertAlign w:val="baseline"/>
                <w:lang w:val="en-US" w:eastAsia="zh-CN"/>
              </w:rPr>
              <w:t>20</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sz w:val="24"/>
          <w:szCs w:val="24"/>
          <w:lang w:val="en-US" w:eastAsia="zh-CN"/>
        </w:rPr>
      </w:pPr>
      <w:r>
        <w:rPr>
          <w:rFonts w:hint="eastAsia"/>
          <w:sz w:val="24"/>
          <w:szCs w:val="24"/>
          <w:lang w:val="en-US" w:eastAsia="zh-CN"/>
        </w:rPr>
        <w:t>通过每天采纳10%氯化钠浓缩水进行净化，净化后溶液返回氯化钠结晶系统，进行结晶。</w:t>
      </w:r>
    </w:p>
    <w:p>
      <w:pPr>
        <w:pStyle w:val="2"/>
        <w:numPr>
          <w:ilvl w:val="0"/>
          <w:numId w:val="8"/>
        </w:numPr>
        <w:rPr>
          <w:rFonts w:hint="eastAsia"/>
          <w:sz w:val="24"/>
          <w:szCs w:val="24"/>
          <w:lang w:val="en-US" w:eastAsia="zh-CN"/>
        </w:rPr>
      </w:pPr>
      <w:r>
        <w:rPr>
          <w:rFonts w:hint="eastAsia"/>
          <w:sz w:val="24"/>
          <w:szCs w:val="24"/>
          <w:lang w:val="en-US" w:eastAsia="zh-CN"/>
        </w:rPr>
        <w:t>外排废水处理情况</w:t>
      </w:r>
    </w:p>
    <w:p>
      <w:pPr>
        <w:pStyle w:val="23"/>
        <w:rPr>
          <w:rFonts w:hint="default" w:ascii="Calibri" w:hAnsi="Calibri" w:eastAsia="黑体" w:cs="Calibri"/>
          <w:lang w:val="en-US" w:eastAsia="zh-CN"/>
        </w:rPr>
      </w:pPr>
      <w:r>
        <w:t xml:space="preserve">表 </w:t>
      </w:r>
      <w:r>
        <w:fldChar w:fldCharType="begin"/>
      </w:r>
      <w:r>
        <w:instrText xml:space="preserve"> STYLEREF 1 \s </w:instrText>
      </w:r>
      <w:r>
        <w:fldChar w:fldCharType="separate"/>
      </w:r>
      <w:r>
        <w:t>2</w:t>
      </w:r>
      <w:r>
        <w:fldChar w:fldCharType="end"/>
      </w:r>
      <w:r>
        <w:rPr>
          <w:rFonts w:hint="eastAsia"/>
          <w:lang w:eastAsia="zh-CN"/>
        </w:rPr>
        <w:t>-</w:t>
      </w:r>
      <w:r>
        <w:fldChar w:fldCharType="begin"/>
      </w:r>
      <w:r>
        <w:instrText xml:space="preserve"> SEQ 表 \* ARABIC \s 1 </w:instrText>
      </w:r>
      <w:r>
        <w:fldChar w:fldCharType="separate"/>
      </w:r>
      <w:r>
        <w:t>22</w:t>
      </w:r>
      <w:r>
        <w:fldChar w:fldCharType="end"/>
      </w:r>
      <w:r>
        <w:rPr>
          <w:rFonts w:hint="eastAsia"/>
          <w:lang w:val="en-US" w:eastAsia="zh-CN"/>
        </w:rPr>
        <w:t xml:space="preserve">            氯化钠结晶水水质处理效果    单位mg/L</w:t>
      </w:r>
    </w:p>
    <w:tbl>
      <w:tblPr>
        <w:tblStyle w:val="79"/>
        <w:tblW w:w="8616" w:type="dxa"/>
        <w:tblInd w:w="123"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Layout w:type="fixed"/>
        <w:tblCellMar>
          <w:top w:w="0" w:type="dxa"/>
          <w:left w:w="108" w:type="dxa"/>
          <w:bottom w:w="0" w:type="dxa"/>
          <w:right w:w="108" w:type="dxa"/>
        </w:tblCellMar>
      </w:tblPr>
      <w:tblGrid>
        <w:gridCol w:w="653"/>
        <w:gridCol w:w="981"/>
        <w:gridCol w:w="930"/>
        <w:gridCol w:w="1288"/>
        <w:gridCol w:w="1192"/>
        <w:gridCol w:w="1190"/>
        <w:gridCol w:w="1192"/>
        <w:gridCol w:w="119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686" w:hRule="atLeast"/>
        </w:trPr>
        <w:tc>
          <w:tcPr>
            <w:tcW w:w="653"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设施</w:t>
            </w:r>
          </w:p>
        </w:tc>
        <w:tc>
          <w:tcPr>
            <w:tcW w:w="981"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位置</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项目</w:t>
            </w: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废水量</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COD</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BOD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氨氮</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SS</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568" w:hRule="atLeast"/>
        </w:trPr>
        <w:tc>
          <w:tcPr>
            <w:tcW w:w="653" w:type="dxa"/>
            <w:vMerge w:val="restart"/>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olor w:val="000000"/>
                <w:kern w:val="0"/>
                <w:sz w:val="20"/>
                <w:szCs w:val="21"/>
                <w:lang w:eastAsia="zh-CN"/>
              </w:rPr>
            </w:pPr>
            <w:r>
              <w:rPr>
                <w:rFonts w:hint="eastAsia" w:ascii="Calibri" w:hAnsi="Calibri"/>
                <w:color w:val="000000"/>
                <w:kern w:val="0"/>
                <w:sz w:val="20"/>
                <w:szCs w:val="21"/>
                <w:lang w:eastAsia="zh-CN"/>
              </w:rPr>
              <w:t>化粪池</w:t>
            </w:r>
          </w:p>
        </w:tc>
        <w:tc>
          <w:tcPr>
            <w:tcW w:w="981"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进口</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default" w:ascii="Calibri" w:hAnsi="Calibri"/>
                <w:color w:val="000000"/>
                <w:kern w:val="0"/>
                <w:sz w:val="20"/>
                <w:szCs w:val="21"/>
              </w:rPr>
              <w:t>生活</w:t>
            </w: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eastAsia" w:ascii="Calibri" w:hAnsi="Calibri"/>
                <w:color w:val="000000"/>
                <w:kern w:val="0"/>
                <w:sz w:val="20"/>
                <w:szCs w:val="21"/>
                <w:lang w:val="en-US" w:eastAsia="zh-CN"/>
              </w:rPr>
              <w:t>19.2</w:t>
            </w:r>
            <w:r>
              <w:rPr>
                <w:rFonts w:hint="default" w:ascii="Calibri" w:hAnsi="Calibri"/>
                <w:color w:val="000000"/>
                <w:kern w:val="0"/>
                <w:sz w:val="20"/>
                <w:szCs w:val="21"/>
              </w:rPr>
              <w:t>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default" w:ascii="Calibri" w:hAnsi="Calibri"/>
                <w:color w:val="000000"/>
                <w:kern w:val="0"/>
                <w:sz w:val="20"/>
                <w:szCs w:val="21"/>
              </w:rPr>
              <w:t>300</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default" w:ascii="Calibri" w:hAnsi="Calibri"/>
                <w:color w:val="000000"/>
                <w:kern w:val="0"/>
                <w:sz w:val="20"/>
                <w:szCs w:val="21"/>
              </w:rPr>
              <w:t>150</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default" w:ascii="Calibri" w:hAnsi="Calibri"/>
                <w:color w:val="000000"/>
                <w:kern w:val="0"/>
                <w:sz w:val="20"/>
                <w:szCs w:val="21"/>
              </w:rPr>
              <w:t>30</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color w:val="000000"/>
                <w:kern w:val="0"/>
                <w:sz w:val="20"/>
                <w:szCs w:val="21"/>
                <w:lang w:val="en-US" w:eastAsia="zh-CN" w:bidi="ar-SA"/>
              </w:rPr>
            </w:pPr>
            <w:r>
              <w:rPr>
                <w:rFonts w:hint="default" w:ascii="Calibri" w:hAnsi="Calibri"/>
                <w:color w:val="000000"/>
                <w:kern w:val="0"/>
                <w:sz w:val="20"/>
                <w:szCs w:val="21"/>
              </w:rPr>
              <w:t>150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647" w:hRule="atLeast"/>
        </w:trPr>
        <w:tc>
          <w:tcPr>
            <w:tcW w:w="653" w:type="dxa"/>
            <w:vMerge w:val="continue"/>
            <w:noWrap w:val="0"/>
            <w:vAlign w:val="center"/>
          </w:tcPr>
          <w:p>
            <w:pPr>
              <w:keepNext w:val="0"/>
              <w:keepLines w:val="0"/>
              <w:widowControl/>
              <w:suppressLineNumbers w:val="0"/>
              <w:spacing w:before="0" w:beforeAutospacing="0" w:after="0" w:afterAutospacing="0"/>
              <w:ind w:left="0" w:right="0"/>
              <w:jc w:val="left"/>
              <w:rPr>
                <w:rFonts w:hint="default" w:ascii="Calibri" w:hAnsi="Calibri"/>
                <w:color w:val="000000"/>
                <w:kern w:val="0"/>
                <w:sz w:val="20"/>
                <w:szCs w:val="21"/>
              </w:rPr>
            </w:pPr>
          </w:p>
        </w:tc>
        <w:tc>
          <w:tcPr>
            <w:tcW w:w="981"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去除率%</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15</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10</w:t>
            </w:r>
          </w:p>
        </w:tc>
        <w:tc>
          <w:tcPr>
            <w:tcW w:w="1192"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3</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653" w:type="dxa"/>
            <w:vMerge w:val="continue"/>
            <w:noWrap w:val="0"/>
            <w:vAlign w:val="center"/>
          </w:tcPr>
          <w:p>
            <w:pPr>
              <w:keepNext w:val="0"/>
              <w:keepLines w:val="0"/>
              <w:widowControl/>
              <w:suppressLineNumbers w:val="0"/>
              <w:spacing w:before="0" w:beforeAutospacing="0" w:after="0" w:afterAutospacing="0"/>
              <w:ind w:left="0" w:right="0"/>
              <w:jc w:val="left"/>
              <w:rPr>
                <w:rFonts w:hint="default" w:ascii="Calibri" w:hAnsi="Calibri"/>
                <w:color w:val="000000"/>
                <w:kern w:val="0"/>
                <w:sz w:val="20"/>
                <w:szCs w:val="21"/>
              </w:rPr>
            </w:pPr>
          </w:p>
        </w:tc>
        <w:tc>
          <w:tcPr>
            <w:tcW w:w="981"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出口</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eastAsia" w:ascii="Calibri" w:hAnsi="Calibri"/>
                <w:color w:val="000000"/>
                <w:kern w:val="0"/>
                <w:sz w:val="20"/>
                <w:szCs w:val="21"/>
                <w:lang w:val="en-US" w:eastAsia="zh-CN"/>
              </w:rPr>
              <w:t>19.2</w:t>
            </w:r>
            <w:r>
              <w:rPr>
                <w:rFonts w:hint="default" w:ascii="Calibri" w:hAnsi="Calibri"/>
                <w:color w:val="000000"/>
                <w:kern w:val="0"/>
                <w:sz w:val="20"/>
                <w:szCs w:val="21"/>
              </w:rPr>
              <w:t>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255</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135</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29.1</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vMerge w:val="restart"/>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olor w:val="000000"/>
                <w:kern w:val="0"/>
                <w:sz w:val="20"/>
                <w:szCs w:val="21"/>
                <w:lang w:eastAsia="zh-CN"/>
              </w:rPr>
            </w:pPr>
            <w:r>
              <w:rPr>
                <w:rFonts w:hint="eastAsia" w:ascii="Calibri" w:hAnsi="Calibri"/>
                <w:color w:val="000000"/>
                <w:kern w:val="0"/>
                <w:sz w:val="20"/>
                <w:szCs w:val="21"/>
                <w:lang w:eastAsia="zh-CN"/>
              </w:rPr>
              <w:t>厂区出口</w:t>
            </w:r>
          </w:p>
        </w:tc>
        <w:tc>
          <w:tcPr>
            <w:tcW w:w="93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eastAsia="zh-CN"/>
              </w:rPr>
            </w:pPr>
            <w:r>
              <w:rPr>
                <w:rFonts w:hint="eastAsia" w:ascii="Calibri" w:hAnsi="Calibri"/>
                <w:color w:val="000000"/>
                <w:kern w:val="0"/>
                <w:sz w:val="20"/>
                <w:szCs w:val="21"/>
                <w:lang w:eastAsia="zh-CN"/>
              </w:rPr>
              <w:t>生活</w:t>
            </w:r>
          </w:p>
          <w:p>
            <w:pPr>
              <w:keepNext w:val="0"/>
              <w:keepLines w:val="0"/>
              <w:suppressLineNumbers w:val="0"/>
              <w:spacing w:before="0" w:beforeAutospacing="0" w:after="0" w:afterAutospacing="0"/>
              <w:ind w:left="0" w:leftChars="0" w:right="0" w:rightChars="0"/>
              <w:jc w:val="center"/>
              <w:rPr>
                <w:rFonts w:hint="default" w:ascii="Calibri" w:hAnsi="Calibri"/>
                <w:color w:val="000000"/>
                <w:kern w:val="0"/>
                <w:sz w:val="20"/>
                <w:szCs w:val="21"/>
              </w:rPr>
            </w:pPr>
            <w:r>
              <w:rPr>
                <w:rFonts w:hint="eastAsia" w:ascii="Calibri" w:hAnsi="Calibri"/>
                <w:color w:val="000000"/>
                <w:kern w:val="0"/>
                <w:sz w:val="20"/>
                <w:szCs w:val="21"/>
                <w:lang w:eastAsia="zh-CN"/>
              </w:rPr>
              <w:t>废水</w:t>
            </w:r>
          </w:p>
        </w:tc>
        <w:tc>
          <w:tcPr>
            <w:tcW w:w="1288" w:type="dxa"/>
            <w:noWrap w:val="0"/>
            <w:vAlign w:val="center"/>
          </w:tcPr>
          <w:p>
            <w:pPr>
              <w:keepNext w:val="0"/>
              <w:keepLines w:val="0"/>
              <w:suppressLineNumbers w:val="0"/>
              <w:spacing w:before="0" w:beforeAutospacing="0" w:after="0" w:afterAutospacing="0"/>
              <w:ind w:left="0" w:leftChars="0" w:right="0" w:rightChars="0"/>
              <w:jc w:val="center"/>
              <w:rPr>
                <w:rFonts w:hint="eastAsia" w:ascii="Calibri" w:hAnsi="Calibri"/>
                <w:color w:val="000000"/>
                <w:kern w:val="0"/>
                <w:sz w:val="20"/>
                <w:szCs w:val="21"/>
                <w:lang w:val="en-US" w:eastAsia="zh-CN"/>
              </w:rPr>
            </w:pPr>
            <w:r>
              <w:rPr>
                <w:rFonts w:hint="eastAsia" w:ascii="Calibri" w:hAnsi="Calibri"/>
                <w:color w:val="000000"/>
                <w:kern w:val="0"/>
                <w:sz w:val="20"/>
                <w:szCs w:val="21"/>
                <w:lang w:val="en-US" w:eastAsia="zh-CN"/>
              </w:rPr>
              <w:t>19.2</w:t>
            </w:r>
            <w:r>
              <w:rPr>
                <w:rFonts w:hint="default" w:ascii="Calibri" w:hAnsi="Calibri"/>
                <w:color w:val="000000"/>
                <w:kern w:val="0"/>
                <w:sz w:val="20"/>
                <w:szCs w:val="21"/>
              </w:rPr>
              <w:t>t/d</w:t>
            </w:r>
          </w:p>
        </w:tc>
        <w:tc>
          <w:tcPr>
            <w:tcW w:w="1192" w:type="dxa"/>
            <w:noWrap w:val="0"/>
            <w:vAlign w:val="center"/>
          </w:tcPr>
          <w:p>
            <w:pPr>
              <w:keepNext w:val="0"/>
              <w:keepLines w:val="0"/>
              <w:suppressLineNumbers w:val="0"/>
              <w:spacing w:before="0" w:beforeAutospacing="0" w:after="0" w:afterAutospacing="0"/>
              <w:ind w:left="0" w:leftChars="0" w:right="0" w:rightChars="0"/>
              <w:jc w:val="center"/>
              <w:rPr>
                <w:rFonts w:hint="eastAsia" w:ascii="Calibri" w:hAnsi="Calibri"/>
                <w:color w:val="000000"/>
                <w:kern w:val="0"/>
                <w:sz w:val="20"/>
                <w:szCs w:val="21"/>
                <w:lang w:val="en-US" w:eastAsia="zh-CN"/>
              </w:rPr>
            </w:pPr>
            <w:r>
              <w:rPr>
                <w:rFonts w:hint="eastAsia" w:ascii="Calibri" w:hAnsi="Calibri"/>
                <w:color w:val="000000"/>
                <w:kern w:val="0"/>
                <w:sz w:val="20"/>
                <w:szCs w:val="21"/>
                <w:lang w:val="en-US" w:eastAsia="zh-CN"/>
              </w:rPr>
              <w:t>255</w:t>
            </w:r>
          </w:p>
        </w:tc>
        <w:tc>
          <w:tcPr>
            <w:tcW w:w="1190" w:type="dxa"/>
            <w:noWrap w:val="0"/>
            <w:vAlign w:val="center"/>
          </w:tcPr>
          <w:p>
            <w:pPr>
              <w:keepNext w:val="0"/>
              <w:keepLines w:val="0"/>
              <w:suppressLineNumbers w:val="0"/>
              <w:spacing w:before="0" w:beforeAutospacing="0" w:after="0" w:afterAutospacing="0"/>
              <w:ind w:left="0" w:leftChars="0" w:right="0" w:rightChars="0"/>
              <w:jc w:val="center"/>
              <w:rPr>
                <w:rFonts w:hint="eastAsia" w:ascii="Calibri" w:hAnsi="Calibri"/>
                <w:color w:val="000000"/>
                <w:kern w:val="0"/>
                <w:sz w:val="20"/>
                <w:szCs w:val="21"/>
                <w:lang w:val="en-US" w:eastAsia="zh-CN"/>
              </w:rPr>
            </w:pPr>
            <w:r>
              <w:rPr>
                <w:rFonts w:hint="eastAsia" w:ascii="Calibri" w:hAnsi="Calibri"/>
                <w:color w:val="000000"/>
                <w:kern w:val="0"/>
                <w:sz w:val="20"/>
                <w:szCs w:val="21"/>
                <w:lang w:val="en-US" w:eastAsia="zh-CN"/>
              </w:rPr>
              <w:t>135</w:t>
            </w:r>
          </w:p>
        </w:tc>
        <w:tc>
          <w:tcPr>
            <w:tcW w:w="1192" w:type="dxa"/>
            <w:noWrap w:val="0"/>
            <w:vAlign w:val="center"/>
          </w:tcPr>
          <w:p>
            <w:pPr>
              <w:keepNext w:val="0"/>
              <w:keepLines w:val="0"/>
              <w:suppressLineNumbers w:val="0"/>
              <w:spacing w:before="0" w:beforeAutospacing="0" w:after="0" w:afterAutospacing="0"/>
              <w:ind w:left="0" w:leftChars="0" w:right="0" w:rightChars="0"/>
              <w:jc w:val="center"/>
              <w:rPr>
                <w:rFonts w:hint="eastAsia" w:ascii="Calibri" w:hAnsi="Calibri"/>
                <w:color w:val="000000"/>
                <w:kern w:val="0"/>
                <w:sz w:val="20"/>
                <w:szCs w:val="21"/>
                <w:lang w:val="en-US" w:eastAsia="zh-CN"/>
              </w:rPr>
            </w:pPr>
            <w:r>
              <w:rPr>
                <w:rFonts w:hint="eastAsia" w:ascii="Calibri" w:hAnsi="Calibri"/>
                <w:color w:val="000000"/>
                <w:kern w:val="0"/>
                <w:sz w:val="20"/>
                <w:szCs w:val="21"/>
                <w:lang w:val="en-US" w:eastAsia="zh-CN"/>
              </w:rPr>
              <w:t>29.1</w:t>
            </w:r>
          </w:p>
        </w:tc>
        <w:tc>
          <w:tcPr>
            <w:tcW w:w="1190" w:type="dxa"/>
            <w:noWrap w:val="0"/>
            <w:vAlign w:val="center"/>
          </w:tcPr>
          <w:p>
            <w:pPr>
              <w:keepNext w:val="0"/>
              <w:keepLines w:val="0"/>
              <w:suppressLineNumbers w:val="0"/>
              <w:spacing w:before="0" w:beforeAutospacing="0" w:after="0" w:afterAutospacing="0"/>
              <w:ind w:left="0" w:leftChars="0" w:right="0" w:rightChars="0"/>
              <w:jc w:val="center"/>
              <w:rPr>
                <w:rFonts w:hint="eastAsia" w:ascii="Calibri" w:hAnsi="Calibri"/>
                <w:color w:val="000000"/>
                <w:kern w:val="0"/>
                <w:sz w:val="20"/>
                <w:szCs w:val="21"/>
                <w:lang w:val="en-US" w:eastAsia="zh-CN"/>
              </w:rPr>
            </w:pPr>
            <w:r>
              <w:rPr>
                <w:rFonts w:hint="eastAsia" w:ascii="Calibri" w:hAnsi="Calibri"/>
                <w:color w:val="000000"/>
                <w:kern w:val="0"/>
                <w:sz w:val="20"/>
                <w:szCs w:val="21"/>
                <w:lang w:val="en-US" w:eastAsia="zh-CN"/>
              </w:rPr>
              <w:t>75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vMerge w:val="continue"/>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olor w:val="000000"/>
                <w:kern w:val="0"/>
                <w:sz w:val="20"/>
                <w:szCs w:val="21"/>
                <w:lang w:eastAsia="zh-CN"/>
              </w:rPr>
            </w:pPr>
          </w:p>
        </w:tc>
        <w:tc>
          <w:tcPr>
            <w:tcW w:w="930"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olor w:val="000000"/>
                <w:kern w:val="0"/>
                <w:sz w:val="20"/>
                <w:szCs w:val="21"/>
              </w:rPr>
            </w:pPr>
            <w:r>
              <w:rPr>
                <w:rFonts w:hint="eastAsia" w:ascii="Calibri" w:hAnsi="Calibri"/>
                <w:color w:val="000000"/>
                <w:kern w:val="0"/>
                <w:sz w:val="20"/>
                <w:szCs w:val="21"/>
                <w:lang w:eastAsia="zh-CN"/>
              </w:rPr>
              <w:t>二次冷凝水</w:t>
            </w: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37t/d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5</w:t>
            </w:r>
          </w:p>
        </w:tc>
        <w:tc>
          <w:tcPr>
            <w:tcW w:w="119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2"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vMerge w:val="continue"/>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eastAsia="zh-CN"/>
              </w:rPr>
            </w:pPr>
          </w:p>
        </w:tc>
        <w:tc>
          <w:tcPr>
            <w:tcW w:w="93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eastAsia="zh-CN"/>
              </w:rPr>
            </w:pPr>
            <w:r>
              <w:rPr>
                <w:rFonts w:hint="eastAsia" w:ascii="Calibri" w:hAnsi="Calibri"/>
                <w:color w:val="000000"/>
                <w:kern w:val="0"/>
                <w:sz w:val="20"/>
                <w:szCs w:val="21"/>
                <w:lang w:eastAsia="zh-CN"/>
              </w:rPr>
              <w:t>纯水</w:t>
            </w:r>
          </w:p>
          <w:p>
            <w:pPr>
              <w:keepNext w:val="0"/>
              <w:keepLines w:val="0"/>
              <w:suppressLineNumbers w:val="0"/>
              <w:spacing w:before="0" w:beforeAutospacing="0" w:after="0" w:afterAutospacing="0"/>
              <w:ind w:left="0" w:leftChars="0" w:right="0" w:rightChars="0"/>
              <w:jc w:val="center"/>
              <w:rPr>
                <w:rFonts w:hint="default" w:ascii="Calibri" w:hAnsi="Calibri"/>
                <w:color w:val="000000"/>
                <w:kern w:val="0"/>
                <w:sz w:val="20"/>
                <w:szCs w:val="21"/>
              </w:rPr>
            </w:pPr>
            <w:r>
              <w:rPr>
                <w:rFonts w:hint="eastAsia" w:ascii="Calibri" w:hAnsi="Calibri"/>
                <w:color w:val="000000"/>
                <w:kern w:val="0"/>
                <w:sz w:val="20"/>
                <w:szCs w:val="21"/>
                <w:lang w:eastAsia="zh-CN"/>
              </w:rPr>
              <w:t>制备</w:t>
            </w: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37.7t/d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30</w:t>
            </w:r>
          </w:p>
        </w:tc>
        <w:tc>
          <w:tcPr>
            <w:tcW w:w="119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2"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vMerge w:val="continue"/>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olor w:val="000000"/>
                <w:kern w:val="0"/>
                <w:sz w:val="20"/>
                <w:szCs w:val="21"/>
                <w:lang w:eastAsia="zh-CN"/>
              </w:rPr>
            </w:pPr>
          </w:p>
        </w:tc>
        <w:tc>
          <w:tcPr>
            <w:tcW w:w="930"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olor w:val="000000"/>
                <w:kern w:val="0"/>
                <w:sz w:val="20"/>
                <w:szCs w:val="21"/>
              </w:rPr>
            </w:pPr>
            <w:r>
              <w:rPr>
                <w:rFonts w:hint="eastAsia" w:ascii="Calibri" w:hAnsi="Calibri"/>
                <w:color w:val="000000"/>
                <w:kern w:val="0"/>
                <w:sz w:val="20"/>
                <w:szCs w:val="21"/>
                <w:lang w:eastAsia="zh-CN"/>
              </w:rPr>
              <w:t>冷却水池</w:t>
            </w: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0.6t/d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50</w:t>
            </w:r>
          </w:p>
        </w:tc>
        <w:tc>
          <w:tcPr>
            <w:tcW w:w="1190"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2" w:type="dxa"/>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val="en-US" w:eastAsia="zh-CN"/>
              </w:rPr>
            </w:pP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noWrap w:val="0"/>
            <w:vAlign w:val="center"/>
          </w:tcPr>
          <w:p>
            <w:pPr>
              <w:keepNext w:val="0"/>
              <w:keepLines w:val="0"/>
              <w:suppressLineNumbers w:val="0"/>
              <w:spacing w:before="0" w:beforeAutospacing="0" w:after="0" w:afterAutospacing="0"/>
              <w:ind w:left="0" w:right="0"/>
              <w:jc w:val="center"/>
              <w:rPr>
                <w:rFonts w:hint="eastAsia" w:ascii="Calibri" w:hAnsi="Calibri"/>
                <w:color w:val="000000"/>
                <w:kern w:val="0"/>
                <w:sz w:val="20"/>
                <w:szCs w:val="21"/>
                <w:lang w:eastAsia="zh-CN"/>
              </w:rPr>
            </w:pPr>
            <w:r>
              <w:rPr>
                <w:rFonts w:hint="eastAsia" w:ascii="Calibri" w:hAnsi="Calibri"/>
                <w:color w:val="000000"/>
                <w:kern w:val="0"/>
                <w:sz w:val="20"/>
                <w:szCs w:val="21"/>
                <w:lang w:eastAsia="zh-CN"/>
              </w:rPr>
              <w:t>总出口</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94.5t/d</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65.7</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27.4</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5.9</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lang w:val="en-US" w:eastAsia="zh-CN"/>
              </w:rPr>
            </w:pPr>
            <w:r>
              <w:rPr>
                <w:rFonts w:hint="eastAsia" w:ascii="Calibri" w:hAnsi="Calibri"/>
                <w:color w:val="000000"/>
                <w:kern w:val="0"/>
                <w:sz w:val="20"/>
                <w:szCs w:val="21"/>
                <w:lang w:val="en-US" w:eastAsia="zh-CN"/>
              </w:rPr>
              <w:t>35.5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34" w:hRule="atLeast"/>
        </w:trPr>
        <w:tc>
          <w:tcPr>
            <w:tcW w:w="1634" w:type="dxa"/>
            <w:gridSpan w:val="2"/>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标准</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eastAsia" w:ascii="Calibri" w:hAnsi="Calibri"/>
                <w:color w:val="000000"/>
                <w:kern w:val="0"/>
                <w:sz w:val="20"/>
                <w:szCs w:val="21"/>
                <w:lang w:val="en-US" w:eastAsia="zh-CN"/>
              </w:rPr>
              <w:t>3</w:t>
            </w:r>
            <w:r>
              <w:rPr>
                <w:rFonts w:hint="default" w:ascii="Calibri" w:hAnsi="Calibri"/>
                <w:color w:val="000000"/>
                <w:kern w:val="0"/>
                <w:sz w:val="20"/>
                <w:szCs w:val="21"/>
              </w:rPr>
              <w:t>00</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150</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30</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olor w:val="000000"/>
                <w:kern w:val="0"/>
                <w:sz w:val="20"/>
                <w:szCs w:val="21"/>
                <w:lang w:val="en-US" w:eastAsia="zh-CN"/>
              </w:rPr>
            </w:pPr>
            <w:r>
              <w:rPr>
                <w:rFonts w:hint="eastAsia" w:ascii="Calibri" w:hAnsi="Calibri"/>
                <w:color w:val="000000"/>
                <w:kern w:val="0"/>
                <w:sz w:val="20"/>
                <w:szCs w:val="21"/>
                <w:lang w:val="en-US" w:eastAsia="zh-CN"/>
              </w:rPr>
              <w:t>150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8" w:space="0"/>
          </w:tblBorders>
          <w:tblCellMar>
            <w:top w:w="0" w:type="dxa"/>
            <w:left w:w="108" w:type="dxa"/>
            <w:bottom w:w="0" w:type="dxa"/>
            <w:right w:w="108" w:type="dxa"/>
          </w:tblCellMar>
        </w:tblPrEx>
        <w:trPr>
          <w:trHeight w:val="392" w:hRule="atLeast"/>
        </w:trPr>
        <w:tc>
          <w:tcPr>
            <w:tcW w:w="1634" w:type="dxa"/>
            <w:gridSpan w:val="2"/>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是否达标</w:t>
            </w:r>
          </w:p>
        </w:tc>
        <w:tc>
          <w:tcPr>
            <w:tcW w:w="93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288"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达标</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达标</w:t>
            </w:r>
          </w:p>
        </w:tc>
        <w:tc>
          <w:tcPr>
            <w:tcW w:w="1192"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达标</w:t>
            </w:r>
          </w:p>
        </w:tc>
        <w:tc>
          <w:tcPr>
            <w:tcW w:w="1190" w:type="dxa"/>
            <w:noWrap w:val="0"/>
            <w:vAlign w:val="center"/>
          </w:tcPr>
          <w:p>
            <w:pPr>
              <w:keepNext w:val="0"/>
              <w:keepLines w:val="0"/>
              <w:suppressLineNumbers w:val="0"/>
              <w:spacing w:before="0" w:beforeAutospacing="0" w:after="0" w:afterAutospacing="0"/>
              <w:ind w:left="0" w:right="0"/>
              <w:jc w:val="center"/>
              <w:rPr>
                <w:rFonts w:hint="default" w:ascii="Calibri" w:hAnsi="Calibri"/>
                <w:color w:val="000000"/>
                <w:kern w:val="0"/>
                <w:sz w:val="20"/>
                <w:szCs w:val="21"/>
              </w:rPr>
            </w:pPr>
            <w:r>
              <w:rPr>
                <w:rFonts w:hint="default" w:ascii="Calibri" w:hAnsi="Calibri"/>
                <w:color w:val="000000"/>
                <w:kern w:val="0"/>
                <w:sz w:val="20"/>
                <w:szCs w:val="21"/>
              </w:rPr>
              <w:t>达标</w:t>
            </w:r>
          </w:p>
        </w:tc>
      </w:tr>
    </w:tbl>
    <w:p>
      <w:pPr>
        <w:numPr>
          <w:ilvl w:val="0"/>
          <w:numId w:val="0"/>
        </w:numPr>
        <w:rPr>
          <w:rFonts w:hint="default"/>
          <w:lang w:val="en-US" w:eastAsia="zh-CN"/>
        </w:rPr>
      </w:pPr>
    </w:p>
    <w:p>
      <w:pPr>
        <w:rPr>
          <w:rFonts w:hint="default" w:ascii="Calibri" w:hAnsi="Calibri" w:cs="Calibri"/>
        </w:rPr>
      </w:pPr>
      <w:r>
        <w:rPr>
          <w:rFonts w:hint="default" w:ascii="Calibri" w:hAnsi="Calibri" w:cs="Calibri"/>
          <w:sz w:val="24"/>
        </w:rPr>
        <mc:AlternateContent>
          <mc:Choice Requires="wpc">
            <w:drawing>
              <wp:inline distT="0" distB="0" distL="114300" distR="114300">
                <wp:extent cx="5486400" cy="8688070"/>
                <wp:effectExtent l="0" t="0" r="0" b="0"/>
                <wp:docPr id="517" name="画布 517"/>
                <wp:cNvGraphicFramePr/>
                <a:graphic xmlns:a="http://schemas.openxmlformats.org/drawingml/2006/main">
                  <a:graphicData uri="http://schemas.microsoft.com/office/word/2010/wordprocessingCanvas">
                    <wpc:wpc>
                      <wpc:bg/>
                      <wpc:whole>
                        <a:ln>
                          <a:noFill/>
                        </a:ln>
                      </wpc:whole>
                      <wps:wsp>
                        <wps:cNvPr id="520" name="文本框 520"/>
                        <wps:cNvSpPr txBox="1"/>
                        <wps:spPr>
                          <a:xfrm>
                            <a:off x="1717675" y="53911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酸浸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3" name="文本框 523"/>
                        <wps:cNvSpPr txBox="1"/>
                        <wps:spPr>
                          <a:xfrm>
                            <a:off x="1710055" y="130111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压滤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4" name="直接箭头连接符 524"/>
                        <wps:cNvCnPr>
                          <a:endCxn id="525" idx="1"/>
                        </wps:cNvCnPr>
                        <wps:spPr>
                          <a:xfrm flipV="1">
                            <a:off x="2715895" y="1457325"/>
                            <a:ext cx="636905" cy="3175"/>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25" name="文本框 525"/>
                        <wps:cNvSpPr txBox="1"/>
                        <wps:spPr>
                          <a:xfrm>
                            <a:off x="3352800" y="1308735"/>
                            <a:ext cx="671195"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eastAsia="zh-CN"/>
                                </w:rPr>
                                <w:t>压滤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9" name="直接箭头连接符 529"/>
                        <wps:cNvCnPr/>
                        <wps:spPr>
                          <a:xfrm flipH="1" flipV="1">
                            <a:off x="2205355" y="85852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30" name="直接箭头连接符 530"/>
                        <wps:cNvCnPr/>
                        <wps:spPr>
                          <a:xfrm flipH="1" flipV="1">
                            <a:off x="2197735" y="159004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31" name="文本框 531"/>
                        <wps:cNvSpPr txBox="1"/>
                        <wps:spPr>
                          <a:xfrm>
                            <a:off x="1710055" y="200215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转型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2" name="直接箭头连接符 532"/>
                        <wps:cNvCnPr/>
                        <wps:spPr>
                          <a:xfrm flipH="1" flipV="1">
                            <a:off x="2197735" y="303022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33" name="文本框 533"/>
                        <wps:cNvSpPr txBox="1"/>
                        <wps:spPr>
                          <a:xfrm>
                            <a:off x="1702435" y="269557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压滤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5" name="直接箭头连接符 535"/>
                        <wps:cNvCnPr/>
                        <wps:spPr>
                          <a:xfrm flipH="1" flipV="1">
                            <a:off x="3683635" y="728345"/>
                            <a:ext cx="7620" cy="612775"/>
                          </a:xfrm>
                          <a:prstGeom prst="straightConnector1">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537" name="文本框 537"/>
                        <wps:cNvSpPr txBox="1"/>
                        <wps:spPr>
                          <a:xfrm>
                            <a:off x="3314700" y="3427095"/>
                            <a:ext cx="1249045"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eastAsia="zh-CN"/>
                                </w:rPr>
                                <w:t>氢氧化镁</w:t>
                              </w:r>
                              <w:r>
                                <w:rPr>
                                  <w:rFonts w:hint="eastAsia"/>
                                  <w:lang w:val="en-US" w:eastAsia="zh-CN"/>
                                </w:rPr>
                                <w:t>0.003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0" name="直接箭头连接符 540"/>
                        <wps:cNvCnPr/>
                        <wps:spPr>
                          <a:xfrm flipV="1">
                            <a:off x="2708275" y="732155"/>
                            <a:ext cx="975360" cy="4445"/>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5" name="直接箭头连接符 35"/>
                        <wps:cNvCnPr/>
                        <wps:spPr>
                          <a:xfrm flipH="1" flipV="1">
                            <a:off x="2205355" y="377698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6" name="文本框 36"/>
                        <wps:cNvSpPr txBox="1"/>
                        <wps:spPr>
                          <a:xfrm>
                            <a:off x="1710055" y="344995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除杂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 name="直接箭头连接符 37"/>
                        <wps:cNvCnPr/>
                        <wps:spPr>
                          <a:xfrm flipH="1" flipV="1">
                            <a:off x="2228215" y="229870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9" name="文本框 39"/>
                        <wps:cNvSpPr txBox="1"/>
                        <wps:spPr>
                          <a:xfrm>
                            <a:off x="381000" y="3427095"/>
                            <a:ext cx="922020"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生成水0.033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0" name="直接箭头连接符 40"/>
                        <wps:cNvCnPr/>
                        <wps:spPr>
                          <a:xfrm flipV="1">
                            <a:off x="2677795" y="3575685"/>
                            <a:ext cx="636905" cy="3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1" name="文本框 41"/>
                        <wps:cNvSpPr txBox="1"/>
                        <wps:spPr>
                          <a:xfrm>
                            <a:off x="3201035" y="4966335"/>
                            <a:ext cx="76962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eastAsia" w:eastAsia="宋体"/>
                                  <w:lang w:val="en-US" w:eastAsia="zh-CN"/>
                                </w:rPr>
                              </w:pPr>
                              <w:r>
                                <w:rPr>
                                  <w:rFonts w:hint="eastAsia"/>
                                  <w:lang w:val="en-US" w:eastAsia="zh-CN"/>
                                </w:rPr>
                                <w:t>中和蒸发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2" name="文本框 42"/>
                        <wps:cNvSpPr txBox="1"/>
                        <wps:spPr>
                          <a:xfrm>
                            <a:off x="1702435" y="417385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eastAsia="zh-CN"/>
                                </w:rPr>
                              </w:pPr>
                              <w:r>
                                <w:rPr>
                                  <w:rFonts w:hint="eastAsia"/>
                                  <w:lang w:eastAsia="zh-CN"/>
                                </w:rPr>
                                <w:t>三效蒸发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直接箭头连接符 43"/>
                        <wps:cNvCnPr/>
                        <wps:spPr>
                          <a:xfrm flipV="1">
                            <a:off x="1184275" y="5038725"/>
                            <a:ext cx="499745" cy="31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45" name="文本框 45"/>
                        <wps:cNvSpPr txBox="1"/>
                        <wps:spPr>
                          <a:xfrm>
                            <a:off x="792480" y="4752975"/>
                            <a:ext cx="831215" cy="251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纯水105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 name="直接箭头连接符 46"/>
                        <wps:cNvCnPr/>
                        <wps:spPr>
                          <a:xfrm flipH="1" flipV="1">
                            <a:off x="2228215" y="449326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47" name="直接箭头连接符 47"/>
                        <wps:cNvCnPr/>
                        <wps:spPr>
                          <a:xfrm flipV="1">
                            <a:off x="2654935" y="4302760"/>
                            <a:ext cx="2240280" cy="1524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wps:wsp>
                        <wps:cNvPr id="49" name="文本框 49"/>
                        <wps:cNvSpPr txBox="1"/>
                        <wps:spPr>
                          <a:xfrm>
                            <a:off x="1740535" y="4935855"/>
                            <a:ext cx="97536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沉锂</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 name="文本框 53"/>
                        <wps:cNvSpPr txBox="1"/>
                        <wps:spPr>
                          <a:xfrm>
                            <a:off x="3520440" y="4021455"/>
                            <a:ext cx="95885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eastAsia="zh-CN"/>
                                </w:rPr>
                                <w:t>蒸汽</w:t>
                              </w:r>
                              <w:r>
                                <w:rPr>
                                  <w:rFonts w:hint="eastAsia"/>
                                  <w:lang w:val="en-US" w:eastAsia="zh-CN"/>
                                </w:rPr>
                                <w:t>121.561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 name="直接箭头连接符 54"/>
                        <wps:cNvCnPr/>
                        <wps:spPr>
                          <a:xfrm>
                            <a:off x="1214755" y="6253480"/>
                            <a:ext cx="370205" cy="444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5" name="直接箭头连接符 55"/>
                        <wps:cNvCnPr/>
                        <wps:spPr>
                          <a:xfrm>
                            <a:off x="4057015" y="1445260"/>
                            <a:ext cx="304800" cy="3175"/>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8" name="文本框 58"/>
                        <wps:cNvSpPr txBox="1"/>
                        <wps:spPr>
                          <a:xfrm>
                            <a:off x="3329940" y="2680335"/>
                            <a:ext cx="868045"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压滤</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7" name="文本框 77"/>
                        <wps:cNvSpPr txBox="1"/>
                        <wps:spPr>
                          <a:xfrm>
                            <a:off x="4259580" y="1628775"/>
                            <a:ext cx="48831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130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6" name="直接箭头连接符 86"/>
                        <wps:cNvCnPr/>
                        <wps:spPr>
                          <a:xfrm flipH="1" flipV="1">
                            <a:off x="2205355" y="165100"/>
                            <a:ext cx="7620" cy="40640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89" name="文本框 89"/>
                        <wps:cNvSpPr txBox="1"/>
                        <wps:spPr>
                          <a:xfrm>
                            <a:off x="2293620" y="104775"/>
                            <a:ext cx="90614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盐酸35.93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5" name="文本框 95"/>
                        <wps:cNvSpPr txBox="1"/>
                        <wps:spPr>
                          <a:xfrm>
                            <a:off x="4983480" y="3320415"/>
                            <a:ext cx="48831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130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1" name="文本框 101"/>
                        <wps:cNvSpPr txBox="1"/>
                        <wps:spPr>
                          <a:xfrm>
                            <a:off x="2895600" y="767715"/>
                            <a:ext cx="63246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141.58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3" name="直接箭头连接符 103"/>
                        <wps:cNvCnPr/>
                        <wps:spPr>
                          <a:xfrm flipH="1">
                            <a:off x="513715" y="789305"/>
                            <a:ext cx="1173480" cy="762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336" name="文本框 336"/>
                        <wps:cNvSpPr txBox="1"/>
                        <wps:spPr>
                          <a:xfrm>
                            <a:off x="2964180" y="226695"/>
                            <a:ext cx="83820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生成水3.45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7" name="文本框 337"/>
                        <wps:cNvSpPr txBox="1"/>
                        <wps:spPr>
                          <a:xfrm>
                            <a:off x="1760220" y="935355"/>
                            <a:ext cx="58737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200.39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8" name="文本框 338"/>
                        <wps:cNvSpPr txBox="1"/>
                        <wps:spPr>
                          <a:xfrm>
                            <a:off x="1577340" y="1651635"/>
                            <a:ext cx="58737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177.22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39" name="文本框 339"/>
                        <wps:cNvSpPr txBox="1"/>
                        <wps:spPr>
                          <a:xfrm>
                            <a:off x="4381500" y="1270635"/>
                            <a:ext cx="89090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产品11.59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1" name="文本框 341"/>
                        <wps:cNvSpPr txBox="1"/>
                        <wps:spPr>
                          <a:xfrm>
                            <a:off x="2804160" y="1087755"/>
                            <a:ext cx="48831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23.17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9" name="直接箭头连接符 349"/>
                        <wps:cNvCnPr/>
                        <wps:spPr>
                          <a:xfrm flipV="1">
                            <a:off x="2693035" y="2844165"/>
                            <a:ext cx="636905" cy="3175"/>
                          </a:xfrm>
                          <a:prstGeom prst="straightConnector1">
                            <a:avLst/>
                          </a:prstGeom>
                          <a:ln w="12700" cmpd="sng">
                            <a:solidFill>
                              <a:schemeClr val="accent1">
                                <a:shade val="50000"/>
                              </a:schemeClr>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351" name="直接箭头连接符 351"/>
                        <wps:cNvCnPr/>
                        <wps:spPr>
                          <a:xfrm>
                            <a:off x="4224655" y="2847340"/>
                            <a:ext cx="304800" cy="3175"/>
                          </a:xfrm>
                          <a:prstGeom prst="straightConnector1">
                            <a:avLst/>
                          </a:prstGeom>
                          <a:ln w="12700" cmpd="sng">
                            <a:solidFill>
                              <a:schemeClr val="accent1">
                                <a:shade val="50000"/>
                              </a:schemeClr>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352" name="文本框 352"/>
                        <wps:cNvSpPr txBox="1"/>
                        <wps:spPr>
                          <a:xfrm>
                            <a:off x="4518660" y="2726055"/>
                            <a:ext cx="632460"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53" name="直接箭头连接符 353"/>
                        <wps:cNvCnPr/>
                        <wps:spPr>
                          <a:xfrm flipV="1">
                            <a:off x="3630295" y="2126615"/>
                            <a:ext cx="0" cy="570865"/>
                          </a:xfrm>
                          <a:prstGeom prst="straightConnector1">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469" name="直接箭头连接符 469"/>
                        <wps:cNvCnPr/>
                        <wps:spPr>
                          <a:xfrm flipV="1">
                            <a:off x="2654935" y="2141855"/>
                            <a:ext cx="975360" cy="4445"/>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470" name="直接箭头连接符 470"/>
                        <wps:cNvCnPr/>
                        <wps:spPr>
                          <a:xfrm flipH="1" flipV="1">
                            <a:off x="3904615" y="2233295"/>
                            <a:ext cx="7620" cy="448945"/>
                          </a:xfrm>
                          <a:prstGeom prst="straightConnector1">
                            <a:avLst/>
                          </a:prstGeom>
                          <a:ln>
                            <a:solidFill>
                              <a:srgbClr val="FF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08" name="文本框 508"/>
                        <wps:cNvSpPr txBox="1"/>
                        <wps:spPr>
                          <a:xfrm>
                            <a:off x="3878580" y="2284095"/>
                            <a:ext cx="48831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8" name="文本框 518"/>
                        <wps:cNvSpPr txBox="1"/>
                        <wps:spPr>
                          <a:xfrm>
                            <a:off x="2918460" y="1918335"/>
                            <a:ext cx="48831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9" name="文本框 519"/>
                        <wps:cNvSpPr txBox="1"/>
                        <wps:spPr>
                          <a:xfrm>
                            <a:off x="1577340" y="2360295"/>
                            <a:ext cx="67056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177.751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1" name="文本框 521"/>
                        <wps:cNvSpPr txBox="1"/>
                        <wps:spPr>
                          <a:xfrm>
                            <a:off x="2819400" y="2512695"/>
                            <a:ext cx="63246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2" name="文本框 522"/>
                        <wps:cNvSpPr txBox="1"/>
                        <wps:spPr>
                          <a:xfrm>
                            <a:off x="1577340" y="3030855"/>
                            <a:ext cx="69405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177.531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26" name="直接箭头连接符 526"/>
                        <wps:cNvCnPr/>
                        <wps:spPr>
                          <a:xfrm flipV="1">
                            <a:off x="1260475" y="3585845"/>
                            <a:ext cx="487680"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27" name="文本框 527"/>
                        <wps:cNvSpPr txBox="1"/>
                        <wps:spPr>
                          <a:xfrm>
                            <a:off x="1584960" y="3785235"/>
                            <a:ext cx="64833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177.561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4" name="文本框 534"/>
                        <wps:cNvSpPr txBox="1"/>
                        <wps:spPr>
                          <a:xfrm>
                            <a:off x="1752600" y="4531995"/>
                            <a:ext cx="42735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56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36" name="直接箭头连接符 536"/>
                        <wps:cNvCnPr/>
                        <wps:spPr>
                          <a:xfrm>
                            <a:off x="3965575" y="5102860"/>
                            <a:ext cx="92202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38" name="直接箭头连接符 538"/>
                        <wps:cNvCnPr/>
                        <wps:spPr>
                          <a:xfrm flipV="1">
                            <a:off x="4864735" y="4820920"/>
                            <a:ext cx="0" cy="252730"/>
                          </a:xfrm>
                          <a:prstGeom prst="straightConnector1">
                            <a:avLst/>
                          </a:prstGeom>
                          <a:ln>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41" name="文本框 541"/>
                        <wps:cNvSpPr txBox="1"/>
                        <wps:spPr>
                          <a:xfrm>
                            <a:off x="2834640" y="4714875"/>
                            <a:ext cx="56388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159.4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2" name="直接箭头连接符 542"/>
                        <wps:cNvCnPr>
                          <a:endCxn id="543" idx="2"/>
                        </wps:cNvCnPr>
                        <wps:spPr>
                          <a:xfrm flipH="1" flipV="1">
                            <a:off x="3665220" y="4737735"/>
                            <a:ext cx="10795" cy="273685"/>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43" name="文本框 543"/>
                        <wps:cNvSpPr txBox="1"/>
                        <wps:spPr>
                          <a:xfrm>
                            <a:off x="3345180" y="4471035"/>
                            <a:ext cx="639445"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0.78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4" name="直接箭头连接符 544"/>
                        <wps:cNvCnPr/>
                        <wps:spPr>
                          <a:xfrm>
                            <a:off x="2761615" y="5110480"/>
                            <a:ext cx="419100" cy="12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45" name="文本框 545"/>
                        <wps:cNvSpPr txBox="1"/>
                        <wps:spPr>
                          <a:xfrm>
                            <a:off x="3870960" y="4806315"/>
                            <a:ext cx="95123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eastAsia="zh-CN"/>
                                </w:rPr>
                                <w:t>蒸汽</w:t>
                              </w:r>
                              <w:r>
                                <w:rPr>
                                  <w:rFonts w:hint="eastAsia"/>
                                  <w:lang w:val="en-US" w:eastAsia="zh-CN"/>
                                </w:rPr>
                                <w:t>160.19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文本框 38"/>
                        <wps:cNvSpPr txBox="1"/>
                        <wps:spPr>
                          <a:xfrm>
                            <a:off x="1633855" y="6109335"/>
                            <a:ext cx="6477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调浆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8" name="文本框 48"/>
                        <wps:cNvSpPr txBox="1"/>
                        <wps:spPr>
                          <a:xfrm>
                            <a:off x="624840" y="5895975"/>
                            <a:ext cx="732790" cy="251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纯水7.3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0" name="直接箭头连接符 50"/>
                        <wps:cNvCnPr/>
                        <wps:spPr>
                          <a:xfrm flipH="1" flipV="1">
                            <a:off x="5131435" y="6436360"/>
                            <a:ext cx="7620" cy="322580"/>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1" name="文本框 51"/>
                        <wps:cNvSpPr txBox="1"/>
                        <wps:spPr>
                          <a:xfrm>
                            <a:off x="1550035" y="7054215"/>
                            <a:ext cx="79248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冷凝器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直接箭头连接符 56"/>
                        <wps:cNvCnPr/>
                        <wps:spPr>
                          <a:xfrm>
                            <a:off x="2319655" y="6276340"/>
                            <a:ext cx="419100" cy="12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7" name="文本框 57"/>
                        <wps:cNvSpPr txBox="1"/>
                        <wps:spPr>
                          <a:xfrm>
                            <a:off x="2715895" y="6124575"/>
                            <a:ext cx="6477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碳化</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2" name="直接箭头连接符 82"/>
                        <wps:cNvCnPr/>
                        <wps:spPr>
                          <a:xfrm>
                            <a:off x="3348355" y="6283960"/>
                            <a:ext cx="419100" cy="12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91" name="文本框 91"/>
                        <wps:cNvSpPr txBox="1"/>
                        <wps:spPr>
                          <a:xfrm>
                            <a:off x="3759835" y="6132195"/>
                            <a:ext cx="6477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热解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6" name="直接箭头连接符 546"/>
                        <wps:cNvCnPr/>
                        <wps:spPr>
                          <a:xfrm>
                            <a:off x="4407535" y="6276340"/>
                            <a:ext cx="419100" cy="12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47" name="文本框 547"/>
                        <wps:cNvSpPr txBox="1"/>
                        <wps:spPr>
                          <a:xfrm>
                            <a:off x="4819015" y="6132195"/>
                            <a:ext cx="6477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eastAsia="宋体"/>
                                  <w:lang w:val="en-US" w:eastAsia="zh-CN"/>
                                </w:rPr>
                              </w:pPr>
                              <w:r>
                                <w:rPr>
                                  <w:rFonts w:hint="eastAsia"/>
                                  <w:lang w:val="en-US" w:eastAsia="zh-CN"/>
                                </w:rPr>
                                <w:t>热解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8" name="直接连接符 548"/>
                        <wps:cNvCnPr/>
                        <wps:spPr>
                          <a:xfrm flipH="1" flipV="1">
                            <a:off x="1892935" y="6732270"/>
                            <a:ext cx="3238500" cy="762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9" name="直接箭头连接符 549"/>
                        <wps:cNvCnPr/>
                        <wps:spPr>
                          <a:xfrm flipH="1" flipV="1">
                            <a:off x="1915795" y="6413500"/>
                            <a:ext cx="7620" cy="322580"/>
                          </a:xfrm>
                          <a:prstGeom prst="straightConnector1">
                            <a:avLst/>
                          </a:prstGeom>
                          <a:ln>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50" name="文本框 550"/>
                        <wps:cNvSpPr txBox="1"/>
                        <wps:spPr>
                          <a:xfrm>
                            <a:off x="2171700" y="589597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纯水80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1" name="文本框 551"/>
                        <wps:cNvSpPr txBox="1"/>
                        <wps:spPr>
                          <a:xfrm>
                            <a:off x="3291840" y="590359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71.9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2" name="直接箭头连接符 552"/>
                        <wps:cNvCnPr>
                          <a:stCxn id="57" idx="0"/>
                        </wps:cNvCnPr>
                        <wps:spPr>
                          <a:xfrm flipH="1" flipV="1">
                            <a:off x="3035935" y="5852795"/>
                            <a:ext cx="3810" cy="27178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53" name="文本框 553"/>
                        <wps:cNvSpPr txBox="1"/>
                        <wps:spPr>
                          <a:xfrm>
                            <a:off x="2575560" y="5610860"/>
                            <a:ext cx="930910" cy="3003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反应消耗8.1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4" name="文本框 554"/>
                        <wps:cNvSpPr txBox="1"/>
                        <wps:spPr>
                          <a:xfrm>
                            <a:off x="4343400" y="588073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80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5" name="直接箭头连接符 555"/>
                        <wps:cNvCnPr/>
                        <wps:spPr>
                          <a:xfrm flipH="1" flipV="1">
                            <a:off x="4095115" y="5837555"/>
                            <a:ext cx="3810" cy="271780"/>
                          </a:xfrm>
                          <a:prstGeom prst="straightConnector1">
                            <a:avLst/>
                          </a:prstGeom>
                          <a:ln>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56" name="文本框 556"/>
                        <wps:cNvSpPr txBox="1"/>
                        <wps:spPr>
                          <a:xfrm>
                            <a:off x="3672840" y="5614670"/>
                            <a:ext cx="930910"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反应消耗8.1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7" name="直接箭头连接符 557"/>
                        <wps:cNvCnPr/>
                        <wps:spPr>
                          <a:xfrm flipH="1" flipV="1">
                            <a:off x="5146675" y="5837555"/>
                            <a:ext cx="3810" cy="27178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58" name="文本框 558"/>
                        <wps:cNvSpPr txBox="1"/>
                        <wps:spPr>
                          <a:xfrm>
                            <a:off x="4738370" y="5565775"/>
                            <a:ext cx="65659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蒸发4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59" name="直接箭头连接符 559"/>
                        <wps:cNvCnPr/>
                        <wps:spPr>
                          <a:xfrm flipV="1">
                            <a:off x="5291455" y="6436360"/>
                            <a:ext cx="0" cy="483235"/>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60" name="文本框 560"/>
                        <wps:cNvSpPr txBox="1"/>
                        <wps:spPr>
                          <a:xfrm>
                            <a:off x="4791710" y="6948170"/>
                            <a:ext cx="656590"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产品3.3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1" name="文本框 561"/>
                        <wps:cNvSpPr txBox="1"/>
                        <wps:spPr>
                          <a:xfrm>
                            <a:off x="3084830" y="6551930"/>
                            <a:ext cx="953135"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回用72.7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2" name="直接箭头连接符 562"/>
                        <wps:cNvCnPr/>
                        <wps:spPr>
                          <a:xfrm>
                            <a:off x="2708275" y="568960"/>
                            <a:ext cx="1135380" cy="3175"/>
                          </a:xfrm>
                          <a:prstGeom prst="straightConnector1">
                            <a:avLst/>
                          </a:prstGeom>
                          <a:ln>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64" name="文本框 564"/>
                        <wps:cNvSpPr txBox="1"/>
                        <wps:spPr>
                          <a:xfrm>
                            <a:off x="84455" y="1331595"/>
                            <a:ext cx="7239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eastAsia" w:eastAsia="宋体"/>
                                  <w:lang w:val="en-US" w:eastAsia="zh-CN"/>
                                </w:rPr>
                              </w:pPr>
                              <w:r>
                                <w:rPr>
                                  <w:rFonts w:hint="eastAsia"/>
                                  <w:lang w:val="en-US" w:eastAsia="zh-CN"/>
                                </w:rPr>
                                <w:t>设备冲洗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5" name="文本框 565"/>
                        <wps:cNvSpPr txBox="1"/>
                        <wps:spPr>
                          <a:xfrm>
                            <a:off x="846455" y="1331595"/>
                            <a:ext cx="72390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eastAsia" w:eastAsia="宋体"/>
                                  <w:lang w:val="en-US" w:eastAsia="zh-CN"/>
                                </w:rPr>
                              </w:pPr>
                              <w:r>
                                <w:rPr>
                                  <w:rFonts w:hint="eastAsia"/>
                                  <w:lang w:val="en-US" w:eastAsia="zh-CN"/>
                                </w:rPr>
                                <w:t>地面冲洗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6" name="直接箭头连接符 566"/>
                        <wps:cNvCnPr/>
                        <wps:spPr>
                          <a:xfrm flipH="1" flipV="1">
                            <a:off x="490855" y="1616075"/>
                            <a:ext cx="10795" cy="264160"/>
                          </a:xfrm>
                          <a:prstGeom prst="straightConnector1">
                            <a:avLst/>
                          </a:prstGeom>
                          <a:ln>
                            <a:solidFill>
                              <a:srgbClr val="FF0000"/>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67" name="直接箭头连接符 567"/>
                        <wps:cNvCnPr/>
                        <wps:spPr>
                          <a:xfrm flipV="1">
                            <a:off x="1179830" y="1638935"/>
                            <a:ext cx="4445" cy="233680"/>
                          </a:xfrm>
                          <a:prstGeom prst="straightConnector1">
                            <a:avLst/>
                          </a:prstGeom>
                          <a:ln>
                            <a:solidFill>
                              <a:srgbClr val="FF0000"/>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68" name="文本框 568"/>
                        <wps:cNvSpPr txBox="1"/>
                        <wps:spPr>
                          <a:xfrm>
                            <a:off x="228600" y="1857375"/>
                            <a:ext cx="48831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0.33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0" name="曲线连接符 570"/>
                        <wps:cNvCnPr/>
                        <wps:spPr>
                          <a:xfrm rot="16200000" flipV="1">
                            <a:off x="109855" y="1101725"/>
                            <a:ext cx="245110" cy="214630"/>
                          </a:xfrm>
                          <a:prstGeom prst="curvedConnector3">
                            <a:avLst>
                              <a:gd name="adj1" fmla="val 49741"/>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571" name="直接箭头连接符 571"/>
                        <wps:cNvCnPr/>
                        <wps:spPr>
                          <a:xfrm flipH="1" flipV="1">
                            <a:off x="498475" y="819785"/>
                            <a:ext cx="22860" cy="513715"/>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72" name="文本框 572"/>
                        <wps:cNvSpPr txBox="1"/>
                        <wps:spPr>
                          <a:xfrm>
                            <a:off x="441960" y="958215"/>
                            <a:ext cx="45085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3" name="文本框 573"/>
                        <wps:cNvSpPr txBox="1"/>
                        <wps:spPr>
                          <a:xfrm>
                            <a:off x="0" y="828675"/>
                            <a:ext cx="45085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0.03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4" name="直接箭头连接符 574"/>
                        <wps:cNvCnPr/>
                        <wps:spPr>
                          <a:xfrm flipH="1" flipV="1">
                            <a:off x="1123315" y="812165"/>
                            <a:ext cx="22860" cy="513715"/>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75" name="曲线连接符 575"/>
                        <wps:cNvCnPr>
                          <a:stCxn id="565" idx="0"/>
                        </wps:cNvCnPr>
                        <wps:spPr>
                          <a:xfrm rot="16200000">
                            <a:off x="1191895" y="1087755"/>
                            <a:ext cx="260350" cy="227330"/>
                          </a:xfrm>
                          <a:prstGeom prst="curvedConnector3">
                            <a:avLst>
                              <a:gd name="adj1" fmla="val 49756"/>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576" name="文本框 576"/>
                        <wps:cNvSpPr txBox="1"/>
                        <wps:spPr>
                          <a:xfrm>
                            <a:off x="800100" y="965835"/>
                            <a:ext cx="45085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5.19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7" name="文本框 577"/>
                        <wps:cNvSpPr txBox="1"/>
                        <wps:spPr>
                          <a:xfrm>
                            <a:off x="1280160" y="866775"/>
                            <a:ext cx="45085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0.58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8" name="文本框 578"/>
                        <wps:cNvSpPr txBox="1"/>
                        <wps:spPr>
                          <a:xfrm>
                            <a:off x="868680" y="1773555"/>
                            <a:ext cx="488315"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5.77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9" name="文本框 579"/>
                        <wps:cNvSpPr txBox="1"/>
                        <wps:spPr>
                          <a:xfrm>
                            <a:off x="2332355" y="4478655"/>
                            <a:ext cx="81534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碳酸锂1.6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1" name="直接连接符 581"/>
                        <wps:cNvCnPr/>
                        <wps:spPr>
                          <a:xfrm flipH="1" flipV="1">
                            <a:off x="1633855" y="5475605"/>
                            <a:ext cx="876300" cy="13335"/>
                          </a:xfrm>
                          <a:prstGeom prst="line">
                            <a:avLst/>
                          </a:prstGeom>
                          <a:ln w="190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82" name="文本框 582"/>
                        <wps:cNvSpPr txBox="1"/>
                        <wps:spPr>
                          <a:xfrm>
                            <a:off x="2499360" y="5324475"/>
                            <a:ext cx="108077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150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3" name="文本框 583"/>
                        <wps:cNvSpPr txBox="1"/>
                        <wps:spPr>
                          <a:xfrm>
                            <a:off x="817880" y="5339715"/>
                            <a:ext cx="785495"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纯水制备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4" name="直接箭头连接符 584"/>
                        <wps:cNvCnPr/>
                        <wps:spPr>
                          <a:xfrm flipH="1" flipV="1">
                            <a:off x="1199515" y="5651500"/>
                            <a:ext cx="7620" cy="590550"/>
                          </a:xfrm>
                          <a:prstGeom prst="straightConnector1">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585" name="直接箭头连接符 585"/>
                        <wps:cNvCnPr/>
                        <wps:spPr>
                          <a:xfrm flipH="1" flipV="1">
                            <a:off x="1199515" y="5026660"/>
                            <a:ext cx="7620" cy="322580"/>
                          </a:xfrm>
                          <a:prstGeom prst="straightConnector1">
                            <a:avLst/>
                          </a:prstGeom>
                          <a:ln>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586" name="直接箭头连接符 586"/>
                        <wps:cNvCnPr/>
                        <wps:spPr>
                          <a:xfrm>
                            <a:off x="513715" y="5483860"/>
                            <a:ext cx="304800" cy="3175"/>
                          </a:xfrm>
                          <a:prstGeom prst="straightConnector1">
                            <a:avLst/>
                          </a:prstGeom>
                          <a:ln w="28575" cmpd="sng">
                            <a:solidFill>
                              <a:schemeClr val="tx1"/>
                            </a:solidFill>
                            <a:prstDash val="sys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87" name="文本框 587"/>
                        <wps:cNvSpPr txBox="1"/>
                        <wps:spPr>
                          <a:xfrm>
                            <a:off x="190500" y="517207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浓水37.7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8" name="文本框 588"/>
                        <wps:cNvSpPr txBox="1"/>
                        <wps:spPr>
                          <a:xfrm>
                            <a:off x="4693920" y="4509135"/>
                            <a:ext cx="76962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both"/>
                                <w:rPr>
                                  <w:rFonts w:hint="eastAsia" w:eastAsia="宋体"/>
                                  <w:lang w:val="en-US" w:eastAsia="zh-CN"/>
                                </w:rPr>
                              </w:pPr>
                              <w:r>
                                <w:rPr>
                                  <w:rFonts w:hint="eastAsia"/>
                                  <w:lang w:val="en-US" w:eastAsia="zh-CN"/>
                                </w:rPr>
                                <w:t>蒸汽冷凝</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1" name="直接箭头连接符 591"/>
                        <wps:cNvCnPr/>
                        <wps:spPr>
                          <a:xfrm flipV="1">
                            <a:off x="4895215" y="4287520"/>
                            <a:ext cx="0" cy="252730"/>
                          </a:xfrm>
                          <a:prstGeom prst="straightConnector1">
                            <a:avLst/>
                          </a:prstGeom>
                          <a:ln>
                            <a:beve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93" name="直接连接符 593"/>
                        <wps:cNvCnPr/>
                        <wps:spPr>
                          <a:xfrm flipH="1" flipV="1">
                            <a:off x="4994275" y="1583690"/>
                            <a:ext cx="8255" cy="2925445"/>
                          </a:xfrm>
                          <a:prstGeom prst="line">
                            <a:avLst/>
                          </a:prstGeom>
                          <a:ln w="19050">
                            <a:solidFill>
                              <a:schemeClr val="accent4"/>
                            </a:solidFill>
                          </a:ln>
                        </wps:spPr>
                        <wps:style>
                          <a:lnRef idx="1">
                            <a:schemeClr val="accent1"/>
                          </a:lnRef>
                          <a:fillRef idx="0">
                            <a:schemeClr val="accent1"/>
                          </a:fillRef>
                          <a:effectRef idx="0">
                            <a:schemeClr val="accent1"/>
                          </a:effectRef>
                          <a:fontRef idx="minor">
                            <a:schemeClr val="tx1"/>
                          </a:fontRef>
                        </wps:style>
                        <wps:bodyPr/>
                      </wps:wsp>
                      <wps:wsp>
                        <wps:cNvPr id="594" name="直接连接符 594"/>
                        <wps:cNvCnPr/>
                        <wps:spPr>
                          <a:xfrm flipH="1">
                            <a:off x="5047615" y="4806315"/>
                            <a:ext cx="635" cy="332105"/>
                          </a:xfrm>
                          <a:prstGeom prst="line">
                            <a:avLst/>
                          </a:prstGeom>
                          <a:ln w="15875">
                            <a:solidFill>
                              <a:srgbClr val="7030A0"/>
                            </a:solidFill>
                            <a:prstDash val="lgDash"/>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95" name="直接箭头连接符 595"/>
                        <wps:cNvCnPr/>
                        <wps:spPr>
                          <a:xfrm>
                            <a:off x="4026535" y="1568450"/>
                            <a:ext cx="967740" cy="6350"/>
                          </a:xfrm>
                          <a:prstGeom prst="straightConnector1">
                            <a:avLst/>
                          </a:prstGeom>
                          <a:ln w="15875">
                            <a:solidFill>
                              <a:srgbClr val="7030A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596" name="曲线连接符 596"/>
                        <wps:cNvCnPr/>
                        <wps:spPr>
                          <a:xfrm rot="16200000">
                            <a:off x="5123815" y="4311015"/>
                            <a:ext cx="260350" cy="227330"/>
                          </a:xfrm>
                          <a:prstGeom prst="curvedConnector3">
                            <a:avLst>
                              <a:gd name="adj1" fmla="val 49756"/>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597" name="文本框 597"/>
                        <wps:cNvSpPr txBox="1"/>
                        <wps:spPr>
                          <a:xfrm>
                            <a:off x="4852670" y="4029075"/>
                            <a:ext cx="63373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104.751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98" name="直接箭头连接符 598"/>
                        <wps:cNvCnPr/>
                        <wps:spPr>
                          <a:xfrm>
                            <a:off x="2357755" y="7217410"/>
                            <a:ext cx="560705" cy="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599" name="文本框 599"/>
                        <wps:cNvSpPr txBox="1"/>
                        <wps:spPr>
                          <a:xfrm>
                            <a:off x="2914015" y="7069455"/>
                            <a:ext cx="79248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冷却水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0" name="曲线连接符 600"/>
                        <wps:cNvCnPr/>
                        <wps:spPr>
                          <a:xfrm rot="16200000">
                            <a:off x="3287395" y="6817995"/>
                            <a:ext cx="260350" cy="227330"/>
                          </a:xfrm>
                          <a:prstGeom prst="curvedConnector3">
                            <a:avLst>
                              <a:gd name="adj1" fmla="val 49756"/>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601" name="直接箭头连接符 601"/>
                        <wps:cNvCnPr/>
                        <wps:spPr>
                          <a:xfrm flipH="1" flipV="1">
                            <a:off x="3355975" y="7369175"/>
                            <a:ext cx="3810" cy="271780"/>
                          </a:xfrm>
                          <a:prstGeom prst="straightConnector1">
                            <a:avLst/>
                          </a:prstGeom>
                          <a:ln>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602" name="直接连接符 602"/>
                        <wps:cNvCnPr/>
                        <wps:spPr>
                          <a:xfrm flipH="1">
                            <a:off x="1931035" y="7655560"/>
                            <a:ext cx="145542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03" name="直接箭头连接符 603"/>
                        <wps:cNvCnPr/>
                        <wps:spPr>
                          <a:xfrm flipH="1" flipV="1">
                            <a:off x="1931035" y="7350760"/>
                            <a:ext cx="7620" cy="322580"/>
                          </a:xfrm>
                          <a:prstGeom prst="straightConnector1">
                            <a:avLst/>
                          </a:prstGeom>
                          <a:ln>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604" name="文本框 604"/>
                        <wps:cNvSpPr txBox="1"/>
                        <wps:spPr>
                          <a:xfrm>
                            <a:off x="3550920" y="681799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5" name="文本框 605"/>
                        <wps:cNvSpPr txBox="1"/>
                        <wps:spPr>
                          <a:xfrm>
                            <a:off x="2324100" y="691705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60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6" name="文本框 606"/>
                        <wps:cNvSpPr txBox="1"/>
                        <wps:spPr>
                          <a:xfrm>
                            <a:off x="2362200" y="742759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57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7" name="直接箭头连接符 607"/>
                        <wps:cNvCnPr/>
                        <wps:spPr>
                          <a:xfrm>
                            <a:off x="993775" y="7209790"/>
                            <a:ext cx="560705" cy="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8" name="文本框 608"/>
                        <wps:cNvSpPr txBox="1"/>
                        <wps:spPr>
                          <a:xfrm>
                            <a:off x="1127125" y="6894195"/>
                            <a:ext cx="39751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3.6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09" name="文本框 609"/>
                        <wps:cNvSpPr txBox="1"/>
                        <wps:spPr>
                          <a:xfrm>
                            <a:off x="1519555" y="8014335"/>
                            <a:ext cx="79248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生活废水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0" name="直接箭头连接符 610"/>
                        <wps:cNvCnPr/>
                        <wps:spPr>
                          <a:xfrm>
                            <a:off x="970915" y="8169910"/>
                            <a:ext cx="560705" cy="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1" name="文本框 611"/>
                        <wps:cNvSpPr txBox="1"/>
                        <wps:spPr>
                          <a:xfrm>
                            <a:off x="960755" y="7839075"/>
                            <a:ext cx="44259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24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2" name="直接箭头连接符 612"/>
                        <wps:cNvCnPr/>
                        <wps:spPr>
                          <a:xfrm>
                            <a:off x="2312035" y="8177530"/>
                            <a:ext cx="560705" cy="6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3" name="曲线连接符 613"/>
                        <wps:cNvCnPr/>
                        <wps:spPr>
                          <a:xfrm rot="16200000">
                            <a:off x="2030095" y="7740015"/>
                            <a:ext cx="260350" cy="227330"/>
                          </a:xfrm>
                          <a:prstGeom prst="curvedConnector3">
                            <a:avLst>
                              <a:gd name="adj1" fmla="val 49756"/>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614" name="文本框 614"/>
                        <wps:cNvSpPr txBox="1"/>
                        <wps:spPr>
                          <a:xfrm>
                            <a:off x="2393315" y="7892415"/>
                            <a:ext cx="44259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19.2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5" name="文本框 615"/>
                        <wps:cNvSpPr txBox="1"/>
                        <wps:spPr>
                          <a:xfrm>
                            <a:off x="1631315" y="7740015"/>
                            <a:ext cx="44259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4.8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6" name="文本框 616"/>
                        <wps:cNvSpPr txBox="1"/>
                        <wps:spPr>
                          <a:xfrm>
                            <a:off x="2860675" y="8029575"/>
                            <a:ext cx="792480" cy="2971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宋体"/>
                                  <w:lang w:val="en-US" w:eastAsia="zh-CN"/>
                                </w:rPr>
                              </w:pPr>
                              <w:r>
                                <w:rPr>
                                  <w:rFonts w:hint="eastAsia"/>
                                  <w:lang w:val="en-US"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7" name="直接箭头连接符 617"/>
                        <wps:cNvCnPr/>
                        <wps:spPr>
                          <a:xfrm>
                            <a:off x="3660775" y="8177530"/>
                            <a:ext cx="560705" cy="6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8" name="文本框 618"/>
                        <wps:cNvSpPr txBox="1"/>
                        <wps:spPr>
                          <a:xfrm>
                            <a:off x="4229735" y="8021955"/>
                            <a:ext cx="89154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市政污水管网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9" name="文本框 619"/>
                        <wps:cNvSpPr txBox="1"/>
                        <wps:spPr>
                          <a:xfrm>
                            <a:off x="0" y="5354955"/>
                            <a:ext cx="487680" cy="4648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uto"/>
                                <w:jc w:val="both"/>
                                <w:rPr>
                                  <w:rFonts w:hint="eastAsia"/>
                                  <w:sz w:val="15"/>
                                  <w:szCs w:val="15"/>
                                  <w:lang w:val="en-US" w:eastAsia="zh-CN"/>
                                </w:rPr>
                              </w:pPr>
                              <w:r>
                                <w:rPr>
                                  <w:rFonts w:hint="eastAsia"/>
                                  <w:sz w:val="15"/>
                                  <w:szCs w:val="15"/>
                                  <w:lang w:val="en-US" w:eastAsia="zh-CN"/>
                                </w:rPr>
                                <w:t>市政污</w:t>
                              </w:r>
                            </w:p>
                            <w:p>
                              <w:pPr>
                                <w:spacing w:line="240" w:lineRule="auto"/>
                                <w:jc w:val="both"/>
                                <w:rPr>
                                  <w:rFonts w:hint="default" w:eastAsia="宋体"/>
                                  <w:sz w:val="15"/>
                                  <w:szCs w:val="15"/>
                                  <w:lang w:val="en-US" w:eastAsia="zh-CN"/>
                                </w:rPr>
                              </w:pPr>
                              <w:r>
                                <w:rPr>
                                  <w:rFonts w:hint="eastAsia"/>
                                  <w:sz w:val="15"/>
                                  <w:szCs w:val="15"/>
                                  <w:lang w:val="en-US" w:eastAsia="zh-CN"/>
                                </w:rPr>
                                <w:t>水管网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0" name="直接箭头连接符 620"/>
                        <wps:cNvCnPr/>
                        <wps:spPr>
                          <a:xfrm>
                            <a:off x="15240" y="8428990"/>
                            <a:ext cx="361315"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1" name="文本框 621"/>
                        <wps:cNvSpPr txBox="1"/>
                        <wps:spPr>
                          <a:xfrm>
                            <a:off x="358140" y="8341995"/>
                            <a:ext cx="73279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新鲜水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2" name="文本框 622"/>
                        <wps:cNvSpPr txBox="1"/>
                        <wps:spPr>
                          <a:xfrm>
                            <a:off x="1540510" y="8334375"/>
                            <a:ext cx="333756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图2.3-1          项目水平衡图          单位：t/d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3" name="文本框 623"/>
                        <wps:cNvSpPr txBox="1"/>
                        <wps:spPr>
                          <a:xfrm>
                            <a:off x="3772535" y="7900035"/>
                            <a:ext cx="442595"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19.2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0" name="文本框 340"/>
                        <wps:cNvSpPr txBox="1"/>
                        <wps:spPr>
                          <a:xfrm>
                            <a:off x="4290695" y="5164455"/>
                            <a:ext cx="105918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污水管网47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2" name="直接箭头连接符 642"/>
                        <wps:cNvCnPr/>
                        <wps:spPr>
                          <a:xfrm>
                            <a:off x="2693035" y="661670"/>
                            <a:ext cx="1234440" cy="2540"/>
                          </a:xfrm>
                          <a:prstGeom prst="straightConnector1">
                            <a:avLst/>
                          </a:prstGeom>
                          <a:ln w="15875">
                            <a:solidFill>
                              <a:srgbClr val="FF0000"/>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643" name="文本框 643"/>
                        <wps:cNvSpPr txBox="1"/>
                        <wps:spPr>
                          <a:xfrm>
                            <a:off x="3970020" y="531495"/>
                            <a:ext cx="488315"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13.94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4" name="直接箭头连接符 644"/>
                        <wps:cNvCnPr/>
                        <wps:spPr>
                          <a:xfrm flipV="1">
                            <a:off x="1237615" y="2183765"/>
                            <a:ext cx="487680" cy="82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645" name="文本框 645"/>
                        <wps:cNvSpPr txBox="1"/>
                        <wps:spPr>
                          <a:xfrm>
                            <a:off x="502920" y="2215515"/>
                            <a:ext cx="922020" cy="2971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生成水0.031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6" name="直接箭头连接符 646"/>
                        <wps:cNvCnPr/>
                        <wps:spPr>
                          <a:xfrm flipV="1">
                            <a:off x="2540635" y="4668520"/>
                            <a:ext cx="0" cy="252730"/>
                          </a:xfrm>
                          <a:prstGeom prst="straightConnector1">
                            <a:avLst/>
                          </a:prstGeom>
                          <a:ln>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396" name="直接箭头连接符 396"/>
                        <wps:cNvCnPr/>
                        <wps:spPr>
                          <a:xfrm flipV="1">
                            <a:off x="3716020" y="7227570"/>
                            <a:ext cx="391160" cy="63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664" name="文本框 664"/>
                        <wps:cNvSpPr txBox="1"/>
                        <wps:spPr>
                          <a:xfrm>
                            <a:off x="4050665" y="7127240"/>
                            <a:ext cx="1059180" cy="2971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宋体"/>
                                  <w:lang w:val="en-US" w:eastAsia="zh-CN"/>
                                </w:rPr>
                              </w:pPr>
                              <w:r>
                                <w:rPr>
                                  <w:rFonts w:hint="eastAsia"/>
                                  <w:lang w:val="en-US" w:eastAsia="zh-CN"/>
                                </w:rPr>
                                <w:t>污水管网0.6</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684.1pt;width:432pt;" coordsize="5486400,8688070" editas="canvas" o:gfxdata="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">
                <o:lock v:ext="edit" aspectratio="f"/>
                <v:shape id="_x0000_s1026" o:spid="_x0000_s1026" style="position:absolute;left:0;top:0;height:8688070;width:5486400;" filled="f" stroked="f" coordsize="21600,21600" o:gfxdata="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">
                  <v:fill on="f" focussize="0,0"/>
                  <v:stroke on="f"/>
                  <v:imagedata o:title=""/>
                  <o:lock v:ext="edit" aspectratio="f"/>
                </v:shape>
                <v:shape id="_x0000_s1026" o:spid="_x0000_s1026" o:spt="202" type="#_x0000_t202" style="position:absolute;left:1717675;top:53911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FuZIHhmAgAAxQQAAA4AAAAAAAAAAQAgAAAAIgEAAGRycy9lMm9Eb2MueG1sUEsFBgAA&#10;AAAGAAYAWQEAAPoFA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酸浸</w:t>
                        </w:r>
                      </w:p>
                    </w:txbxContent>
                  </v:textbox>
                </v:shape>
                <v:shape id="_x0000_s1026" o:spid="_x0000_s1026" o:spt="202" type="#_x0000_t202" style="position:absolute;left:1710055;top:130111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D5ZI0wAAAAYBAAAPAAAAAAAAAAEAIAAAACIAAABkcnMvZG93bnJldi54bWxQSwECFAAU&#10;AAAACACHTuJATjlGIGgCAADGBAAADgAAAAAAAAABACAAAAAiAQAAZHJzL2Uyb0RvYy54bWxQSwUG&#10;AAAAAAYABgBZAQAA/AU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压滤</w:t>
                        </w:r>
                      </w:p>
                    </w:txbxContent>
                  </v:textbox>
                </v:shape>
                <v:shape id="_x0000_s1026" o:spid="_x0000_s1026" o:spt="32" type="#_x0000_t32" style="position:absolute;left:2715895;top:1457325;flip:y;height:3175;width:636905;" filled="f" stroked="t" coordsize="21600,21600" o:gfxdata="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Fwp7r1QAAAAYBAAAPAAAAAAAAAAEAIAAAACIAAABkcnMv&#10;ZG93bnJldi54bWxQSwECFAAUAAAACACHTuJAOw09XD8CAABEBAAADgAAAAAAAAABACAAAAAkAQAA&#10;ZHJzL2Uyb0RvYy54bWxQSwUGAAAAAAYABgBZAQAA1QUAAAAA&#10;">
                  <v:fill on="f" focussize="0,0"/>
                  <v:stroke color="#4A7EBB [3204]" joinstyle="round" dashstyle="dash" endarrow="open"/>
                  <v:imagedata o:title=""/>
                  <o:lock v:ext="edit" aspectratio="f"/>
                </v:shape>
                <v:shape id="_x0000_s1026" o:spid="_x0000_s1026" o:spt="202" type="#_x0000_t202" style="position:absolute;left:3352800;top:1308735;height:297180;width:671195;"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vw+WSNMAAAAGAQAADwAAAAAAAAABACAAAAAiAAAAZHJzL2Rvd25yZXYueG1sUEsBAhQA&#10;FAAAAAgAh07iQKw4GRFpAgAAxgQAAA4AAAAAAAAAAQAgAAAAIgEAAGRycy9lMm9Eb2MueG1sUEsF&#10;BgAAAAAGAAYAWQEAAP0FA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eastAsia="zh-CN"/>
                          </w:rPr>
                          <w:t>压滤</w:t>
                        </w:r>
                      </w:p>
                    </w:txbxContent>
                  </v:textbox>
                </v:shape>
                <v:shape id="_x0000_s1026" o:spid="_x0000_s1026" o:spt="32" type="#_x0000_t32" style="position:absolute;left:2205355;top:85852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2dmbhdIAAAAGAQAADwAAAAAAAAABACAAAAAiAAAAZHJzL2Rvd25y&#10;ZXYueG1sUEsBAhQAFAAAAAgAh07iQG/0Sd49AgAAQAQAAA4AAAAAAAAAAQAgAAAAIQEAAGRycy9l&#10;Mm9Eb2MueG1sUEsFBgAAAAAGAAYAWQEAANAFAAAAAA==&#10;">
                  <v:fill on="f" focussize="0,0"/>
                  <v:stroke color="#4A7EBB [3204]" joinstyle="round" startarrow="block"/>
                  <v:imagedata o:title=""/>
                  <o:lock v:ext="edit" aspectratio="f"/>
                </v:shape>
                <v:shape id="_x0000_s1026" o:spid="_x0000_s1026" o:spt="32" type="#_x0000_t32" style="position:absolute;left:2197735;top:159004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nZm4XSAAAABgEAAA8AAAAAAAAAAQAgAAAAIgAAAGRycy9kb3du&#10;cmV2LnhtbFBLAQIUABQAAAAIAIdO4kC/0jHNPgIAAEEEAAAOAAAAAAAAAAEAIAAAACEBAABkcnMv&#10;ZTJvRG9jLnhtbFBLBQYAAAAABgAGAFkBAADRBQAAAAA=&#10;">
                  <v:fill on="f" focussize="0,0"/>
                  <v:stroke color="#4A7EBB [3204]" joinstyle="round" startarrow="block"/>
                  <v:imagedata o:title=""/>
                  <o:lock v:ext="edit" aspectratio="f"/>
                </v:shape>
                <v:shape id="_x0000_s1026" o:spid="_x0000_s1026" o:spt="202" type="#_x0000_t202" style="position:absolute;left:1710055;top:200215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LxXFpBmAgAAxgQAAA4AAAAAAAAAAQAgAAAAIgEAAGRycy9lMm9Eb2MueG1sUEsFBgAA&#10;AAAGAAYAWQEAAPoFA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转型</w:t>
                        </w:r>
                      </w:p>
                    </w:txbxContent>
                  </v:textbox>
                </v:shape>
                <v:shape id="_x0000_s1026" o:spid="_x0000_s1026" o:spt="32" type="#_x0000_t32" style="position:absolute;left:2197735;top:303022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nZm4XSAAAABgEAAA8AAAAAAAAAAQAgAAAAIgAAAGRycy9kb3du&#10;cmV2LnhtbFBLAQIUABQAAAAIAIdO4kDSoLjxPgIAAEEEAAAOAAAAAAAAAAEAIAAAACEBAABkcnMv&#10;ZTJvRG9jLnhtbFBLBQYAAAAABgAGAFkBAADRBQAAAAA=&#10;">
                  <v:fill on="f" focussize="0,0"/>
                  <v:stroke color="#4A7EBB [3204]" joinstyle="round" startarrow="block"/>
                  <v:imagedata o:title=""/>
                  <o:lock v:ext="edit" aspectratio="f"/>
                </v:shape>
                <v:shape id="_x0000_s1026" o:spid="_x0000_s1026" o:spt="202" type="#_x0000_t202" style="position:absolute;left:1702435;top:269557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D5ZI0wAAAAYBAAAPAAAAAAAAAAEAIAAAACIAAABkcnMvZG93bnJldi54bWxQSwECFAAU&#10;AAAACACHTuJA/jnayGgCAADGBAAADgAAAAAAAAABACAAAAAiAQAAZHJzL2Uyb0RvYy54bWxQSwUG&#10;AAAAAAYABgBZAQAA/AU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压滤</w:t>
                        </w:r>
                      </w:p>
                    </w:txbxContent>
                  </v:textbox>
                </v:shape>
                <v:shape id="_x0000_s1026" o:spid="_x0000_s1026" o:spt="32" type="#_x0000_t32" style="position:absolute;left:3683635;top:728345;flip:x y;height:612775;width:7620;" filled="f" stroked="t" coordsize="21600,21600" o:gfxdata="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0mwydMAAAAGAQAADwAAAAAAAAABACAAAAAiAAAAZHJzL2Rvd25yZXYu&#10;eG1sUEsBAhQAFAAAAAgAh07iQFVWeQs5AgAAPAQAAA4AAAAAAAAAAQAgAAAAIgEAAGRycy9lMm9E&#10;b2MueG1sUEsFBgAAAAAGAAYAWQEAAM0FAAAAAA==&#10;">
                  <v:fill on="f" focussize="0,0"/>
                  <v:stroke color="#4A7EBB [3204]" joinstyle="round"/>
                  <v:imagedata o:title=""/>
                  <o:lock v:ext="edit" aspectratio="f"/>
                </v:shape>
                <v:shape id="_x0000_s1026" o:spid="_x0000_s1026" o:spt="202" type="#_x0000_t202" style="position:absolute;left:3314700;top:3427095;height:297180;width:1249045;"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8PlkjTAAAABgEAAA8AAAAAAAAAAQAgAAAAIgAAAGRycy9kb3ducmV2LnhtbFBLAQIUABQA&#10;AAAIAIdO4kCrk73nZwIAAMcEAAAOAAAAAAAAAAEAIAAAACIBAABkcnMvZTJvRG9jLnhtbFBLBQYA&#10;AAAABgAGAFkBAAD7BQAAAAA=&#10;">
                  <v:fill on="t" focussize="0,0"/>
                  <v:stroke weight="0.5pt" color="#000000 [3204]" joinstyle="round"/>
                  <v:imagedata o:title=""/>
                  <o:lock v:ext="edit" aspectratio="f"/>
                  <v:textbox>
                    <w:txbxContent>
                      <w:p>
                        <w:pPr>
                          <w:jc w:val="both"/>
                          <w:rPr>
                            <w:rFonts w:hint="default" w:eastAsia="宋体"/>
                            <w:lang w:val="en-US" w:eastAsia="zh-CN"/>
                          </w:rPr>
                        </w:pPr>
                        <w:r>
                          <w:rPr>
                            <w:rFonts w:hint="eastAsia"/>
                            <w:lang w:eastAsia="zh-CN"/>
                          </w:rPr>
                          <w:t>氢氧化镁</w:t>
                        </w:r>
                        <w:r>
                          <w:rPr>
                            <w:rFonts w:hint="eastAsia"/>
                            <w:lang w:val="en-US" w:eastAsia="zh-CN"/>
                          </w:rPr>
                          <w:t>0.003</w:t>
                        </w:r>
                      </w:p>
                    </w:txbxContent>
                  </v:textbox>
                </v:shape>
                <v:shape id="_x0000_s1026" o:spid="_x0000_s1026" o:spt="32" type="#_x0000_t32" style="position:absolute;left:2708275;top:732155;flip:y;height:4445;width:975360;" filled="f" stroked="t" coordsize="21600,21600" o:gfxdata="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wDQEB1gAAAAYBAAAPAAAAAAAAAAEAIAAAACIAAABkcnMvZG93&#10;bnJldi54bWxQSwECFAAUAAAACACHTuJAQRgcEzsCAAA2BAAADgAAAAAAAAABACAAAAAlAQAAZHJz&#10;L2Uyb0RvYy54bWxQSwUGAAAAAAYABgBZAQAA0gUAAAAA&#10;">
                  <v:fill on="f" focussize="0,0"/>
                  <v:stroke color="#4A7EBB [3204]" joinstyle="round" startarrow="block"/>
                  <v:imagedata o:title=""/>
                  <o:lock v:ext="edit" aspectratio="f"/>
                </v:shape>
                <v:shape id="_x0000_s1026" o:spid="_x0000_s1026" o:spt="32" type="#_x0000_t32" style="position:absolute;left:2205355;top:377698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nZm4XSAAAABgEAAA8AAAAAAAAAAQAgAAAAIgAAAGRycy9kb3du&#10;cmV2LnhtbFBLAQIUABQAAAAIAIdO4kDKdCNVPgIAAD8EAAAOAAAAAAAAAAEAIAAAACEBAABkcnMv&#10;ZTJvRG9jLnhtbFBLBQYAAAAABgAGAFkBAADRBQAAAAA=&#10;">
                  <v:fill on="f" focussize="0,0"/>
                  <v:stroke color="#4A7EBB [3204]" joinstyle="round" startarrow="block"/>
                  <v:imagedata o:title=""/>
                  <o:lock v:ext="edit" aspectratio="f"/>
                </v:shape>
                <v:shape id="_x0000_s1026" o:spid="_x0000_s1026" o:spt="202" type="#_x0000_t202" style="position:absolute;left:1710055;top:344995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5ZI0wAAAAYBAAAPAAAAAAAAAAEAIAAAACIAAABkcnMvZG93bnJldi54bWxQSwECFAAUAAAA&#10;CACHTuJA2WXZimUCAADEBAAADgAAAAAAAAABACAAAAAiAQAAZHJzL2Uyb0RvYy54bWxQSwUGAAAA&#10;AAYABgBZAQAA+QU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除杂</w:t>
                        </w:r>
                      </w:p>
                    </w:txbxContent>
                  </v:textbox>
                </v:shape>
                <v:shape id="_x0000_s1026" o:spid="_x0000_s1026" o:spt="32" type="#_x0000_t32" style="position:absolute;left:2228215;top:229870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nZm4XSAAAABgEAAA8AAAAAAAAAAQAgAAAAIgAAAGRycy9kb3ducmV2&#10;LnhtbFBLAQIUABQAAAAIAIdO4kBTg7z/OwIAAD8EAAAOAAAAAAAAAAEAIAAAACEBAABkcnMvZTJv&#10;RG9jLnhtbFBLBQYAAAAABgAGAFkBAADOBQAAAAA=&#10;">
                  <v:fill on="f" focussize="0,0"/>
                  <v:stroke color="#4A7EBB [3204]" joinstyle="round" startarrow="block"/>
                  <v:imagedata o:title=""/>
                  <o:lock v:ext="edit" aspectratio="f"/>
                </v:shape>
                <v:shape id="_x0000_s1026" o:spid="_x0000_s1026" o:spt="202" type="#_x0000_t202" style="position:absolute;left:381000;top:3427095;height:297180;width:922020;"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Xi0V0gAA&#10;AAYBAAAPAAAAAAAAAAEAIAAAACIAAABkcnMvZG93bnJldi54bWxQSwECFAAUAAAACACHTuJAUtXN&#10;110CAACbBAAADgAAAAAAAAABACAAAAAhAQAAZHJzL2Uyb0RvYy54bWxQSwUGAAAAAAYABgBZAQAA&#10;8AU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生成水0.033</w:t>
                        </w:r>
                      </w:p>
                    </w:txbxContent>
                  </v:textbox>
                </v:shape>
                <v:shape id="_x0000_s1026" o:spid="_x0000_s1026" o:spt="32" type="#_x0000_t32" style="position:absolute;left:2677795;top:3575685;flip:y;height:3175;width:636905;" filled="f" stroked="t" coordsize="21600,21600" o:gfxdata="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GkPmpzWAAAABgEAAA8AAAAAAAAAAQAgAAAAIgAAAGRycy9kb3ducmV2LnhtbFBLAQIU&#10;ABQAAAAIAIdO4kDOqbftLgIAABoEAAAOAAAAAAAAAAEAIAAAACUBAABkcnMvZTJvRG9jLnhtbFBL&#10;BQYAAAAABgAGAFkBAADFBQAAAAA=&#10;">
                  <v:fill on="f" focussize="0,0"/>
                  <v:stroke color="#4A7EBB [3204]" joinstyle="round" endarrow="open"/>
                  <v:imagedata o:title=""/>
                  <o:lock v:ext="edit" aspectratio="f"/>
                </v:shape>
                <v:shape id="_x0000_s1026" o:spid="_x0000_s1026" o:spt="202" type="#_x0000_t202" style="position:absolute;left:3201035;top:4966335;height:297180;width:76962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8PlkjTAAAABgEAAA8AAAAAAAAAAQAgAAAAIgAAAGRycy9kb3ducmV2LnhtbFBLAQIUABQAAAAI&#10;AIdO4kD19ZpxZAIAAMQEAAAOAAAAAAAAAAEAIAAAACIBAABkcnMvZTJvRG9jLnhtbFBLBQYAAAAA&#10;BgAGAFkBAAD4BQAAAAA=&#10;">
                  <v:fill on="t" focussize="0,0"/>
                  <v:stroke weight="0.5pt" color="#000000 [3204]" joinstyle="round"/>
                  <v:imagedata o:title=""/>
                  <o:lock v:ext="edit" aspectratio="f"/>
                  <v:textbox>
                    <w:txbxContent>
                      <w:p>
                        <w:pPr>
                          <w:jc w:val="both"/>
                          <w:rPr>
                            <w:rFonts w:hint="eastAsia" w:eastAsia="宋体"/>
                            <w:lang w:val="en-US" w:eastAsia="zh-CN"/>
                          </w:rPr>
                        </w:pPr>
                        <w:r>
                          <w:rPr>
                            <w:rFonts w:hint="eastAsia"/>
                            <w:lang w:val="en-US" w:eastAsia="zh-CN"/>
                          </w:rPr>
                          <w:t>中和蒸发</w:t>
                        </w:r>
                      </w:p>
                    </w:txbxContent>
                  </v:textbox>
                </v:shape>
                <v:shape id="_x0000_s1026" o:spid="_x0000_s1026" o:spt="202" type="#_x0000_t202" style="position:absolute;left:1702435;top:417385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8PlkjTAAAABgEAAA8AAAAAAAAAAQAgAAAAIgAAAGRycy9kb3ducmV2LnhtbFBLAQIUABQA&#10;AAAIAIdO4kALRj8vZwIAAMQEAAAOAAAAAAAAAAEAIAAAACIBAABkcnMvZTJvRG9jLnhtbFBLBQYA&#10;AAAABgAGAFkBAAD7BQAAAAA=&#10;">
                  <v:fill on="t" focussize="0,0"/>
                  <v:stroke weight="0.5pt" color="#000000 [3204]" joinstyle="round"/>
                  <v:imagedata o:title=""/>
                  <o:lock v:ext="edit" aspectratio="f"/>
                  <v:textbox>
                    <w:txbxContent>
                      <w:p>
                        <w:pPr>
                          <w:jc w:val="center"/>
                          <w:rPr>
                            <w:rFonts w:hint="eastAsia" w:eastAsia="宋体"/>
                            <w:lang w:eastAsia="zh-CN"/>
                          </w:rPr>
                        </w:pPr>
                        <w:r>
                          <w:rPr>
                            <w:rFonts w:hint="eastAsia"/>
                            <w:lang w:eastAsia="zh-CN"/>
                          </w:rPr>
                          <w:t>三效蒸发</w:t>
                        </w:r>
                      </w:p>
                    </w:txbxContent>
                  </v:textbox>
                </v:shape>
                <v:shape id="_x0000_s1026" o:spid="_x0000_s1026" o:spt="32" type="#_x0000_t32" style="position:absolute;left:1184275;top:5038725;flip:y;height:3175;width:499745;" filled="f" stroked="t" coordsize="21600,21600" o:gfxdata="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GkPmpzWAAAABgEAAA8AAAAAAAAAAQAgAAAAIgAAAGRycy9kb3ducmV2LnhtbFBLAQIU&#10;ABQAAAAIAIdO4kBJgJhXLgIAABoEAAAOAAAAAAAAAAEAIAAAACUBAABkcnMvZTJvRG9jLnhtbFBL&#10;BQYAAAAABgAGAFkBAADFBQAAAAA=&#10;">
                  <v:fill on="f" focussize="0,0"/>
                  <v:stroke color="#4A7EBB [3204]" joinstyle="round" endarrow="open"/>
                  <v:imagedata o:title=""/>
                  <o:lock v:ext="edit" aspectratio="f"/>
                </v:shape>
                <v:shape id="_x0000_s1026" o:spid="_x0000_s1026" o:spt="202" type="#_x0000_t202" style="position:absolute;left:792480;top:4752975;height:251460;width:83121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nV4tFdIA&#10;AAAGAQAADwAAAAAAAAABACAAAAAiAAAAZHJzL2Rvd25yZXYueG1sUEsBAhQAFAAAAAgAh07iQLPv&#10;BiReAgAAmwQAAA4AAAAAAAAAAQAgAAAAIQEAAGRycy9lMm9Eb2MueG1sUEsFBgAAAAAGAAYAWQEA&#10;APEFA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纯水105</w:t>
                        </w:r>
                      </w:p>
                    </w:txbxContent>
                  </v:textbox>
                </v:shape>
                <v:shape id="_x0000_s1026" o:spid="_x0000_s1026" o:spt="32" type="#_x0000_t32" style="position:absolute;left:2228215;top:449326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nZm4XSAAAABgEAAA8AAAAAAAAAAQAgAAAAIgAAAGRycy9kb3du&#10;cmV2LnhtbFBLAQIUABQAAAAIAIdO4kBn1DL5PgIAAD8EAAAOAAAAAAAAAAEAIAAAACEBAABkcnMv&#10;ZTJvRG9jLnhtbFBLBQYAAAAABgAGAFkBAADRBQAAAAA=&#10;">
                  <v:fill on="f" focussize="0,0"/>
                  <v:stroke color="#4A7EBB [3204]" joinstyle="round" startarrow="block"/>
                  <v:imagedata o:title=""/>
                  <o:lock v:ext="edit" aspectratio="f"/>
                </v:shape>
                <v:shape id="_x0000_s1026" o:spid="_x0000_s1026" o:spt="32" type="#_x0000_t32" style="position:absolute;left:2654935;top:4302760;flip:y;height:15240;width:2240280;" filled="f" stroked="t" coordsize="21600,21600" o:gfxdata="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vUnnNYAAAAGAQAADwAAAAAAAAABACAAAAAiAAAAZHJzL2Rvd25yZXYueG1sUEsBAhQA&#10;FAAAAAgAh07iQEiPosgtAgAAGwQAAA4AAAAAAAAAAQAgAAAAJQEAAGRycy9lMm9Eb2MueG1sUEsF&#10;BgAAAAAGAAYAWQEAAMQFAAAAAA==&#10;">
                  <v:fill on="f" focussize="0,0"/>
                  <v:stroke color="#4A7EBB [3204]" joinstyle="round"/>
                  <v:imagedata o:title=""/>
                  <o:lock v:ext="edit" aspectratio="f"/>
                </v:shape>
                <v:shape id="_x0000_s1026" o:spid="_x0000_s1026" o:spt="202" type="#_x0000_t202" style="position:absolute;left:1740535;top:4935855;height:297180;width:97536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OdD3HVmAgAAxAQAAA4AAAAAAAAAAQAgAAAAIgEAAGRycy9lMm9Eb2MueG1sUEsFBgAA&#10;AAAGAAYAWQEAAPoFA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沉锂</w:t>
                        </w:r>
                      </w:p>
                    </w:txbxContent>
                  </v:textbox>
                </v:shape>
                <v:shape id="_x0000_s1026" o:spid="_x0000_s1026" o:spt="202" type="#_x0000_t202" style="position:absolute;left:3520440;top:4021455;height:297180;width:95885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DK0LP7SAIAAHM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eastAsia="zh-CN"/>
                          </w:rPr>
                          <w:t>蒸汽</w:t>
                        </w:r>
                        <w:r>
                          <w:rPr>
                            <w:rFonts w:hint="eastAsia"/>
                            <w:lang w:val="en-US" w:eastAsia="zh-CN"/>
                          </w:rPr>
                          <w:t>121.561</w:t>
                        </w:r>
                      </w:p>
                    </w:txbxContent>
                  </v:textbox>
                </v:shape>
                <v:shape id="_x0000_s1026" o:spid="_x0000_s1026" o:spt="32" type="#_x0000_t32" style="position:absolute;left:1214755;top:6253480;height:4445;width:370205;"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N2W&#10;svPVAAAABgEAAA8AAAAAAAAAAQAgAAAAIgAAAGRycy9kb3ducmV2LnhtbFBLAQIUABQAAAAIAIdO&#10;4kBDYBoHJgIAABAEAAAOAAAAAAAAAAEAIAAAACQBAABkcnMvZTJvRG9jLnhtbFBLBQYAAAAABgAG&#10;AFkBAAC8BQAAAAA=&#10;">
                  <v:fill on="f" focussize="0,0"/>
                  <v:stroke color="#4A7EBB [3204]" joinstyle="round" endarrow="open"/>
                  <v:imagedata o:title=""/>
                  <o:lock v:ext="edit" aspectratio="f"/>
                </v:shape>
                <v:shape id="_x0000_s1026" o:spid="_x0000_s1026" o:spt="32" type="#_x0000_t32" style="position:absolute;left:4057015;top:1445260;height:3175;width:304800;" filled="f" stroked="t" coordsize="21600,21600" o:gfxdata="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PrAyAdYAAAAGAQAADwAAAAAAAAABACAAAAAiAAAAZHJzL2Rvd25yZXYueG1sUEsBAhQAFAAAAAgA&#10;h07iQHw4AssnAgAADwQAAA4AAAAAAAAAAQAgAAAAJQEAAGRycy9lMm9Eb2MueG1sUEsFBgAAAAAG&#10;AAYAWQEAAL4FAAAAAA==&#10;">
                  <v:fill on="f" focussize="0,0"/>
                  <v:stroke color="#4A7EBB [3204]" joinstyle="round" dashstyle="dash" endarrow="open"/>
                  <v:imagedata o:title=""/>
                  <o:lock v:ext="edit" aspectratio="f"/>
                </v:shape>
                <v:shape id="_x0000_s1026" o:spid="_x0000_s1026" o:spt="202" type="#_x0000_t202" style="position:absolute;left:3329940;top:2680335;height:297180;width:868045;"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8PlkjTAAAABgEAAA8AAAAAAAAAAQAgAAAAIgAAAGRycy9kb3ducmV2LnhtbFBLAQIUABQAAAAI&#10;AIdO4kBCS4uPZAIAAMQEAAAOAAAAAAAAAAEAIAAAACIBAABkcnMvZTJvRG9jLnhtbFBLBQYAAAAA&#10;BgAGAFkBAAD4BQ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压滤</w:t>
                        </w:r>
                      </w:p>
                    </w:txbxContent>
                  </v:textbox>
                </v:shape>
                <v:shape id="_x0000_s1026" o:spid="_x0000_s1026" o:spt="202" type="#_x0000_t202" style="position:absolute;left:4259580;top:1628775;height:297180;width:48831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1eLRXSAAAA&#10;BgEAAA8AAAAAAAAAAQAgAAAAIgAAAGRycy9kb3ducmV2LnhtbFBLAQIUABQAAAAIAIdO4kCKZ64u&#10;XAIAAJwEAAAOAAAAAAAAAAEAIAAAACEBAABkcnMvZTJvRG9jLnhtbFBLBQYAAAAABgAGAFkBAADv&#10;BQ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130</w:t>
                        </w:r>
                      </w:p>
                    </w:txbxContent>
                  </v:textbox>
                </v:shape>
                <v:shape id="_x0000_s1026" o:spid="_x0000_s1026" o:spt="32" type="#_x0000_t32" style="position:absolute;left:2205355;top:165100;flip:x y;height:40640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nZm4XSAAAABgEAAA8AAAAAAAAAAQAgAAAAIgAAAGRycy9kb3ducmV2&#10;LnhtbFBLAQIUABQAAAAIAIdO4kBoaYRVOwIAAD4EAAAOAAAAAAAAAAEAIAAAACEBAABkcnMvZTJv&#10;RG9jLnhtbFBLBQYAAAAABgAGAFkBAADOBQAAAAA=&#10;">
                  <v:fill on="f" focussize="0,0"/>
                  <v:stroke color="#4A7EBB [3204]" joinstyle="round" startarrow="block"/>
                  <v:imagedata o:title=""/>
                  <o:lock v:ext="edit" aspectratio="f"/>
                </v:shape>
                <v:shape id="_x0000_s1026" o:spid="_x0000_s1026" o:spt="202" type="#_x0000_t202" style="position:absolute;left:2293620;top:104775;height:297180;width:90614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Xi0V0gAA&#10;AAYBAAAPAAAAAAAAAAEAIAAAACIAAABkcnMvZG93bnJldi54bWxQSwECFAAUAAAACACHTuJAMROx&#10;Zl0CAACbBAAADgAAAAAAAAABACAAAAAhAQAAZHJzL2Uyb0RvYy54bWxQSwUGAAAAAAYABgBZAQAA&#10;8AU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盐酸35.93</w:t>
                        </w:r>
                      </w:p>
                    </w:txbxContent>
                  </v:textbox>
                </v:shape>
                <v:shape id="_x0000_s1026" o:spid="_x0000_s1026" o:spt="202" type="#_x0000_t202" style="position:absolute;left:4983480;top:3320415;height:297180;width:48831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6c+zNcAAAAGAQAADwAAAAAAAAABACAA&#10;AAAiAAAAZHJzL2Rvd25yZXYueG1sUEsBAhQAFAAAAAgAh07iQHRz3QxHAgAAcwQAAA4AAAAAAAAA&#10;AQAgAAAAJgEAAGRycy9lMm9Eb2MueG1sUEsFBgAAAAAGAAYAWQEAAN8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130</w:t>
                        </w:r>
                      </w:p>
                    </w:txbxContent>
                  </v:textbox>
                </v:shape>
                <v:shape id="_x0000_s1026" o:spid="_x0000_s1026" o:spt="202" type="#_x0000_t202" style="position:absolute;left:2895600;top:767715;height:297180;width:63246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pz7M1wAAAAYBAAAPAAAAAAAAAAEAIAAA&#10;ACIAAABkcnMvZG93bnJldi54bWxQSwECFAAUAAAACACHTuJAB4iQr0YCAAB0BAAADgAAAAAAAAAB&#10;ACAAAAAmAQAAZHJzL2Uyb0RvYy54bWxQSwUGAAAAAAYABgBZAQAA3g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141.58</w:t>
                        </w:r>
                      </w:p>
                    </w:txbxContent>
                  </v:textbox>
                </v:shape>
                <v:shape id="_x0000_s1026" o:spid="_x0000_s1026" o:spt="32" type="#_x0000_t32" style="position:absolute;left:513715;top:789305;flip:x;height:7620;width:1173480;" filled="f" stroked="t" coordsize="21600,21600" o:gfxdata="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wDQEB1gAAAAYBAAAPAAAAAAAAAAEAIAAAACIAAABkcnMvZG93&#10;bnJldi54bWxQSwECFAAUAAAACACHTuJAZx20lDsCAAA2BAAADgAAAAAAAAABACAAAAAlAQAAZHJz&#10;L2Uyb0RvYy54bWxQSwUGAAAAAAYABgBZAQAA0gUAAAAA&#10;">
                  <v:fill on="f" focussize="0,0"/>
                  <v:stroke color="#4A7EBB [3204]" joinstyle="round" startarrow="block"/>
                  <v:imagedata o:title=""/>
                  <o:lock v:ext="edit" aspectratio="f"/>
                </v:shape>
                <v:shape id="_x0000_s1026" o:spid="_x0000_s1026" o:spt="202" type="#_x0000_t202" style="position:absolute;left:2964180;top:226695;height:297180;width:83820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pz7M1wAAAAYBAAAPAAAAAAAAAAEAIAAA&#10;ACIAAABkcnMvZG93bnJldi54bWxQSwECFAAUAAAACACHTuJA2IvwHUYCAAB0BAAADgAAAAAAAAAB&#10;ACAAAAAmAQAAZHJzL2Uyb0RvYy54bWxQSwUGAAAAAAYABgBZAQAA3g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生成水3.45</w:t>
                        </w:r>
                      </w:p>
                    </w:txbxContent>
                  </v:textbox>
                </v:shape>
                <v:shape id="_x0000_s1026" o:spid="_x0000_s1026" o:spt="202" type="#_x0000_t202" style="position:absolute;left:1760220;top:935355;height:297180;width:58737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HASxQNKAgAAdA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200.39</w:t>
                        </w:r>
                      </w:p>
                    </w:txbxContent>
                  </v:textbox>
                </v:shape>
                <v:shape id="_x0000_s1026" o:spid="_x0000_s1026" o:spt="202" type="#_x0000_t202" style="position:absolute;left:1577340;top:1651635;height:297180;width:58737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4Je2+E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177.22</w:t>
                        </w:r>
                      </w:p>
                    </w:txbxContent>
                  </v:textbox>
                </v:shape>
                <v:shape id="_x0000_s1026" o:spid="_x0000_s1026" o:spt="202" type="#_x0000_t202" style="position:absolute;left:4381500;top:1270635;height:297180;width:89090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1eLRXS&#10;AAAABgEAAA8AAAAAAAAAAQAgAAAAIgAAAGRycy9kb3ducmV2LnhtbFBLAQIUABQAAAAIAIdO4kDn&#10;HEVOXwIAAJ4EAAAOAAAAAAAAAAEAIAAAACEBAABkcnMvZTJvRG9jLnhtbFBLBQYAAAAABgAGAFkB&#10;AADyBQ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产品11.59</w:t>
                        </w:r>
                      </w:p>
                    </w:txbxContent>
                  </v:textbox>
                </v:shape>
                <v:shape id="_x0000_s1026" o:spid="_x0000_s1026" o:spt="202" type="#_x0000_t202" style="position:absolute;left:2804160;top:1087755;height:297180;width:48831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dXi0V&#10;0gAAAAYBAAAPAAAAAAAAAAEAIAAAACIAAABkcnMvZG93bnJldi54bWxQSwECFAAUAAAACACHTuJA&#10;uaMFh2ACAACeBAAADgAAAAAAAAABACAAAAAhAQAAZHJzL2Uyb0RvYy54bWxQSwUGAAAAAAYABgBZ&#10;AQAA8wU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23.17</w:t>
                        </w:r>
                      </w:p>
                    </w:txbxContent>
                  </v:textbox>
                </v:shape>
                <v:shape id="_x0000_s1026" o:spid="_x0000_s1026" o:spt="32" type="#_x0000_t32" style="position:absolute;left:2693035;top:2844165;flip:y;height:3175;width:636905;" filled="f" stroked="t" coordsize="21600,21600" o:gfxdata="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M1T4nU&#10;AAAABgEAAA8AAAAAAAAAAQAgAAAAIgAAAGRycy9kb3ducmV2LnhtbFBLAQIUABQAAAAIAIdO4kBu&#10;WlK2JAIAAAUEAAAOAAAAAAAAAAEAIAAAACMBAABkcnMvZTJvRG9jLnhtbFBLBQYAAAAABgAGAFkB&#10;AAC5BQAAAAA=&#10;">
                  <v:fill on="f" focussize="0,0"/>
                  <v:stroke weight="1pt" color="#385D8A [3204]" joinstyle="round" endarrow="open"/>
                  <v:imagedata o:title=""/>
                  <o:lock v:ext="edit" aspectratio="f"/>
                </v:shape>
                <v:shape id="_x0000_s1026" o:spid="_x0000_s1026" o:spt="32" type="#_x0000_t32" style="position:absolute;left:4224655;top:2847340;height:3175;width:304800;" filled="f" stroked="t" coordsize="21600,21600" o:gfxdata="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zU6uDWAAAABgEA&#10;AA8AAAAAAAAAAQAgAAAAIgAAAGRycy9kb3ducmV2LnhtbFBLAQIUABQAAAAIAIdO4kA8fqc1HAIA&#10;APsDAAAOAAAAAAAAAAEAIAAAACUBAABkcnMvZTJvRG9jLnhtbFBLBQYAAAAABgAGAFkBAACzBQAA&#10;AAA=&#10;">
                  <v:fill on="f" focussize="0,0"/>
                  <v:stroke weight="1pt" color="#385D8A [3204]" joinstyle="round" endarrow="open"/>
                  <v:imagedata o:title=""/>
                  <o:lock v:ext="edit" aspectratio="f"/>
                </v:shape>
                <v:shape id="_x0000_s1026" o:spid="_x0000_s1026" o:spt="202" type="#_x0000_t202" style="position:absolute;left:4518660;top:2726055;height:297180;width:632460;"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Xi0V0gAA&#10;AAYBAAAPAAAAAAAAAAEAIAAAACIAAABkcnMvZG93bnJldi54bWxQSwECFAAUAAAACACHTuJA+qMI&#10;hV0CAACeBAAADgAAAAAAAAABACAAAAAhAQAAZHJzL2Uyb0RvYy54bWxQSwUGAAAAAAYABgBZAQAA&#10;8AU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0.22</w:t>
                        </w:r>
                      </w:p>
                    </w:txbxContent>
                  </v:textbox>
                </v:shape>
                <v:shape id="_x0000_s1026" o:spid="_x0000_s1026" o:spt="32" type="#_x0000_t32" style="position:absolute;left:3630295;top:2126615;flip:y;height:570865;width:0;" filled="f" stroked="t" coordsize="21600,21600" o:gfxdata="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TvUnnNYAAAAGAQAADwAAAAAAAAABACAAAAAiAAAAZHJzL2Rvd25yZXYueG1s&#10;UEsBAhQAFAAAAAgAh07iQCdKDnkzAgAAMAQAAA4AAAAAAAAAAQAgAAAAJQEAAGRycy9lMm9Eb2Mu&#10;eG1sUEsFBgAAAAAGAAYAWQEAAMoFAAAAAA==&#10;">
                  <v:fill on="f" focussize="0,0"/>
                  <v:stroke color="#4A7EBB [3204]" joinstyle="round"/>
                  <v:imagedata o:title=""/>
                  <o:lock v:ext="edit" aspectratio="f"/>
                </v:shape>
                <v:shape id="_x0000_s1026" o:spid="_x0000_s1026" o:spt="32" type="#_x0000_t32" style="position:absolute;left:2654935;top:2141855;flip:y;height:4445;width:975360;" filled="f" stroked="t" coordsize="21600,21600" o:gfxdata="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cA0BAdYAAAAGAQAADwAAAAAAAAABACAAAAAiAAAAZHJzL2Rv&#10;d25yZXYueG1sUEsBAhQAFAAAAAgAh07iQFfjw1k8AgAANwQAAA4AAAAAAAAAAQAgAAAAJQEAAGRy&#10;cy9lMm9Eb2MueG1sUEsFBgAAAAAGAAYAWQEAANMFAAAAAA==&#10;">
                  <v:fill on="f" focussize="0,0"/>
                  <v:stroke color="#4A7EBB [3204]" joinstyle="round" startarrow="block"/>
                  <v:imagedata o:title=""/>
                  <o:lock v:ext="edit" aspectratio="f"/>
                </v:shape>
                <v:shape id="_x0000_s1026" o:spid="_x0000_s1026" o:spt="32" type="#_x0000_t32" style="position:absolute;left:3904615;top:2233295;flip:x y;height:448945;width:7620;" filled="f" stroked="t" coordsize="21600,21600" o:gfxdata="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l&#10;t7DE1wAAAAYBAAAPAAAAAAAAAAEAIAAAACIAAABkcnMvZG93bnJldi54bWxQSwECFAAUAAAACACH&#10;TuJAqudKnSUCAAAIBAAADgAAAAAAAAABACAAAAAmAQAAZHJzL2Uyb0RvYy54bWxQSwUGAAAAAAYA&#10;BgBZAQAAvQUAAAAA&#10;">
                  <v:fill on="f" focussize="0,0"/>
                  <v:stroke color="#FF0000 [3204]" joinstyle="round" startarrow="block"/>
                  <v:imagedata o:title=""/>
                  <o:lock v:ext="edit" aspectratio="f"/>
                </v:shape>
                <v:shape id="_x0000_s1026" o:spid="_x0000_s1026" o:spt="202" type="#_x0000_t202" style="position:absolute;left:3878580;top:2284095;height:297180;width:48831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ITj1jV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0.5</w:t>
                        </w:r>
                      </w:p>
                    </w:txbxContent>
                  </v:textbox>
                </v:shape>
                <v:shape id="_x0000_s1026" o:spid="_x0000_s1026" o:spt="202" type="#_x0000_t202" style="position:absolute;left:2918460;top:1918335;height:297180;width:48831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YXRX/0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0.5</w:t>
                        </w:r>
                      </w:p>
                    </w:txbxContent>
                  </v:textbox>
                </v:shape>
                <v:shape id="_x0000_s1026" o:spid="_x0000_s1026" o:spt="202" type="#_x0000_t202" style="position:absolute;left:1577340;top:2360295;height:297180;width:67056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BQWESd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177.751</w:t>
                        </w:r>
                      </w:p>
                    </w:txbxContent>
                  </v:textbox>
                </v:shape>
                <v:shape id="_x0000_s1026" o:spid="_x0000_s1026" o:spt="202" type="#_x0000_t202" style="position:absolute;left:2819400;top:2512695;height:297180;width:63246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2VhNE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0.22</w:t>
                        </w:r>
                      </w:p>
                    </w:txbxContent>
                  </v:textbox>
                </v:shape>
                <v:shape id="_x0000_s1026" o:spid="_x0000_s1026" o:spt="202" type="#_x0000_t202" style="position:absolute;left:1577340;top:3030855;height:297180;width:69405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R/CbaE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177.531</w:t>
                        </w:r>
                      </w:p>
                    </w:txbxContent>
                  </v:textbox>
                </v:shape>
                <v:shape id="_x0000_s1026" o:spid="_x0000_s1026" o:spt="32" type="#_x0000_t32" style="position:absolute;left:1260475;top:3585845;flip:y;height:8255;width:487680;" filled="f" stroked="t" coordsize="21600,21600" o:gfxdata="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aQ+anNYAAAAGAQAADwAAAAAAAAABACAAAAAiAAAAZHJzL2Rvd25yZXYueG1sUEsB&#10;AhQAFAAAAAgAh07iQL3cQTowAgAAHAQAAA4AAAAAAAAAAQAgAAAAJQEAAGRycy9lMm9Eb2MueG1s&#10;UEsFBgAAAAAGAAYAWQEAAMcFAAAAAA==&#10;">
                  <v:fill on="f" focussize="0,0"/>
                  <v:stroke color="#4A7EBB [3204]" joinstyle="round" endarrow="open"/>
                  <v:imagedata o:title=""/>
                  <o:lock v:ext="edit" aspectratio="f"/>
                </v:shape>
                <v:shape id="_x0000_s1026" o:spid="_x0000_s1026" o:spt="202" type="#_x0000_t202" style="position:absolute;left:1584960;top:3785235;height:297180;width:64833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IyVWQ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177.561</w:t>
                        </w:r>
                      </w:p>
                    </w:txbxContent>
                  </v:textbox>
                </v:shape>
                <v:shape id="_x0000_s1026" o:spid="_x0000_s1026" o:spt="202" type="#_x0000_t202" style="position:absolute;left:1752600;top:4531995;height:266700;width:42735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oQX6gk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56</w:t>
                        </w:r>
                      </w:p>
                    </w:txbxContent>
                  </v:textbox>
                </v:shape>
                <v:shape id="_x0000_s1026" o:spid="_x0000_s1026" o:spt="32" type="#_x0000_t32" style="position:absolute;left:3965575;top:5102860;height:0;width:922020;"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dlrLz&#10;1QAAAAYBAAAPAAAAAAAAAAEAIAAAACIAAABkcnMvZG93bnJldi54bWxQSwECFAAUAAAACACHTuJA&#10;hkjJwCQCAAAPBAAADgAAAAAAAAABACAAAAAkAQAAZHJzL2Uyb0RvYy54bWxQSwUGAAAAAAYABgBZ&#10;AQAAugUAAAAA&#10;">
                  <v:fill on="f" focussize="0,0"/>
                  <v:stroke color="#4A7EBB [3204]" joinstyle="round" endarrow="open"/>
                  <v:imagedata o:title=""/>
                  <o:lock v:ext="edit" aspectratio="f"/>
                </v:shape>
                <v:shape id="_x0000_s1026" o:spid="_x0000_s1026" o:spt="32" type="#_x0000_t32" style="position:absolute;left:4864735;top:4820920;flip:y;height:252730;width:0;" filled="f" stroked="t" coordsize="21600,21600" o:gfxdata="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jHsY21AAAAAYBAAAPAAAAAAAAAAEAIAAAACIAAABkcnMvZG93bnJldi54&#10;bWxQSwECFAAUAAAACACHTuJAzctz6zcCAAA0BAAADgAAAAAAAAABACAAAAAjAQAAZHJzL2Uyb0Rv&#10;Yy54bWxQSwUGAAAAAAYABgBZAQAAzAUAAAAA&#10;">
                  <v:fill on="f" focussize="0,0"/>
                  <v:stroke color="#4A7EBB [3204]" joinstyle="round" endarrow="block"/>
                  <v:imagedata o:title=""/>
                  <o:lock v:ext="edit" aspectratio="f"/>
                </v:shape>
                <v:shape id="_x0000_s1026" o:spid="_x0000_s1026" o:spt="202" type="#_x0000_t202" style="position:absolute;left:2834640;top:4714875;height:266700;width:56388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LZSjmx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159.4</w:t>
                        </w:r>
                      </w:p>
                    </w:txbxContent>
                  </v:textbox>
                </v:shape>
                <v:shape id="_x0000_s1026" o:spid="_x0000_s1026" o:spt="32" type="#_x0000_t32" style="position:absolute;left:3665220;top:4737735;flip:x y;height:273685;width:10795;"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2dmbhdIAAAAGAQAADwAAAAAA&#10;AAABACAAAAAiAAAAZHJzL2Rvd25yZXYueG1sUEsBAhQAFAAAAAgAh07iQD1gSZlSAgAAawQAAA4A&#10;AAAAAAAAAQAgAAAAIQEAAGRycy9lMm9Eb2MueG1sUEsFBgAAAAAGAAYAWQEAAOUFAAAAAA==&#10;">
                  <v:fill on="f" focussize="0,0"/>
                  <v:stroke color="#4A7EBB [3204]" joinstyle="round" startarrow="block"/>
                  <v:imagedata o:title=""/>
                  <o:lock v:ext="edit" aspectratio="f"/>
                </v:shape>
                <v:shape id="_x0000_s1026" o:spid="_x0000_s1026" o:spt="202" type="#_x0000_t202" style="position:absolute;left:3345180;top:4471035;height:266700;width:63944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enPszXAAAABgEAAA8AAAAAAAAA&#10;AQAgAAAAIgAAAGRycy9kb3ducmV2LnhtbFBLAQIUABQAAAAIAIdO4kBDfiksSwIAAHUEAAAOAAAA&#10;AAAAAAEAIAAAACYBAABkcnMvZTJvRG9jLnhtbFBLBQYAAAAABgAGAFkBAADj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0.78</w:t>
                        </w:r>
                      </w:p>
                    </w:txbxContent>
                  </v:textbox>
                </v:shape>
                <v:shape id="_x0000_s1026" o:spid="_x0000_s1026" o:spt="32" type="#_x0000_t32" style="position:absolute;left:2761615;top:5110480;height:1270;width:419100;"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lrLz1QAAAAYBAAAPAAAAAAAAAAEAIAAAACIAAABkcnMvZG93bnJldi54bWxQSwECFAAUAAAACACH&#10;TuJAeqFvnycCAAASBAAADgAAAAAAAAABACAAAAAkAQAAZHJzL2Uyb0RvYy54bWxQSwUGAAAAAAYA&#10;BgBZAQAAvQUAAAAA&#10;">
                  <v:fill on="f" focussize="0,0"/>
                  <v:stroke color="#4A7EBB [3204]" joinstyle="round" endarrow="open"/>
                  <v:imagedata o:title=""/>
                  <o:lock v:ext="edit" aspectratio="f"/>
                </v:shape>
                <v:shape id="_x0000_s1026" o:spid="_x0000_s1026" o:spt="202" type="#_x0000_t202" style="position:absolute;left:3870960;top:4806315;height:297180;width:95123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enPszXAAAABgEAAA8AAAAAAAAA&#10;AQAgAAAAIgAAAGRycy9kb3ducmV2LnhtbFBLAQIUABQAAAAIAIdO4kA9m+DlSwIAAHUEAAAOAAAA&#10;AAAAAAEAIAAAACYBAABkcnMvZTJvRG9jLnhtbFBLBQYAAAAABgAGAFkBAADjBQAAAAA=&#10;">
                  <v:fill on="f" focussize="0,0"/>
                  <v:stroke on="f" weight="0.5pt"/>
                  <v:imagedata o:title=""/>
                  <o:lock v:ext="edit" aspectratio="f"/>
                  <v:textbox>
                    <w:txbxContent>
                      <w:p>
                        <w:pPr>
                          <w:jc w:val="both"/>
                          <w:rPr>
                            <w:rFonts w:hint="default" w:eastAsia="宋体"/>
                            <w:lang w:val="en-US" w:eastAsia="zh-CN"/>
                          </w:rPr>
                        </w:pPr>
                        <w:r>
                          <w:rPr>
                            <w:rFonts w:hint="eastAsia"/>
                            <w:lang w:eastAsia="zh-CN"/>
                          </w:rPr>
                          <w:t>蒸汽</w:t>
                        </w:r>
                        <w:r>
                          <w:rPr>
                            <w:rFonts w:hint="eastAsia"/>
                            <w:lang w:val="en-US" w:eastAsia="zh-CN"/>
                          </w:rPr>
                          <w:t>160.19</w:t>
                        </w:r>
                      </w:p>
                    </w:txbxContent>
                  </v:textbox>
                </v:shape>
                <v:shape id="_x0000_s1026" o:spid="_x0000_s1026" o:spt="202" type="#_x0000_t202" style="position:absolute;left:1633855;top:6109335;height:297180;width:6477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N7hMT9mAgAAxAQAAA4AAAAAAAAAAQAgAAAAIgEAAGRycy9lMm9Eb2MueG1sUEsFBgAA&#10;AAAGAAYAWQEAAPoFA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调浆</w:t>
                        </w:r>
                      </w:p>
                    </w:txbxContent>
                  </v:textbox>
                </v:shape>
                <v:shape id="_x0000_s1026" o:spid="_x0000_s1026" o:spt="202" type="#_x0000_t202" style="position:absolute;left:624840;top:5895975;height:251460;width:732790;"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dXi0V0gAA&#10;AAYBAAAPAAAAAAAAAAEAIAAAACIAAABkcnMvZG93bnJldi54bWxQSwECFAAUAAAACACHTuJAcT1E&#10;dF0CAACbBAAADgAAAAAAAAABACAAAAAhAQAAZHJzL2Uyb0RvYy54bWxQSwUGAAAAAAYABgBZAQAA&#10;8AU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纯水7.3</w:t>
                        </w:r>
                      </w:p>
                    </w:txbxContent>
                  </v:textbox>
                </v:shape>
                <v:shape id="_x0000_s1026" o:spid="_x0000_s1026" o:spt="32" type="#_x0000_t32" style="position:absolute;left:5131435;top:6436360;flip:x y;height:322580;width:762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2dmbhdIAAAAGAQAADwAAAAAAAAABACAAAAAiAAAAZHJzL2Rvd25y&#10;ZXYueG1sUEsBAhQAFAAAAAgAh07iQK1SWQE9AgAAPwQAAA4AAAAAAAAAAQAgAAAAIQEAAGRycy9l&#10;Mm9Eb2MueG1sUEsFBgAAAAAGAAYAWQEAANAFAAAAAA==&#10;">
                  <v:fill on="f" focussize="0,0"/>
                  <v:stroke color="#4A7EBB [3204]" joinstyle="round" startarrow="block"/>
                  <v:imagedata o:title=""/>
                  <o:lock v:ext="edit" aspectratio="f"/>
                </v:shape>
                <v:shape id="_x0000_s1026" o:spid="_x0000_s1026" o:spt="202" type="#_x0000_t202" style="position:absolute;left:1550035;top:7054215;height:297180;width:79248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8PlkjTAAAABgEAAA8AAAAAAAAAAQAgAAAAIgAAAGRycy9kb3ducmV2LnhtbFBLAQIUABQAAAAI&#10;AIdO4kBAh+grZAIAAMQEAAAOAAAAAAAAAAEAIAAAACIBAABkcnMvZTJvRG9jLnhtbFBLBQYAAAAA&#10;BgAGAFkBAAD4BQ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冷凝器</w:t>
                        </w:r>
                      </w:p>
                    </w:txbxContent>
                  </v:textbox>
                </v:shape>
                <v:shape id="_x0000_s1026" o:spid="_x0000_s1026" o:spt="32" type="#_x0000_t32" style="position:absolute;left:2319655;top:6276340;height:1270;width:419100;"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Zay89UAAAAGAQAADwAAAAAAAAABACAAAAAiAAAAZHJzL2Rvd25yZXYueG1sUEsBAhQAFAAAAAgA&#10;h07iQCQ7KpIoAgAAEAQAAA4AAAAAAAAAAQAgAAAAJAEAAGRycy9lMm9Eb2MueG1sUEsFBgAAAAAG&#10;AAYAWQEAAL4FAAAAAA==&#10;">
                  <v:fill on="f" focussize="0,0"/>
                  <v:stroke color="#4A7EBB [3204]" joinstyle="round" endarrow="open"/>
                  <v:imagedata o:title=""/>
                  <o:lock v:ext="edit" aspectratio="f"/>
                </v:shape>
                <v:shape id="_x0000_s1026" o:spid="_x0000_s1026" o:spt="202" type="#_x0000_t202" style="position:absolute;left:2715895;top:6124575;height:297180;width:6477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L8PlkjTAAAABgEAAA8AAAAAAAAAAQAgAAAAIgAAAGRycy9kb3ducmV2LnhtbFBLAQIUABQA&#10;AAAIAIdO4kD6dmfIZwIAAMQEAAAOAAAAAAAAAAEAIAAAACIBAABkcnMvZTJvRG9jLnhtbFBLBQYA&#10;AAAABgAGAFkBAAD7BQ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碳化</w:t>
                        </w:r>
                      </w:p>
                    </w:txbxContent>
                  </v:textbox>
                </v:shape>
                <v:shape id="_x0000_s1026" o:spid="_x0000_s1026" o:spt="32" type="#_x0000_t32" style="position:absolute;left:3348355;top:6283960;height:1270;width:419100;"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2WsvPVAAAABgEAAA8AAAAAAAAAAQAgAAAAIgAAAGRycy9kb3ducmV2LnhtbFBLAQIUABQAAAAI&#10;AIdO4kDD3DnRKQIAABAEAAAOAAAAAAAAAAEAIAAAACQBAABkcnMvZTJvRG9jLnhtbFBLBQYAAAAA&#10;BgAGAFkBAAC/BQAAAAA=&#10;">
                  <v:fill on="f" focussize="0,0"/>
                  <v:stroke color="#4A7EBB [3204]" joinstyle="round" endarrow="open"/>
                  <v:imagedata o:title=""/>
                  <o:lock v:ext="edit" aspectratio="f"/>
                </v:shape>
                <v:shape id="_x0000_s1026" o:spid="_x0000_s1026" o:spt="202" type="#_x0000_t202" style="position:absolute;left:3759835;top:6132195;height:297180;width:6477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D5ZI0wAAAAYBAAAPAAAAAAAAAAEAIAAAACIAAABkcnMvZG93bnJldi54bWxQSwECFAAU&#10;AAAACACHTuJABpjK2WgCAADEBAAADgAAAAAAAAABACAAAAAiAQAAZHJzL2Uyb0RvYy54bWxQSwUG&#10;AAAAAAYABgBZAQAA/AU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热解</w:t>
                        </w:r>
                      </w:p>
                    </w:txbxContent>
                  </v:textbox>
                </v:shape>
                <v:shape id="_x0000_s1026" o:spid="_x0000_s1026" o:spt="32" type="#_x0000_t32" style="position:absolute;left:4407535;top:6276340;height:1270;width:419100;"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3Zay89UAAAAGAQAADwAAAAAAAAABACAAAAAiAAAAZHJzL2Rvd25yZXYueG1sUEsBAhQAFAAAAAgA&#10;h07iQPWLHJkoAgAAEgQAAA4AAAAAAAAAAQAgAAAAJAEAAGRycy9lMm9Eb2MueG1sUEsFBgAAAAAG&#10;AAYAWQEAAL4FAAAAAA==&#10;">
                  <v:fill on="f" focussize="0,0"/>
                  <v:stroke color="#4A7EBB [3204]" joinstyle="round" endarrow="open"/>
                  <v:imagedata o:title=""/>
                  <o:lock v:ext="edit" aspectratio="f"/>
                </v:shape>
                <v:shape id="_x0000_s1026" o:spid="_x0000_s1026" o:spt="202" type="#_x0000_t202" style="position:absolute;left:4819015;top:6132195;height:297180;width:6477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vw+WSNMAAAAGAQAADwAAAAAAAAABACAAAAAiAAAAZHJzL2Rvd25yZXYueG1sUEsBAhQA&#10;FAAAAAgAh07iQNS6KKlpAgAAxgQAAA4AAAAAAAAAAQAgAAAAIgEAAGRycy9lMm9Eb2MueG1sUEsF&#10;BgAAAAAGAAYAWQEAAP0FAAAAAA==&#10;">
                  <v:fill on="t" focussize="0,0"/>
                  <v:stroke weight="0.5pt" color="#000000 [3204]" joinstyle="round"/>
                  <v:imagedata o:title=""/>
                  <o:lock v:ext="edit" aspectratio="f"/>
                  <v:textbox>
                    <w:txbxContent>
                      <w:p>
                        <w:pPr>
                          <w:jc w:val="center"/>
                          <w:rPr>
                            <w:rFonts w:hint="eastAsia" w:eastAsia="宋体"/>
                            <w:lang w:val="en-US" w:eastAsia="zh-CN"/>
                          </w:rPr>
                        </w:pPr>
                        <w:r>
                          <w:rPr>
                            <w:rFonts w:hint="eastAsia"/>
                            <w:lang w:val="en-US" w:eastAsia="zh-CN"/>
                          </w:rPr>
                          <w:t>热解</w:t>
                        </w:r>
                      </w:p>
                    </w:txbxContent>
                  </v:textbox>
                </v:shape>
                <v:line id="_x0000_s1026" o:spid="_x0000_s1026" o:spt="20" style="position:absolute;left:1892935;top:6732270;flip:x y;height:7620;width:3238500;" filled="f" stroked="t" coordsize="21600,21600" o:gfxdata="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t6jHjTAAAABgEAAA8AAAAAAAAAAQAg&#10;AAAAIgAAAGRycy9kb3ducmV2LnhtbFBLAQIUABQAAAAIAIdO4kCZhkjzEwIAAPoDAAAOAAAAAAAA&#10;AAEAIAAAACIBAABkcnMvZTJvRG9jLnhtbFBLBQYAAAAABgAGAFkBAACnBQAAAAA=&#10;">
                  <v:fill on="f" focussize="0,0"/>
                  <v:stroke color="#4A7EBB [3204]" joinstyle="round"/>
                  <v:imagedata o:title=""/>
                  <o:lock v:ext="edit" aspectratio="f"/>
                </v:line>
                <v:shape id="_x0000_s1026" o:spid="_x0000_s1026" o:spt="32" type="#_x0000_t32" style="position:absolute;left:1915795;top:6413500;flip:x y;height:322580;width:7620;" filled="f" stroked="t" coordsize="21600,21600" o:gfxdata="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G1kIN1QAAAAYBAAAPAAAAAAAAAAEAIAAAACIAAABkcnMv&#10;ZG93bnJldi54bWxQSwECFAAUAAAACACHTuJA0B0j+D8CAABBBAAADgAAAAAAAAABACAAAAAkAQAA&#10;ZHJzL2Uyb0RvYy54bWxQSwUGAAAAAAYABgBZAQAA1QUAAAAA&#10;">
                  <v:fill on="f" focussize="0,0"/>
                  <v:stroke color="#4A7EBB [3204]" joinstyle="round" endarrow="block"/>
                  <v:imagedata o:title=""/>
                  <o:lock v:ext="edit" aspectratio="f"/>
                </v:shape>
                <v:shape id="_x0000_s1026" o:spid="_x0000_s1026" o:spt="202" type="#_x0000_t202" style="position:absolute;left:2171700;top:589597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BM8dz6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纯水80</w:t>
                        </w:r>
                      </w:p>
                    </w:txbxContent>
                  </v:textbox>
                </v:shape>
                <v:shape id="_x0000_s1026" o:spid="_x0000_s1026" o:spt="202" type="#_x0000_t202" style="position:absolute;left:3291840;top:590359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OZPMdU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71.9</w:t>
                        </w:r>
                      </w:p>
                    </w:txbxContent>
                  </v:textbox>
                </v:shape>
                <v:shape id="_x0000_s1026" o:spid="_x0000_s1026" o:spt="32" type="#_x0000_t32" style="position:absolute;left:3035935;top:5852795;flip:x y;height:271780;width:3810;" filled="f" stroked="t" coordsize="21600,21600" o:gfxdata="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F0A83UAAAABgEAAA8AAAAAAAAAAQAgAAAAIgAA&#10;AGRycy9kb3ducmV2LnhtbFBLAQIUABQAAAAIAIdO4kAENUVYRQIAAEwEAAAOAAAAAAAAAAEAIAAA&#10;ACMBAABkcnMvZTJvRG9jLnhtbFBLBQYAAAAABgAGAFkBAADaBQAAAAA=&#10;">
                  <v:fill on="f" focussize="0,0"/>
                  <v:stroke color="#4A7EBB [3204]" joinstyle="round" dashstyle="dash" endarrow="open"/>
                  <v:imagedata o:title=""/>
                  <o:lock v:ext="edit" aspectratio="f"/>
                </v:shape>
                <v:shape id="_x0000_s1026" o:spid="_x0000_s1026" o:spt="202" type="#_x0000_t202" style="position:absolute;left:2575560;top:5610860;height:300355;width:93091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6c+zNcAAAAGAQAADwAAAAAAAAABACAA&#10;AAAiAAAAZHJzL2Rvd25yZXYueG1sUEsBAhQAFAAAAAgAh07iQDzLtjlHAgAAdQQAAA4AAAAAAAAA&#10;AQAgAAAAJgEAAGRycy9lMm9Eb2MueG1sUEsFBgAAAAAGAAYAWQEAAN8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反应消耗8.1</w:t>
                        </w:r>
                      </w:p>
                    </w:txbxContent>
                  </v:textbox>
                </v:shape>
                <v:shape id="_x0000_s1026" o:spid="_x0000_s1026" o:spt="202" type="#_x0000_t202" style="position:absolute;left:4343400;top:588073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CtdL4Z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80</w:t>
                        </w:r>
                      </w:p>
                    </w:txbxContent>
                  </v:textbox>
                </v:shape>
                <v:shape id="_x0000_s1026" o:spid="_x0000_s1026" o:spt="32" type="#_x0000_t32" style="position:absolute;left:4095115;top:5837555;flip:x y;height:271780;width:3810;" filled="f" stroked="t" coordsize="21600,21600" o:gfxdata="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Z2ZuF0gAAAAYBAAAPAAAAAAAAAAEAIAAAACIAAABkcnMvZG93&#10;bnJldi54bWxQSwECFAAUAAAACACHTuJAxRqsTD8CAABBBAAADgAAAAAAAAABACAAAAAhAQAAZHJz&#10;L2Uyb0RvYy54bWxQSwUGAAAAAAYABgBZAQAA0gUAAAAA&#10;">
                  <v:fill on="f" focussize="0,0"/>
                  <v:stroke color="#4A7EBB [3204]" joinstyle="round" startarrow="block"/>
                  <v:imagedata o:title=""/>
                  <o:lock v:ext="edit" aspectratio="f"/>
                </v:shape>
                <v:shape id="_x0000_s1026" o:spid="_x0000_s1026" o:spt="202" type="#_x0000_t202" style="position:absolute;left:3672840;top:5614670;height:250825;width:93091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C1LKds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反应消耗8.1</w:t>
                        </w:r>
                      </w:p>
                    </w:txbxContent>
                  </v:textbox>
                </v:shape>
                <v:shape id="_x0000_s1026" o:spid="_x0000_s1026" o:spt="32" type="#_x0000_t32" style="position:absolute;left:5146675;top:5837555;flip:x y;height:271780;width:3810;" filled="f" stroked="t" coordsize="21600,21600" o:gfxdata="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XQDzdQAAAAGAQAADwAAAAAAAAABACAAAAAiAAAAZHJzL2Rvd25yZXYueG1s&#10;UEsBAhQAFAAAAAgAh07iQAcqrpk1AgAAJQQAAA4AAAAAAAAAAQAgAAAAIwEAAGRycy9lMm9Eb2Mu&#10;eG1sUEsFBgAAAAAGAAYAWQEAAMoFAAAAAA==&#10;">
                  <v:fill on="f" focussize="0,0"/>
                  <v:stroke color="#4A7EBB [3204]" joinstyle="round" dashstyle="dash" endarrow="open"/>
                  <v:imagedata o:title=""/>
                  <o:lock v:ext="edit" aspectratio="f"/>
                </v:shape>
                <v:shape id="_x0000_s1026" o:spid="_x0000_s1026" o:spt="202" type="#_x0000_t202" style="position:absolute;left:4738370;top:5565775;height:292100;width:6565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xKA/D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蒸发4</w:t>
                        </w:r>
                      </w:p>
                    </w:txbxContent>
                  </v:textbox>
                </v:shape>
                <v:shape id="_x0000_s1026" o:spid="_x0000_s1026" o:spt="32" type="#_x0000_t32" style="position:absolute;left:5291455;top:6436360;flip:y;height:483235;width:0;" filled="f" stroked="t" coordsize="21600,21600" o:gfxdata="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wDQEB1gAAAAYBAAAPAAAAAAAAAAEAIAAAACIAAABkcnMvZG93bnJl&#10;di54bWxQSwECFAAUAAAACACHTuJAGygbozgCAAA0BAAADgAAAAAAAAABACAAAAAlAQAAZHJzL2Uy&#10;b0RvYy54bWxQSwUGAAAAAAYABgBZAQAAzwUAAAAA&#10;">
                  <v:fill on="f" focussize="0,0"/>
                  <v:stroke color="#4A7EBB [3204]" joinstyle="round" startarrow="block"/>
                  <v:imagedata o:title=""/>
                  <o:lock v:ext="edit" aspectratio="f"/>
                </v:shape>
                <v:shape id="_x0000_s1026" o:spid="_x0000_s1026" o:spt="202" type="#_x0000_t202" style="position:absolute;left:4791710;top:6948170;height:250825;width:6565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R0f1C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产品3.3</w:t>
                        </w:r>
                      </w:p>
                    </w:txbxContent>
                  </v:textbox>
                </v:shape>
                <v:shape id="_x0000_s1026" o:spid="_x0000_s1026" o:spt="202" type="#_x0000_t202" style="position:absolute;left:3084830;top:6551930;height:250825;width:95313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DVEIre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回用72.7</w:t>
                        </w:r>
                      </w:p>
                    </w:txbxContent>
                  </v:textbox>
                </v:shape>
                <v:shape id="_x0000_s1026" o:spid="_x0000_s1026" o:spt="32" type="#_x0000_t32" style="position:absolute;left:2708275;top:568960;height:3175;width:1135380;" filled="f" stroked="t" coordsize="21600,21600" o:gfxdata="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CT1xdcAAAAGAQAADwAAAAAAAAABACAAAAAiAAAAZHJzL2Rvd25yZXYueG1s&#10;UEsBAhQAFAAAAAgAh07iQG1ficYyAgAALQQAAA4AAAAAAAAAAQAgAAAAJgEAAGRycy9lMm9Eb2Mu&#10;eG1sUEsFBgAAAAAGAAYAWQEAAMoFAAAAAA==&#10;">
                  <v:fill on="f" focussize="0,0"/>
                  <v:stroke color="#4A7EBB [3204]" joinstyle="round" startarrow="block"/>
                  <v:imagedata o:title=""/>
                  <o:lock v:ext="edit" aspectratio="f"/>
                </v:shape>
                <v:shape id="_x0000_s1026" o:spid="_x0000_s1026" o:spt="202" type="#_x0000_t202" style="position:absolute;left:84455;top:1331595;height:297180;width:7239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K7rVrhmAgAAxAQAAA4AAAAAAAAAAQAgAAAAIgEAAGRycy9lMm9Eb2MueG1sUEsFBgAA&#10;AAAGAAYAWQEAAPoFAAAAAA==&#10;">
                  <v:fill on="t" focussize="0,0"/>
                  <v:stroke weight="0.5pt" color="#000000 [3204]" joinstyle="round"/>
                  <v:imagedata o:title=""/>
                  <o:lock v:ext="edit" aspectratio="f"/>
                  <v:textbox>
                    <w:txbxContent>
                      <w:p>
                        <w:pPr>
                          <w:jc w:val="both"/>
                          <w:rPr>
                            <w:rFonts w:hint="eastAsia" w:eastAsia="宋体"/>
                            <w:lang w:val="en-US" w:eastAsia="zh-CN"/>
                          </w:rPr>
                        </w:pPr>
                        <w:r>
                          <w:rPr>
                            <w:rFonts w:hint="eastAsia"/>
                            <w:lang w:val="en-US" w:eastAsia="zh-CN"/>
                          </w:rPr>
                          <w:t>设备冲洗</w:t>
                        </w:r>
                      </w:p>
                    </w:txbxContent>
                  </v:textbox>
                </v:shape>
                <v:shape id="_x0000_s1026" o:spid="_x0000_s1026" o:spt="202" type="#_x0000_t202" style="position:absolute;left:846455;top:1331595;height:297180;width:72390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G2qLlNmAgAAxQQAAA4AAAAAAAAAAQAgAAAAIgEAAGRycy9lMm9Eb2MueG1sUEsFBgAA&#10;AAAGAAYAWQEAAPoFAAAAAA==&#10;">
                  <v:fill on="t" focussize="0,0"/>
                  <v:stroke weight="0.5pt" color="#000000 [3204]" joinstyle="round"/>
                  <v:imagedata o:title=""/>
                  <o:lock v:ext="edit" aspectratio="f"/>
                  <v:textbox>
                    <w:txbxContent>
                      <w:p>
                        <w:pPr>
                          <w:jc w:val="both"/>
                          <w:rPr>
                            <w:rFonts w:hint="eastAsia" w:eastAsia="宋体"/>
                            <w:lang w:val="en-US" w:eastAsia="zh-CN"/>
                          </w:rPr>
                        </w:pPr>
                        <w:r>
                          <w:rPr>
                            <w:rFonts w:hint="eastAsia"/>
                            <w:lang w:val="en-US" w:eastAsia="zh-CN"/>
                          </w:rPr>
                          <w:t>地面冲洗</w:t>
                        </w:r>
                      </w:p>
                    </w:txbxContent>
                  </v:textbox>
                </v:shape>
                <v:shape id="_x0000_s1026" o:spid="_x0000_s1026" o:spt="32" type="#_x0000_t32" style="position:absolute;left:490855;top:1616075;flip:x y;height:264160;width:10795;" filled="f" stroked="t" coordsize="21600,21600" o:gfxdata="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Lcn681AAA&#10;AAYBAAAPAAAAAAAAAAEAIAAAACIAAABkcnMvZG93bnJldi54bWxQSwECFAAUAAAACACHTuJAbutR&#10;aSICAAAIBAAADgAAAAAAAAABACAAAAAjAQAAZHJzL2Uyb0RvYy54bWxQSwUGAAAAAAYABgBZAQAA&#10;twUAAAAA&#10;">
                  <v:fill on="f" focussize="0,0"/>
                  <v:stroke color="#FF0000 [3204]" joinstyle="round" endarrow="block"/>
                  <v:imagedata o:title=""/>
                  <o:lock v:ext="edit" aspectratio="f"/>
                </v:shape>
                <v:shape id="_x0000_s1026" o:spid="_x0000_s1026" o:spt="32" type="#_x0000_t32" style="position:absolute;left:1179830;top:1638935;flip:y;height:233680;width:4445;" filled="f" stroked="t" coordsize="21600,21600" o:gfxdata="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uwYHXXAAAA&#10;BgEAAA8AAAAAAAAAAQAgAAAAIgAAAGRycy9kb3ducmV2LnhtbFBLAQIUABQAAAAIAIdO4kA3fanc&#10;HgIAAP4DAAAOAAAAAAAAAAEAIAAAACYBAABkcnMvZTJvRG9jLnhtbFBLBQYAAAAABgAGAFkBAAC2&#10;BQAAAAA=&#10;">
                  <v:fill on="f" focussize="0,0"/>
                  <v:stroke color="#FF0000 [3204]" joinstyle="round" endarrow="block"/>
                  <v:imagedata o:title=""/>
                  <o:lock v:ext="edit" aspectratio="f"/>
                </v:shape>
                <v:shape id="_x0000_s1026" o:spid="_x0000_s1026" o:spt="202" type="#_x0000_t202" style="position:absolute;left:228600;top:1857375;height:297180;width:48831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PKApshKAgAAdA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0.33</w:t>
                        </w:r>
                      </w:p>
                    </w:txbxContent>
                  </v:textbox>
                </v:shape>
                <v:shape id="_x0000_s1026" o:spid="_x0000_s1026" o:spt="38" type="#_x0000_t38" style="position:absolute;left:109855;top:1101725;flip:y;height:214630;width:245110;rotation:5898240f;" filled="f" stroked="t" coordsize="21600,21600" o:gfxdata="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humKPVAAAABgEAAA8AAAAAAAAAAQAgAAAAIgAAAGRycy9kb3ducmV2LnhtbFBLAQIU&#10;ABQAAAAIAIdO4kC+LijHLwIAABwEAAAOAAAAAAAAAAEAIAAAACQBAABkcnMvZTJvRG9jLnhtbFBL&#10;BQYAAAAABgAGAFkBAADFBQAAAAA=&#10;" adj="10744">
                  <v:fill on="f" focussize="0,0"/>
                  <v:stroke color="#000000 [3213]" joinstyle="round" dashstyle="longDash" endarrow="block"/>
                  <v:imagedata o:title=""/>
                  <o:lock v:ext="edit" aspectratio="f"/>
                </v:shape>
                <v:shape id="_x0000_s1026" o:spid="_x0000_s1026" o:spt="32" type="#_x0000_t32" style="position:absolute;left:498475;top:819785;flip:x y;height:513715;width:22860;" filled="f" stroked="t" coordsize="21600,21600" o:gfxdata="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lXfAbV&#10;AAAABgEAAA8AAAAAAAAAAQAgAAAAIgAAAGRycy9kb3ducmV2LnhtbFBLAQIUABQAAAAIAIdO4kAp&#10;tcl4IwIAAAcEAAAOAAAAAAAAAAEAIAAAACQBAABkcnMvZTJvRG9jLnhtbFBLBQYAAAAABgAGAFkB&#10;AAC5BQAAAAA=&#10;">
                  <v:fill on="f" focussize="0,0"/>
                  <v:stroke color="#000000 [3213]" joinstyle="round" endarrow="block"/>
                  <v:imagedata o:title=""/>
                  <o:lock v:ext="edit" aspectratio="f"/>
                </v:shape>
                <v:shape id="_x0000_s1026" o:spid="_x0000_s1026" o:spt="202" type="#_x0000_t202" style="position:absolute;left:441960;top:958215;height:266700;width:45085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pz7M1wAAAAYBAAAPAAAAAAAAAAEAIAAA&#10;ACIAAABkcnMvZG93bnJldi54bWxQSwECFAAUAAAACACHTuJAyPD1H0YCAABzBAAADgAAAAAAAAAB&#10;ACAAAAAmAQAAZHJzL2Uyb0RvYy54bWxQSwUGAAAAAAYABgBZAQAA3g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0.3</w:t>
                        </w:r>
                      </w:p>
                    </w:txbxContent>
                  </v:textbox>
                </v:shape>
                <v:shape id="_x0000_s1026" o:spid="_x0000_s1026" o:spt="202" type="#_x0000_t202" style="position:absolute;left:0;top:828675;height:266700;width:45085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3pz7M1wAAAAYBAAAPAAAAAAAAAAEAIAAAACIA&#10;AABkcnMvZG93bnJldi54bWxQSwECFAAUAAAACACHTuJA45NzC0MCAABuBAAADgAAAAAAAAABACAA&#10;AAAmAQAAZHJzL2Uyb0RvYy54bWxQSwUGAAAAAAYABgBZAQAA2w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0.03</w:t>
                        </w:r>
                      </w:p>
                    </w:txbxContent>
                  </v:textbox>
                </v:shape>
                <v:shape id="_x0000_s1026" o:spid="_x0000_s1026" o:spt="32" type="#_x0000_t32" style="position:absolute;left:1123315;top:812165;flip:x y;height:513715;width:22860;" filled="f" stroked="t" coordsize="21600,21600" o:gfxdata="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Vd8BtUA&#10;AAAGAQAADwAAAAAAAAABACAAAAAiAAAAZHJzL2Rvd25yZXYueG1sUEsBAhQAFAAAAAgAh07iQGjT&#10;ZI0iAgAACAQAAA4AAAAAAAAAAQAgAAAAJAEAAGRycy9lMm9Eb2MueG1sUEsFBgAAAAAGAAYAWQEA&#10;ALgFAAAAAA==&#10;">
                  <v:fill on="f" focussize="0,0"/>
                  <v:stroke color="#000000 [3213]" joinstyle="round" endarrow="block"/>
                  <v:imagedata o:title=""/>
                  <o:lock v:ext="edit" aspectratio="f"/>
                </v:shape>
                <v:shape id="_x0000_s1026" o:spid="_x0000_s1026" o:spt="38" type="#_x0000_t38" style="position:absolute;left:1191895;top:1087755;height:227330;width:260350;rotation:-5898240f;" filled="f" stroked="t" coordsize="21600,21600" o:gfxdata="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Cnyk/VAAAABgEAAA8AAAAAAAAAAQAgAAAAIgAAAGRycy9kb3du&#10;cmV2LnhtbFBLAQIUABQAAAAIAIdO4kCNQoyfOwIAADsEAAAOAAAAAAAAAAEAIAAAACQBAABkcnMv&#10;ZTJvRG9jLnhtbFBLBQYAAAAABgAGAFkBAADRBQAAAAA=&#10;" adj="10747">
                  <v:fill on="f" focussize="0,0"/>
                  <v:stroke color="#000000 [3213]" joinstyle="round" dashstyle="longDash" endarrow="block"/>
                  <v:imagedata o:title=""/>
                  <o:lock v:ext="edit" aspectratio="f"/>
                </v:shape>
                <v:shape id="_x0000_s1026" o:spid="_x0000_s1026" o:spt="202" type="#_x0000_t202" style="position:absolute;left:800100;top:965835;height:266700;width:45085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enPszXAAAABgEAAA8AAAAAAAAAAQAgAAAA&#10;IgAAAGRycy9kb3ducmV2LnhtbFBLAQIUABQAAAAIAIdO4kDLGQDmRQIAAHMEAAAOAAAAAAAAAAEA&#10;IAAAACYBAABkcnMvZTJvRG9jLnhtbFBLBQYAAAAABgAGAFkBAADd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5.19</w:t>
                        </w:r>
                      </w:p>
                    </w:txbxContent>
                  </v:textbox>
                </v:shape>
                <v:shape id="_x0000_s1026" o:spid="_x0000_s1026" o:spt="202" type="#_x0000_t202" style="position:absolute;left:1280160;top:866775;height:266700;width:45085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pz7M1wAAAAYBAAAPAAAAAAAAAAEAIAAA&#10;ACIAAABkcnMvZG93bnJldi54bWxQSwECFAAUAAAACACHTuJAgCuXeEYCAAB0BAAADgAAAAAAAAAB&#10;ACAAAAAmAQAAZHJzL2Uyb0RvYy54bWxQSwUGAAAAAAYABgBZAQAA3g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0.58</w:t>
                        </w:r>
                      </w:p>
                    </w:txbxContent>
                  </v:textbox>
                </v:shape>
                <v:shape id="_x0000_s1026" o:spid="_x0000_s1026" o:spt="202" type="#_x0000_t202" style="position:absolute;left:868680;top:1773555;height:297180;width:48831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H+j8SAIAAHQ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5.77</w:t>
                        </w:r>
                      </w:p>
                    </w:txbxContent>
                  </v:textbox>
                </v:shape>
                <v:shape id="_x0000_s1026" o:spid="_x0000_s1026" o:spt="202" type="#_x0000_t202" style="position:absolute;left:2332355;top:4478655;height:266700;width:81534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KRKwDZ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碳酸锂1.6</w:t>
                        </w:r>
                      </w:p>
                    </w:txbxContent>
                  </v:textbox>
                </v:shape>
                <v:line id="_x0000_s1026" o:spid="_x0000_s1026" o:spt="20" style="position:absolute;left:1633855;top:5475605;flip:x y;height:13335;width:876300;" filled="f" stroked="t" coordsize="21600,21600" o:gfxdata="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&#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4BE1nRAAAABgEAAA8AAAAAAAAAAQAgAAAAIgAAAGRy&#10;cy9kb3ducmV2LnhtbFBLAQIUABQAAAAIAIdO4kCCKQuGDAIAAN4DAAAOAAAAAAAAAAEAIAAAACAB&#10;AABkcnMvZTJvRG9jLnhtbFBLBQYAAAAABgAGAFkBAACeBQAAAAA=&#10;">
                  <v:fill on="f" focussize="0,0"/>
                  <v:stroke weight="1.5pt" color="#7030A0 [3204]" joinstyle="round" endarrow="block"/>
                  <v:imagedata o:title=""/>
                  <o:lock v:ext="edit" aspectratio="f"/>
                </v:line>
                <v:shape id="_x0000_s1026" o:spid="_x0000_s1026" o:spt="202" type="#_x0000_t202" style="position:absolute;left:2499360;top:5324475;height:297180;width:108077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enPszXAAAABgEAAA8AAAAAAAAA&#10;AQAgAAAAIgAAAGRycy9kb3ducmV2LnhtbFBLAQIUABQAAAAIAIdO4kC09Wp1SwIAAHYEAAAOAAAA&#10;AAAAAAEAIAAAACYBAABkcnMvZTJvRG9jLnhtbFBLBQYAAAAABgAGAFkBAADj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150</w:t>
                        </w:r>
                      </w:p>
                    </w:txbxContent>
                  </v:textbox>
                </v:shape>
                <v:shape id="_x0000_s1026" o:spid="_x0000_s1026" o:spt="202" type="#_x0000_t202" style="position:absolute;left:817880;top:5339715;height:297180;width:785495;"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8PlkjTAAAABgEAAA8AAAAAAAAAAQAgAAAAIgAAAGRycy9kb3ducmV2LnhtbFBLAQIUABQAAAAI&#10;AIdO4kDtYQCPZAIAAMUEAAAOAAAAAAAAAAEAIAAAACIBAABkcnMvZTJvRG9jLnhtbFBLBQYAAAAA&#10;BgAGAFkBAAD4BQ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纯水制备</w:t>
                        </w:r>
                      </w:p>
                    </w:txbxContent>
                  </v:textbox>
                </v:shape>
                <v:shape id="_x0000_s1026" o:spid="_x0000_s1026" o:spt="32" type="#_x0000_t32" style="position:absolute;left:1199515;top:5651500;flip:x y;height:590550;width:7620;" filled="f" stroked="t" coordsize="21600,21600" o:gfxdata="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9JsMnTAAAABgEAAA8AAAAAAAAAAQAgAAAAIgAAAGRycy9kb3ducmV2LnhtbFBL&#10;AQIUABQAAAAIAIdO4kAjfL5gNAIAAD0EAAAOAAAAAAAAAAEAIAAAACIBAABkcnMvZTJvRG9jLnht&#10;bFBLBQYAAAAABgAGAFkBAADIBQAAAAA=&#10;">
                  <v:fill on="f" focussize="0,0"/>
                  <v:stroke color="#4A7EBB [3204]" joinstyle="round"/>
                  <v:imagedata o:title=""/>
                  <o:lock v:ext="edit" aspectratio="f"/>
                </v:shape>
                <v:shape id="_x0000_s1026" o:spid="_x0000_s1026" o:spt="32" type="#_x0000_t32" style="position:absolute;left:1199515;top:5026660;flip:x y;height:322580;width:7620;" filled="f" stroked="t" coordsize="21600,21600" o:gfxdata="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9JsMnTAAAABgEAAA8AAAAAAAAAAQAgAAAAIgAAAGRycy9kb3ducmV2Lnht&#10;bFBLAQIUABQAAAAIAIdO4kAjTthSNwIAAD0EAAAOAAAAAAAAAAEAIAAAACIBAABkcnMvZTJvRG9j&#10;LnhtbFBLBQYAAAAABgAGAFkBAADLBQAAAAA=&#10;">
                  <v:fill on="f" focussize="0,0"/>
                  <v:stroke color="#4A7EBB [3204]" joinstyle="round"/>
                  <v:imagedata o:title=""/>
                  <o:lock v:ext="edit" aspectratio="f"/>
                </v:shape>
                <v:shape id="_x0000_s1026" o:spid="_x0000_s1026" o:spt="32" type="#_x0000_t32" style="position:absolute;left:513715;top:5483860;height:3175;width:304800;" filled="f" stroked="t" coordsize="21600,21600" o:gfxdata="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N7z1AAAAAYBAAAPAAAAAAAA&#10;AAEAIAAAACIAAABkcnMvZG93bnJldi54bWxQSwECFAAUAAAACACHTuJAEtDz4RYCAAD2AwAADgAA&#10;AAAAAAABACAAAAAjAQAAZHJzL2Uyb0RvYy54bWxQSwUGAAAAAAYABgBZAQAAqwUAAAAA&#10;">
                  <v:fill on="f" focussize="0,0"/>
                  <v:stroke weight="2.25pt" color="#000000 [3213]" joinstyle="round" dashstyle="3 1" startarrow="block"/>
                  <v:imagedata o:title=""/>
                  <o:lock v:ext="edit" aspectratio="f"/>
                </v:shape>
                <v:shape id="_x0000_s1026" o:spid="_x0000_s1026" o:spt="202" type="#_x0000_t202" style="position:absolute;left:190500;top:517207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Nr4lOEkCAAB0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浓水37.7</w:t>
                        </w:r>
                      </w:p>
                    </w:txbxContent>
                  </v:textbox>
                </v:shape>
                <v:shape id="_x0000_s1026" o:spid="_x0000_s1026" o:spt="202" type="#_x0000_t202" style="position:absolute;left:4693920;top:4509135;height:297180;width:76962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LY21UNmAgAAxgQAAA4AAAAAAAAAAQAgAAAAIgEAAGRycy9lMm9Eb2MueG1sUEsFBgAA&#10;AAAGAAYAWQEAAPoFAAAAAA==&#10;">
                  <v:fill on="t" focussize="0,0"/>
                  <v:stroke weight="0.5pt" color="#000000 [3204]" joinstyle="round"/>
                  <v:imagedata o:title=""/>
                  <o:lock v:ext="edit" aspectratio="f"/>
                  <v:textbox>
                    <w:txbxContent>
                      <w:p>
                        <w:pPr>
                          <w:jc w:val="both"/>
                          <w:rPr>
                            <w:rFonts w:hint="eastAsia" w:eastAsia="宋体"/>
                            <w:lang w:val="en-US" w:eastAsia="zh-CN"/>
                          </w:rPr>
                        </w:pPr>
                        <w:r>
                          <w:rPr>
                            <w:rFonts w:hint="eastAsia"/>
                            <w:lang w:val="en-US" w:eastAsia="zh-CN"/>
                          </w:rPr>
                          <w:t>蒸汽冷凝</w:t>
                        </w:r>
                      </w:p>
                    </w:txbxContent>
                  </v:textbox>
                </v:shape>
                <v:shape id="_x0000_s1026" o:spid="_x0000_s1026" o:spt="32" type="#_x0000_t32" style="position:absolute;left:4895215;top:4287520;flip:y;height:252730;width:0;" filled="f" stroked="t" coordsize="21600,21600" o:gfxdata="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RuVMo0wAAAAYBAAAPAAAAAAAAAAEAIAAAACIAAABkcnMvZG93bnJl&#10;di54bWxQSwECFAAUAAAACACHTuJAHDPirDsCAAA+BAAADgAAAAAAAAABACAAAAAiAQAAZHJzL2Uy&#10;b0RvYy54bWxQSwUGAAAAAAYABgBZAQAAzwUAAAAA&#10;">
                  <v:fill on="f" focussize="0,0"/>
                  <v:stroke color="#4A7EBB [3204]" joinstyle="bevel" startarrow="block"/>
                  <v:imagedata o:title=""/>
                  <o:lock v:ext="edit" aspectratio="f"/>
                </v:shape>
                <v:line id="_x0000_s1026" o:spid="_x0000_s1026" o:spt="20" style="position:absolute;left:4994275;top:1583690;flip:x y;height:2925445;width:8255;" filled="f" stroked="t" coordsize="21600,21600" o:gfxdata="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8gXorUAAAABgEAAA8AAAAAAAAAAQAgAAAAIgAAAGRycy9kb3ducmV2LnhtbFBL&#10;AQIUABQAAAAIAIdO4kDqZSuG+gEAAMIDAAAOAAAAAAAAAAEAIAAAACMBAABkcnMvZTJvRG9jLnht&#10;bFBLBQYAAAAABgAGAFkBAACPBQAAAAA=&#10;">
                  <v:fill on="f" focussize="0,0"/>
                  <v:stroke weight="1.5pt" color="#8064A2 [3207]" joinstyle="round"/>
                  <v:imagedata o:title=""/>
                  <o:lock v:ext="edit" aspectratio="f"/>
                </v:line>
                <v:line id="_x0000_s1026" o:spid="_x0000_s1026" o:spt="20" style="position:absolute;left:5047615;top:4806315;flip:x;height:332105;width:635;" filled="f" stroked="t" coordsize="21600,21600" o:gfxdata="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vFiQrVAAAABgEAAA8AAAAAAAAAAQAgAAAA&#10;IgAAAGRycy9kb3ducmV2LnhtbFBLAQIUABQAAAAIAIdO4kDDM5qUDgIAAOsDAAAOAAAAAAAAAAEA&#10;IAAAACQBAABkcnMvZTJvRG9jLnhtbFBLBQYAAAAABgAGAFkBAACkBQAAAAA=&#10;">
                  <v:fill on="f" focussize="0,0"/>
                  <v:stroke weight="1.25pt" color="#7030A0 [3204]" joinstyle="round" dashstyle="longDash" endarrow="block"/>
                  <v:imagedata o:title=""/>
                  <o:lock v:ext="edit" aspectratio="f"/>
                </v:line>
                <v:shape id="_x0000_s1026" o:spid="_x0000_s1026" o:spt="32" type="#_x0000_t32" style="position:absolute;left:4026535;top:1568450;height:6350;width:967740;" filled="f" stroked="t" coordsize="21600,21600" o:gfxdata="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dWRGr1QAAAAYBAAAPAAAA&#10;AAAAAAEAIAAAACIAAABkcnMvZG93bnJldi54bWxQSwECFAAUAAAACACHTuJAJiWWZxgCAAD1AwAA&#10;DgAAAAAAAAABACAAAAAkAQAAZHJzL2Uyb0RvYy54bWxQSwUGAAAAAAYABgBZAQAArgUAAAAA&#10;">
                  <v:fill on="f" focussize="0,0"/>
                  <v:stroke weight="1.25pt" color="#7030A0 [3204]" joinstyle="round" startarrow="block"/>
                  <v:imagedata o:title=""/>
                  <o:lock v:ext="edit" aspectratio="f"/>
                </v:shape>
                <v:shape id="_x0000_s1026" o:spid="_x0000_s1026" o:spt="38" type="#_x0000_t38" style="position:absolute;left:5123815;top:4311015;height:227330;width:260350;rotation:-5898240f;" filled="f" stroked="t" coordsize="21600,21600" o:gfxdata="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ACnyk/VAAAABgEAAA8AAAAAAAAAAQAgAAAAIgAAAGRycy9kb3ducmV2LnhtbFBLAQIUABQA&#10;AAAIAIdO4kCN/MAELAIAABMEAAAOAAAAAAAAAAEAIAAAACQBAABkcnMvZTJvRG9jLnhtbFBLBQYA&#10;AAAABgAGAFkBAADCBQAAAAA=&#10;" adj="10747">
                  <v:fill on="f" focussize="0,0"/>
                  <v:stroke color="#000000 [3213]" joinstyle="round" dashstyle="longDash" endarrow="block"/>
                  <v:imagedata o:title=""/>
                  <o:lock v:ext="edit" aspectratio="f"/>
                </v:shape>
                <v:shape id="_x0000_s1026" o:spid="_x0000_s1026" o:spt="202" type="#_x0000_t202" style="position:absolute;left:4852670;top:4029075;height:266700;width:63373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By174QSAIAAHU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104.751</w:t>
                        </w:r>
                      </w:p>
                    </w:txbxContent>
                  </v:textbox>
                </v:shape>
                <v:shape id="_x0000_s1026" o:spid="_x0000_s1026" o:spt="32" type="#_x0000_t32" style="position:absolute;left:2357755;top:7217410;height:635;width:560705;" filled="f" stroked="t" coordsize="21600,21600" o:gfxdata="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d&#10;lrLz1QAAAAYBAAAPAAAAAAAAAAEAIAAAACIAAABkcnMvZG93bnJldi54bWxQSwECFAAUAAAACACH&#10;TuJAsq26RScCAAARBAAADgAAAAAAAAABACAAAAAkAQAAZHJzL2Uyb0RvYy54bWxQSwUGAAAAAAYA&#10;BgBZAQAAvQUAAAAA&#10;">
                  <v:fill on="f" focussize="0,0"/>
                  <v:stroke color="#4A7EBB [3204]" joinstyle="round" endarrow="open"/>
                  <v:imagedata o:title=""/>
                  <o:lock v:ext="edit" aspectratio="f"/>
                </v:shape>
                <v:shape id="_x0000_s1026" o:spid="_x0000_s1026" o:spt="202" type="#_x0000_t202" style="position:absolute;left:2914015;top:7069455;height:297180;width:79248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Pf6eztmAgAAxgQAAA4AAAAAAAAAAQAgAAAAIgEAAGRycy9lMm9Eb2MueG1sUEsFBgAA&#10;AAAGAAYAWQEAAPoFA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冷却水</w:t>
                        </w:r>
                      </w:p>
                    </w:txbxContent>
                  </v:textbox>
                </v:shape>
                <v:shape id="_x0000_s1026" o:spid="_x0000_s1026" o:spt="38" type="#_x0000_t38" style="position:absolute;left:3287395;top:6817995;height:227330;width:260350;rotation:-5898240f;" filled="f" stroked="t" coordsize="21600,21600" o:gfxdata="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ACnyk/VAAAABgEAAA8AAAAAAAAAAQAgAAAAIgAAAGRycy9kb3ducmV2LnhtbFBLAQIUABQAAAAI&#10;AIdO4kDhouhUKQIAABMEAAAOAAAAAAAAAAEAIAAAACQBAABkcnMvZTJvRG9jLnhtbFBLBQYAAAAA&#10;BgAGAFkBAAC/BQAAAAA=&#10;" adj="10747">
                  <v:fill on="f" focussize="0,0"/>
                  <v:stroke color="#000000 [3213]" joinstyle="round" dashstyle="longDash" endarrow="block"/>
                  <v:imagedata o:title=""/>
                  <o:lock v:ext="edit" aspectratio="f"/>
                </v:shape>
                <v:shape id="_x0000_s1026" o:spid="_x0000_s1026" o:spt="32" type="#_x0000_t32" style="position:absolute;left:3355975;top:7369175;flip:x y;height:271780;width:3810;" filled="f" stroked="t" coordsize="21600,21600" o:gfxdata="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fSbDJ0wAAAAYBAAAPAAAAAAAAAAEAIAAAACIAAABkcnMvZG93bnJldi54&#10;bWxQSwECFAAUAAAACACHTuJAobc5VTgCAAA9BAAADgAAAAAAAAABACAAAAAiAQAAZHJzL2Uyb0Rv&#10;Yy54bWxQSwUGAAAAAAYABgBZAQAAzAUAAAAA&#10;">
                  <v:fill on="f" focussize="0,0"/>
                  <v:stroke color="#4A7EBB [3204]" joinstyle="round"/>
                  <v:imagedata o:title=""/>
                  <o:lock v:ext="edit" aspectratio="f"/>
                </v:shape>
                <v:line id="_x0000_s1026" o:spid="_x0000_s1026" o:spt="20" style="position:absolute;left:1931035;top:7655560;flip:x;height:0;width:1455420;" filled="f" stroked="t" coordsize="21600,21600" o:gfxdata="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6RdfX1QAAAAYBAAAPAAAAAAAAAAEAIAAAACIA&#10;AABkcnMvZG93bnJldi54bWxQSwECFAAUAAAACACHTuJA/v8IBQwCAADtAwAADgAAAAAAAAABACAA&#10;AAAkAQAAZHJzL2Uyb0RvYy54bWxQSwUGAAAAAAYABgBZAQAAogUAAAAA&#10;">
                  <v:fill on="f" focussize="0,0"/>
                  <v:stroke color="#4A7EBB [3204]" joinstyle="round"/>
                  <v:imagedata o:title=""/>
                  <o:lock v:ext="edit" aspectratio="f"/>
                </v:line>
                <v:shape id="_x0000_s1026" o:spid="_x0000_s1026" o:spt="32" type="#_x0000_t32" style="position:absolute;left:1931035;top:7350760;flip:x y;height:322580;width:7620;" filled="f" stroked="t" coordsize="21600,21600" o:gfxdata="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G1kIN1QAAAAYBAAAPAAAAAAAAAAEAIAAAACIAAABkcnMv&#10;ZG93bnJldi54bWxQSwECFAAUAAAACACHTuJAFswCuj8CAABBBAAADgAAAAAAAAABACAAAAAkAQAA&#10;ZHJzL2Uyb0RvYy54bWxQSwUGAAAAAAYABgBZAQAA1QUAAAAA&#10;">
                  <v:fill on="f" focussize="0,0"/>
                  <v:stroke color="#4A7EBB [3204]" joinstyle="round" endarrow="block"/>
                  <v:imagedata o:title=""/>
                  <o:lock v:ext="edit" aspectratio="f"/>
                </v:shape>
                <v:shape id="_x0000_s1026" o:spid="_x0000_s1026" o:spt="202" type="#_x0000_t202" style="position:absolute;left:3550920;top:681799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OEWPKB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3</w:t>
                        </w:r>
                      </w:p>
                    </w:txbxContent>
                  </v:textbox>
                </v:shape>
                <v:shape id="_x0000_s1026" o:spid="_x0000_s1026" o:spt="202" type="#_x0000_t202" style="position:absolute;left:2324100;top:691705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GQecfN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60</w:t>
                        </w:r>
                      </w:p>
                    </w:txbxContent>
                  </v:textbox>
                </v:shape>
                <v:shape id="_x0000_s1026" o:spid="_x0000_s1026" o:spt="202" type="#_x0000_t202" style="position:absolute;left:2362200;top:742759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E+7LMp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57</w:t>
                        </w:r>
                      </w:p>
                    </w:txbxContent>
                  </v:textbox>
                </v:shape>
                <v:shape id="_x0000_s1026" o:spid="_x0000_s1026" o:spt="32" type="#_x0000_t32" style="position:absolute;left:993775;top:7209790;height:635;width:560705;" filled="f" stroked="t" coordsize="21600,21600" o:gfxdata="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ktRt/1wAAAAYBAAAPAAAAAAAAAAEAIAAAACIA&#10;AABkcnMvZG93bnJldi54bWxQSwECFAAUAAAACACHTuJAXkdx+goCAADaAwAADgAAAAAAAAABACAA&#10;AAAmAQAAZHJzL2Uyb0RvYy54bWxQSwUGAAAAAAYABgBZAQAAogUAAAAA&#10;">
                  <v:fill on="f" focussize="0,0"/>
                  <v:stroke color="#FF0000 [3204]" joinstyle="round" endarrow="block"/>
                  <v:imagedata o:title=""/>
                  <o:lock v:ext="edit" aspectratio="f"/>
                </v:shape>
                <v:shape id="_x0000_s1026" o:spid="_x0000_s1026" o:spt="202" type="#_x0000_t202" style="position:absolute;left:1127125;top:6894195;height:251460;width:39751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DYD9XR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3.6</w:t>
                        </w:r>
                      </w:p>
                    </w:txbxContent>
                  </v:textbox>
                </v:shape>
                <v:shape id="_x0000_s1026" o:spid="_x0000_s1026" o:spt="202" type="#_x0000_t202" style="position:absolute;left:1519555;top:8014335;height:297180;width:79248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w+WSNMAAAAGAQAADwAAAAAAAAABACAAAAAiAAAAZHJzL2Rvd25yZXYueG1sUEsBAhQAFAAA&#10;AAgAh07iQHJzcoVmAgAAxgQAAA4AAAAAAAAAAQAgAAAAIgEAAGRycy9lMm9Eb2MueG1sUEsFBgAA&#10;AAAGAAYAWQEAAPoFA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生活废水</w:t>
                        </w:r>
                      </w:p>
                    </w:txbxContent>
                  </v:textbox>
                </v:shape>
                <v:shape id="_x0000_s1026" o:spid="_x0000_s1026" o:spt="32" type="#_x0000_t32" style="position:absolute;left:970915;top:8169910;height:635;width:560705;" filled="f" stroked="t" coordsize="21600,21600" o:gfxdata="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LUbf9cAAAAGAQAADwAAAAAAAAABACAAAAAi&#10;AAAAZHJzL2Rvd25yZXYueG1sUEsBAhQAFAAAAAgAh07iQJnwQZALAgAA2gMAAA4AAAAAAAAAAQAg&#10;AAAAJgEAAGRycy9lMm9Eb2MueG1sUEsFBgAAAAAGAAYAWQEAAKMFAAAAAA==&#10;">
                  <v:fill on="f" focussize="0,0"/>
                  <v:stroke color="#FF0000 [3204]" joinstyle="round" endarrow="block"/>
                  <v:imagedata o:title=""/>
                  <o:lock v:ext="edit" aspectratio="f"/>
                </v:shape>
                <v:shape id="_x0000_s1026" o:spid="_x0000_s1026" o:spt="202" type="#_x0000_t202" style="position:absolute;left:960755;top:7839075;height:251460;width:44259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h9Sy/EkCAAB0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24</w:t>
                        </w:r>
                      </w:p>
                    </w:txbxContent>
                  </v:textbox>
                </v:shape>
                <v:shape id="_x0000_s1026" o:spid="_x0000_s1026" o:spt="32" type="#_x0000_t32" style="position:absolute;left:2312035;top:8177530;height:635;width:560705;" filled="f" stroked="t" coordsize="21600,21600" o:gfxdata="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GVYtHWAAAABgEAAA8AAAAAAAAAAQAgAAAAIgAA&#10;AGRycy9kb3ducmV2LnhtbFBLAQIUABQAAAAIAIdO4kBBHV1DCgIAANsDAAAOAAAAAAAAAAEAIAAA&#10;ACUBAABkcnMvZTJvRG9jLnhtbFBLBQYAAAAABgAGAFkBAAChBQAAAAA=&#10;">
                  <v:fill on="f" focussize="0,0"/>
                  <v:stroke color="#000000 [3213]" joinstyle="round" endarrow="block"/>
                  <v:imagedata o:title=""/>
                  <o:lock v:ext="edit" aspectratio="f"/>
                </v:shape>
                <v:shape id="_x0000_s1026" o:spid="_x0000_s1026" o:spt="38" type="#_x0000_t38" style="position:absolute;left:2030095;top:7740015;height:227330;width:260350;rotation:-5898240f;" filled="f" stroked="t" coordsize="21600,21600" o:gfxdata="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AKfKT9UAAAAGAQAADwAAAAAAAAABACAAAAAiAAAAZHJzL2Rvd25yZXYueG1sUEsBAhQAFAAA&#10;AAgAh07iQE4lBKYrAgAAEwQAAA4AAAAAAAAAAQAgAAAAJAEAAGRycy9lMm9Eb2MueG1sUEsFBgAA&#10;AAAGAAYAWQEAAMEFAAAAAA==&#10;" adj="10747">
                  <v:fill on="f" focussize="0,0"/>
                  <v:stroke color="#000000 [3213]" joinstyle="round" dashstyle="longDash" endarrow="block"/>
                  <v:imagedata o:title=""/>
                  <o:lock v:ext="edit" aspectratio="f"/>
                </v:shape>
                <v:shape id="_x0000_s1026" o:spid="_x0000_s1026" o:spt="202" type="#_x0000_t202" style="position:absolute;left:2393315;top:7892415;height:251460;width:44259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EFlUuB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19.2</w:t>
                        </w:r>
                      </w:p>
                    </w:txbxContent>
                  </v:textbox>
                </v:shape>
                <v:shape id="_x0000_s1026" o:spid="_x0000_s1026" o:spt="202" type="#_x0000_t202" style="position:absolute;left:1631315;top:7740015;height:251460;width:44259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9A8lp0kCAAB1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4.8</w:t>
                        </w:r>
                      </w:p>
                    </w:txbxContent>
                  </v:textbox>
                </v:shape>
                <v:shape id="_x0000_s1026" o:spid="_x0000_s1026" o:spt="202" type="#_x0000_t202" style="position:absolute;left:2860675;top:8029575;height:297180;width:792480;" fillcolor="#FFFFFF [3201]" filled="t" stroked="t" coordsize="21600,21600" o:gfxdata="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5ZI0wAAAAYBAAAPAAAAAAAAAAEAIAAAACIAAABkcnMvZG93bnJldi54bWxQSwECFAAUAAAA&#10;CACHTuJAJqzJdmUCAADGBAAADgAAAAAAAAABACAAAAAiAQAAZHJzL2Uyb0RvYy54bWxQSwUGAAAA&#10;AAYABgBZAQAA+QUAAAAA&#10;">
                  <v:fill on="t" focussize="0,0"/>
                  <v:stroke weight="0.5pt" color="#000000 [3204]" joinstyle="round"/>
                  <v:imagedata o:title=""/>
                  <o:lock v:ext="edit" aspectratio="f"/>
                  <v:textbox>
                    <w:txbxContent>
                      <w:p>
                        <w:pPr>
                          <w:jc w:val="center"/>
                          <w:rPr>
                            <w:rFonts w:hint="default" w:eastAsia="宋体"/>
                            <w:lang w:val="en-US" w:eastAsia="zh-CN"/>
                          </w:rPr>
                        </w:pPr>
                        <w:r>
                          <w:rPr>
                            <w:rFonts w:hint="eastAsia"/>
                            <w:lang w:val="en-US" w:eastAsia="zh-CN"/>
                          </w:rPr>
                          <w:t>化粪池</w:t>
                        </w:r>
                      </w:p>
                    </w:txbxContent>
                  </v:textbox>
                </v:shape>
                <v:shape id="_x0000_s1026" o:spid="_x0000_s1026" o:spt="32" type="#_x0000_t32" style="position:absolute;left:3660775;top:8177530;height:635;width:560705;" filled="f" stroked="t" coordsize="21600,21600" o:gfxdata="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hlWLR1gAAAAYBAAAPAAAAAAAAAAEAIAAAACIAAABk&#10;cnMvZG93bnJldi54bWxQSwECFAAUAAAACACHTuJAQZVpoQgCAADbAwAADgAAAAAAAAABACAAAAAl&#10;AQAAZHJzL2Uyb0RvYy54bWxQSwUGAAAAAAYABgBZAQAAnwUAAAAA&#10;">
                  <v:fill on="f" focussize="0,0"/>
                  <v:stroke color="#000000 [3213]" joinstyle="round" endarrow="block"/>
                  <v:imagedata o:title=""/>
                  <o:lock v:ext="edit" aspectratio="f"/>
                </v:shape>
                <v:shape id="_x0000_s1026" o:spid="_x0000_s1026" o:spt="202" type="#_x0000_t202" style="position:absolute;left:4229735;top:8021955;height:297180;width:89154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B1j1ql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市政污水管网</w:t>
                        </w:r>
                      </w:p>
                    </w:txbxContent>
                  </v:textbox>
                </v:shape>
                <v:shape id="_x0000_s1026" o:spid="_x0000_s1026" o:spt="202" type="#_x0000_t202" style="position:absolute;left:0;top:5354955;height:464820;width:48768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3pz7M1wAAAAYBAAAPAAAAAAAAAAEAIAAA&#10;ACIAAABkcnMvZG93bnJldi54bWxQSwECFAAUAAAACACHTuJAwj1Pe0YCAABvBAAADgAAAAAAAAAB&#10;ACAAAAAmAQAAZHJzL2Uyb0RvYy54bWxQSwUGAAAAAAYABgBZAQAA3gUAAAAA&#10;">
                  <v:fill on="f" focussize="0,0"/>
                  <v:stroke on="f" weight="0.5pt"/>
                  <v:imagedata o:title=""/>
                  <o:lock v:ext="edit" aspectratio="f"/>
                  <v:textbox>
                    <w:txbxContent>
                      <w:p>
                        <w:pPr>
                          <w:spacing w:line="240" w:lineRule="auto"/>
                          <w:jc w:val="both"/>
                          <w:rPr>
                            <w:rFonts w:hint="eastAsia"/>
                            <w:sz w:val="15"/>
                            <w:szCs w:val="15"/>
                            <w:lang w:val="en-US" w:eastAsia="zh-CN"/>
                          </w:rPr>
                        </w:pPr>
                        <w:r>
                          <w:rPr>
                            <w:rFonts w:hint="eastAsia"/>
                            <w:sz w:val="15"/>
                            <w:szCs w:val="15"/>
                            <w:lang w:val="en-US" w:eastAsia="zh-CN"/>
                          </w:rPr>
                          <w:t>市政污</w:t>
                        </w:r>
                      </w:p>
                      <w:p>
                        <w:pPr>
                          <w:spacing w:line="240" w:lineRule="auto"/>
                          <w:jc w:val="both"/>
                          <w:rPr>
                            <w:rFonts w:hint="default" w:eastAsia="宋体"/>
                            <w:sz w:val="15"/>
                            <w:szCs w:val="15"/>
                            <w:lang w:val="en-US" w:eastAsia="zh-CN"/>
                          </w:rPr>
                        </w:pPr>
                        <w:r>
                          <w:rPr>
                            <w:rFonts w:hint="eastAsia"/>
                            <w:sz w:val="15"/>
                            <w:szCs w:val="15"/>
                            <w:lang w:val="en-US" w:eastAsia="zh-CN"/>
                          </w:rPr>
                          <w:t>水管网</w:t>
                        </w:r>
                      </w:p>
                    </w:txbxContent>
                  </v:textbox>
                </v:shape>
                <v:shape id="_x0000_s1026" o:spid="_x0000_s1026" o:spt="32" type="#_x0000_t32" style="position:absolute;left:15240;top:8428990;height:7620;width:361315;" filled="f" stroked="t" coordsize="21600,21600" o:gfxdata="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LUbf9cAAAAGAQAADwAAAAAAAAABACAAAAAi&#10;AAAAZHJzL2Rvd25yZXYueG1sUEsBAhQAFAAAAAgAh07iQAPdN6ULAgAA2gMAAA4AAAAAAAAAAQAg&#10;AAAAJgEAAGRycy9lMm9Eb2MueG1sUEsFBgAAAAAGAAYAWQEAAKMFAAAAAA==&#10;">
                  <v:fill on="f" focussize="0,0"/>
                  <v:stroke color="#FF0000 [3204]" joinstyle="round" endarrow="block"/>
                  <v:imagedata o:title=""/>
                  <o:lock v:ext="edit" aspectratio="f"/>
                </v:shape>
                <v:shape id="_x0000_s1026" o:spid="_x0000_s1026" o:spt="202" type="#_x0000_t202" style="position:absolute;left:358140;top:8341995;height:251460;width:73279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owlfp0kCAAB0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新鲜水</w:t>
                        </w:r>
                      </w:p>
                    </w:txbxContent>
                  </v:textbox>
                </v:shape>
                <v:shape id="_x0000_s1026" o:spid="_x0000_s1026" o:spt="202" type="#_x0000_t202" style="position:absolute;left:1540510;top:8334375;height:251460;width:333756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d6c+zNcAAAAGAQAADwAAAAAAAAABACAA&#10;AAAiAAAAZHJzL2Rvd25yZXYueG1sUEsBAhQAFAAAAAgAh07iQL+aQYxHAgAAdgQAAA4AAAAAAAAA&#10;AQAgAAAAJgEAAGRycy9lMm9Eb2MueG1sUEsFBgAAAAAGAAYAWQEAAN8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图2.3-1          项目水平衡图          单位：t/d</w:t>
                        </w:r>
                      </w:p>
                    </w:txbxContent>
                  </v:textbox>
                </v:shape>
                <v:shape id="_x0000_s1026" o:spid="_x0000_s1026" o:spt="202" type="#_x0000_t202" style="position:absolute;left:3772535;top:7900035;height:251460;width:442595;"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d6c+zNcAAAAGAQAADwAAAAAAAAAB&#10;ACAAAAAiAAAAZHJzL2Rvd25yZXYueG1sUEsBAhQAFAAAAAgAh07iQL+vBzhKAgAAdQQAAA4AAAAA&#10;AAAAAQAgAAAAJgEAAGRycy9lMm9Eb2MueG1sUEsFBgAAAAAGAAYAWQEAAOIFA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19.2</w:t>
                        </w:r>
                      </w:p>
                    </w:txbxContent>
                  </v:textbox>
                </v:shape>
                <v:shape id="_x0000_s1026" o:spid="_x0000_s1026" o:spt="202" type="#_x0000_t202" style="position:absolute;left:4290695;top:5164455;height:297180;width:105918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enPszXAAAABgEAAA8AAAAAAAAAAQAg&#10;AAAAIgAAAGRycy9kb3ducmV2LnhtbFBLAQIUABQAAAAIAIdO4kAxlkFfSAIAAHYEAAAOAAAAAAAA&#10;AAEAIAAAACYBAABkcnMvZTJvRG9jLnhtbFBLBQYAAAAABgAGAFkBAADgBQ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污水管网47</w:t>
                        </w:r>
                      </w:p>
                    </w:txbxContent>
                  </v:textbox>
                </v:shape>
                <v:shape id="_x0000_s1026" o:spid="_x0000_s1026" o:spt="32" type="#_x0000_t32" style="position:absolute;left:2693035;top:661670;height:2540;width:1234440;" filled="f" stroked="t" coordsize="21600,21600" o:gfxdata="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0VB4p1QAAAAYBAAAPAAAA&#10;AAAAAAEAIAAAACIAAABkcnMvZG93bnJldi54bWxQSwECFAAUAAAACACHTuJAIeyyARgCAAD1AwAA&#10;DgAAAAAAAAABACAAAAAkAQAAZHJzL2Uyb0RvYy54bWxQSwUGAAAAAAYABgBZAQAArgUAAAAA&#10;">
                  <v:fill on="f" focussize="0,0"/>
                  <v:stroke weight="1.25pt" color="#FF0000 [3204]" joinstyle="round" startarrow="block"/>
                  <v:imagedata o:title=""/>
                  <o:lock v:ext="edit" aspectratio="f"/>
                </v:shape>
                <v:shape id="_x0000_s1026" o:spid="_x0000_s1026" o:spt="202" type="#_x0000_t202" style="position:absolute;left:3970020;top:531495;height:297180;width:488315;"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1eLRXS&#10;AAAABgEAAA8AAAAAAAAAAQAgAAAAIgAAAGRycy9kb3ducmV2LnhtbFBLAQIUABQAAAAIAIdO4kDh&#10;m4EsXwIAAJ0EAAAOAAAAAAAAAAEAIAAAACEBAABkcnMvZTJvRG9jLnhtbFBLBQYAAAAABgAGAFkB&#10;AADyBQ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13.94</w:t>
                        </w:r>
                      </w:p>
                    </w:txbxContent>
                  </v:textbox>
                </v:shape>
                <v:shape id="_x0000_s1026" o:spid="_x0000_s1026" o:spt="32" type="#_x0000_t32" style="position:absolute;left:1237615;top:2183765;flip:y;height:8255;width:487680;" filled="f" stroked="t" coordsize="21600,21600" o:gfxdata="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pD5qc1gAAAAYBAAAPAAAAAAAAAAEAIAAAACIAAABkcnMvZG93bnJldi54bWxQSwEC&#10;FAAUAAAACACHTuJAT7PoWC8CAAAcBAAADgAAAAAAAAABACAAAAAlAQAAZHJzL2Uyb0RvYy54bWxQ&#10;SwUGAAAAAAYABgBZAQAAxgUAAAAA&#10;">
                  <v:fill on="f" focussize="0,0"/>
                  <v:stroke color="#4A7EBB [3204]" joinstyle="round" endarrow="open"/>
                  <v:imagedata o:title=""/>
                  <o:lock v:ext="edit" aspectratio="f"/>
                </v:shape>
                <v:shape id="_x0000_s1026" o:spid="_x0000_s1026" o:spt="202" type="#_x0000_t202" style="position:absolute;left:502920;top:2215515;height:297180;width:922020;" fillcolor="#FFFFFF [3201]" filled="t" stroked="f" coordsize="21600,21600" o:gfxdata="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J1eLRXSAAAA&#10;BgEAAA8AAAAAAAAAAQAgAAAAIgAAAGRycy9kb3ducmV2LnhtbFBLAQIUABQAAAAIAIdO4kCbIN2S&#10;XAIAAJ0EAAAOAAAAAAAAAAEAIAAAACEBAABkcnMvZTJvRG9jLnhtbFBLBQYAAAAABgAGAFkBAADv&#10;BQAAAAA=&#10;">
                  <v:fill on="t" focussize="0,0"/>
                  <v:stroke on="f" weight="0.5pt"/>
                  <v:imagedata o:title=""/>
                  <o:lock v:ext="edit" aspectratio="f"/>
                  <v:textbox>
                    <w:txbxContent>
                      <w:p>
                        <w:pPr>
                          <w:jc w:val="both"/>
                          <w:rPr>
                            <w:rFonts w:hint="default" w:eastAsia="宋体"/>
                            <w:lang w:val="en-US" w:eastAsia="zh-CN"/>
                          </w:rPr>
                        </w:pPr>
                        <w:r>
                          <w:rPr>
                            <w:rFonts w:hint="eastAsia"/>
                            <w:lang w:val="en-US" w:eastAsia="zh-CN"/>
                          </w:rPr>
                          <w:t>生成水0.031</w:t>
                        </w:r>
                      </w:p>
                    </w:txbxContent>
                  </v:textbox>
                </v:shape>
                <v:shape id="_x0000_s1026" o:spid="_x0000_s1026" o:spt="32" type="#_x0000_t32" style="position:absolute;left:2540635;top:4668520;flip:y;height:252730;width:0;" filled="f" stroked="t" coordsize="21600,21600" o:gfxdata="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MexjbUAAAABgEAAA8AAAAAAAAAAQAgAAAAIgAAAGRycy9kb3ducmV2&#10;LnhtbFBLAQIUABQAAAAIAIdO4kD5fW+iOQIAADQEAAAOAAAAAAAAAAEAIAAAACMBAABkcnMvZTJv&#10;RG9jLnhtbFBLBQYAAAAABgAGAFkBAADOBQAAAAA=&#10;">
                  <v:fill on="f" focussize="0,0"/>
                  <v:stroke color="#4A7EBB [3204]" joinstyle="round" endarrow="block"/>
                  <v:imagedata o:title=""/>
                  <o:lock v:ext="edit" aspectratio="f"/>
                </v:shape>
                <v:shape id="_x0000_s1026" o:spid="_x0000_s1026" o:spt="32" type="#_x0000_t32" style="position:absolute;left:3716020;top:7227570;flip:y;height:6350;width:391160;" filled="f" stroked="t" coordsize="21600,21600" o:gfxdata="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AXCnuvVAAAABgEAAA8AAAAAAAAAAQAgAAAAIgAAAGRycy9kb3ducmV2LnhtbFBLAQIU&#10;ABQAAAAIAIdO4kA/Ab9XLwIAABsEAAAOAAAAAAAAAAEAIAAAACQBAABkcnMvZTJvRG9jLnhtbFBL&#10;BQYAAAAABgAGAFkBAADFBQAAAAA=&#10;">
                  <v:fill on="f" focussize="0,0"/>
                  <v:stroke color="#4A7EBB [3204]" joinstyle="round" dashstyle="dash" endarrow="open"/>
                  <v:imagedata o:title=""/>
                  <o:lock v:ext="edit" aspectratio="f"/>
                </v:shape>
                <v:shape id="_x0000_s1026" o:spid="_x0000_s1026" o:spt="202" type="#_x0000_t202" style="position:absolute;left:4050665;top:7127240;height:297180;width:1059180;" filled="f" stroked="f" coordsize="21600,21600" o:gfxdata="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3pz7M1wAAAAYBAAAPAAAAAAAAAAEA&#10;IAAAACIAAABkcnMvZG93bnJldi54bWxQSwECFAAUAAAACACHTuJA3Cvm/0kCAAB2BAAADgAAAAAA&#10;AAABACAAAAAmAQAAZHJzL2Uyb0RvYy54bWxQSwUGAAAAAAYABgBZAQAA4QUAAAAA&#10;">
                  <v:fill on="f" focussize="0,0"/>
                  <v:stroke on="f" weight="0.5pt"/>
                  <v:imagedata o:title=""/>
                  <o:lock v:ext="edit" aspectratio="f"/>
                  <v:textbox>
                    <w:txbxContent>
                      <w:p>
                        <w:pPr>
                          <w:jc w:val="both"/>
                          <w:rPr>
                            <w:rFonts w:hint="default" w:eastAsia="宋体"/>
                            <w:lang w:val="en-US" w:eastAsia="zh-CN"/>
                          </w:rPr>
                        </w:pPr>
                        <w:r>
                          <w:rPr>
                            <w:rFonts w:hint="eastAsia"/>
                            <w:lang w:val="en-US" w:eastAsia="zh-CN"/>
                          </w:rPr>
                          <w:t>污水管网0.6</w:t>
                        </w:r>
                      </w:p>
                    </w:txbxContent>
                  </v:textbox>
                </v:shape>
                <w10:wrap type="none"/>
                <w10:anchorlock/>
              </v:group>
            </w:pict>
          </mc:Fallback>
        </mc:AlternateContent>
      </w:r>
    </w:p>
    <w:p>
      <w:pPr>
        <w:pStyle w:val="9"/>
        <w:bidi w:val="0"/>
        <w:rPr>
          <w:rFonts w:hint="default" w:ascii="Calibri" w:hAnsi="Calibri" w:cs="Calibri"/>
        </w:rPr>
      </w:pPr>
      <w:bookmarkStart w:id="374" w:name="_Toc20959"/>
      <w:bookmarkStart w:id="375" w:name="_Toc27845"/>
      <w:r>
        <w:rPr>
          <w:rFonts w:hint="default" w:ascii="Calibri" w:hAnsi="Calibri" w:cs="Calibri"/>
        </w:rPr>
        <w:t>噪声</w:t>
      </w:r>
      <w:bookmarkEnd w:id="374"/>
      <w:bookmarkEnd w:id="375"/>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本项目</w:t>
      </w:r>
      <w:r>
        <w:rPr>
          <w:rFonts w:hint="default" w:ascii="Calibri" w:hAnsi="Calibri" w:cs="Calibri"/>
          <w:sz w:val="24"/>
          <w:szCs w:val="22"/>
          <w:lang w:val="en-US" w:eastAsia="zh-CN"/>
        </w:rPr>
        <w:t>建设</w:t>
      </w:r>
      <w:r>
        <w:rPr>
          <w:rFonts w:hint="default" w:ascii="Calibri" w:hAnsi="Calibri" w:cs="Calibri"/>
          <w:sz w:val="24"/>
          <w:szCs w:val="22"/>
        </w:rPr>
        <w:t>完成后噪声源主要来自车间的</w:t>
      </w:r>
      <w:r>
        <w:rPr>
          <w:rFonts w:hint="default" w:ascii="Calibri" w:hAnsi="Calibri" w:cs="Calibri"/>
          <w:sz w:val="24"/>
          <w:szCs w:val="22"/>
          <w:lang w:eastAsia="zh-CN"/>
        </w:rPr>
        <w:t>机械磨</w:t>
      </w:r>
      <w:r>
        <w:rPr>
          <w:rFonts w:hint="default" w:ascii="Calibri" w:hAnsi="Calibri" w:cs="Calibri"/>
          <w:sz w:val="24"/>
          <w:szCs w:val="22"/>
        </w:rPr>
        <w:t>、</w:t>
      </w:r>
      <w:r>
        <w:rPr>
          <w:rFonts w:hint="default" w:ascii="Calibri" w:hAnsi="Calibri" w:cs="Calibri"/>
          <w:sz w:val="24"/>
          <w:szCs w:val="22"/>
          <w:lang w:val="en-US" w:eastAsia="zh-CN"/>
        </w:rPr>
        <w:t>筛分机</w:t>
      </w:r>
      <w:r>
        <w:rPr>
          <w:rFonts w:hint="default" w:ascii="Calibri" w:hAnsi="Calibri" w:cs="Calibri"/>
          <w:sz w:val="24"/>
          <w:szCs w:val="22"/>
        </w:rPr>
        <w:t>、</w:t>
      </w:r>
      <w:r>
        <w:rPr>
          <w:rFonts w:hint="default" w:ascii="Calibri" w:hAnsi="Calibri" w:cs="Calibri"/>
          <w:sz w:val="24"/>
          <w:szCs w:val="22"/>
          <w:lang w:eastAsia="zh-CN"/>
        </w:rPr>
        <w:t>蒸发器</w:t>
      </w:r>
      <w:r>
        <w:rPr>
          <w:rFonts w:hint="default" w:ascii="Calibri" w:hAnsi="Calibri" w:cs="Calibri"/>
          <w:sz w:val="24"/>
          <w:szCs w:val="22"/>
        </w:rPr>
        <w:t>、</w:t>
      </w:r>
      <w:r>
        <w:rPr>
          <w:rFonts w:hint="default" w:ascii="Calibri" w:hAnsi="Calibri" w:cs="Calibri"/>
          <w:sz w:val="24"/>
          <w:szCs w:val="22"/>
          <w:lang w:eastAsia="zh-CN"/>
        </w:rPr>
        <w:t>压滤机</w:t>
      </w:r>
      <w:r>
        <w:rPr>
          <w:rFonts w:hint="default" w:ascii="Calibri" w:hAnsi="Calibri" w:cs="Calibri"/>
          <w:sz w:val="24"/>
          <w:szCs w:val="22"/>
        </w:rPr>
        <w:t>、</w:t>
      </w:r>
      <w:r>
        <w:rPr>
          <w:rFonts w:hint="default" w:ascii="Calibri" w:hAnsi="Calibri" w:cs="Calibri"/>
          <w:sz w:val="24"/>
          <w:szCs w:val="22"/>
          <w:lang w:eastAsia="zh-CN"/>
        </w:rPr>
        <w:t>风机</w:t>
      </w:r>
      <w:r>
        <w:rPr>
          <w:rFonts w:hint="default" w:ascii="Calibri" w:hAnsi="Calibri" w:cs="Calibri"/>
          <w:sz w:val="24"/>
          <w:szCs w:val="22"/>
        </w:rPr>
        <w:t>、</w:t>
      </w:r>
      <w:r>
        <w:rPr>
          <w:rFonts w:hint="default" w:ascii="Calibri" w:hAnsi="Calibri" w:cs="Calibri"/>
          <w:sz w:val="24"/>
          <w:szCs w:val="22"/>
          <w:lang w:eastAsia="zh-CN"/>
        </w:rPr>
        <w:t>空压机</w:t>
      </w:r>
      <w:r>
        <w:rPr>
          <w:rFonts w:hint="default" w:ascii="Calibri" w:hAnsi="Calibri" w:cs="Calibri"/>
          <w:sz w:val="24"/>
          <w:szCs w:val="22"/>
        </w:rPr>
        <w:t>等，各车间主要设备噪声源强如下表：</w:t>
      </w:r>
    </w:p>
    <w:p>
      <w:pPr>
        <w:pStyle w:val="23"/>
        <w:rPr>
          <w:rFonts w:hint="default" w:ascii="Calibri" w:hAnsi="Calibri" w:cs="Calibri"/>
        </w:rPr>
      </w:pPr>
      <w:bookmarkStart w:id="376" w:name="_Toc8155903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23</w:t>
      </w:r>
      <w:r>
        <w:rPr>
          <w:rFonts w:hint="default" w:ascii="Calibri" w:hAnsi="Calibri" w:cs="Calibri"/>
        </w:rPr>
        <w:fldChar w:fldCharType="end"/>
      </w:r>
      <w:r>
        <w:rPr>
          <w:rFonts w:hint="default" w:ascii="Calibri" w:hAnsi="Calibri" w:cs="Calibri"/>
        </w:rPr>
        <w:t xml:space="preserve">  本项目主要设备噪声一览表</w:t>
      </w:r>
      <w:bookmarkEnd w:id="376"/>
    </w:p>
    <w:tbl>
      <w:tblPr>
        <w:tblStyle w:val="79"/>
        <w:tblpPr w:leftFromText="180" w:rightFromText="180" w:vertAnchor="text" w:tblpXSpec="center" w:tblpY="1"/>
        <w:tblOverlap w:val="never"/>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2318"/>
        <w:gridCol w:w="1885"/>
        <w:gridCol w:w="1482"/>
        <w:gridCol w:w="20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序号</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名称</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噪声级</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数量</w:t>
            </w:r>
          </w:p>
        </w:tc>
        <w:tc>
          <w:tcPr>
            <w:tcW w:w="1154"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color w:val="auto"/>
                <w:sz w:val="21"/>
                <w:szCs w:val="21"/>
              </w:rPr>
              <w:t>治理措施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1</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eastAsia="zh-CN"/>
              </w:rPr>
              <w:t>机械磨</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90</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eastAsia" w:ascii="Calibri" w:hAnsi="Calibri" w:cs="Calibri"/>
                <w:b w:val="0"/>
                <w:bCs w:val="0"/>
                <w:sz w:val="21"/>
                <w:szCs w:val="21"/>
                <w:lang w:val="en-US" w:eastAsia="zh-CN"/>
              </w:rPr>
              <w:t>2</w:t>
            </w:r>
            <w:r>
              <w:rPr>
                <w:rFonts w:hint="default" w:ascii="Calibri" w:hAnsi="Calibri" w:cs="Calibri"/>
                <w:b w:val="0"/>
                <w:bCs w:val="0"/>
                <w:sz w:val="21"/>
                <w:szCs w:val="21"/>
              </w:rPr>
              <w:t>台</w:t>
            </w:r>
          </w:p>
        </w:tc>
        <w:tc>
          <w:tcPr>
            <w:tcW w:w="1154" w:type="pct"/>
            <w:vMerge w:val="restar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color w:val="auto"/>
                <w:sz w:val="21"/>
                <w:szCs w:val="21"/>
              </w:rPr>
              <w:t>生产车间整体封闭隔声，并安装隔声门窗；生产设备进行基础减振，风机安装消声装置等措施降噪，降噪效果25dB（A）以上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2</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eastAsia="zh-CN"/>
              </w:rPr>
              <w:t>超声波筛分机</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80</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lang w:val="en-US" w:eastAsia="zh-CN"/>
              </w:rPr>
              <w:t>1</w:t>
            </w:r>
            <w:r>
              <w:rPr>
                <w:rFonts w:hint="default" w:ascii="Calibri" w:hAnsi="Calibri" w:cs="Calibri"/>
                <w:b w:val="0"/>
                <w:bCs w:val="0"/>
                <w:sz w:val="21"/>
                <w:szCs w:val="21"/>
              </w:rPr>
              <w:t>台</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3</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eastAsia="zh-CN"/>
              </w:rPr>
              <w:t>蒸发器</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85</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val="en-US" w:eastAsia="zh-CN"/>
              </w:rPr>
              <w:t>2</w:t>
            </w:r>
            <w:r>
              <w:rPr>
                <w:rFonts w:hint="default" w:ascii="Calibri" w:hAnsi="Calibri" w:cs="Calibri"/>
                <w:b w:val="0"/>
                <w:bCs w:val="0"/>
                <w:sz w:val="21"/>
                <w:szCs w:val="21"/>
                <w:lang w:eastAsia="zh-CN"/>
              </w:rPr>
              <w:t>套</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4</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eastAsia="zh-CN"/>
              </w:rPr>
              <w:t>压滤机</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val="en-US" w:eastAsia="zh-CN"/>
              </w:rPr>
            </w:pPr>
            <w:r>
              <w:rPr>
                <w:rFonts w:hint="default" w:ascii="Calibri" w:hAnsi="Calibri" w:cs="Calibri"/>
                <w:b w:val="0"/>
                <w:bCs w:val="0"/>
                <w:sz w:val="21"/>
                <w:szCs w:val="21"/>
                <w:lang w:val="en-US" w:eastAsia="zh-CN"/>
              </w:rPr>
              <w:t>70</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lang w:val="en-US" w:eastAsia="zh-CN"/>
              </w:rPr>
              <w:t>13</w:t>
            </w:r>
            <w:r>
              <w:rPr>
                <w:rFonts w:hint="default" w:ascii="Calibri" w:hAnsi="Calibri" w:cs="Calibri"/>
                <w:b w:val="0"/>
                <w:bCs w:val="0"/>
                <w:sz w:val="21"/>
                <w:szCs w:val="21"/>
              </w:rPr>
              <w:t>台</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5</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除尘器风机</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8</w:t>
            </w:r>
            <w:r>
              <w:rPr>
                <w:rFonts w:hint="default" w:ascii="Calibri" w:hAnsi="Calibri" w:cs="Calibri"/>
                <w:b w:val="0"/>
                <w:bCs w:val="0"/>
                <w:sz w:val="21"/>
                <w:szCs w:val="21"/>
                <w:lang w:val="en-US" w:eastAsia="zh-CN"/>
              </w:rPr>
              <w:t>0</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5台</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val="en-US" w:eastAsia="zh-CN"/>
              </w:rPr>
            </w:pPr>
            <w:r>
              <w:rPr>
                <w:rFonts w:hint="default" w:ascii="Calibri" w:hAnsi="Calibri" w:cs="Calibri"/>
                <w:b w:val="0"/>
                <w:bCs w:val="0"/>
                <w:sz w:val="21"/>
                <w:szCs w:val="21"/>
                <w:lang w:val="en-US" w:eastAsia="zh-CN"/>
              </w:rPr>
              <w:t>6</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空压机</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val="en-US" w:eastAsia="zh-CN"/>
              </w:rPr>
            </w:pPr>
            <w:r>
              <w:rPr>
                <w:rFonts w:hint="default" w:ascii="Calibri" w:hAnsi="Calibri" w:cs="Calibri"/>
                <w:b w:val="0"/>
                <w:bCs w:val="0"/>
                <w:sz w:val="21"/>
                <w:szCs w:val="21"/>
                <w:lang w:val="en-US" w:eastAsia="zh-CN"/>
              </w:rPr>
              <w:t>95</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lang w:val="en-US" w:eastAsia="zh-CN"/>
              </w:rPr>
              <w:t>2</w:t>
            </w:r>
            <w:r>
              <w:rPr>
                <w:rFonts w:hint="default" w:ascii="Calibri" w:hAnsi="Calibri" w:cs="Calibri"/>
                <w:b w:val="0"/>
                <w:bCs w:val="0"/>
                <w:sz w:val="21"/>
                <w:szCs w:val="21"/>
              </w:rPr>
              <w:t>台</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5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lang w:val="en-US" w:eastAsia="zh-CN"/>
              </w:rPr>
            </w:pPr>
            <w:r>
              <w:rPr>
                <w:rFonts w:hint="default" w:ascii="Calibri" w:hAnsi="Calibri" w:cs="Calibri"/>
                <w:b w:val="0"/>
                <w:bCs w:val="0"/>
                <w:sz w:val="21"/>
                <w:szCs w:val="21"/>
                <w:lang w:val="en-US" w:eastAsia="zh-CN"/>
              </w:rPr>
              <w:t>7</w:t>
            </w:r>
          </w:p>
        </w:tc>
        <w:tc>
          <w:tcPr>
            <w:tcW w:w="1301"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sz w:val="21"/>
                <w:szCs w:val="21"/>
                <w:lang w:eastAsia="zh-CN"/>
              </w:rPr>
            </w:pPr>
            <w:r>
              <w:rPr>
                <w:rFonts w:hint="default" w:ascii="Calibri" w:hAnsi="Calibri" w:cs="Calibri"/>
                <w:b w:val="0"/>
                <w:bCs w:val="0"/>
                <w:sz w:val="21"/>
                <w:szCs w:val="21"/>
                <w:lang w:eastAsia="zh-CN"/>
              </w:rPr>
              <w:t>离心机</w:t>
            </w:r>
          </w:p>
        </w:tc>
        <w:tc>
          <w:tcPr>
            <w:tcW w:w="105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lang w:val="en-US" w:eastAsia="zh-CN"/>
              </w:rPr>
            </w:pPr>
            <w:r>
              <w:rPr>
                <w:rFonts w:hint="default" w:ascii="Calibri" w:hAnsi="Calibri" w:cs="Calibri"/>
                <w:b w:val="0"/>
                <w:bCs w:val="0"/>
                <w:sz w:val="21"/>
                <w:szCs w:val="21"/>
                <w:lang w:val="en-US" w:eastAsia="zh-CN"/>
              </w:rPr>
              <w:t>80</w:t>
            </w:r>
          </w:p>
        </w:tc>
        <w:tc>
          <w:tcPr>
            <w:tcW w:w="832"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lang w:val="en-US" w:eastAsia="zh-CN"/>
              </w:rPr>
            </w:pPr>
            <w:r>
              <w:rPr>
                <w:rFonts w:hint="default" w:ascii="Calibri" w:hAnsi="Calibri" w:cs="Calibri"/>
                <w:b w:val="0"/>
                <w:bCs w:val="0"/>
                <w:sz w:val="21"/>
                <w:szCs w:val="21"/>
                <w:lang w:val="en-US" w:eastAsia="zh-CN"/>
              </w:rPr>
              <w:t>12台</w:t>
            </w:r>
          </w:p>
        </w:tc>
        <w:tc>
          <w:tcPr>
            <w:tcW w:w="1154" w:type="pct"/>
            <w:vMerge w:val="continue"/>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p>
        </w:tc>
      </w:tr>
    </w:tbl>
    <w:p>
      <w:pPr>
        <w:pStyle w:val="9"/>
        <w:bidi w:val="0"/>
        <w:rPr>
          <w:rFonts w:hint="default" w:ascii="Calibri" w:hAnsi="Calibri" w:cs="Calibri"/>
        </w:rPr>
      </w:pPr>
      <w:bookmarkStart w:id="377" w:name="_Toc22675"/>
      <w:bookmarkStart w:id="378" w:name="_Toc1306"/>
      <w:r>
        <w:rPr>
          <w:rFonts w:hint="default" w:ascii="Calibri" w:hAnsi="Calibri" w:cs="Calibri"/>
        </w:rPr>
        <w:t>固体废物</w:t>
      </w:r>
      <w:bookmarkEnd w:id="377"/>
      <w:bookmarkEnd w:id="378"/>
    </w:p>
    <w:p>
      <w:pPr>
        <w:spacing w:line="520" w:lineRule="exact"/>
        <w:ind w:firstLine="480" w:firstLineChars="200"/>
        <w:rPr>
          <w:rFonts w:hint="default" w:ascii="Calibri" w:hAnsi="Calibri" w:cs="Calibri"/>
          <w:sz w:val="24"/>
          <w:szCs w:val="22"/>
          <w:lang w:val="en-US"/>
        </w:rPr>
      </w:pPr>
      <w:r>
        <w:rPr>
          <w:rFonts w:hint="default" w:ascii="Calibri" w:hAnsi="Calibri" w:cs="Calibri"/>
          <w:sz w:val="24"/>
          <w:szCs w:val="22"/>
        </w:rPr>
        <w:t>本项目建成后固体废物主要为袋式除尘器收集的</w:t>
      </w:r>
      <w:r>
        <w:rPr>
          <w:rFonts w:hint="default" w:ascii="Calibri" w:hAnsi="Calibri" w:cs="Calibri"/>
          <w:sz w:val="24"/>
          <w:szCs w:val="22"/>
          <w:lang w:eastAsia="zh-CN"/>
        </w:rPr>
        <w:t>灰尘</w:t>
      </w:r>
      <w:r>
        <w:rPr>
          <w:rFonts w:hint="default" w:ascii="Calibri" w:hAnsi="Calibri" w:cs="Calibri"/>
          <w:sz w:val="24"/>
          <w:szCs w:val="22"/>
        </w:rPr>
        <w:t>、废包装袋、</w:t>
      </w:r>
      <w:r>
        <w:rPr>
          <w:rFonts w:hint="default" w:ascii="Calibri" w:hAnsi="Calibri" w:cs="Calibri"/>
          <w:sz w:val="24"/>
          <w:szCs w:val="22"/>
          <w:lang w:eastAsia="zh-CN"/>
        </w:rPr>
        <w:t>滤渣、废树脂、废过滤网</w:t>
      </w:r>
      <w:r>
        <w:rPr>
          <w:rFonts w:hint="default" w:ascii="Calibri" w:hAnsi="Calibri" w:cs="Calibri"/>
          <w:sz w:val="24"/>
          <w:szCs w:val="22"/>
        </w:rPr>
        <w:t>、废机油</w:t>
      </w:r>
      <w:r>
        <w:rPr>
          <w:rFonts w:hint="eastAsia" w:ascii="Calibri" w:hAnsi="Calibri" w:cs="Calibri"/>
          <w:sz w:val="24"/>
          <w:szCs w:val="22"/>
          <w:lang w:eastAsia="zh-CN"/>
        </w:rPr>
        <w:t>、废活性炭</w:t>
      </w:r>
      <w:r>
        <w:rPr>
          <w:rFonts w:hint="default" w:ascii="Calibri" w:hAnsi="Calibri" w:cs="Calibri"/>
          <w:sz w:val="24"/>
          <w:szCs w:val="22"/>
        </w:rPr>
        <w:t>等，其中</w:t>
      </w:r>
      <w:r>
        <w:rPr>
          <w:rFonts w:hint="default" w:ascii="Calibri" w:hAnsi="Calibri" w:cs="Calibri"/>
          <w:sz w:val="24"/>
          <w:szCs w:val="22"/>
          <w:lang w:eastAsia="zh-CN"/>
        </w:rPr>
        <w:t>废树脂、废过滤网</w:t>
      </w:r>
      <w:r>
        <w:rPr>
          <w:rFonts w:hint="default" w:ascii="Calibri" w:hAnsi="Calibri" w:cs="Calibri"/>
          <w:sz w:val="24"/>
          <w:szCs w:val="22"/>
        </w:rPr>
        <w:t>、废机油</w:t>
      </w:r>
      <w:r>
        <w:rPr>
          <w:rFonts w:hint="eastAsia" w:ascii="Calibri" w:hAnsi="Calibri" w:cs="Calibri"/>
          <w:sz w:val="24"/>
          <w:szCs w:val="22"/>
          <w:lang w:eastAsia="zh-CN"/>
        </w:rPr>
        <w:t>、废活性炭</w:t>
      </w:r>
      <w:r>
        <w:rPr>
          <w:rFonts w:hint="default" w:ascii="Calibri" w:hAnsi="Calibri" w:cs="Calibri"/>
          <w:sz w:val="24"/>
          <w:szCs w:val="22"/>
        </w:rPr>
        <w:t>为危险废物，其他为一般固废。</w:t>
      </w:r>
      <w:r>
        <w:rPr>
          <w:rFonts w:hint="default" w:ascii="Calibri" w:hAnsi="Calibri" w:cs="Calibri"/>
          <w:bCs/>
          <w:sz w:val="24"/>
          <w:lang w:val="en-US" w:eastAsia="zh-CN"/>
        </w:rPr>
        <w:t>除杂过滤物不能确定，待正式生产后进行危废鉴定，是否属于危险废物。</w:t>
      </w:r>
    </w:p>
    <w:p>
      <w:pPr>
        <w:spacing w:line="520" w:lineRule="exact"/>
        <w:ind w:firstLine="480" w:firstLineChars="200"/>
        <w:rPr>
          <w:rFonts w:hint="default" w:ascii="Calibri" w:hAnsi="Calibri" w:eastAsia="宋体" w:cs="Calibri"/>
          <w:sz w:val="24"/>
          <w:szCs w:val="22"/>
          <w:lang w:eastAsia="zh-CN"/>
        </w:rPr>
      </w:pPr>
      <w:r>
        <w:rPr>
          <w:rFonts w:hint="default" w:ascii="Calibri" w:hAnsi="Calibri" w:cs="Calibri"/>
          <w:sz w:val="24"/>
          <w:szCs w:val="22"/>
          <w:lang w:val="en-US" w:eastAsia="zh-CN"/>
        </w:rPr>
        <w:t>1</w:t>
      </w:r>
      <w:r>
        <w:rPr>
          <w:rFonts w:hint="default" w:ascii="Calibri" w:hAnsi="Calibri" w:cs="Calibri"/>
          <w:sz w:val="24"/>
          <w:szCs w:val="22"/>
          <w:lang w:eastAsia="zh-CN"/>
        </w:rPr>
        <w:t>、危险废物</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lang w:eastAsia="zh-CN"/>
        </w:rPr>
        <w:t>（</w:t>
      </w:r>
      <w:r>
        <w:rPr>
          <w:rFonts w:hint="default" w:ascii="Calibri" w:hAnsi="Calibri" w:cs="Calibri"/>
          <w:sz w:val="24"/>
          <w:szCs w:val="22"/>
          <w:lang w:val="en-US" w:eastAsia="zh-CN"/>
        </w:rPr>
        <w:t>1</w:t>
      </w:r>
      <w:r>
        <w:rPr>
          <w:rFonts w:hint="default" w:ascii="Calibri" w:hAnsi="Calibri" w:cs="Calibri"/>
          <w:sz w:val="24"/>
          <w:szCs w:val="22"/>
          <w:lang w:eastAsia="zh-CN"/>
        </w:rPr>
        <w:t>）</w:t>
      </w:r>
      <w:r>
        <w:rPr>
          <w:rFonts w:hint="default" w:ascii="Calibri" w:hAnsi="Calibri" w:cs="Calibri"/>
          <w:sz w:val="24"/>
          <w:szCs w:val="22"/>
        </w:rPr>
        <w:t>废机油</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本项目营运后设备维护和检修过程中会产生少量的废机油、</w:t>
      </w:r>
      <w:r>
        <w:rPr>
          <w:rFonts w:hint="default" w:ascii="Calibri" w:hAnsi="Calibri" w:cs="Calibri"/>
          <w:sz w:val="24"/>
          <w:szCs w:val="22"/>
        </w:rPr>
        <w:t>废液压油</w:t>
      </w:r>
      <w:r>
        <w:rPr>
          <w:rFonts w:hint="default" w:ascii="Calibri" w:hAnsi="Calibri" w:cs="Calibri"/>
          <w:bCs/>
          <w:sz w:val="24"/>
        </w:rPr>
        <w:t>，根据企业提供设计资料，废机油产生量约0.1t/a、</w:t>
      </w:r>
      <w:r>
        <w:rPr>
          <w:rFonts w:hint="default" w:ascii="Calibri" w:hAnsi="Calibri" w:cs="Calibri"/>
          <w:sz w:val="24"/>
          <w:szCs w:val="22"/>
        </w:rPr>
        <w:t>废液压油</w:t>
      </w:r>
      <w:r>
        <w:rPr>
          <w:rFonts w:hint="default" w:ascii="Calibri" w:hAnsi="Calibri" w:cs="Calibri"/>
          <w:bCs/>
          <w:sz w:val="24"/>
        </w:rPr>
        <w:t>产生量约0.1t/a，总计废油产生量为0.2 t/a。</w:t>
      </w:r>
    </w:p>
    <w:p>
      <w:pPr>
        <w:spacing w:line="520" w:lineRule="exact"/>
        <w:ind w:firstLine="480" w:firstLineChars="200"/>
        <w:jc w:val="left"/>
        <w:rPr>
          <w:rFonts w:hint="eastAsia" w:ascii="Calibri" w:hAnsi="Calibri" w:eastAsia="宋体" w:cs="Calibri"/>
          <w:bCs/>
          <w:sz w:val="24"/>
          <w:lang w:eastAsia="zh-CN"/>
        </w:rPr>
      </w:pPr>
      <w:bookmarkStart w:id="379" w:name="_Toc81559032"/>
      <w:r>
        <w:rPr>
          <w:rFonts w:hint="default" w:ascii="Calibri" w:hAnsi="Calibri" w:cs="Calibri"/>
          <w:bCs/>
          <w:sz w:val="24"/>
        </w:rPr>
        <w:t>根据《国家危险废物名录（2021年版）》可知，废机油、</w:t>
      </w:r>
      <w:r>
        <w:rPr>
          <w:rFonts w:hint="default" w:ascii="Calibri" w:hAnsi="Calibri" w:cs="Calibri"/>
          <w:sz w:val="24"/>
          <w:szCs w:val="22"/>
        </w:rPr>
        <w:t>废液压油</w:t>
      </w:r>
      <w:r>
        <w:rPr>
          <w:rFonts w:hint="default" w:ascii="Calibri" w:hAnsi="Calibri" w:cs="Calibri"/>
          <w:bCs/>
          <w:sz w:val="24"/>
        </w:rPr>
        <w:t>属于危险废物，废物类别为HW08废矿物油与含矿物油废物，废物代码为900-249-08（其他生产、销售、使用过程中产生的废矿物油及沾染矿物油的废弃包装物）</w:t>
      </w:r>
      <w:r>
        <w:rPr>
          <w:rFonts w:hint="eastAsia" w:ascii="Calibri" w:hAnsi="Calibri" w:cs="Calibri"/>
          <w:bCs/>
          <w:sz w:val="24"/>
          <w:lang w:eastAsia="zh-CN"/>
        </w:rPr>
        <w:t>。</w:t>
      </w:r>
    </w:p>
    <w:p>
      <w:pPr>
        <w:spacing w:line="520" w:lineRule="exact"/>
        <w:ind w:firstLine="480" w:firstLineChars="200"/>
        <w:jc w:val="left"/>
        <w:rPr>
          <w:rFonts w:hint="default" w:ascii="Calibri" w:hAnsi="Calibri" w:eastAsia="宋体" w:cs="Calibri"/>
          <w:bCs/>
          <w:sz w:val="24"/>
          <w:lang w:val="en-US" w:eastAsia="zh-CN"/>
        </w:rPr>
      </w:pPr>
      <w:r>
        <w:rPr>
          <w:rFonts w:hint="default" w:ascii="Calibri" w:hAnsi="Calibri" w:cs="Calibri"/>
          <w:bCs/>
          <w:sz w:val="24"/>
          <w:lang w:val="en-US" w:eastAsia="zh-CN"/>
        </w:rPr>
        <w:t>（2）废树脂</w:t>
      </w:r>
    </w:p>
    <w:p>
      <w:pPr>
        <w:spacing w:line="520" w:lineRule="exact"/>
        <w:ind w:firstLine="480" w:firstLineChars="200"/>
        <w:jc w:val="left"/>
        <w:rPr>
          <w:rFonts w:hint="default" w:ascii="Calibri" w:hAnsi="Calibri" w:eastAsia="宋体" w:cs="Calibri"/>
          <w:bCs/>
          <w:sz w:val="24"/>
          <w:lang w:val="en-US" w:eastAsia="zh-CN"/>
        </w:rPr>
      </w:pPr>
      <w:r>
        <w:rPr>
          <w:rFonts w:hint="default" w:ascii="Calibri" w:hAnsi="Calibri" w:cs="Calibri"/>
          <w:bCs/>
          <w:sz w:val="24"/>
          <w:lang w:eastAsia="zh-CN"/>
        </w:rPr>
        <w:t>项目在除杂过程中使用树脂去除溶液中的离子，此部分树脂需要定期更换，更换后的树脂属于危险废物。根据设计项目每年使用除杂树脂量为</w:t>
      </w:r>
      <w:r>
        <w:rPr>
          <w:rFonts w:hint="default" w:ascii="Calibri" w:hAnsi="Calibri" w:cs="Calibri"/>
          <w:bCs/>
          <w:sz w:val="24"/>
          <w:lang w:val="en-US" w:eastAsia="zh-CN"/>
        </w:rPr>
        <w:t>1.5t/a，一般每半年更换一次，则废树脂产生量为3t/a</w:t>
      </w:r>
      <w:r>
        <w:rPr>
          <w:rFonts w:hint="eastAsia" w:ascii="Calibri" w:hAnsi="Calibri" w:cs="Calibri"/>
          <w:bCs/>
          <w:sz w:val="24"/>
          <w:lang w:val="en-US" w:eastAsia="zh-CN"/>
        </w:rPr>
        <w:t>。</w:t>
      </w:r>
    </w:p>
    <w:p>
      <w:pPr>
        <w:spacing w:line="520" w:lineRule="exact"/>
        <w:ind w:firstLine="480" w:firstLineChars="200"/>
        <w:jc w:val="left"/>
        <w:rPr>
          <w:rFonts w:hint="default" w:ascii="Calibri" w:hAnsi="Calibri" w:eastAsia="宋体" w:cs="Calibri"/>
          <w:bCs/>
          <w:sz w:val="24"/>
          <w:lang w:eastAsia="zh-CN"/>
        </w:rPr>
      </w:pPr>
      <w:r>
        <w:rPr>
          <w:rFonts w:hint="default" w:ascii="Calibri" w:hAnsi="Calibri" w:cs="Calibri"/>
          <w:bCs/>
          <w:sz w:val="24"/>
        </w:rPr>
        <w:t>根据《国家危险废物名录（2021年版）》可知，</w:t>
      </w:r>
      <w:r>
        <w:rPr>
          <w:rFonts w:hint="default" w:ascii="Calibri" w:hAnsi="Calibri" w:cs="Calibri"/>
          <w:bCs/>
          <w:sz w:val="24"/>
          <w:lang w:eastAsia="zh-CN"/>
        </w:rPr>
        <w:t>废树脂</w:t>
      </w:r>
      <w:r>
        <w:rPr>
          <w:rFonts w:hint="default" w:ascii="Calibri" w:hAnsi="Calibri" w:cs="Calibri"/>
          <w:bCs/>
          <w:sz w:val="24"/>
        </w:rPr>
        <w:t>属于危险废物，废物类别为HW</w:t>
      </w:r>
      <w:r>
        <w:rPr>
          <w:rFonts w:hint="default" w:ascii="Calibri" w:hAnsi="Calibri" w:cs="Calibri"/>
          <w:bCs/>
          <w:sz w:val="24"/>
          <w:lang w:val="en-US" w:eastAsia="zh-CN"/>
        </w:rPr>
        <w:t>13</w:t>
      </w:r>
      <w:r>
        <w:rPr>
          <w:rFonts w:hint="default" w:ascii="Calibri" w:hAnsi="Calibri" w:cs="Calibri"/>
          <w:bCs/>
          <w:sz w:val="24"/>
        </w:rPr>
        <w:t>有机树脂类废物，废物代码为900-015-13（湿法冶金、表面处理和制药行业重金属、抗生素提取、分离过程产生的废弃离子交换树脂，以及工业废水处理过程产生的废弃离子交换树脂）</w:t>
      </w:r>
      <w:r>
        <w:rPr>
          <w:rFonts w:hint="default" w:ascii="Calibri" w:hAnsi="Calibri" w:cs="Calibri"/>
          <w:bCs/>
          <w:sz w:val="24"/>
          <w:lang w:eastAsia="zh-CN"/>
        </w:rPr>
        <w:t>。</w:t>
      </w:r>
    </w:p>
    <w:p>
      <w:pPr>
        <w:spacing w:line="520" w:lineRule="exact"/>
        <w:ind w:firstLine="480" w:firstLineChars="200"/>
        <w:jc w:val="left"/>
        <w:rPr>
          <w:rFonts w:hint="default" w:ascii="Calibri" w:hAnsi="Calibri" w:eastAsia="宋体" w:cs="Calibri"/>
          <w:bCs/>
          <w:sz w:val="24"/>
          <w:lang w:val="en-US" w:eastAsia="zh-CN"/>
        </w:rPr>
      </w:pPr>
      <w:r>
        <w:rPr>
          <w:rFonts w:hint="default" w:ascii="Calibri" w:hAnsi="Calibri" w:cs="Calibri"/>
          <w:bCs/>
          <w:sz w:val="24"/>
          <w:lang w:val="en-US" w:eastAsia="zh-CN"/>
        </w:rPr>
        <w:t>（3）除杂过滤膜（网）</w:t>
      </w:r>
    </w:p>
    <w:p>
      <w:pPr>
        <w:spacing w:line="520" w:lineRule="exact"/>
        <w:ind w:firstLine="480" w:firstLineChars="200"/>
        <w:jc w:val="left"/>
        <w:rPr>
          <w:rFonts w:hint="default" w:ascii="Calibri" w:hAnsi="Calibri" w:cs="Calibri"/>
          <w:bCs/>
          <w:sz w:val="24"/>
          <w:lang w:val="en-US" w:eastAsia="zh-CN"/>
        </w:rPr>
      </w:pPr>
      <w:r>
        <w:rPr>
          <w:rFonts w:hint="default" w:ascii="Calibri" w:hAnsi="Calibri" w:cs="Calibri"/>
          <w:bCs/>
          <w:sz w:val="24"/>
          <w:lang w:eastAsia="zh-CN"/>
        </w:rPr>
        <w:t>项目使用压滤机进行除杂过程和</w:t>
      </w:r>
      <w:r>
        <w:rPr>
          <w:rFonts w:hint="default" w:ascii="Calibri" w:hAnsi="Calibri" w:cs="Calibri"/>
          <w:bCs/>
          <w:sz w:val="24"/>
          <w:lang w:val="en-US" w:eastAsia="zh-CN"/>
        </w:rPr>
        <w:t>工序除杂</w:t>
      </w:r>
      <w:r>
        <w:rPr>
          <w:rFonts w:hint="default" w:ascii="Calibri" w:hAnsi="Calibri" w:cs="Calibri"/>
          <w:bCs/>
          <w:sz w:val="24"/>
          <w:lang w:eastAsia="zh-CN"/>
        </w:rPr>
        <w:t>过程中会使用到过滤膜</w:t>
      </w:r>
      <w:r>
        <w:rPr>
          <w:rFonts w:hint="default" w:ascii="Calibri" w:hAnsi="Calibri" w:cs="Calibri"/>
          <w:bCs/>
          <w:sz w:val="24"/>
          <w:lang w:val="en-US" w:eastAsia="zh-CN"/>
        </w:rPr>
        <w:t>（网）</w:t>
      </w:r>
      <w:r>
        <w:rPr>
          <w:rFonts w:hint="default" w:ascii="Calibri" w:hAnsi="Calibri" w:cs="Calibri"/>
          <w:bCs/>
          <w:sz w:val="24"/>
          <w:lang w:eastAsia="zh-CN"/>
        </w:rPr>
        <w:t>，过滤膜需要定期更换，更换周期为四个月，根据企业提供的资料每次更换膜量</w:t>
      </w:r>
      <w:r>
        <w:rPr>
          <w:rFonts w:hint="default" w:ascii="Calibri" w:hAnsi="Calibri" w:cs="Calibri"/>
          <w:bCs/>
          <w:sz w:val="24"/>
          <w:lang w:val="en-US" w:eastAsia="zh-CN"/>
        </w:rPr>
        <w:t>2t/次，约6t/a。</w:t>
      </w:r>
    </w:p>
    <w:p>
      <w:pPr>
        <w:keepNext w:val="0"/>
        <w:keepLines w:val="0"/>
        <w:pageBreakBefore w:val="0"/>
        <w:kinsoku/>
        <w:wordWrap/>
        <w:overflowPunct/>
        <w:topLinePunct w:val="0"/>
        <w:autoSpaceDE/>
        <w:autoSpaceDN/>
        <w:bidi w:val="0"/>
        <w:adjustRightInd/>
        <w:snapToGrid/>
        <w:spacing w:line="520" w:lineRule="exact"/>
        <w:ind w:firstLine="480" w:firstLineChars="200"/>
        <w:jc w:val="left"/>
        <w:textAlignment w:val="auto"/>
        <w:rPr>
          <w:rFonts w:hint="default" w:ascii="Calibri" w:hAnsi="Calibri" w:cs="Calibri"/>
          <w:bCs/>
          <w:sz w:val="24"/>
          <w:lang w:eastAsia="zh-CN"/>
        </w:rPr>
      </w:pPr>
      <w:r>
        <w:rPr>
          <w:rFonts w:hint="default" w:ascii="Calibri" w:hAnsi="Calibri" w:cs="Calibri"/>
          <w:bCs/>
          <w:sz w:val="24"/>
        </w:rPr>
        <w:t>根据《国家危险废物名录（2021年版）》可知，</w:t>
      </w:r>
      <w:r>
        <w:rPr>
          <w:rFonts w:hint="default" w:ascii="Calibri" w:hAnsi="Calibri" w:cs="Calibri"/>
          <w:bCs/>
          <w:sz w:val="24"/>
          <w:lang w:val="en-US" w:eastAsia="zh-CN"/>
        </w:rPr>
        <w:t>生产工艺除杂过滤膜（网）</w:t>
      </w:r>
      <w:r>
        <w:rPr>
          <w:rFonts w:hint="default" w:ascii="Calibri" w:hAnsi="Calibri" w:cs="Calibri"/>
          <w:bCs/>
          <w:sz w:val="24"/>
        </w:rPr>
        <w:t>属于危险废物，废物类别为HW</w:t>
      </w:r>
      <w:r>
        <w:rPr>
          <w:rFonts w:hint="default" w:ascii="Calibri" w:hAnsi="Calibri" w:cs="Calibri"/>
          <w:bCs/>
          <w:sz w:val="24"/>
          <w:lang w:val="en-US" w:eastAsia="zh-CN"/>
        </w:rPr>
        <w:t>49其他废物</w:t>
      </w:r>
      <w:r>
        <w:rPr>
          <w:rFonts w:hint="default" w:ascii="Calibri" w:hAnsi="Calibri" w:cs="Calibri"/>
          <w:bCs/>
          <w:sz w:val="24"/>
        </w:rPr>
        <w:t>，废物代码为900-041-49（含有或沾染毒性、感染性危险废物的废弃包装物、容器、过滤吸附介质）</w:t>
      </w:r>
      <w:r>
        <w:rPr>
          <w:rFonts w:hint="default" w:ascii="Calibri" w:hAnsi="Calibri" w:cs="Calibri"/>
          <w:bCs/>
          <w:sz w:val="24"/>
          <w:lang w:eastAsia="zh-CN"/>
        </w:rPr>
        <w:t>。</w:t>
      </w:r>
    </w:p>
    <w:p>
      <w:pPr>
        <w:keepNext w:val="0"/>
        <w:keepLines w:val="0"/>
        <w:pageBreakBefore w:val="0"/>
        <w:kinsoku/>
        <w:wordWrap/>
        <w:overflowPunct/>
        <w:topLinePunct w:val="0"/>
        <w:autoSpaceDE/>
        <w:autoSpaceDN/>
        <w:bidi w:val="0"/>
        <w:adjustRightInd/>
        <w:snapToGrid/>
        <w:spacing w:line="520" w:lineRule="exact"/>
        <w:ind w:firstLine="480" w:firstLineChars="200"/>
        <w:jc w:val="left"/>
        <w:textAlignment w:val="auto"/>
        <w:rPr>
          <w:rFonts w:hint="default" w:ascii="Calibri" w:hAnsi="Calibri" w:cs="Calibri"/>
          <w:bCs/>
          <w:sz w:val="24"/>
          <w:lang w:eastAsia="zh-CN"/>
        </w:rPr>
      </w:pPr>
      <w:r>
        <w:rPr>
          <w:rFonts w:hint="eastAsia" w:ascii="Calibri" w:hAnsi="Calibri" w:cs="Calibri"/>
          <w:bCs/>
          <w:sz w:val="24"/>
          <w:lang w:eastAsia="zh-CN"/>
        </w:rPr>
        <w:t>（</w:t>
      </w:r>
      <w:r>
        <w:rPr>
          <w:rFonts w:hint="eastAsia" w:ascii="Calibri" w:hAnsi="Calibri" w:cs="Calibri"/>
          <w:bCs/>
          <w:sz w:val="24"/>
          <w:lang w:val="en-US" w:eastAsia="zh-CN"/>
        </w:rPr>
        <w:t>4</w:t>
      </w:r>
      <w:r>
        <w:rPr>
          <w:rFonts w:hint="eastAsia" w:ascii="Calibri" w:hAnsi="Calibri" w:cs="Calibri"/>
          <w:bCs/>
          <w:sz w:val="24"/>
          <w:lang w:eastAsia="zh-CN"/>
        </w:rPr>
        <w:t>）实验室废物</w:t>
      </w:r>
    </w:p>
    <w:p>
      <w:pPr>
        <w:pStyle w:val="97"/>
        <w:ind w:firstLineChars="200"/>
        <w:rPr>
          <w:rFonts w:hint="eastAsia" w:ascii="黑体" w:hAnsi="黑体" w:eastAsia="黑体" w:cs="黑体"/>
          <w:b/>
          <w:bCs w:val="0"/>
          <w:color w:val="auto"/>
          <w:lang w:val="en-US" w:eastAsia="zh-CN"/>
        </w:rPr>
      </w:pPr>
      <w:r>
        <w:rPr>
          <w:rFonts w:hint="eastAsia" w:ascii="黑体" w:hAnsi="黑体" w:eastAsia="黑体" w:cs="黑体"/>
          <w:b/>
          <w:bCs w:val="0"/>
          <w:color w:val="auto"/>
          <w:lang w:val="en-US" w:eastAsia="zh-CN"/>
        </w:rPr>
        <w:t>项目原料进场前需要对原料磷酸铁锂的成份进行分析，分析采用光谱法，即把原料溶解在盐酸浸泡4h，然后采用光谱仪和离子发射仪进行分析。</w:t>
      </w:r>
    </w:p>
    <w:p>
      <w:pPr>
        <w:pStyle w:val="97"/>
        <w:ind w:firstLineChars="200"/>
        <w:rPr>
          <w:rFonts w:hint="eastAsia" w:ascii="黑体" w:hAnsi="黑体" w:eastAsia="黑体" w:cs="黑体"/>
          <w:b/>
          <w:bCs w:val="0"/>
          <w:color w:val="auto"/>
        </w:rPr>
      </w:pPr>
      <w:r>
        <w:rPr>
          <w:rFonts w:hint="eastAsia" w:ascii="黑体" w:hAnsi="黑体" w:eastAsia="黑体" w:cs="黑体"/>
          <w:b/>
          <w:bCs w:val="0"/>
          <w:color w:val="auto"/>
          <w:lang w:val="en-US" w:eastAsia="zh-CN"/>
        </w:rPr>
        <w:t>项目在每批次的检验过程中会产生一定的废液（含药剂和物料），由于受到污染均属于危险废物，</w:t>
      </w:r>
      <w:r>
        <w:rPr>
          <w:rFonts w:hint="eastAsia" w:ascii="黑体" w:hAnsi="黑体" w:eastAsia="黑体" w:cs="黑体"/>
          <w:b/>
          <w:bCs w:val="0"/>
          <w:color w:val="auto"/>
        </w:rPr>
        <w:t>根据企业提供经验数据，该部分固废产生量约为</w:t>
      </w:r>
      <w:r>
        <w:rPr>
          <w:rFonts w:hint="eastAsia" w:ascii="黑体" w:hAnsi="黑体" w:eastAsia="黑体" w:cs="黑体"/>
          <w:b/>
          <w:bCs w:val="0"/>
          <w:color w:val="auto"/>
          <w:lang w:val="en-US" w:eastAsia="zh-CN"/>
        </w:rPr>
        <w:t>0.06</w:t>
      </w:r>
      <w:r>
        <w:rPr>
          <w:rFonts w:hint="eastAsia" w:ascii="黑体" w:hAnsi="黑体" w:eastAsia="黑体" w:cs="黑体"/>
          <w:b/>
          <w:bCs w:val="0"/>
          <w:color w:val="auto"/>
        </w:rPr>
        <w:t>t/a。</w:t>
      </w:r>
    </w:p>
    <w:p>
      <w:pPr>
        <w:pStyle w:val="97"/>
        <w:ind w:firstLineChars="200"/>
        <w:rPr>
          <w:rFonts w:hint="default" w:ascii="Calibri" w:hAnsi="Calibri" w:cs="Calibri"/>
          <w:b/>
          <w:color w:val="auto"/>
          <w:lang w:val="en-US" w:eastAsia="zh-CN"/>
        </w:rPr>
      </w:pPr>
      <w:r>
        <w:rPr>
          <w:rFonts w:hint="default" w:ascii="Calibri" w:hAnsi="Calibri" w:cs="Calibri"/>
          <w:color w:val="auto"/>
        </w:rPr>
        <w:t>根据《国家危险废物名录》（20</w:t>
      </w:r>
      <w:r>
        <w:rPr>
          <w:rFonts w:hint="default" w:ascii="Calibri" w:hAnsi="Calibri" w:cs="Calibri"/>
          <w:color w:val="auto"/>
          <w:lang w:val="en-US" w:eastAsia="zh-CN"/>
        </w:rPr>
        <w:t>21</w:t>
      </w:r>
      <w:r>
        <w:rPr>
          <w:rFonts w:hint="default" w:ascii="Calibri" w:hAnsi="Calibri" w:cs="Calibri"/>
          <w:color w:val="auto"/>
        </w:rPr>
        <w:t>），废原料包装物为危险废物，废物类别为HW49其他废物，废物代码为900-04</w:t>
      </w:r>
      <w:r>
        <w:rPr>
          <w:rFonts w:hint="eastAsia" w:ascii="Calibri" w:hAnsi="Calibri" w:cs="Calibri"/>
          <w:color w:val="auto"/>
          <w:lang w:val="en-US" w:eastAsia="zh-CN"/>
        </w:rPr>
        <w:t>7</w:t>
      </w:r>
      <w:r>
        <w:rPr>
          <w:rFonts w:hint="default" w:ascii="Calibri" w:hAnsi="Calibri" w:cs="Calibri"/>
          <w:color w:val="auto"/>
        </w:rPr>
        <w:t>-49，属于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该部分固废收集后存储在危废暂存间，定期交由资质单位进行安全处置，不得随意排放。</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20"/>
        <w:textAlignment w:val="auto"/>
        <w:rPr>
          <w:rFonts w:hint="default" w:ascii="Calibri" w:hAnsi="Calibri" w:cs="Calibri"/>
          <w:bCs/>
          <w:sz w:val="24"/>
          <w:lang w:eastAsia="zh-CN"/>
        </w:rPr>
      </w:pPr>
      <w:r>
        <w:rPr>
          <w:rFonts w:hint="eastAsia" w:cs="Calibri"/>
          <w:bCs/>
          <w:sz w:val="24"/>
          <w:lang w:eastAsia="zh-CN"/>
        </w:rPr>
        <w:t>（</w:t>
      </w:r>
      <w:r>
        <w:rPr>
          <w:rFonts w:hint="eastAsia" w:cs="Calibri"/>
          <w:bCs/>
          <w:sz w:val="24"/>
          <w:lang w:val="en-US" w:eastAsia="zh-CN"/>
        </w:rPr>
        <w:t>5</w:t>
      </w:r>
      <w:r>
        <w:rPr>
          <w:rFonts w:hint="eastAsia" w:cs="Calibri"/>
          <w:bCs/>
          <w:sz w:val="24"/>
          <w:lang w:eastAsia="zh-CN"/>
        </w:rPr>
        <w:t>）废活性炭</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20"/>
        <w:textAlignment w:val="auto"/>
        <w:rPr>
          <w:rFonts w:hint="eastAsia" w:cs="Calibri"/>
          <w:bCs/>
          <w:sz w:val="24"/>
          <w:lang w:val="en-US" w:eastAsia="zh-CN"/>
        </w:rPr>
      </w:pPr>
      <w:r>
        <w:rPr>
          <w:rFonts w:hint="eastAsia" w:cs="Calibri"/>
          <w:bCs/>
          <w:sz w:val="24"/>
          <w:lang w:eastAsia="zh-CN"/>
        </w:rPr>
        <w:t>氯化钠结晶溶液净化过程中会产生一定的活性炭，根据工料平衡共净化水中有机物</w:t>
      </w:r>
      <w:r>
        <w:rPr>
          <w:rFonts w:hint="eastAsia" w:cs="Calibri"/>
          <w:bCs/>
          <w:sz w:val="24"/>
          <w:lang w:val="en-US" w:eastAsia="zh-CN"/>
        </w:rPr>
        <w:t>0.096t/a，设计使用活性炭1t/a，则一般活性炭含水率为50%，则废活性炭产生量为2.1t/a.</w:t>
      </w:r>
    </w:p>
    <w:p>
      <w:pPr>
        <w:keepNext w:val="0"/>
        <w:keepLines w:val="0"/>
        <w:pageBreakBefore w:val="0"/>
        <w:kinsoku/>
        <w:wordWrap/>
        <w:overflowPunct/>
        <w:topLinePunct w:val="0"/>
        <w:autoSpaceDE/>
        <w:autoSpaceDN/>
        <w:bidi w:val="0"/>
        <w:adjustRightInd/>
        <w:snapToGrid/>
        <w:spacing w:line="520" w:lineRule="exact"/>
        <w:ind w:firstLine="480" w:firstLineChars="200"/>
        <w:jc w:val="left"/>
        <w:textAlignment w:val="auto"/>
        <w:rPr>
          <w:rFonts w:hint="default"/>
          <w:lang w:val="en-US" w:eastAsia="zh-CN"/>
        </w:rPr>
      </w:pPr>
      <w:r>
        <w:rPr>
          <w:rFonts w:hint="default" w:ascii="Calibri" w:hAnsi="Calibri" w:cs="Calibri"/>
          <w:bCs/>
          <w:sz w:val="24"/>
        </w:rPr>
        <w:t>根据《国家危险废物名录（2021年版）》可知，</w:t>
      </w:r>
      <w:r>
        <w:rPr>
          <w:rFonts w:hint="default" w:ascii="Calibri" w:hAnsi="Calibri" w:cs="Calibri"/>
          <w:bCs/>
          <w:sz w:val="24"/>
          <w:lang w:val="en-US" w:eastAsia="zh-CN"/>
        </w:rPr>
        <w:t>生产工艺除杂</w:t>
      </w:r>
      <w:r>
        <w:rPr>
          <w:rFonts w:hint="eastAsia" w:ascii="Calibri" w:hAnsi="Calibri" w:cs="Calibri"/>
          <w:bCs/>
          <w:sz w:val="24"/>
          <w:lang w:val="en-US" w:eastAsia="zh-CN"/>
        </w:rPr>
        <w:t>废活性炭</w:t>
      </w:r>
      <w:r>
        <w:rPr>
          <w:rFonts w:hint="default" w:ascii="Calibri" w:hAnsi="Calibri" w:cs="Calibri"/>
          <w:bCs/>
          <w:sz w:val="24"/>
        </w:rPr>
        <w:t>属于危险废物，废物类别为HW</w:t>
      </w:r>
      <w:r>
        <w:rPr>
          <w:rFonts w:hint="default" w:ascii="Calibri" w:hAnsi="Calibri" w:cs="Calibri"/>
          <w:bCs/>
          <w:sz w:val="24"/>
          <w:lang w:val="en-US" w:eastAsia="zh-CN"/>
        </w:rPr>
        <w:t>49其他废物</w:t>
      </w:r>
      <w:r>
        <w:rPr>
          <w:rFonts w:hint="default" w:ascii="Calibri" w:hAnsi="Calibri" w:cs="Calibri"/>
          <w:bCs/>
          <w:sz w:val="24"/>
        </w:rPr>
        <w:t>，废物代码为900-0</w:t>
      </w:r>
      <w:r>
        <w:rPr>
          <w:rFonts w:hint="eastAsia" w:ascii="Calibri" w:hAnsi="Calibri" w:cs="Calibri"/>
          <w:bCs/>
          <w:sz w:val="24"/>
          <w:lang w:val="en-US" w:eastAsia="zh-CN"/>
        </w:rPr>
        <w:t>39</w:t>
      </w:r>
      <w:r>
        <w:rPr>
          <w:rFonts w:hint="default" w:ascii="Calibri" w:hAnsi="Calibri" w:cs="Calibri"/>
          <w:bCs/>
          <w:sz w:val="24"/>
        </w:rPr>
        <w:t>-49（烟气、VOCs治理过程（不包括餐饮行业油烟治理过程）产生的废活性炭，化学原料和化学制品脱色（不包括有机合成食品添加剂脱色）、除杂、净化过程产生的废活性炭（不包括</w:t>
      </w:r>
      <w:r>
        <w:rPr>
          <w:rFonts w:hint="eastAsia" w:ascii="Calibri" w:hAnsi="Calibri" w:cs="Calibri"/>
          <w:bCs/>
          <w:sz w:val="24"/>
          <w:lang w:val="en-US" w:eastAsia="zh-CN"/>
        </w:rPr>
        <w:t>9</w:t>
      </w:r>
      <w:r>
        <w:rPr>
          <w:rFonts w:hint="default" w:ascii="Calibri" w:hAnsi="Calibri" w:cs="Calibri"/>
          <w:bCs/>
          <w:sz w:val="24"/>
        </w:rPr>
        <w:t>00-405-06、772-005-18、261-053-29、265-002-29、384-003-29、387-001-29类废物））</w:t>
      </w:r>
      <w:r>
        <w:rPr>
          <w:rFonts w:hint="default" w:ascii="Calibri" w:hAnsi="Calibri" w:cs="Calibri"/>
          <w:bCs/>
          <w:sz w:val="24"/>
          <w:lang w:eastAsia="zh-CN"/>
        </w:rPr>
        <w:t>。</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20"/>
        <w:textAlignment w:val="auto"/>
        <w:rPr>
          <w:rFonts w:hint="default" w:ascii="Calibri" w:hAnsi="Calibri" w:cs="Calibri"/>
          <w:lang w:val="en-US" w:eastAsia="zh-CN"/>
        </w:rPr>
      </w:pPr>
      <w:r>
        <w:rPr>
          <w:rFonts w:hint="default" w:ascii="Calibri" w:hAnsi="Calibri" w:cs="Calibri"/>
          <w:bCs/>
          <w:sz w:val="24"/>
          <w:lang w:eastAsia="zh-CN"/>
        </w:rPr>
        <w:t>（</w:t>
      </w:r>
      <w:r>
        <w:rPr>
          <w:rFonts w:hint="eastAsia" w:cs="Calibri"/>
          <w:bCs/>
          <w:sz w:val="24"/>
          <w:lang w:val="en-US" w:eastAsia="zh-CN"/>
        </w:rPr>
        <w:t>6</w:t>
      </w:r>
      <w:r>
        <w:rPr>
          <w:rFonts w:hint="default" w:ascii="Calibri" w:hAnsi="Calibri" w:cs="Calibri"/>
          <w:bCs/>
          <w:sz w:val="24"/>
          <w:lang w:eastAsia="zh-CN"/>
        </w:rPr>
        <w:t>）</w:t>
      </w:r>
      <w:r>
        <w:rPr>
          <w:rFonts w:hint="default" w:ascii="Calibri" w:hAnsi="Calibri" w:cs="Calibri"/>
          <w:bCs/>
          <w:sz w:val="24"/>
          <w:lang w:val="en-US" w:eastAsia="zh-CN"/>
        </w:rPr>
        <w:t>除杂过滤物</w:t>
      </w:r>
    </w:p>
    <w:p>
      <w:pPr>
        <w:keepNext w:val="0"/>
        <w:keepLines w:val="0"/>
        <w:pageBreakBefore w:val="0"/>
        <w:kinsoku/>
        <w:wordWrap/>
        <w:overflowPunct/>
        <w:topLinePunct w:val="0"/>
        <w:autoSpaceDE/>
        <w:autoSpaceDN/>
        <w:bidi w:val="0"/>
        <w:adjustRightInd/>
        <w:snapToGrid/>
        <w:spacing w:line="520" w:lineRule="exact"/>
        <w:ind w:firstLine="482" w:firstLineChars="200"/>
        <w:jc w:val="left"/>
        <w:textAlignment w:val="auto"/>
        <w:rPr>
          <w:rFonts w:hint="eastAsia" w:ascii="黑体" w:hAnsi="黑体" w:eastAsia="黑体" w:cs="黑体"/>
          <w:b/>
          <w:bCs w:val="0"/>
          <w:sz w:val="24"/>
          <w:lang w:val="en-US" w:eastAsia="zh-CN"/>
        </w:rPr>
      </w:pPr>
      <w:r>
        <w:rPr>
          <w:rFonts w:hint="eastAsia" w:ascii="黑体" w:hAnsi="黑体" w:eastAsia="黑体" w:cs="黑体"/>
          <w:b/>
          <w:bCs w:val="0"/>
          <w:sz w:val="24"/>
          <w:lang w:val="en-US" w:eastAsia="zh-CN"/>
        </w:rPr>
        <w:t>项目在生产过程中会进行多次提纯，根据原料成分分析，主要为铁、镁、铜、锰等金属，按工程分析可知过滤物产生量为2062t/a。由于无法确定其性质，环评要求暂时按危险废物管理。待运行过程中产生后进行鉴定，属于危废交有危废资质的单位进行安全处置，不属于危废交水泥厂进行处置。</w:t>
      </w:r>
    </w:p>
    <w:p>
      <w:pPr>
        <w:spacing w:line="520" w:lineRule="exact"/>
        <w:ind w:firstLine="480" w:firstLineChars="200"/>
        <w:jc w:val="left"/>
        <w:rPr>
          <w:rFonts w:hint="default" w:ascii="Calibri" w:hAnsi="Calibri" w:cs="Calibri"/>
          <w:bCs/>
          <w:sz w:val="24"/>
        </w:rPr>
      </w:pPr>
      <w:r>
        <w:rPr>
          <w:rFonts w:hint="default" w:ascii="Calibri" w:hAnsi="Calibri" w:cs="Calibri"/>
          <w:bCs/>
          <w:sz w:val="24"/>
        </w:rPr>
        <w:t>建设单位须按《危险废物贮存污染控制标准》及修改单中规定进行贮存。危险固废在厂区集中收集、储存于企业拟设置的危废暂存间，定期交由资质单位进行安全处置，不得随意倾倒、外排，或外卖给其他无危险废物处理资质的单位或者个人。</w:t>
      </w:r>
    </w:p>
    <w:p>
      <w:pPr>
        <w:spacing w:line="520" w:lineRule="exact"/>
        <w:ind w:firstLine="480" w:firstLineChars="200"/>
        <w:rPr>
          <w:rFonts w:hint="default" w:ascii="Calibri" w:hAnsi="Calibri" w:cs="Calibri"/>
        </w:rPr>
      </w:pPr>
      <w:r>
        <w:rPr>
          <w:rFonts w:hint="default" w:ascii="Calibri" w:hAnsi="Calibri" w:cs="Calibri"/>
          <w:sz w:val="24"/>
        </w:rPr>
        <w:t>本项目危险废物的暂存要求严格按照环境保护部公告2017年第43号《建设项目危险废物环境影响评价指南》中的相关要求，做到“四防”（防风、防雨、防晒、防渗漏），严格做到防渗和渗漏收集措施，设置不同废物的警示标示。</w:t>
      </w:r>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24</w:t>
      </w:r>
      <w:r>
        <w:rPr>
          <w:rFonts w:hint="default" w:ascii="Calibri" w:hAnsi="Calibri" w:cs="Calibri"/>
        </w:rPr>
        <w:fldChar w:fldCharType="end"/>
      </w:r>
      <w:r>
        <w:rPr>
          <w:rFonts w:hint="default" w:ascii="Calibri" w:hAnsi="Calibri" w:cs="Calibri"/>
        </w:rPr>
        <w:t xml:space="preserve">  项目危险废物汇总一览表</w:t>
      </w:r>
      <w:bookmarkEnd w:id="379"/>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2"/>
        <w:gridCol w:w="1303"/>
        <w:gridCol w:w="1137"/>
        <w:gridCol w:w="603"/>
        <w:gridCol w:w="1049"/>
        <w:gridCol w:w="543"/>
        <w:gridCol w:w="674"/>
        <w:gridCol w:w="665"/>
        <w:gridCol w:w="669"/>
        <w:gridCol w:w="16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642"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名称</w:t>
            </w:r>
          </w:p>
        </w:tc>
        <w:tc>
          <w:tcPr>
            <w:tcW w:w="13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危险废物类别</w:t>
            </w:r>
          </w:p>
        </w:tc>
        <w:tc>
          <w:tcPr>
            <w:tcW w:w="1137"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危废代码</w:t>
            </w:r>
          </w:p>
        </w:tc>
        <w:tc>
          <w:tcPr>
            <w:tcW w:w="6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产生量t/a</w:t>
            </w:r>
          </w:p>
        </w:tc>
        <w:tc>
          <w:tcPr>
            <w:tcW w:w="104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产生工序及装置</w:t>
            </w:r>
          </w:p>
        </w:tc>
        <w:tc>
          <w:tcPr>
            <w:tcW w:w="54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形态</w:t>
            </w:r>
          </w:p>
        </w:tc>
        <w:tc>
          <w:tcPr>
            <w:tcW w:w="674"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主要成分</w:t>
            </w:r>
          </w:p>
        </w:tc>
        <w:tc>
          <w:tcPr>
            <w:tcW w:w="665"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产废</w:t>
            </w:r>
          </w:p>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周期</w:t>
            </w:r>
          </w:p>
        </w:tc>
        <w:tc>
          <w:tcPr>
            <w:tcW w:w="66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w:t>
            </w:r>
          </w:p>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特性</w:t>
            </w:r>
          </w:p>
        </w:tc>
        <w:tc>
          <w:tcPr>
            <w:tcW w:w="1610"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污染防治</w:t>
            </w:r>
          </w:p>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废机油、废液压油</w:t>
            </w:r>
          </w:p>
        </w:tc>
        <w:tc>
          <w:tcPr>
            <w:tcW w:w="13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HW08废矿物油与含矿物油废物</w:t>
            </w:r>
          </w:p>
        </w:tc>
        <w:tc>
          <w:tcPr>
            <w:tcW w:w="1137"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900-249-08</w:t>
            </w:r>
          </w:p>
        </w:tc>
        <w:tc>
          <w:tcPr>
            <w:tcW w:w="6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w:t>
            </w:r>
          </w:p>
        </w:tc>
        <w:tc>
          <w:tcPr>
            <w:tcW w:w="104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设备维护和检修</w:t>
            </w:r>
          </w:p>
        </w:tc>
        <w:tc>
          <w:tcPr>
            <w:tcW w:w="54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液态</w:t>
            </w:r>
          </w:p>
        </w:tc>
        <w:tc>
          <w:tcPr>
            <w:tcW w:w="674"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废矿物油</w:t>
            </w:r>
          </w:p>
        </w:tc>
        <w:tc>
          <w:tcPr>
            <w:tcW w:w="665"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三个月</w:t>
            </w:r>
          </w:p>
        </w:tc>
        <w:tc>
          <w:tcPr>
            <w:tcW w:w="66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T，I</w:t>
            </w:r>
          </w:p>
        </w:tc>
        <w:tc>
          <w:tcPr>
            <w:tcW w:w="1610"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危废暂存间，车间防渗，暂存后交资质单位处置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废</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树</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脂</w:t>
            </w:r>
          </w:p>
        </w:tc>
        <w:tc>
          <w:tcPr>
            <w:tcW w:w="13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HW</w:t>
            </w:r>
            <w:r>
              <w:rPr>
                <w:rFonts w:hint="default" w:ascii="Calibri" w:hAnsi="Calibri" w:cs="Calibri"/>
                <w:bCs/>
                <w:sz w:val="21"/>
                <w:szCs w:val="21"/>
                <w:lang w:val="en-US" w:eastAsia="zh-CN"/>
              </w:rPr>
              <w:t>13</w:t>
            </w:r>
            <w:r>
              <w:rPr>
                <w:rFonts w:hint="default" w:ascii="Calibri" w:hAnsi="Calibri" w:cs="Calibri"/>
                <w:bCs/>
                <w:sz w:val="21"/>
                <w:szCs w:val="21"/>
              </w:rPr>
              <w:t>有机树脂类废物</w:t>
            </w:r>
          </w:p>
        </w:tc>
        <w:tc>
          <w:tcPr>
            <w:tcW w:w="1137"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900-015-13</w:t>
            </w:r>
          </w:p>
        </w:tc>
        <w:tc>
          <w:tcPr>
            <w:tcW w:w="6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w:t>
            </w:r>
          </w:p>
        </w:tc>
        <w:tc>
          <w:tcPr>
            <w:tcW w:w="104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过滤</w:t>
            </w:r>
          </w:p>
        </w:tc>
        <w:tc>
          <w:tcPr>
            <w:tcW w:w="54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固态</w:t>
            </w:r>
          </w:p>
        </w:tc>
        <w:tc>
          <w:tcPr>
            <w:tcW w:w="674"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金属离子</w:t>
            </w:r>
          </w:p>
        </w:tc>
        <w:tc>
          <w:tcPr>
            <w:tcW w:w="665"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六个月</w:t>
            </w:r>
          </w:p>
        </w:tc>
        <w:tc>
          <w:tcPr>
            <w:tcW w:w="66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T，I</w:t>
            </w:r>
          </w:p>
        </w:tc>
        <w:tc>
          <w:tcPr>
            <w:tcW w:w="1610"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危废暂存间，车间防渗，暂存后交资质单位处置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除杂过滤膜网</w:t>
            </w:r>
          </w:p>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p>
        </w:tc>
        <w:tc>
          <w:tcPr>
            <w:tcW w:w="13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HW</w:t>
            </w:r>
            <w:r>
              <w:rPr>
                <w:rFonts w:hint="default" w:ascii="Calibri" w:hAnsi="Calibri" w:cs="Calibri"/>
                <w:sz w:val="21"/>
                <w:szCs w:val="21"/>
                <w:lang w:val="en-US" w:eastAsia="zh-CN"/>
              </w:rPr>
              <w:t>49其他废物</w:t>
            </w:r>
          </w:p>
        </w:tc>
        <w:tc>
          <w:tcPr>
            <w:tcW w:w="1137"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900-041-49</w:t>
            </w:r>
          </w:p>
        </w:tc>
        <w:tc>
          <w:tcPr>
            <w:tcW w:w="6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w:t>
            </w:r>
          </w:p>
        </w:tc>
        <w:tc>
          <w:tcPr>
            <w:tcW w:w="104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过滤</w:t>
            </w:r>
          </w:p>
        </w:tc>
        <w:tc>
          <w:tcPr>
            <w:tcW w:w="54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固态</w:t>
            </w:r>
          </w:p>
        </w:tc>
        <w:tc>
          <w:tcPr>
            <w:tcW w:w="674"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金属离子</w:t>
            </w:r>
          </w:p>
        </w:tc>
        <w:tc>
          <w:tcPr>
            <w:tcW w:w="665"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六个月</w:t>
            </w:r>
          </w:p>
        </w:tc>
        <w:tc>
          <w:tcPr>
            <w:tcW w:w="66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T，I</w:t>
            </w:r>
          </w:p>
        </w:tc>
        <w:tc>
          <w:tcPr>
            <w:tcW w:w="1610"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危废暂存间，车间防渗，暂存后交资质单位处置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color w:val="auto"/>
                <w:sz w:val="21"/>
                <w:szCs w:val="21"/>
                <w:lang w:eastAsia="zh-CN"/>
              </w:rPr>
              <w:t>实验室废液</w:t>
            </w:r>
          </w:p>
        </w:tc>
        <w:tc>
          <w:tcPr>
            <w:tcW w:w="13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color w:val="auto"/>
                <w:sz w:val="21"/>
                <w:szCs w:val="21"/>
              </w:rPr>
              <w:t>HW</w:t>
            </w:r>
            <w:r>
              <w:rPr>
                <w:rFonts w:hint="default" w:ascii="Calibri" w:hAnsi="Calibri" w:cs="Calibri"/>
                <w:bCs/>
                <w:color w:val="auto"/>
                <w:sz w:val="21"/>
                <w:szCs w:val="21"/>
                <w:lang w:val="en-US" w:eastAsia="zh-CN"/>
              </w:rPr>
              <w:t>49</w:t>
            </w:r>
            <w:r>
              <w:rPr>
                <w:rFonts w:hint="default" w:ascii="Calibri" w:hAnsi="Calibri" w:cs="Calibri"/>
                <w:color w:val="auto"/>
                <w:sz w:val="21"/>
                <w:szCs w:val="21"/>
                <w:lang w:eastAsia="zh-CN"/>
              </w:rPr>
              <w:t>其他废物</w:t>
            </w:r>
          </w:p>
        </w:tc>
        <w:tc>
          <w:tcPr>
            <w:tcW w:w="113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900-04</w:t>
            </w:r>
            <w:r>
              <w:rPr>
                <w:rFonts w:hint="eastAsia" w:ascii="Calibri" w:hAnsi="Calibri" w:cs="Calibri"/>
                <w:color w:val="auto"/>
                <w:sz w:val="21"/>
                <w:szCs w:val="21"/>
                <w:lang w:val="en-US" w:eastAsia="zh-CN"/>
              </w:rPr>
              <w:t>7</w:t>
            </w:r>
            <w:r>
              <w:rPr>
                <w:rFonts w:hint="default" w:ascii="Calibri" w:hAnsi="Calibri" w:cs="Calibri"/>
                <w:color w:val="auto"/>
                <w:sz w:val="21"/>
                <w:szCs w:val="21"/>
              </w:rPr>
              <w:t>-49</w:t>
            </w:r>
          </w:p>
        </w:tc>
        <w:tc>
          <w:tcPr>
            <w:tcW w:w="6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0.06</w:t>
            </w:r>
          </w:p>
        </w:tc>
        <w:tc>
          <w:tcPr>
            <w:tcW w:w="104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eastAsia" w:ascii="Calibri" w:hAnsi="Calibri" w:cs="Calibri"/>
                <w:color w:val="auto"/>
                <w:sz w:val="21"/>
                <w:szCs w:val="21"/>
                <w:lang w:eastAsia="zh-CN"/>
              </w:rPr>
              <w:t>实验室</w:t>
            </w:r>
          </w:p>
        </w:tc>
        <w:tc>
          <w:tcPr>
            <w:tcW w:w="54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eastAsia" w:ascii="Calibri" w:hAnsi="Calibri" w:cs="Calibri"/>
                <w:sz w:val="21"/>
                <w:szCs w:val="21"/>
                <w:lang w:eastAsia="zh-CN"/>
              </w:rPr>
              <w:t>液态</w:t>
            </w:r>
          </w:p>
        </w:tc>
        <w:tc>
          <w:tcPr>
            <w:tcW w:w="67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color w:val="auto"/>
                <w:sz w:val="21"/>
                <w:szCs w:val="21"/>
              </w:rPr>
              <w:t>有机物</w:t>
            </w:r>
          </w:p>
        </w:tc>
        <w:tc>
          <w:tcPr>
            <w:tcW w:w="66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bCs/>
                <w:color w:val="auto"/>
                <w:sz w:val="21"/>
                <w:szCs w:val="21"/>
              </w:rPr>
              <w:t>每天</w:t>
            </w:r>
          </w:p>
        </w:tc>
        <w:tc>
          <w:tcPr>
            <w:tcW w:w="66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color w:val="auto"/>
                <w:sz w:val="21"/>
                <w:szCs w:val="21"/>
              </w:rPr>
              <w:t>T/C/I/R</w:t>
            </w:r>
          </w:p>
        </w:tc>
        <w:tc>
          <w:tcPr>
            <w:tcW w:w="16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危废暂存间，车间防渗，暂存后交资质单位处置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sz w:val="21"/>
                <w:szCs w:val="21"/>
                <w:lang w:val="en-US" w:eastAsia="zh-CN"/>
              </w:rPr>
            </w:pPr>
            <w:r>
              <w:rPr>
                <w:rFonts w:hint="default" w:ascii="Calibri" w:hAnsi="Calibri" w:cs="Calibri"/>
                <w:b/>
                <w:bCs/>
                <w:sz w:val="21"/>
                <w:szCs w:val="21"/>
                <w:lang w:val="en-US" w:eastAsia="zh-CN"/>
              </w:rPr>
              <w:t>过滤渣</w:t>
            </w:r>
          </w:p>
        </w:tc>
        <w:tc>
          <w:tcPr>
            <w:tcW w:w="130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b/>
                <w:bCs/>
                <w:sz w:val="21"/>
                <w:szCs w:val="21"/>
                <w:lang w:val="en-US" w:eastAsia="zh-CN"/>
              </w:rPr>
            </w:pPr>
            <w:r>
              <w:rPr>
                <w:rFonts w:hint="default" w:ascii="Calibri" w:hAnsi="Calibri" w:cs="Calibri"/>
                <w:b/>
                <w:bCs/>
                <w:sz w:val="21"/>
                <w:szCs w:val="21"/>
                <w:lang w:val="en-US" w:eastAsia="zh-CN"/>
              </w:rPr>
              <w:t>/</w:t>
            </w:r>
          </w:p>
        </w:tc>
        <w:tc>
          <w:tcPr>
            <w:tcW w:w="1137"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right="0"/>
              <w:jc w:val="center"/>
              <w:rPr>
                <w:rFonts w:hint="default" w:ascii="Calibri" w:hAnsi="Calibri" w:eastAsia="宋体" w:cs="Calibri"/>
                <w:b/>
                <w:bCs/>
                <w:sz w:val="21"/>
                <w:szCs w:val="21"/>
                <w:lang w:val="en-US" w:eastAsia="zh-CN"/>
              </w:rPr>
            </w:pPr>
            <w:r>
              <w:rPr>
                <w:rFonts w:hint="default" w:ascii="Calibri" w:hAnsi="Calibri" w:cs="Calibri"/>
                <w:b/>
                <w:bCs/>
                <w:sz w:val="21"/>
                <w:szCs w:val="21"/>
                <w:lang w:val="en-US" w:eastAsia="zh-CN"/>
              </w:rPr>
              <w:t>/</w:t>
            </w:r>
          </w:p>
        </w:tc>
        <w:tc>
          <w:tcPr>
            <w:tcW w:w="6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
                <w:bCs/>
                <w:sz w:val="21"/>
                <w:szCs w:val="21"/>
                <w:lang w:val="en-US" w:eastAsia="zh-CN"/>
              </w:rPr>
            </w:pPr>
            <w:r>
              <w:rPr>
                <w:rFonts w:hint="eastAsia" w:ascii="Calibri" w:hAnsi="Calibri" w:cs="Calibri"/>
                <w:b/>
                <w:bCs/>
                <w:sz w:val="21"/>
                <w:szCs w:val="21"/>
                <w:lang w:val="en-US" w:eastAsia="zh-CN"/>
              </w:rPr>
              <w:t>2062</w:t>
            </w:r>
          </w:p>
        </w:tc>
        <w:tc>
          <w:tcPr>
            <w:tcW w:w="104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default" w:ascii="Calibri" w:hAnsi="Calibri" w:cs="Calibri"/>
                <w:b/>
                <w:bCs/>
                <w:sz w:val="21"/>
                <w:szCs w:val="21"/>
                <w:lang w:eastAsia="zh-CN"/>
              </w:rPr>
              <w:t>过滤</w:t>
            </w:r>
          </w:p>
        </w:tc>
        <w:tc>
          <w:tcPr>
            <w:tcW w:w="543"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default" w:ascii="Calibri" w:hAnsi="Calibri" w:cs="Calibri"/>
                <w:b/>
                <w:bCs/>
                <w:sz w:val="21"/>
                <w:szCs w:val="21"/>
                <w:lang w:eastAsia="zh-CN"/>
              </w:rPr>
              <w:t>固态</w:t>
            </w:r>
          </w:p>
        </w:tc>
        <w:tc>
          <w:tcPr>
            <w:tcW w:w="674"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default" w:ascii="Calibri" w:hAnsi="Calibri" w:cs="Calibri"/>
                <w:b/>
                <w:bCs/>
                <w:sz w:val="21"/>
                <w:szCs w:val="21"/>
                <w:lang w:eastAsia="zh-CN"/>
              </w:rPr>
              <w:t>金属离子</w:t>
            </w:r>
          </w:p>
        </w:tc>
        <w:tc>
          <w:tcPr>
            <w:tcW w:w="665"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default" w:ascii="Calibri" w:hAnsi="Calibri" w:cs="Calibri"/>
                <w:b/>
                <w:bCs/>
                <w:sz w:val="21"/>
                <w:szCs w:val="21"/>
                <w:lang w:eastAsia="zh-CN"/>
              </w:rPr>
              <w:t>六个月</w:t>
            </w:r>
          </w:p>
        </w:tc>
        <w:tc>
          <w:tcPr>
            <w:tcW w:w="669"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rPr>
            </w:pPr>
            <w:r>
              <w:rPr>
                <w:rFonts w:hint="default" w:ascii="Calibri" w:hAnsi="Calibri" w:cs="Calibri"/>
                <w:b/>
                <w:bCs/>
                <w:sz w:val="21"/>
                <w:szCs w:val="21"/>
              </w:rPr>
              <w:t>T，I</w:t>
            </w:r>
          </w:p>
        </w:tc>
        <w:tc>
          <w:tcPr>
            <w:tcW w:w="1610" w:type="dxa"/>
            <w:tcBorders>
              <w:tl2br w:val="nil"/>
              <w:tr2bl w:val="nil"/>
            </w:tcBorders>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b/>
                <w:bCs/>
                <w:sz w:val="21"/>
                <w:szCs w:val="21"/>
              </w:rPr>
            </w:pPr>
            <w:r>
              <w:rPr>
                <w:rFonts w:hint="default" w:ascii="Calibri" w:hAnsi="Calibri" w:cs="Calibri"/>
                <w:b/>
                <w:bCs/>
                <w:sz w:val="21"/>
                <w:szCs w:val="21"/>
              </w:rPr>
              <w:t>危废暂存间，车间防渗，暂存后交资质单位处置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64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
                <w:bCs/>
                <w:sz w:val="21"/>
                <w:szCs w:val="21"/>
                <w:lang w:val="en-US" w:eastAsia="zh-CN"/>
              </w:rPr>
            </w:pPr>
            <w:r>
              <w:rPr>
                <w:rFonts w:hint="eastAsia" w:ascii="Calibri" w:hAnsi="Calibri" w:cs="Calibri"/>
                <w:b/>
                <w:bCs/>
                <w:sz w:val="21"/>
                <w:szCs w:val="21"/>
                <w:lang w:val="en-US" w:eastAsia="zh-CN"/>
              </w:rPr>
              <w:t>废活性炭</w:t>
            </w:r>
          </w:p>
        </w:tc>
        <w:tc>
          <w:tcPr>
            <w:tcW w:w="1303"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val="en-US" w:eastAsia="zh-CN"/>
              </w:rPr>
            </w:pPr>
            <w:r>
              <w:rPr>
                <w:rFonts w:hint="default" w:ascii="Calibri" w:hAnsi="Calibri" w:cs="Calibri"/>
                <w:b/>
                <w:bCs/>
                <w:color w:val="auto"/>
                <w:sz w:val="21"/>
                <w:szCs w:val="21"/>
              </w:rPr>
              <w:t>HW</w:t>
            </w:r>
            <w:r>
              <w:rPr>
                <w:rFonts w:hint="default" w:ascii="Calibri" w:hAnsi="Calibri" w:cs="Calibri"/>
                <w:b/>
                <w:bCs/>
                <w:color w:val="auto"/>
                <w:sz w:val="21"/>
                <w:szCs w:val="21"/>
                <w:lang w:val="en-US" w:eastAsia="zh-CN"/>
              </w:rPr>
              <w:t>49</w:t>
            </w:r>
            <w:r>
              <w:rPr>
                <w:rFonts w:hint="default" w:ascii="Calibri" w:hAnsi="Calibri" w:cs="Calibri"/>
                <w:b/>
                <w:bCs/>
                <w:color w:val="auto"/>
                <w:sz w:val="21"/>
                <w:szCs w:val="21"/>
                <w:lang w:eastAsia="zh-CN"/>
              </w:rPr>
              <w:t>其他废物</w:t>
            </w:r>
          </w:p>
        </w:tc>
        <w:tc>
          <w:tcPr>
            <w:tcW w:w="1137"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val="en-US" w:eastAsia="zh-CN"/>
              </w:rPr>
            </w:pPr>
            <w:r>
              <w:rPr>
                <w:rFonts w:hint="default" w:ascii="Calibri" w:hAnsi="Calibri" w:cs="Calibri"/>
                <w:b/>
                <w:bCs/>
                <w:color w:val="auto"/>
                <w:sz w:val="21"/>
                <w:szCs w:val="21"/>
              </w:rPr>
              <w:t>900-0</w:t>
            </w:r>
            <w:r>
              <w:rPr>
                <w:rFonts w:hint="eastAsia" w:ascii="Calibri" w:hAnsi="Calibri" w:cs="Calibri"/>
                <w:b/>
                <w:bCs/>
                <w:color w:val="auto"/>
                <w:sz w:val="21"/>
                <w:szCs w:val="21"/>
                <w:lang w:val="en-US" w:eastAsia="zh-CN"/>
              </w:rPr>
              <w:t>39</w:t>
            </w:r>
            <w:r>
              <w:rPr>
                <w:rFonts w:hint="default" w:ascii="Calibri" w:hAnsi="Calibri" w:cs="Calibri"/>
                <w:b/>
                <w:bCs/>
                <w:color w:val="auto"/>
                <w:sz w:val="21"/>
                <w:szCs w:val="21"/>
              </w:rPr>
              <w:t>-49</w:t>
            </w:r>
          </w:p>
        </w:tc>
        <w:tc>
          <w:tcPr>
            <w:tcW w:w="603"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val="en-US" w:eastAsia="zh-CN"/>
              </w:rPr>
            </w:pPr>
            <w:r>
              <w:rPr>
                <w:rFonts w:hint="eastAsia" w:ascii="Calibri" w:hAnsi="Calibri" w:cs="Calibri"/>
                <w:b/>
                <w:bCs/>
                <w:sz w:val="21"/>
                <w:szCs w:val="21"/>
                <w:lang w:val="en-US" w:eastAsia="zh-CN"/>
              </w:rPr>
              <w:t>2.1</w:t>
            </w:r>
          </w:p>
        </w:tc>
        <w:tc>
          <w:tcPr>
            <w:tcW w:w="104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eastAsia" w:ascii="Calibri" w:hAnsi="Calibri" w:cs="Calibri"/>
                <w:b/>
                <w:bCs/>
                <w:color w:val="auto"/>
                <w:sz w:val="21"/>
                <w:szCs w:val="21"/>
                <w:lang w:eastAsia="zh-CN"/>
              </w:rPr>
              <w:t>氯化钠溶液净化</w:t>
            </w:r>
          </w:p>
        </w:tc>
        <w:tc>
          <w:tcPr>
            <w:tcW w:w="543"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eastAsia" w:ascii="Calibri" w:hAnsi="Calibri" w:cs="Calibri"/>
                <w:b/>
                <w:bCs/>
                <w:sz w:val="21"/>
                <w:szCs w:val="21"/>
                <w:lang w:eastAsia="zh-CN"/>
              </w:rPr>
              <w:t>固体</w:t>
            </w:r>
          </w:p>
        </w:tc>
        <w:tc>
          <w:tcPr>
            <w:tcW w:w="67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lang w:eastAsia="zh-CN"/>
              </w:rPr>
            </w:pPr>
            <w:r>
              <w:rPr>
                <w:rFonts w:hint="default" w:ascii="Calibri" w:hAnsi="Calibri" w:cs="Calibri"/>
                <w:b/>
                <w:bCs/>
                <w:color w:val="auto"/>
                <w:sz w:val="21"/>
                <w:szCs w:val="21"/>
              </w:rPr>
              <w:t>有机物</w:t>
            </w:r>
          </w:p>
        </w:tc>
        <w:tc>
          <w:tcPr>
            <w:tcW w:w="665"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b/>
                <w:bCs/>
                <w:sz w:val="21"/>
                <w:szCs w:val="21"/>
                <w:lang w:eastAsia="zh-CN"/>
              </w:rPr>
            </w:pPr>
            <w:r>
              <w:rPr>
                <w:rFonts w:hint="eastAsia" w:ascii="Calibri" w:hAnsi="Calibri" w:cs="Calibri"/>
                <w:b/>
                <w:bCs/>
                <w:color w:val="auto"/>
                <w:sz w:val="21"/>
                <w:szCs w:val="21"/>
                <w:lang w:eastAsia="zh-CN"/>
              </w:rPr>
              <w:t>半年</w:t>
            </w:r>
          </w:p>
        </w:tc>
        <w:tc>
          <w:tcPr>
            <w:tcW w:w="669"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rPr>
            </w:pPr>
            <w:r>
              <w:rPr>
                <w:rFonts w:hint="default" w:ascii="Calibri" w:hAnsi="Calibri" w:cs="Calibri"/>
                <w:b/>
                <w:bCs/>
                <w:color w:val="auto"/>
                <w:sz w:val="21"/>
                <w:szCs w:val="21"/>
              </w:rPr>
              <w:t>T</w:t>
            </w:r>
          </w:p>
        </w:tc>
        <w:tc>
          <w:tcPr>
            <w:tcW w:w="161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b/>
                <w:bCs/>
                <w:sz w:val="21"/>
                <w:szCs w:val="21"/>
              </w:rPr>
            </w:pPr>
            <w:r>
              <w:rPr>
                <w:rFonts w:hint="default" w:ascii="Calibri" w:hAnsi="Calibri" w:cs="Calibri"/>
                <w:b/>
                <w:bCs/>
                <w:sz w:val="21"/>
                <w:szCs w:val="21"/>
              </w:rPr>
              <w:t>危废暂存间，车间防渗，暂存后交资质单位处置</w:t>
            </w:r>
          </w:p>
        </w:tc>
      </w:tr>
    </w:tbl>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lang w:val="en-US" w:eastAsia="zh-CN"/>
        </w:rPr>
        <w:t>2、一般</w:t>
      </w:r>
      <w:r>
        <w:rPr>
          <w:rFonts w:hint="default" w:ascii="Calibri" w:hAnsi="Calibri" w:cs="Calibri"/>
          <w:szCs w:val="22"/>
          <w:lang w:eastAsia="zh-CN"/>
        </w:rPr>
        <w:t>固废</w:t>
      </w:r>
    </w:p>
    <w:p>
      <w:pPr>
        <w:pStyle w:val="8"/>
        <w:spacing w:line="520" w:lineRule="exact"/>
        <w:ind w:firstLine="480" w:firstLineChars="200"/>
        <w:rPr>
          <w:rFonts w:hint="default" w:ascii="Calibri" w:hAnsi="Calibri" w:cs="Calibri"/>
          <w:szCs w:val="22"/>
        </w:rPr>
      </w:pPr>
      <w:r>
        <w:rPr>
          <w:rFonts w:hint="default" w:ascii="Calibri" w:hAnsi="Calibri" w:cs="Calibri"/>
          <w:szCs w:val="22"/>
          <w:lang w:eastAsia="zh-CN"/>
        </w:rPr>
        <w:t>（</w:t>
      </w:r>
      <w:r>
        <w:rPr>
          <w:rFonts w:hint="default" w:ascii="Calibri" w:hAnsi="Calibri" w:cs="Calibri"/>
          <w:szCs w:val="22"/>
          <w:lang w:val="en-US" w:eastAsia="zh-CN"/>
        </w:rPr>
        <w:t>1</w:t>
      </w:r>
      <w:r>
        <w:rPr>
          <w:rFonts w:hint="default" w:ascii="Calibri" w:hAnsi="Calibri" w:cs="Calibri"/>
          <w:szCs w:val="22"/>
          <w:lang w:eastAsia="zh-CN"/>
        </w:rPr>
        <w:t>）</w:t>
      </w:r>
      <w:r>
        <w:rPr>
          <w:rFonts w:hint="default" w:ascii="Calibri" w:hAnsi="Calibri" w:cs="Calibri"/>
          <w:szCs w:val="22"/>
        </w:rPr>
        <w:t>袋式除尘器收集的除尘灰</w:t>
      </w:r>
    </w:p>
    <w:p>
      <w:pPr>
        <w:pStyle w:val="8"/>
        <w:spacing w:line="520" w:lineRule="exact"/>
        <w:ind w:firstLine="480" w:firstLineChars="200"/>
        <w:rPr>
          <w:rFonts w:hint="default" w:ascii="Calibri" w:hAnsi="Calibri" w:cs="Calibri"/>
          <w:szCs w:val="22"/>
        </w:rPr>
      </w:pPr>
      <w:r>
        <w:rPr>
          <w:rFonts w:hint="default" w:ascii="Calibri" w:hAnsi="Calibri" w:cs="Calibri"/>
          <w:szCs w:val="22"/>
        </w:rPr>
        <w:t>由工程分析可知，袋式除尘器收集的除尘灰为</w:t>
      </w:r>
      <w:r>
        <w:rPr>
          <w:rFonts w:hint="default" w:ascii="Calibri" w:hAnsi="Calibri" w:cs="Calibri"/>
          <w:szCs w:val="22"/>
          <w:lang w:eastAsia="zh-CN"/>
        </w:rPr>
        <w:t>73.05</w:t>
      </w:r>
      <w:r>
        <w:rPr>
          <w:rFonts w:hint="default" w:ascii="Calibri" w:hAnsi="Calibri" w:cs="Calibri"/>
          <w:szCs w:val="22"/>
        </w:rPr>
        <w:t>t/a，该部分除尘灰收集后，返回生产工序，作为原料进行使用，除尘灰回用于生产不会影响产品质量。</w:t>
      </w:r>
    </w:p>
    <w:p>
      <w:pPr>
        <w:pStyle w:val="97"/>
        <w:rPr>
          <w:rFonts w:hint="default" w:ascii="Calibri" w:hAnsi="Calibri" w:cs="Calibri"/>
        </w:rPr>
      </w:pPr>
      <w:r>
        <w:rPr>
          <w:rFonts w:hint="default" w:ascii="Calibri" w:hAnsi="Calibri" w:cs="Calibri"/>
          <w:lang w:eastAsia="zh-CN"/>
        </w:rPr>
        <w:t>（</w:t>
      </w:r>
      <w:r>
        <w:rPr>
          <w:rFonts w:hint="default" w:ascii="Calibri" w:hAnsi="Calibri" w:cs="Calibri"/>
          <w:lang w:val="en-US" w:eastAsia="zh-CN"/>
        </w:rPr>
        <w:t>2</w:t>
      </w:r>
      <w:r>
        <w:rPr>
          <w:rFonts w:hint="default" w:ascii="Calibri" w:hAnsi="Calibri" w:cs="Calibri"/>
          <w:lang w:eastAsia="zh-CN"/>
        </w:rPr>
        <w:t>）</w:t>
      </w:r>
      <w:r>
        <w:rPr>
          <w:rFonts w:hint="default" w:ascii="Calibri" w:hAnsi="Calibri" w:cs="Calibri"/>
          <w:szCs w:val="22"/>
        </w:rPr>
        <w:t>废包装袋</w:t>
      </w:r>
    </w:p>
    <w:p>
      <w:pPr>
        <w:pStyle w:val="97"/>
        <w:rPr>
          <w:rFonts w:hint="default" w:ascii="Calibri" w:hAnsi="Calibri" w:cs="Calibri"/>
        </w:rPr>
      </w:pPr>
      <w:r>
        <w:rPr>
          <w:rFonts w:hint="default" w:ascii="Calibri" w:hAnsi="Calibri" w:cs="Calibri"/>
          <w:lang w:val="en-US" w:eastAsia="zh-CN"/>
        </w:rPr>
        <w:t>项目固体物料采用袋装会产生一定量的废包装袋。</w:t>
      </w:r>
      <w:r>
        <w:rPr>
          <w:rFonts w:hint="default" w:ascii="Calibri" w:hAnsi="Calibri" w:cs="Calibri"/>
        </w:rPr>
        <w:t>废包装袋产生量约为</w:t>
      </w:r>
      <w:r>
        <w:rPr>
          <w:rFonts w:hint="default" w:ascii="Calibri" w:hAnsi="Calibri" w:cs="Calibri"/>
          <w:lang w:val="en-US" w:eastAsia="zh-CN"/>
        </w:rPr>
        <w:t>1</w:t>
      </w:r>
      <w:r>
        <w:rPr>
          <w:rFonts w:hint="default" w:ascii="Calibri" w:hAnsi="Calibri" w:cs="Calibri"/>
        </w:rPr>
        <w:t>.5t/a，废包装袋分别经集中收集后暂存于一般固废暂存区，随后交由原生产厂家进行回收。</w:t>
      </w:r>
    </w:p>
    <w:p>
      <w:pPr>
        <w:pStyle w:val="97"/>
        <w:numPr>
          <w:ilvl w:val="0"/>
          <w:numId w:val="9"/>
        </w:numPr>
        <w:rPr>
          <w:rFonts w:hint="default" w:ascii="Calibri" w:hAnsi="Calibri" w:cs="Calibri"/>
          <w:lang w:val="en-US" w:eastAsia="zh-CN"/>
        </w:rPr>
      </w:pPr>
      <w:r>
        <w:rPr>
          <w:rFonts w:hint="default" w:ascii="Calibri" w:hAnsi="Calibri" w:cs="Calibri"/>
          <w:lang w:val="en-US" w:eastAsia="zh-CN"/>
        </w:rPr>
        <w:t>氢氧化镁渣、酸洗塔氯化钠：在碱除杂的过程中会产生一定的氢氧化镁含有微量的铁、锰，属于一般固废，送水泥厂进行焚烧。</w:t>
      </w:r>
    </w:p>
    <w:p>
      <w:pPr>
        <w:pStyle w:val="97"/>
        <w:numPr>
          <w:ilvl w:val="0"/>
          <w:numId w:val="9"/>
        </w:numPr>
        <w:rPr>
          <w:rFonts w:hint="default" w:ascii="Calibri" w:hAnsi="Calibri" w:cs="Calibri"/>
          <w:lang w:val="en-US" w:eastAsia="zh-CN"/>
        </w:rPr>
      </w:pPr>
      <w:r>
        <w:rPr>
          <w:rFonts w:hint="default" w:ascii="Calibri" w:hAnsi="Calibri" w:cs="Calibri"/>
          <w:lang w:val="en-US" w:eastAsia="zh-CN"/>
        </w:rPr>
        <w:t>纯水制备过滤膜</w:t>
      </w:r>
    </w:p>
    <w:p>
      <w:pPr>
        <w:spacing w:line="520" w:lineRule="exact"/>
        <w:ind w:firstLine="480"/>
        <w:jc w:val="left"/>
        <w:rPr>
          <w:rFonts w:hint="default" w:ascii="Calibri" w:hAnsi="Calibri" w:cs="Calibri"/>
          <w:bCs/>
          <w:color w:val="auto"/>
          <w:sz w:val="24"/>
          <w:lang w:val="en-US" w:eastAsia="zh-CN"/>
        </w:rPr>
      </w:pPr>
      <w:r>
        <w:rPr>
          <w:rFonts w:hint="default" w:ascii="Calibri" w:hAnsi="Calibri" w:cs="Calibri"/>
          <w:bCs/>
          <w:color w:val="auto"/>
          <w:sz w:val="24"/>
          <w:lang w:val="en-US" w:eastAsia="zh-CN"/>
        </w:rPr>
        <w:t>项目在纯水制备过程中使用膜过滤制备纯水，膜需要定期更换，一般两年换一次，每次更换膜约为4t/次，折合2t/a。属于一般固废，由厂家回收。</w:t>
      </w:r>
    </w:p>
    <w:p>
      <w:pPr>
        <w:spacing w:line="520" w:lineRule="exact"/>
        <w:ind w:firstLine="480"/>
        <w:jc w:val="left"/>
        <w:rPr>
          <w:rFonts w:hint="default" w:ascii="Calibri" w:hAnsi="Calibri" w:cs="Calibri"/>
          <w:bCs/>
          <w:color w:val="auto"/>
          <w:sz w:val="24"/>
          <w:lang w:val="en-US" w:eastAsia="zh-CN"/>
        </w:rPr>
      </w:pPr>
      <w:r>
        <w:rPr>
          <w:rFonts w:hint="default" w:ascii="Calibri" w:hAnsi="Calibri" w:cs="Calibri"/>
          <w:bCs/>
          <w:color w:val="auto"/>
          <w:sz w:val="24"/>
          <w:lang w:eastAsia="zh-CN"/>
        </w:rPr>
        <w:t>（</w:t>
      </w:r>
      <w:r>
        <w:rPr>
          <w:rFonts w:hint="default" w:ascii="Calibri" w:hAnsi="Calibri" w:cs="Calibri"/>
          <w:bCs/>
          <w:color w:val="auto"/>
          <w:sz w:val="24"/>
          <w:lang w:val="en-US" w:eastAsia="zh-CN"/>
        </w:rPr>
        <w:t>5</w:t>
      </w:r>
      <w:r>
        <w:rPr>
          <w:rFonts w:hint="default" w:ascii="Calibri" w:hAnsi="Calibri" w:cs="Calibri"/>
          <w:bCs/>
          <w:color w:val="auto"/>
          <w:sz w:val="24"/>
          <w:lang w:eastAsia="zh-CN"/>
        </w:rPr>
        <w:t>）</w:t>
      </w:r>
      <w:r>
        <w:rPr>
          <w:rFonts w:hint="default" w:ascii="Calibri" w:hAnsi="Calibri" w:cs="Calibri"/>
          <w:bCs/>
          <w:color w:val="auto"/>
          <w:sz w:val="24"/>
          <w:lang w:val="en-US" w:eastAsia="zh-CN"/>
        </w:rPr>
        <w:t>生活垃圾</w:t>
      </w:r>
    </w:p>
    <w:p>
      <w:pPr>
        <w:spacing w:line="520" w:lineRule="exact"/>
        <w:ind w:firstLine="480"/>
        <w:jc w:val="left"/>
        <w:rPr>
          <w:rFonts w:hint="default" w:ascii="Calibri" w:hAnsi="Calibri" w:cs="Calibri"/>
          <w:color w:val="auto"/>
          <w:sz w:val="24"/>
        </w:rPr>
      </w:pPr>
      <w:r>
        <w:rPr>
          <w:rFonts w:hint="default" w:ascii="Calibri" w:hAnsi="Calibri" w:cs="Calibri"/>
          <w:bCs/>
          <w:color w:val="auto"/>
          <w:sz w:val="24"/>
        </w:rPr>
        <w:t>本项目营运后厂区职工定员</w:t>
      </w:r>
      <w:r>
        <w:rPr>
          <w:rFonts w:hint="default" w:ascii="Calibri" w:hAnsi="Calibri" w:cs="Calibri"/>
          <w:bCs/>
          <w:color w:val="auto"/>
          <w:sz w:val="24"/>
          <w:lang w:val="en-US" w:eastAsia="zh-CN"/>
        </w:rPr>
        <w:t>200</w:t>
      </w:r>
      <w:r>
        <w:rPr>
          <w:rFonts w:hint="default" w:ascii="Calibri" w:hAnsi="Calibri" w:cs="Calibri"/>
          <w:bCs/>
          <w:color w:val="auto"/>
          <w:sz w:val="24"/>
        </w:rPr>
        <w:t>人，年工作3</w:t>
      </w:r>
      <w:r>
        <w:rPr>
          <w:rFonts w:hint="default" w:ascii="Calibri" w:hAnsi="Calibri" w:cs="Calibri"/>
          <w:bCs/>
          <w:color w:val="auto"/>
          <w:sz w:val="24"/>
          <w:lang w:val="en-US" w:eastAsia="zh-CN"/>
        </w:rPr>
        <w:t>00</w:t>
      </w:r>
      <w:r>
        <w:rPr>
          <w:rFonts w:hint="default" w:ascii="Calibri" w:hAnsi="Calibri" w:cs="Calibri"/>
          <w:bCs/>
          <w:color w:val="auto"/>
          <w:sz w:val="24"/>
        </w:rPr>
        <w:t>天，职工生活垃圾以每人每天0.5kg计，则生活垃圾量为1</w:t>
      </w:r>
      <w:r>
        <w:rPr>
          <w:rFonts w:hint="default" w:ascii="Calibri" w:hAnsi="Calibri" w:cs="Calibri"/>
          <w:bCs/>
          <w:color w:val="auto"/>
          <w:sz w:val="24"/>
          <w:lang w:val="en-US" w:eastAsia="zh-CN"/>
        </w:rPr>
        <w:t>00</w:t>
      </w:r>
      <w:r>
        <w:rPr>
          <w:rFonts w:hint="default" w:ascii="Calibri" w:hAnsi="Calibri" w:cs="Calibri"/>
          <w:bCs/>
          <w:color w:val="auto"/>
          <w:sz w:val="24"/>
        </w:rPr>
        <w:t>kg/d，</w:t>
      </w:r>
      <w:r>
        <w:rPr>
          <w:rFonts w:hint="default" w:ascii="Calibri" w:hAnsi="Calibri" w:cs="Calibri"/>
          <w:bCs/>
          <w:color w:val="auto"/>
          <w:sz w:val="24"/>
          <w:lang w:val="en-US" w:eastAsia="zh-CN"/>
        </w:rPr>
        <w:t>30</w:t>
      </w:r>
      <w:r>
        <w:rPr>
          <w:rFonts w:hint="default" w:ascii="Calibri" w:hAnsi="Calibri" w:cs="Calibri"/>
          <w:bCs/>
          <w:color w:val="auto"/>
          <w:sz w:val="24"/>
        </w:rPr>
        <w:t>t/a。</w:t>
      </w:r>
      <w:r>
        <w:rPr>
          <w:rFonts w:hint="default" w:ascii="Calibri" w:hAnsi="Calibri" w:cs="Calibri"/>
          <w:color w:val="auto"/>
          <w:sz w:val="24"/>
        </w:rPr>
        <w:t>生活垃圾厂区收集后及时送集聚区垃圾中转站。</w:t>
      </w:r>
    </w:p>
    <w:p>
      <w:pPr>
        <w:autoSpaceDE w:val="0"/>
        <w:autoSpaceDN w:val="0"/>
        <w:adjustRightInd w:val="0"/>
        <w:spacing w:line="500" w:lineRule="exact"/>
        <w:ind w:firstLine="480"/>
        <w:rPr>
          <w:rFonts w:hint="default" w:ascii="Calibri" w:hAnsi="Calibri" w:cs="Calibri"/>
        </w:rPr>
      </w:pPr>
      <w:r>
        <w:rPr>
          <w:rFonts w:hint="default" w:ascii="Calibri" w:hAnsi="Calibri" w:cs="Calibri"/>
          <w:sz w:val="24"/>
        </w:rPr>
        <w:t>综上所述，本项目营运后全厂固体废物产生情况见下表：</w:t>
      </w:r>
      <w:bookmarkStart w:id="380" w:name="_Toc81559033"/>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25</w:t>
      </w:r>
      <w:r>
        <w:rPr>
          <w:rFonts w:hint="default" w:ascii="Calibri" w:hAnsi="Calibri" w:cs="Calibri"/>
        </w:rPr>
        <w:fldChar w:fldCharType="end"/>
      </w:r>
      <w:r>
        <w:rPr>
          <w:rFonts w:hint="default" w:ascii="Calibri" w:hAnsi="Calibri" w:cs="Calibri"/>
        </w:rPr>
        <w:t xml:space="preserve">  本项目生产过程固废产排情况一览表</w:t>
      </w:r>
      <w:bookmarkEnd w:id="380"/>
    </w:p>
    <w:tbl>
      <w:tblPr>
        <w:tblStyle w:val="79"/>
        <w:tblW w:w="8628" w:type="dxa"/>
        <w:tblInd w:w="15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7"/>
        <w:gridCol w:w="1215"/>
        <w:gridCol w:w="1217"/>
        <w:gridCol w:w="1082"/>
        <w:gridCol w:w="1164"/>
        <w:gridCol w:w="2261"/>
        <w:gridCol w:w="102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固废来源</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固废类别</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固废性质</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产生量t/a</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处置措施</w:t>
            </w:r>
          </w:p>
        </w:tc>
        <w:tc>
          <w:tcPr>
            <w:tcW w:w="102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设备维护和检修</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废机油、废液压油</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0.2</w:t>
            </w:r>
          </w:p>
        </w:tc>
        <w:tc>
          <w:tcPr>
            <w:tcW w:w="2261" w:type="dxa"/>
            <w:vMerge w:val="restart"/>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厂区内暂存，交资质单位进行处置</w:t>
            </w:r>
          </w:p>
        </w:tc>
        <w:tc>
          <w:tcPr>
            <w:tcW w:w="1022" w:type="dxa"/>
            <w:vMerge w:val="restart"/>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处置率100%，</w:t>
            </w:r>
          </w:p>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零排放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2</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过滤</w:t>
            </w:r>
          </w:p>
        </w:tc>
        <w:tc>
          <w:tcPr>
            <w:tcW w:w="12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废树脂</w:t>
            </w:r>
          </w:p>
        </w:tc>
        <w:tc>
          <w:tcPr>
            <w:tcW w:w="108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3</w:t>
            </w:r>
          </w:p>
        </w:tc>
        <w:tc>
          <w:tcPr>
            <w:tcW w:w="2261"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3</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过滤</w:t>
            </w:r>
          </w:p>
        </w:tc>
        <w:tc>
          <w:tcPr>
            <w:tcW w:w="12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lang w:val="en-US" w:eastAsia="zh-CN"/>
              </w:rPr>
              <w:t>除杂过滤膜网</w:t>
            </w:r>
          </w:p>
        </w:tc>
        <w:tc>
          <w:tcPr>
            <w:tcW w:w="108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6</w:t>
            </w:r>
          </w:p>
        </w:tc>
        <w:tc>
          <w:tcPr>
            <w:tcW w:w="2261"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4</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实验室</w:t>
            </w:r>
          </w:p>
        </w:tc>
        <w:tc>
          <w:tcPr>
            <w:tcW w:w="12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废液</w:t>
            </w:r>
          </w:p>
        </w:tc>
        <w:tc>
          <w:tcPr>
            <w:tcW w:w="108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0.6</w:t>
            </w:r>
          </w:p>
        </w:tc>
        <w:tc>
          <w:tcPr>
            <w:tcW w:w="2261"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eastAsia" w:ascii="Calibri" w:hAnsi="Calibri" w:eastAsia="宋体" w:cs="Calibri"/>
                <w:sz w:val="21"/>
                <w:szCs w:val="21"/>
                <w:lang w:val="en-US" w:eastAsia="zh-CN" w:bidi="ar-SA"/>
              </w:rPr>
            </w:pPr>
            <w:r>
              <w:rPr>
                <w:rFonts w:hint="default" w:ascii="Calibri" w:hAnsi="Calibri" w:cs="Calibri"/>
                <w:sz w:val="21"/>
                <w:szCs w:val="21"/>
              </w:rPr>
              <w:t>5</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氯化钠结晶液过滤净化</w:t>
            </w:r>
          </w:p>
        </w:tc>
        <w:tc>
          <w:tcPr>
            <w:tcW w:w="12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废活性炭</w:t>
            </w:r>
          </w:p>
        </w:tc>
        <w:tc>
          <w:tcPr>
            <w:tcW w:w="108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2.1</w:t>
            </w:r>
          </w:p>
        </w:tc>
        <w:tc>
          <w:tcPr>
            <w:tcW w:w="2261"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6</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过滤</w:t>
            </w:r>
          </w:p>
        </w:tc>
        <w:tc>
          <w:tcPr>
            <w:tcW w:w="1217"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过滤渣</w:t>
            </w:r>
          </w:p>
        </w:tc>
        <w:tc>
          <w:tcPr>
            <w:tcW w:w="1082" w:type="dxa"/>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w:t>
            </w:r>
          </w:p>
        </w:tc>
        <w:tc>
          <w:tcPr>
            <w:tcW w:w="1164"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eastAsia" w:ascii="Calibri" w:hAnsi="Calibri" w:cs="Calibri"/>
                <w:sz w:val="21"/>
                <w:szCs w:val="21"/>
                <w:lang w:val="en-US" w:eastAsia="zh-CN"/>
              </w:rPr>
              <w:t>2062</w:t>
            </w:r>
          </w:p>
        </w:tc>
        <w:tc>
          <w:tcPr>
            <w:tcW w:w="2261"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7</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袋式除尘器收集的除尘灰</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除尘灰</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一般固废</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73.05</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回用于生产</w:t>
            </w: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8</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使用原料</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废包装袋</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一般固废</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交由原生产厂家进行回收</w:t>
            </w: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9</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转化过滤</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氢氧化镁、氯化钠</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一般固废</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送水泥厂</w:t>
            </w: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val="en-US" w:eastAsia="zh-CN"/>
              </w:rPr>
              <w:t>10</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纯水制备</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过滤膜</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一般固废</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厂家回收</w:t>
            </w: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11</w:t>
            </w:r>
          </w:p>
        </w:tc>
        <w:tc>
          <w:tcPr>
            <w:tcW w:w="1215"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职工生活</w:t>
            </w:r>
          </w:p>
        </w:tc>
        <w:tc>
          <w:tcPr>
            <w:tcW w:w="1217"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生活垃圾</w:t>
            </w:r>
          </w:p>
        </w:tc>
        <w:tc>
          <w:tcPr>
            <w:tcW w:w="1082"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一般固废</w:t>
            </w:r>
          </w:p>
        </w:tc>
        <w:tc>
          <w:tcPr>
            <w:tcW w:w="1164"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2261" w:type="dxa"/>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垃圾中转站</w:t>
            </w:r>
          </w:p>
        </w:tc>
        <w:tc>
          <w:tcPr>
            <w:tcW w:w="1022" w:type="dxa"/>
            <w:vMerge w:val="continue"/>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r>
    </w:tbl>
    <w:p>
      <w:pPr>
        <w:pStyle w:val="9"/>
        <w:bidi w:val="0"/>
        <w:rPr>
          <w:rFonts w:hint="default" w:ascii="Calibri" w:hAnsi="Calibri" w:cs="Calibri"/>
        </w:rPr>
      </w:pPr>
      <w:bookmarkStart w:id="381" w:name="_Toc24461"/>
      <w:bookmarkStart w:id="382" w:name="_Toc5850"/>
      <w:r>
        <w:rPr>
          <w:rFonts w:hint="default" w:ascii="Calibri" w:hAnsi="Calibri" w:cs="Calibri"/>
        </w:rPr>
        <w:t>非正常工况污染源分析</w:t>
      </w:r>
      <w:bookmarkEnd w:id="381"/>
      <w:bookmarkEnd w:id="382"/>
    </w:p>
    <w:p>
      <w:pPr>
        <w:pStyle w:val="8"/>
        <w:spacing w:line="520" w:lineRule="exact"/>
        <w:ind w:firstLine="480" w:firstLineChars="200"/>
        <w:rPr>
          <w:rFonts w:hint="default" w:ascii="Calibri" w:hAnsi="Calibri" w:cs="Calibri"/>
          <w:szCs w:val="22"/>
        </w:rPr>
      </w:pPr>
      <w:r>
        <w:rPr>
          <w:rFonts w:hint="default" w:ascii="Calibri" w:hAnsi="Calibri" w:cs="Calibri"/>
          <w:szCs w:val="22"/>
        </w:rPr>
        <w:t>工程在运行过程中，非正常工况是指正常开、停车或部分设备检修时排放的污染物或工艺设备或环保设施达不到设计规定指标运行时的排污。企业存在的非正常工况主要为环保设施运行故障，达不到相应的设计处理效率，而出现短期超标排放的情况。</w:t>
      </w:r>
    </w:p>
    <w:p>
      <w:pPr>
        <w:pStyle w:val="97"/>
        <w:rPr>
          <w:rFonts w:hint="default" w:ascii="Calibri" w:hAnsi="Calibri" w:cs="Calibri"/>
        </w:rPr>
      </w:pPr>
      <w:r>
        <w:rPr>
          <w:rFonts w:hint="default" w:ascii="Calibri" w:hAnsi="Calibri" w:cs="Calibri"/>
        </w:rPr>
        <w:t>本次非正常状况废气考虑每个排气筒收集各个环节污染物同时产生的最大排污环节作为非正常状况考虑</w:t>
      </w:r>
      <w:r>
        <w:rPr>
          <w:rFonts w:hint="eastAsia" w:ascii="Calibri" w:hAnsi="Calibri" w:cs="Calibri"/>
          <w:lang w:eastAsia="zh-CN"/>
        </w:rPr>
        <w:t>，</w:t>
      </w:r>
      <w:r>
        <w:rPr>
          <w:rFonts w:hint="eastAsia" w:ascii="Calibri" w:hAnsi="Calibri"/>
          <w:color w:val="auto"/>
        </w:rPr>
        <w:t>根据本项目废气排放特点，本次非正常工况仅考虑污染物产生速率大的工艺废气，投料工序粉尘和公用工程废气不再考虑。</w:t>
      </w:r>
      <w:r>
        <w:rPr>
          <w:rFonts w:hint="eastAsia" w:ascii="Calibri" w:hAnsi="Calibri" w:cs="Calibri"/>
          <w:lang w:eastAsia="zh-CN"/>
        </w:rPr>
        <w:t>酸性气体净化设施为两组串联脱酸塔，考虑一组发生故障达不到设计要求，去除效率按</w:t>
      </w:r>
      <w:r>
        <w:rPr>
          <w:rFonts w:hint="eastAsia" w:ascii="Calibri" w:hAnsi="Calibri" w:cs="Calibri"/>
          <w:lang w:val="en-US" w:eastAsia="zh-CN"/>
        </w:rPr>
        <w:t>90%计算</w:t>
      </w:r>
      <w:r>
        <w:rPr>
          <w:rFonts w:hint="default" w:ascii="Calibri" w:hAnsi="Calibri" w:cs="Calibri"/>
        </w:rPr>
        <w:t>。</w:t>
      </w:r>
    </w:p>
    <w:p>
      <w:pPr>
        <w:pStyle w:val="23"/>
        <w:rPr>
          <w:rFonts w:hint="default" w:ascii="Calibri" w:hAnsi="Calibri" w:cs="Calibri"/>
          <w:szCs w:val="22"/>
        </w:rPr>
      </w:pPr>
      <w:bookmarkStart w:id="383" w:name="_Toc81559035"/>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26</w:t>
      </w:r>
      <w:r>
        <w:rPr>
          <w:rFonts w:hint="default" w:ascii="Calibri" w:hAnsi="Calibri" w:cs="Calibri"/>
        </w:rPr>
        <w:fldChar w:fldCharType="end"/>
      </w:r>
      <w:r>
        <w:rPr>
          <w:rFonts w:hint="default" w:ascii="Calibri" w:hAnsi="Calibri" w:cs="Calibri"/>
        </w:rPr>
        <w:t xml:space="preserve">  </w:t>
      </w:r>
      <w:r>
        <w:rPr>
          <w:rFonts w:hint="default" w:ascii="Calibri" w:hAnsi="Calibri" w:cs="Calibri"/>
          <w:szCs w:val="22"/>
        </w:rPr>
        <w:t>非正常工况下废气排放情况一览表</w:t>
      </w:r>
      <w:bookmarkEnd w:id="383"/>
    </w:p>
    <w:tbl>
      <w:tblPr>
        <w:tblStyle w:val="79"/>
        <w:tblW w:w="4997" w:type="pct"/>
        <w:tblInd w:w="0" w:type="dxa"/>
        <w:tblBorders>
          <w:top w:val="single" w:color="auto" w:sz="12" w:space="0"/>
          <w:left w:val="single" w:color="auto" w:sz="12" w:space="0"/>
          <w:bottom w:val="single" w:color="auto" w:sz="12" w:space="0"/>
          <w:right w:val="single" w:color="auto" w:sz="4" w:space="0"/>
          <w:insideH w:val="single" w:color="auto" w:sz="6" w:space="0"/>
          <w:insideV w:val="single" w:color="auto" w:sz="8" w:space="0"/>
        </w:tblBorders>
        <w:tblLayout w:type="autofit"/>
        <w:tblCellMar>
          <w:top w:w="0" w:type="dxa"/>
          <w:left w:w="108" w:type="dxa"/>
          <w:bottom w:w="0" w:type="dxa"/>
          <w:right w:w="108" w:type="dxa"/>
        </w:tblCellMar>
      </w:tblPr>
      <w:tblGrid>
        <w:gridCol w:w="696"/>
        <w:gridCol w:w="1044"/>
        <w:gridCol w:w="2153"/>
        <w:gridCol w:w="1667"/>
        <w:gridCol w:w="1667"/>
        <w:gridCol w:w="1670"/>
      </w:tblGrid>
      <w:tr>
        <w:tblPrEx>
          <w:tblBorders>
            <w:top w:val="single" w:color="auto" w:sz="12" w:space="0"/>
            <w:left w:val="single" w:color="auto" w:sz="12" w:space="0"/>
            <w:bottom w:val="single" w:color="auto" w:sz="12" w:space="0"/>
            <w:right w:val="single" w:color="auto" w:sz="4" w:space="0"/>
            <w:insideH w:val="single" w:color="auto" w:sz="6" w:space="0"/>
            <w:insideV w:val="single" w:color="auto" w:sz="8" w:space="0"/>
          </w:tblBorders>
          <w:tblCellMar>
            <w:top w:w="0" w:type="dxa"/>
            <w:left w:w="108" w:type="dxa"/>
            <w:bottom w:w="0" w:type="dxa"/>
            <w:right w:w="108" w:type="dxa"/>
          </w:tblCellMar>
        </w:tblPrEx>
        <w:trPr>
          <w:trHeight w:val="688" w:hRule="atLeast"/>
        </w:trPr>
        <w:tc>
          <w:tcPr>
            <w:tcW w:w="39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编号</w:t>
            </w:r>
          </w:p>
        </w:tc>
        <w:tc>
          <w:tcPr>
            <w:tcW w:w="58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120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产生环节</w:t>
            </w:r>
          </w:p>
        </w:tc>
        <w:tc>
          <w:tcPr>
            <w:tcW w:w="93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产生速率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（kg/h）</w:t>
            </w:r>
          </w:p>
        </w:tc>
        <w:tc>
          <w:tcPr>
            <w:tcW w:w="936"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频次</w:t>
            </w:r>
          </w:p>
        </w:tc>
        <w:tc>
          <w:tcPr>
            <w:tcW w:w="93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eastAsia="zh-CN"/>
              </w:rPr>
              <w:t>持续时间</w:t>
            </w:r>
            <w:r>
              <w:rPr>
                <w:rFonts w:hint="default" w:ascii="Calibri" w:hAnsi="Calibri" w:cs="Calibri"/>
                <w:sz w:val="21"/>
                <w:szCs w:val="21"/>
                <w:lang w:val="en-US" w:eastAsia="zh-CN"/>
              </w:rPr>
              <w:t>h</w:t>
            </w:r>
          </w:p>
        </w:tc>
      </w:tr>
      <w:tr>
        <w:tblPrEx>
          <w:tblBorders>
            <w:top w:val="single" w:color="auto" w:sz="12" w:space="0"/>
            <w:left w:val="single" w:color="auto" w:sz="12" w:space="0"/>
            <w:bottom w:val="single" w:color="auto" w:sz="12" w:space="0"/>
            <w:right w:val="single" w:color="auto" w:sz="4" w:space="0"/>
            <w:insideH w:val="single" w:color="auto" w:sz="6" w:space="0"/>
            <w:insideV w:val="single" w:color="auto" w:sz="8" w:space="0"/>
          </w:tblBorders>
          <w:tblCellMar>
            <w:top w:w="0" w:type="dxa"/>
            <w:left w:w="108" w:type="dxa"/>
            <w:bottom w:w="0" w:type="dxa"/>
            <w:right w:w="108" w:type="dxa"/>
          </w:tblCellMar>
        </w:tblPrEx>
        <w:trPr>
          <w:trHeight w:val="344" w:hRule="atLeast"/>
        </w:trPr>
        <w:tc>
          <w:tcPr>
            <w:tcW w:w="391" w:type="pct"/>
            <w:tcBorders>
              <w:tl2br w:val="nil"/>
              <w:tr2bl w:val="nil"/>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w:t>
            </w:r>
          </w:p>
        </w:tc>
        <w:tc>
          <w:tcPr>
            <w:tcW w:w="586" w:type="pct"/>
            <w:tcBorders>
              <w:tl2br w:val="nil"/>
              <w:tr2bl w:val="nil"/>
            </w:tcBorders>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1209" w:type="pct"/>
            <w:tcBorders>
              <w:tl2br w:val="nil"/>
              <w:tr2bl w:val="nil"/>
            </w:tcBorders>
            <w:vAlign w:val="center"/>
          </w:tcPr>
          <w:p>
            <w:pPr>
              <w:pStyle w:val="74"/>
              <w:keepNext w:val="0"/>
              <w:keepLines w:val="0"/>
              <w:widowControl w:val="0"/>
              <w:suppressLineNumbers w:val="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酸浸、盐酸储罐</w:t>
            </w:r>
          </w:p>
        </w:tc>
        <w:tc>
          <w:tcPr>
            <w:tcW w:w="936"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sz w:val="21"/>
                <w:szCs w:val="21"/>
                <w:lang w:val="en-US" w:eastAsia="zh-CN" w:bidi="ar-SA"/>
              </w:rPr>
            </w:pPr>
            <w:r>
              <w:rPr>
                <w:rFonts w:hint="eastAsia" w:ascii="Calibri" w:hAnsi="Calibri" w:cs="Calibri"/>
                <w:color w:val="000000"/>
                <w:sz w:val="21"/>
                <w:szCs w:val="21"/>
                <w:highlight w:val="none"/>
                <w:lang w:val="en-US" w:eastAsia="zh-CN"/>
              </w:rPr>
              <w:t>0.15</w:t>
            </w:r>
          </w:p>
        </w:tc>
        <w:tc>
          <w:tcPr>
            <w:tcW w:w="936"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default" w:ascii="Calibri" w:hAnsi="Calibri" w:cs="Calibri"/>
                <w:sz w:val="21"/>
                <w:szCs w:val="21"/>
                <w:lang w:val="en-US" w:eastAsia="zh-CN"/>
              </w:rPr>
              <w:t>一年一次</w:t>
            </w:r>
          </w:p>
        </w:tc>
        <w:tc>
          <w:tcPr>
            <w:tcW w:w="937"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eastAsia="宋体" w:cs="Calibri"/>
                <w:color w:val="000000"/>
                <w:sz w:val="21"/>
                <w:szCs w:val="21"/>
                <w:highlight w:val="none"/>
                <w:lang w:val="en-US" w:eastAsia="zh-CN" w:bidi="ar-SA"/>
              </w:rPr>
            </w:pPr>
            <w:r>
              <w:rPr>
                <w:rFonts w:hint="default" w:ascii="Calibri" w:hAnsi="Calibri" w:cs="Calibri"/>
                <w:color w:val="000000"/>
                <w:sz w:val="21"/>
                <w:szCs w:val="21"/>
                <w:highlight w:val="none"/>
                <w:lang w:val="en-US" w:eastAsia="zh-CN"/>
              </w:rPr>
              <w:t>1</w:t>
            </w:r>
          </w:p>
        </w:tc>
      </w:tr>
    </w:tbl>
    <w:p>
      <w:pPr>
        <w:pStyle w:val="7"/>
        <w:bidi w:val="0"/>
        <w:ind w:left="575" w:leftChars="0" w:hanging="575" w:firstLineChars="0"/>
        <w:rPr>
          <w:rFonts w:hint="default" w:ascii="Calibri" w:hAnsi="Calibri" w:cs="Calibri"/>
        </w:rPr>
      </w:pPr>
      <w:bookmarkStart w:id="384" w:name="_Toc2563"/>
      <w:bookmarkStart w:id="385" w:name="_Toc23840"/>
      <w:bookmarkStart w:id="386" w:name="_Toc18389"/>
      <w:bookmarkStart w:id="387" w:name="_Toc55318580"/>
      <w:r>
        <w:rPr>
          <w:rFonts w:hint="default" w:ascii="Calibri" w:hAnsi="Calibri" w:cs="Calibri"/>
        </w:rPr>
        <w:t>施工期污染源分析</w:t>
      </w:r>
      <w:bookmarkEnd w:id="384"/>
      <w:bookmarkEnd w:id="385"/>
      <w:bookmarkEnd w:id="386"/>
    </w:p>
    <w:p>
      <w:pPr>
        <w:spacing w:line="520" w:lineRule="exact"/>
        <w:ind w:firstLine="480" w:firstLineChars="200"/>
        <w:rPr>
          <w:rFonts w:hint="default" w:ascii="Calibri" w:hAnsi="Calibri" w:cs="Calibri"/>
          <w:bCs/>
          <w:sz w:val="24"/>
        </w:rPr>
      </w:pPr>
      <w:r>
        <w:rPr>
          <w:rFonts w:hint="default" w:ascii="Calibri" w:hAnsi="Calibri" w:cs="Calibri"/>
          <w:sz w:val="24"/>
        </w:rPr>
        <w:t>施工期主要污染工序为施工扬尘、道路运输扬尘、设备安装过程中产生的噪声，设备拆装过程中的产的废包装材料，施工人员产生的生活污水和生活垃圾等。</w:t>
      </w:r>
    </w:p>
    <w:p>
      <w:pPr>
        <w:pStyle w:val="9"/>
        <w:bidi w:val="0"/>
        <w:ind w:left="720" w:leftChars="0" w:hanging="720" w:firstLineChars="0"/>
        <w:rPr>
          <w:rFonts w:hint="default" w:ascii="Calibri" w:hAnsi="Calibri" w:cs="Calibri"/>
        </w:rPr>
      </w:pPr>
      <w:bookmarkStart w:id="388" w:name="_Toc21194"/>
      <w:bookmarkStart w:id="389" w:name="_Toc16971"/>
      <w:r>
        <w:rPr>
          <w:rFonts w:hint="default" w:ascii="Calibri" w:hAnsi="Calibri" w:cs="Calibri"/>
        </w:rPr>
        <w:t>大气污染</w:t>
      </w:r>
      <w:bookmarkEnd w:id="388"/>
      <w:bookmarkEnd w:id="389"/>
    </w:p>
    <w:p>
      <w:pPr>
        <w:spacing w:line="520" w:lineRule="exact"/>
        <w:ind w:firstLine="480" w:firstLineChars="200"/>
        <w:rPr>
          <w:rFonts w:hint="default" w:ascii="Calibri" w:hAnsi="Calibri" w:cs="Calibri"/>
          <w:sz w:val="24"/>
        </w:rPr>
      </w:pPr>
      <w:r>
        <w:rPr>
          <w:rFonts w:hint="default" w:ascii="Calibri" w:hAnsi="Calibri" w:cs="Calibri"/>
          <w:sz w:val="24"/>
        </w:rPr>
        <w:t>施工活动产生的大气污染物主要为施工扬尘。对整个施工期而言，施工扬尘主要集中在土建施工阶段，按起尘的原因可分为风力扬尘和动力扬尘，其中风力起尘主要是由于露天堆放的建筑材料及裸露的施工区表层浮土，由于天气干燥及大风产生风力扬尘。动力起尘主要是在建筑材料的装卸、转运过程中，由于外力而产生的尘粒再悬浮而造成，其中施工及装卸车辆造成的扬尘最为严重。</w:t>
      </w:r>
    </w:p>
    <w:p>
      <w:pPr>
        <w:spacing w:line="520" w:lineRule="exact"/>
        <w:ind w:firstLine="480" w:firstLineChars="200"/>
        <w:rPr>
          <w:rFonts w:hint="default" w:ascii="Calibri" w:hAnsi="Calibri" w:cs="Calibri"/>
          <w:sz w:val="24"/>
        </w:rPr>
      </w:pPr>
      <w:r>
        <w:rPr>
          <w:rFonts w:hint="default" w:ascii="Calibri" w:hAnsi="Calibri" w:cs="Calibri"/>
          <w:sz w:val="24"/>
        </w:rPr>
        <w:t>1、施工扬尘</w:t>
      </w:r>
    </w:p>
    <w:p>
      <w:pPr>
        <w:spacing w:line="520" w:lineRule="exact"/>
        <w:ind w:firstLine="480" w:firstLineChars="200"/>
        <w:rPr>
          <w:rFonts w:hint="default" w:ascii="Calibri" w:hAnsi="Calibri" w:cs="Calibri"/>
          <w:sz w:val="24"/>
        </w:rPr>
      </w:pPr>
      <w:r>
        <w:rPr>
          <w:rFonts w:hint="default" w:ascii="Calibri" w:hAnsi="Calibri" w:cs="Calibri"/>
          <w:sz w:val="24"/>
        </w:rPr>
        <w:t>（1）风力起尘</w:t>
      </w:r>
    </w:p>
    <w:p>
      <w:pPr>
        <w:spacing w:line="520" w:lineRule="exact"/>
        <w:ind w:firstLine="480" w:firstLineChars="200"/>
        <w:rPr>
          <w:rFonts w:hint="default" w:ascii="Calibri" w:hAnsi="Calibri" w:cs="Calibri"/>
          <w:sz w:val="24"/>
        </w:rPr>
      </w:pPr>
      <w:r>
        <w:rPr>
          <w:rFonts w:hint="default" w:ascii="Calibri" w:hAnsi="Calibri" w:cs="Calibri"/>
          <w:sz w:val="24"/>
        </w:rPr>
        <w:t>由于施工需要，一些建材需露天堆放，</w:t>
      </w:r>
      <w:r>
        <w:rPr>
          <w:rFonts w:hint="default" w:ascii="Calibri" w:hAnsi="Calibri" w:cs="Calibri"/>
          <w:sz w:val="24"/>
          <w:lang w:val="en-US" w:eastAsia="zh-CN"/>
        </w:rPr>
        <w:t>旧房拆除、</w:t>
      </w:r>
      <w:r>
        <w:rPr>
          <w:rFonts w:hint="default" w:ascii="Calibri" w:hAnsi="Calibri" w:cs="Calibri"/>
          <w:sz w:val="24"/>
        </w:rPr>
        <w:t>一些施工点表层土壤需人工开挖、堆放、在气候干燥又有风的情况下，会产生扬尘。这类扬尘的主要特点是与风速和尘粒含水率有关，据资料介绍，当灰尘含水率为0.5%时，其启动风速约为4.0m/s。因此，减少建材的露天堆放和保证一定的含水率是抑制这类扬尘的有效手段。</w:t>
      </w:r>
    </w:p>
    <w:p>
      <w:pPr>
        <w:spacing w:line="520" w:lineRule="exact"/>
        <w:ind w:firstLine="480" w:firstLineChars="200"/>
        <w:rPr>
          <w:rFonts w:hint="default" w:ascii="Calibri" w:hAnsi="Calibri" w:cs="Calibri"/>
          <w:sz w:val="24"/>
        </w:rPr>
      </w:pPr>
      <w:r>
        <w:rPr>
          <w:rFonts w:hint="default" w:ascii="Calibri" w:hAnsi="Calibri" w:cs="Calibri"/>
          <w:sz w:val="24"/>
        </w:rPr>
        <w:t>尘粒在空气中的传播扩散情况与风速等气象条件有关，也与尘粒本身的沉降速度有关。以沙土为例，其沉降速度随粒径的增大而迅速增大。当粒径为250微米时，沉降速度为1.005m/s，因此当尘粒大于250微米时，主要影响范围在扬尘点下方向近距离内，而真正对外环境产生影响的是一些微小尘粒。根据现场施工季节的气候情况不同，其影响范围和方向也有所不同，施工期间制定必要的防治措施，以减小施工扬尘对周围环境的影响。</w:t>
      </w:r>
    </w:p>
    <w:p>
      <w:pPr>
        <w:spacing w:line="520" w:lineRule="exact"/>
        <w:ind w:firstLine="480" w:firstLineChars="200"/>
        <w:rPr>
          <w:rFonts w:hint="default" w:ascii="Calibri" w:hAnsi="Calibri" w:cs="Calibri"/>
          <w:sz w:val="24"/>
        </w:rPr>
      </w:pPr>
      <w:r>
        <w:rPr>
          <w:rFonts w:hint="default" w:ascii="Calibri" w:hAnsi="Calibri" w:cs="Calibri"/>
          <w:sz w:val="24"/>
        </w:rPr>
        <w:t>（2）动力起尘</w:t>
      </w:r>
    </w:p>
    <w:p>
      <w:pPr>
        <w:spacing w:line="520" w:lineRule="exact"/>
        <w:ind w:firstLine="480" w:firstLineChars="200"/>
        <w:rPr>
          <w:rFonts w:hint="default" w:ascii="Calibri" w:hAnsi="Calibri" w:cs="Calibri"/>
          <w:bCs/>
          <w:sz w:val="24"/>
        </w:rPr>
      </w:pPr>
      <w:r>
        <w:rPr>
          <w:rFonts w:hint="default" w:ascii="Calibri" w:hAnsi="Calibri" w:cs="Calibri"/>
          <w:bCs/>
          <w:sz w:val="24"/>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snapToGrid w:val="0"/>
        <w:spacing w:line="520" w:lineRule="exact"/>
        <w:ind w:firstLine="1200" w:firstLineChars="500"/>
        <w:rPr>
          <w:rFonts w:hint="default" w:ascii="Calibri" w:hAnsi="Calibri" w:cs="Calibri"/>
          <w:bCs/>
          <w:sz w:val="24"/>
        </w:rPr>
      </w:pPr>
      <w:r>
        <w:rPr>
          <w:rFonts w:hint="default" w:ascii="Calibri" w:hAnsi="Calibri" w:cs="Calibri"/>
          <w:bCs/>
          <w:position w:val="-10"/>
          <w:sz w:val="24"/>
        </w:rPr>
        <w:object>
          <v:shape id="_x0000_i1033" o:spt="75" type="#_x0000_t75" style="height:21pt;width:204pt;" o:ole="t" filled="f" o:preferrelative="t" stroked="f" coordsize="21600,21600">
            <v:path/>
            <v:fill on="f" focussize="0,0"/>
            <v:stroke on="f" joinstyle="miter"/>
            <v:imagedata r:id="rId42" o:title=""/>
            <o:lock v:ext="edit" aspectratio="t"/>
            <w10:wrap type="none"/>
            <w10:anchorlock/>
          </v:shape>
          <o:OLEObject Type="Embed" ProgID="Equation.3" ShapeID="_x0000_i1033" DrawAspect="Content" ObjectID="_1468075733" r:id="rId41">
            <o:LockedField>false</o:LockedField>
          </o:OLEObject>
        </w:object>
      </w:r>
    </w:p>
    <w:p>
      <w:pPr>
        <w:spacing w:line="520" w:lineRule="exact"/>
        <w:ind w:firstLine="480" w:firstLineChars="200"/>
        <w:rPr>
          <w:rFonts w:hint="default" w:ascii="Calibri" w:hAnsi="Calibri" w:cs="Calibri"/>
          <w:bCs/>
          <w:sz w:val="24"/>
        </w:rPr>
      </w:pPr>
      <w:r>
        <w:rPr>
          <w:rFonts w:hint="default" w:ascii="Calibri" w:hAnsi="Calibri" w:cs="Calibri"/>
          <w:bCs/>
          <w:sz w:val="24"/>
        </w:rPr>
        <w:t>式中：Q——汽车行驶的扬尘，kg/km·辆；</w:t>
      </w:r>
    </w:p>
    <w:p>
      <w:pPr>
        <w:spacing w:line="520" w:lineRule="exact"/>
        <w:ind w:firstLine="1200" w:firstLineChars="500"/>
        <w:rPr>
          <w:rFonts w:hint="default" w:ascii="Calibri" w:hAnsi="Calibri" w:cs="Calibri"/>
          <w:bCs/>
          <w:sz w:val="24"/>
        </w:rPr>
      </w:pPr>
      <w:r>
        <w:rPr>
          <w:rFonts w:hint="default" w:ascii="Calibri" w:hAnsi="Calibri" w:cs="Calibri"/>
          <w:bCs/>
          <w:sz w:val="24"/>
        </w:rPr>
        <w:t>V——汽车速度，km/hr；</w:t>
      </w:r>
    </w:p>
    <w:p>
      <w:pPr>
        <w:spacing w:line="520" w:lineRule="exact"/>
        <w:ind w:firstLine="1200" w:firstLineChars="500"/>
        <w:rPr>
          <w:rFonts w:hint="default" w:ascii="Calibri" w:hAnsi="Calibri" w:cs="Calibri"/>
          <w:bCs/>
          <w:sz w:val="24"/>
        </w:rPr>
      </w:pPr>
      <w:r>
        <w:rPr>
          <w:rFonts w:hint="default" w:ascii="Calibri" w:hAnsi="Calibri" w:cs="Calibri"/>
          <w:bCs/>
          <w:sz w:val="24"/>
        </w:rPr>
        <w:t>W——汽车载重量，吨；</w:t>
      </w:r>
    </w:p>
    <w:p>
      <w:pPr>
        <w:spacing w:line="520" w:lineRule="exact"/>
        <w:ind w:firstLine="1200" w:firstLineChars="500"/>
        <w:rPr>
          <w:rFonts w:hint="default" w:ascii="Calibri" w:hAnsi="Calibri" w:cs="Calibri"/>
          <w:bCs/>
          <w:sz w:val="24"/>
        </w:rPr>
      </w:pPr>
      <w:r>
        <w:rPr>
          <w:rFonts w:hint="default" w:ascii="Calibri" w:hAnsi="Calibri" w:cs="Calibri"/>
          <w:bCs/>
          <w:sz w:val="24"/>
        </w:rPr>
        <w:t>P——道路表面粉尘量，kg/m</w:t>
      </w:r>
      <w:r>
        <w:rPr>
          <w:rFonts w:hint="default" w:ascii="Calibri" w:hAnsi="Calibri" w:cs="Calibri"/>
          <w:bCs/>
          <w:sz w:val="24"/>
          <w:vertAlign w:val="superscript"/>
        </w:rPr>
        <w:t>2</w:t>
      </w:r>
      <w:r>
        <w:rPr>
          <w:rFonts w:hint="default" w:ascii="Calibri" w:hAnsi="Calibri" w:cs="Calibri"/>
          <w:bCs/>
          <w:sz w:val="24"/>
        </w:rPr>
        <w:t>。</w:t>
      </w:r>
    </w:p>
    <w:p>
      <w:pPr>
        <w:spacing w:line="520" w:lineRule="exact"/>
        <w:ind w:firstLine="482"/>
        <w:rPr>
          <w:rFonts w:hint="default" w:ascii="Calibri" w:hAnsi="Calibri" w:cs="Calibri"/>
          <w:bCs/>
          <w:sz w:val="24"/>
        </w:rPr>
      </w:pPr>
      <w:r>
        <w:rPr>
          <w:rFonts w:hint="default" w:ascii="Calibri" w:hAnsi="Calibri" w:cs="Calibri"/>
          <w:bCs/>
          <w:sz w:val="24"/>
        </w:rPr>
        <w:t>下表为一辆</w:t>
      </w:r>
      <w:r>
        <w:rPr>
          <w:rFonts w:hint="eastAsia" w:ascii="Calibri" w:hAnsi="Calibri" w:cs="Calibri"/>
          <w:bCs/>
          <w:sz w:val="24"/>
          <w:lang w:val="en-US" w:eastAsia="zh-CN"/>
        </w:rPr>
        <w:t>3</w:t>
      </w:r>
      <w:r>
        <w:rPr>
          <w:rFonts w:hint="default" w:ascii="Calibri" w:hAnsi="Calibri" w:cs="Calibri"/>
          <w:bCs/>
          <w:sz w:val="24"/>
        </w:rPr>
        <w:t>0吨卡车，通过一段长度为1km的路面时，不同路面清洁程度，不同行驶速度情况下的扬尘量。由此可见，在同样路面清洁程度条件下，车速越快，扬尘量越大；而在同样车速情况下，路面越脏，则扬尘量越大。因此限速行驶及保持路面的清洁是减少汽车扬尘的有效手段。</w:t>
      </w:r>
    </w:p>
    <w:p>
      <w:pPr>
        <w:pStyle w:val="23"/>
        <w:rPr>
          <w:rFonts w:hint="default" w:ascii="Calibri" w:hAnsi="Calibri" w:cs="Calibri"/>
          <w:bCs w:val="0"/>
        </w:rPr>
      </w:pPr>
      <w:r>
        <w:rPr>
          <w:rFonts w:hint="default" w:ascii="Calibri" w:hAnsi="Calibri" w:cs="Calibri"/>
          <w:bCs w:val="0"/>
        </w:rPr>
        <w:t xml:space="preserve">    </w:t>
      </w:r>
      <w:bookmarkStart w:id="390" w:name="_Toc81559036"/>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27</w:t>
      </w:r>
      <w:r>
        <w:rPr>
          <w:rFonts w:hint="default" w:ascii="Calibri" w:hAnsi="Calibri" w:cs="Calibri"/>
        </w:rPr>
        <w:fldChar w:fldCharType="end"/>
      </w:r>
      <w:r>
        <w:rPr>
          <w:rFonts w:hint="default" w:ascii="Calibri" w:hAnsi="Calibri" w:cs="Calibri"/>
          <w:bCs w:val="0"/>
        </w:rPr>
        <w:t xml:space="preserve">  在不同车速和地面清洁程度的汽车扬尘     </w:t>
      </w:r>
      <w:r>
        <w:rPr>
          <w:rFonts w:hint="default" w:ascii="Calibri" w:hAnsi="Calibri" w:cs="Calibri"/>
          <w:bCs w:val="0"/>
          <w:szCs w:val="21"/>
        </w:rPr>
        <w:t>单位：kg/辆·km</w:t>
      </w:r>
      <w:bookmarkEnd w:id="390"/>
      <w:r>
        <w:rPr>
          <w:rFonts w:hint="default" w:ascii="Calibri" w:hAnsi="Calibri" w:cs="Calibri"/>
          <w:bCs w:val="0"/>
          <w:szCs w:val="21"/>
        </w:rPr>
        <w:t xml:space="preserve"> </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87"/>
        <w:gridCol w:w="1269"/>
        <w:gridCol w:w="1269"/>
        <w:gridCol w:w="1269"/>
        <w:gridCol w:w="1269"/>
        <w:gridCol w:w="1270"/>
        <w:gridCol w:w="12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粉尘量</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车速</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5（km/hr）</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0.051056</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0.085865</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0.116382</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0.144408</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0.170715</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0.287108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10（km/hr）</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0.102112</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0.171731</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0.232764</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0.288815</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0.341431</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0.574216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15（km/hr）</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0.153167</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0.257596</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0.349146</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0.433223</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0.512146</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0.861323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5" w:hRule="atLeast"/>
          <w:jc w:val="center"/>
        </w:trPr>
        <w:tc>
          <w:tcPr>
            <w:tcW w:w="7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25（km/hr）</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0.255279</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0.429326</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0.58191</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0.722038</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0.853577</w:t>
            </w:r>
          </w:p>
        </w:tc>
        <w:tc>
          <w:tcPr>
            <w:tcW w:w="71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1.435539</w:t>
            </w:r>
          </w:p>
        </w:tc>
      </w:tr>
    </w:tbl>
    <w:p>
      <w:pPr>
        <w:pStyle w:val="97"/>
        <w:rPr>
          <w:rFonts w:hint="default" w:ascii="Calibri" w:hAnsi="Calibri" w:cs="Calibri"/>
          <w:kern w:val="28"/>
        </w:rPr>
      </w:pPr>
      <w:r>
        <w:rPr>
          <w:rFonts w:hint="default" w:ascii="Calibri" w:hAnsi="Calibri" w:cs="Calibri"/>
          <w:kern w:val="28"/>
        </w:rPr>
        <w:t>依据本项目工程规模及进度，施工期车辆行驶状况为：平均每日进出工地次数为10次/日，施工期（1</w:t>
      </w:r>
      <w:r>
        <w:rPr>
          <w:rFonts w:hint="eastAsia" w:ascii="Calibri" w:hAnsi="Calibri" w:cs="Calibri"/>
          <w:kern w:val="28"/>
          <w:lang w:val="en-US" w:eastAsia="zh-CN"/>
        </w:rPr>
        <w:t>2</w:t>
      </w:r>
      <w:r>
        <w:rPr>
          <w:rFonts w:hint="default" w:ascii="Calibri" w:hAnsi="Calibri" w:cs="Calibri"/>
          <w:kern w:val="28"/>
        </w:rPr>
        <w:t>个月）共计3300趟次；每趟行驶里程按0.5km计，共行驶1650km；平均车速按10km/h计，汽车平均载重量按50t计；道路表面粉尘量按0.20kg/m</w:t>
      </w:r>
      <w:r>
        <w:rPr>
          <w:rFonts w:hint="default" w:ascii="Calibri" w:hAnsi="Calibri" w:cs="Calibri"/>
          <w:kern w:val="28"/>
          <w:vertAlign w:val="superscript"/>
        </w:rPr>
        <w:t>2</w:t>
      </w:r>
      <w:r>
        <w:rPr>
          <w:rFonts w:hint="default" w:ascii="Calibri" w:hAnsi="Calibri" w:cs="Calibri"/>
          <w:kern w:val="28"/>
        </w:rPr>
        <w:t>计，则施工期汽车行驶的扬尘量为0.689kg/km辆，整个施工期汽车道路运输扬尘产生量为1.14t。该扬尘为道路在完全干燥情况下扬尘产生量，可通过采取洒水抑尘等措施来减少道路起尘及其它施工环节产生的扬尘，根据经验常数，洒水</w:t>
      </w:r>
      <w:r>
        <w:rPr>
          <w:rFonts w:hint="default" w:ascii="Calibri" w:hAnsi="Calibri" w:cs="Calibri"/>
        </w:rPr>
        <w:t>抑尘率可达80%左右，则道路扬尘产生量为0.23t</w:t>
      </w:r>
      <w:r>
        <w:rPr>
          <w:rFonts w:hint="default" w:ascii="Calibri" w:hAnsi="Calibri" w:cs="Calibri"/>
          <w:kern w:val="28"/>
        </w:rPr>
        <w:t>。</w:t>
      </w:r>
    </w:p>
    <w:p>
      <w:pPr>
        <w:spacing w:line="520" w:lineRule="exact"/>
        <w:ind w:firstLine="480" w:firstLineChars="200"/>
        <w:rPr>
          <w:rFonts w:hint="default" w:ascii="Calibri" w:hAnsi="Calibri" w:cs="Calibri"/>
          <w:sz w:val="24"/>
        </w:rPr>
      </w:pPr>
      <w:r>
        <w:rPr>
          <w:rFonts w:hint="default" w:ascii="Calibri" w:hAnsi="Calibri" w:cs="Calibri"/>
          <w:sz w:val="24"/>
        </w:rPr>
        <w:t>通常扬尘集中发生在施工期土地平整和地基开挖的早期阶段，其PM</w:t>
      </w:r>
      <w:r>
        <w:rPr>
          <w:rFonts w:hint="default" w:ascii="Calibri" w:hAnsi="Calibri" w:cs="Calibri"/>
          <w:sz w:val="24"/>
          <w:vertAlign w:val="subscript"/>
        </w:rPr>
        <w:t>10</w:t>
      </w:r>
      <w:r>
        <w:rPr>
          <w:rFonts w:hint="default" w:ascii="Calibri" w:hAnsi="Calibri" w:cs="Calibri"/>
          <w:sz w:val="24"/>
        </w:rPr>
        <w:t>排放浓度相对较高，需要采取措施进行防治，以减少对周围环境造成影响。</w:t>
      </w:r>
    </w:p>
    <w:p>
      <w:pPr>
        <w:pStyle w:val="97"/>
        <w:rPr>
          <w:rFonts w:hint="default" w:ascii="Calibri" w:hAnsi="Calibri" w:cs="Calibri"/>
        </w:rPr>
      </w:pPr>
      <w:r>
        <w:rPr>
          <w:rFonts w:hint="default" w:ascii="Calibri" w:hAnsi="Calibri" w:cs="Calibri"/>
        </w:rPr>
        <w:t>2、运输车辆及施工机械燃油废气</w:t>
      </w:r>
    </w:p>
    <w:p>
      <w:pPr>
        <w:pStyle w:val="97"/>
        <w:rPr>
          <w:rFonts w:hint="default" w:ascii="Calibri" w:hAnsi="Calibri" w:cs="Calibri"/>
        </w:rPr>
      </w:pPr>
      <w:r>
        <w:rPr>
          <w:rFonts w:hint="default" w:ascii="Calibri" w:hAnsi="Calibri" w:cs="Calibri"/>
        </w:rPr>
        <w:t>本项目施工过程用到的施工机械，主要有挖掘机、装载机、平地机等机械，它们以柴油为燃料，都可以产生一定量废气，运输车辆也会产生汽车尾气，燃油废气中的污染物主要为CO、NO</w:t>
      </w:r>
      <w:r>
        <w:rPr>
          <w:rFonts w:hint="default" w:ascii="Calibri" w:hAnsi="Calibri" w:cs="Calibri"/>
          <w:vertAlign w:val="subscript"/>
        </w:rPr>
        <w:t>2</w:t>
      </w:r>
      <w:r>
        <w:rPr>
          <w:rFonts w:hint="default" w:ascii="Calibri" w:hAnsi="Calibri" w:cs="Calibri"/>
        </w:rPr>
        <w:t>、HC等。</w:t>
      </w:r>
    </w:p>
    <w:p>
      <w:pPr>
        <w:pStyle w:val="9"/>
        <w:bidi w:val="0"/>
        <w:ind w:left="720" w:leftChars="0" w:hanging="720" w:firstLineChars="0"/>
        <w:rPr>
          <w:rFonts w:hint="default" w:ascii="Calibri" w:hAnsi="Calibri" w:cs="Calibri"/>
        </w:rPr>
      </w:pPr>
      <w:bookmarkStart w:id="391" w:name="_Toc10864"/>
      <w:bookmarkStart w:id="392" w:name="_Toc23358"/>
      <w:r>
        <w:rPr>
          <w:rFonts w:hint="default" w:ascii="Calibri" w:hAnsi="Calibri" w:cs="Calibri"/>
        </w:rPr>
        <w:t>废水污染</w:t>
      </w:r>
      <w:bookmarkEnd w:id="391"/>
      <w:bookmarkEnd w:id="392"/>
    </w:p>
    <w:p>
      <w:pPr>
        <w:spacing w:line="520" w:lineRule="exact"/>
        <w:ind w:firstLine="482"/>
        <w:rPr>
          <w:rFonts w:hint="default" w:ascii="Calibri" w:hAnsi="Calibri" w:cs="Calibri"/>
          <w:bCs/>
          <w:sz w:val="24"/>
        </w:rPr>
      </w:pPr>
      <w:r>
        <w:rPr>
          <w:rFonts w:hint="default" w:ascii="Calibri" w:hAnsi="Calibri" w:cs="Calibri"/>
          <w:bCs/>
          <w:sz w:val="24"/>
        </w:rPr>
        <w:t>施工过程中产生的废水主要为施工人员生活污水和施工作业废水。</w:t>
      </w:r>
    </w:p>
    <w:p>
      <w:pPr>
        <w:spacing w:line="520" w:lineRule="exact"/>
        <w:ind w:firstLine="482"/>
        <w:rPr>
          <w:rFonts w:hint="default" w:ascii="Calibri" w:hAnsi="Calibri" w:cs="Calibri"/>
          <w:bCs/>
          <w:sz w:val="24"/>
        </w:rPr>
      </w:pPr>
      <w:r>
        <w:rPr>
          <w:rFonts w:hint="default" w:ascii="Calibri" w:hAnsi="Calibri" w:cs="Calibri"/>
          <w:bCs/>
          <w:sz w:val="24"/>
        </w:rPr>
        <w:t>1、施工人员生活污水</w:t>
      </w:r>
    </w:p>
    <w:p>
      <w:pPr>
        <w:spacing w:line="520" w:lineRule="exact"/>
        <w:ind w:firstLine="482"/>
        <w:rPr>
          <w:rFonts w:hint="default" w:ascii="Calibri" w:hAnsi="Calibri" w:cs="Calibri"/>
          <w:bCs/>
          <w:sz w:val="24"/>
        </w:rPr>
      </w:pPr>
      <w:r>
        <w:rPr>
          <w:rFonts w:hint="default" w:ascii="Calibri" w:hAnsi="Calibri" w:cs="Calibri"/>
          <w:bCs/>
          <w:sz w:val="24"/>
        </w:rPr>
        <w:t>本项目施工人员排放的生活污水和城市居民生活污水水质相似，污水中主要污染物为COD、</w:t>
      </w:r>
      <w:r>
        <w:rPr>
          <w:rFonts w:hint="default" w:ascii="Calibri" w:hAnsi="Calibri" w:cs="Calibri"/>
          <w:sz w:val="24"/>
        </w:rPr>
        <w:t>BOD</w:t>
      </w:r>
      <w:r>
        <w:rPr>
          <w:rFonts w:hint="default" w:ascii="Calibri" w:hAnsi="Calibri" w:cs="Calibri"/>
          <w:sz w:val="24"/>
          <w:vertAlign w:val="subscript"/>
        </w:rPr>
        <w:t>5</w:t>
      </w:r>
      <w:r>
        <w:rPr>
          <w:rFonts w:hint="default" w:ascii="Calibri" w:hAnsi="Calibri" w:cs="Calibri"/>
          <w:bCs/>
          <w:sz w:val="24"/>
        </w:rPr>
        <w:t>、SS、NH</w:t>
      </w:r>
      <w:r>
        <w:rPr>
          <w:rFonts w:hint="default" w:ascii="Calibri" w:hAnsi="Calibri" w:cs="Calibri"/>
          <w:bCs/>
          <w:sz w:val="24"/>
          <w:vertAlign w:val="subscript"/>
        </w:rPr>
        <w:t>3</w:t>
      </w:r>
      <w:r>
        <w:rPr>
          <w:rFonts w:hint="default" w:ascii="Calibri" w:hAnsi="Calibri" w:cs="Calibri"/>
          <w:bCs/>
          <w:sz w:val="24"/>
        </w:rPr>
        <w:t>-N。根据建设单位提供的资料，本项目施工期间施工平均人数为50人，施工人员平均用水量按40L/（人·日）计，排污系数按0.8计，则项目施工期间施工人员产生的污水量为1.6t/d，528t/施工期。根据类比资料，该污水的主要污染因子为COD：300mg/L、</w:t>
      </w:r>
      <w:r>
        <w:rPr>
          <w:rFonts w:hint="default" w:ascii="Calibri" w:hAnsi="Calibri" w:cs="Calibri"/>
          <w:sz w:val="24"/>
        </w:rPr>
        <w:t>BOD</w:t>
      </w:r>
      <w:r>
        <w:rPr>
          <w:rFonts w:hint="default" w:ascii="Calibri" w:hAnsi="Calibri" w:cs="Calibri"/>
          <w:sz w:val="24"/>
          <w:vertAlign w:val="subscript"/>
        </w:rPr>
        <w:t>5</w:t>
      </w:r>
      <w:r>
        <w:rPr>
          <w:rFonts w:hint="default" w:ascii="Calibri" w:hAnsi="Calibri" w:cs="Calibri"/>
          <w:bCs/>
          <w:sz w:val="24"/>
        </w:rPr>
        <w:t>：150mg/L、SS：150mg/L、NH</w:t>
      </w:r>
      <w:r>
        <w:rPr>
          <w:rFonts w:hint="default" w:ascii="Calibri" w:hAnsi="Calibri" w:cs="Calibri"/>
          <w:bCs/>
          <w:sz w:val="24"/>
          <w:vertAlign w:val="subscript"/>
        </w:rPr>
        <w:t>3</w:t>
      </w:r>
      <w:r>
        <w:rPr>
          <w:rFonts w:hint="default" w:ascii="Calibri" w:hAnsi="Calibri" w:cs="Calibri"/>
          <w:bCs/>
          <w:sz w:val="24"/>
        </w:rPr>
        <w:t>-N：30mg/L。项目施工期产生生活污水</w:t>
      </w:r>
      <w:r>
        <w:rPr>
          <w:rFonts w:hint="default" w:ascii="Calibri" w:hAnsi="Calibri" w:cs="Calibri"/>
          <w:bCs/>
          <w:sz w:val="24"/>
          <w:lang w:val="en-US" w:eastAsia="zh-CN"/>
        </w:rPr>
        <w:t>经</w:t>
      </w:r>
      <w:r>
        <w:rPr>
          <w:rFonts w:hint="default" w:ascii="Calibri" w:hAnsi="Calibri" w:cs="Calibri"/>
          <w:bCs/>
          <w:sz w:val="24"/>
        </w:rPr>
        <w:t>化粪池进行处理</w:t>
      </w:r>
      <w:r>
        <w:rPr>
          <w:rFonts w:hint="default" w:ascii="Calibri" w:hAnsi="Calibri" w:cs="Calibri"/>
          <w:bCs/>
          <w:sz w:val="24"/>
          <w:lang w:val="en-US" w:eastAsia="zh-CN"/>
        </w:rPr>
        <w:t>后排入市政污水管网</w:t>
      </w:r>
      <w:r>
        <w:rPr>
          <w:rFonts w:hint="default" w:ascii="Calibri" w:hAnsi="Calibri" w:cs="Calibri"/>
          <w:bCs/>
          <w:sz w:val="24"/>
        </w:rPr>
        <w:t>。</w:t>
      </w:r>
    </w:p>
    <w:p>
      <w:pPr>
        <w:spacing w:line="520" w:lineRule="exact"/>
        <w:ind w:firstLine="482"/>
        <w:rPr>
          <w:rFonts w:hint="default" w:ascii="Calibri" w:hAnsi="Calibri" w:cs="Calibri"/>
          <w:bCs/>
          <w:sz w:val="24"/>
        </w:rPr>
      </w:pPr>
      <w:r>
        <w:rPr>
          <w:rFonts w:hint="default" w:ascii="Calibri" w:hAnsi="Calibri" w:cs="Calibri"/>
          <w:bCs/>
          <w:sz w:val="24"/>
        </w:rPr>
        <w:t>2、施工废水</w:t>
      </w:r>
    </w:p>
    <w:p>
      <w:pPr>
        <w:spacing w:line="520" w:lineRule="exact"/>
        <w:ind w:firstLine="482"/>
        <w:rPr>
          <w:rFonts w:hint="default" w:ascii="Calibri" w:hAnsi="Calibri" w:cs="Calibri"/>
          <w:bCs/>
          <w:sz w:val="24"/>
        </w:rPr>
      </w:pPr>
      <w:r>
        <w:rPr>
          <w:rFonts w:hint="default" w:ascii="Calibri" w:hAnsi="Calibri" w:cs="Calibri"/>
          <w:bCs/>
          <w:sz w:val="24"/>
        </w:rPr>
        <w:t>施工废水主要产生于混凝土养护及墙面的冲洗、构件与建筑材料的保湿、材料的拌制等施工工序，废水主要污染物为泥沙、悬浮物等。此外，施工作业使用的燃油动力机械在维护和冲洗时，将产生含少量悬浮物和石油类等污染物的废水。施工期可在厂区设置简易沉淀池，施工废水经沉淀池处理后回用于施工现场，综合利用，不外排。</w:t>
      </w:r>
    </w:p>
    <w:p>
      <w:pPr>
        <w:spacing w:line="520" w:lineRule="exact"/>
        <w:ind w:firstLine="482"/>
        <w:rPr>
          <w:rFonts w:hint="default" w:ascii="Calibri" w:hAnsi="Calibri" w:cs="Calibri"/>
          <w:bCs/>
          <w:sz w:val="24"/>
        </w:rPr>
      </w:pPr>
      <w:r>
        <w:rPr>
          <w:rFonts w:hint="default" w:ascii="Calibri" w:hAnsi="Calibri" w:cs="Calibri"/>
          <w:bCs/>
          <w:sz w:val="24"/>
        </w:rPr>
        <w:t>3、雨水</w:t>
      </w:r>
    </w:p>
    <w:p>
      <w:pPr>
        <w:spacing w:line="520" w:lineRule="exact"/>
        <w:ind w:firstLine="482"/>
        <w:rPr>
          <w:rFonts w:hint="default" w:ascii="Calibri" w:hAnsi="Calibri" w:cs="Calibri"/>
          <w:bCs/>
          <w:sz w:val="24"/>
        </w:rPr>
      </w:pPr>
      <w:r>
        <w:rPr>
          <w:rFonts w:hint="default" w:ascii="Calibri" w:hAnsi="Calibri" w:cs="Calibri"/>
          <w:bCs/>
          <w:sz w:val="24"/>
        </w:rPr>
        <w:t>项目在施工过程中可能会因为排水不力造成雨水溢流进入施工场地，将对施工质量及进度产生不利影响。因此施工单位应采取雨水径流疏导措施及时外排雨水。</w:t>
      </w:r>
    </w:p>
    <w:p>
      <w:pPr>
        <w:pStyle w:val="9"/>
        <w:bidi w:val="0"/>
        <w:ind w:left="720" w:leftChars="0" w:hanging="720" w:firstLineChars="0"/>
        <w:rPr>
          <w:rFonts w:hint="default" w:ascii="Calibri" w:hAnsi="Calibri" w:cs="Calibri"/>
        </w:rPr>
      </w:pPr>
      <w:bookmarkStart w:id="393" w:name="_Toc31963"/>
      <w:bookmarkStart w:id="394" w:name="_Toc22299"/>
      <w:r>
        <w:rPr>
          <w:rFonts w:hint="default" w:ascii="Calibri" w:hAnsi="Calibri" w:cs="Calibri"/>
        </w:rPr>
        <w:t>噪声污染</w:t>
      </w:r>
      <w:bookmarkEnd w:id="393"/>
      <w:bookmarkEnd w:id="394"/>
    </w:p>
    <w:p>
      <w:pPr>
        <w:pStyle w:val="97"/>
        <w:rPr>
          <w:rFonts w:hint="default" w:ascii="Calibri" w:hAnsi="Calibri" w:cs="Calibri"/>
          <w:kern w:val="28"/>
        </w:rPr>
      </w:pPr>
      <w:r>
        <w:rPr>
          <w:rFonts w:hint="default" w:ascii="Calibri" w:hAnsi="Calibri" w:cs="Calibri"/>
          <w:kern w:val="28"/>
        </w:rPr>
        <w:t>施工噪声主要可分为机械噪声、施工作业噪声和施工车辆噪声。本项目使用的施工机械主要有如挖土机、振捣棒、起重机等，多为点声源；施工作业噪声主要指一些零星的敲打声、装卸车辆的撞击声、拆卸模板的撞击声等，多为瞬时噪声；施工车辆的噪声属于交通噪声。在这些施工噪声中，对声环境影响最大的是机械噪声。</w:t>
      </w:r>
    </w:p>
    <w:p>
      <w:pPr>
        <w:pStyle w:val="97"/>
        <w:rPr>
          <w:rFonts w:hint="default" w:ascii="Calibri" w:hAnsi="Calibri" w:cs="Calibri"/>
        </w:rPr>
      </w:pPr>
      <w:r>
        <w:rPr>
          <w:rFonts w:hint="default" w:ascii="Calibri" w:hAnsi="Calibri" w:cs="Calibri"/>
        </w:rPr>
        <w:t>经类比调查，并参考《环境噪声与振动控制工程技术导则》（HJ2034-2013），各施工阶段的主要产噪机械设备、运输车辆及其声级值见下表。</w:t>
      </w:r>
    </w:p>
    <w:p>
      <w:pPr>
        <w:pStyle w:val="23"/>
        <w:rPr>
          <w:rFonts w:hint="default" w:ascii="Calibri" w:hAnsi="Calibri" w:cs="Calibri"/>
        </w:rPr>
      </w:pPr>
      <w:bookmarkStart w:id="395" w:name="_Toc81559037"/>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28</w:t>
      </w:r>
      <w:r>
        <w:rPr>
          <w:rFonts w:hint="default" w:ascii="Calibri" w:hAnsi="Calibri" w:cs="Calibri"/>
        </w:rPr>
        <w:fldChar w:fldCharType="end"/>
      </w:r>
      <w:r>
        <w:rPr>
          <w:rFonts w:hint="default" w:ascii="Calibri" w:hAnsi="Calibri" w:cs="Calibri"/>
        </w:rPr>
        <w:t xml:space="preserve">  施工期主要机械设备噪声源及其声级值</w:t>
      </w:r>
      <w:bookmarkEnd w:id="395"/>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1195"/>
        <w:gridCol w:w="2268"/>
        <w:gridCol w:w="2127"/>
        <w:gridCol w:w="1422"/>
        <w:gridCol w:w="1422"/>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Merge w:val="restart"/>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2268" w:type="dxa"/>
            <w:vMerge w:val="restart"/>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主要噪声源</w:t>
            </w:r>
          </w:p>
        </w:tc>
        <w:tc>
          <w:tcPr>
            <w:tcW w:w="2127" w:type="dxa"/>
            <w:vMerge w:val="restart"/>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声功率级/dB</w:t>
            </w:r>
          </w:p>
        </w:tc>
        <w:tc>
          <w:tcPr>
            <w:tcW w:w="2844" w:type="dxa"/>
            <w:gridSpan w:val="2"/>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声级</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Merge w:val="continue"/>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268" w:type="dxa"/>
            <w:vMerge w:val="continue"/>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27" w:type="dxa"/>
            <w:vMerge w:val="continue"/>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距离/m</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dB（A）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推土机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90～105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挖掘机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85～95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装载机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85～100</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86</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打桩机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85～100</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工程钻机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90～100</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平地机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90～105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起重机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80～95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76</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振捣棒</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90～110</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切割机</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85～95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混凝土罐车</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90～100</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195"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w:t>
            </w:r>
          </w:p>
        </w:tc>
        <w:tc>
          <w:tcPr>
            <w:tcW w:w="2268"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运输车辆</w:t>
            </w:r>
          </w:p>
        </w:tc>
        <w:tc>
          <w:tcPr>
            <w:tcW w:w="2127"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90～95</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1422" w:type="dxa"/>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bl>
    <w:p>
      <w:pPr>
        <w:pStyle w:val="97"/>
        <w:rPr>
          <w:rFonts w:hint="default" w:ascii="Calibri" w:hAnsi="Calibri" w:cs="Calibri"/>
        </w:rPr>
      </w:pPr>
      <w:r>
        <w:rPr>
          <w:rFonts w:hint="default" w:ascii="Calibri" w:hAnsi="Calibri" w:cs="Calibri"/>
        </w:rPr>
        <w:t>由上表可知，各类机械施工的噪声级均比较大，加之人为噪声及其它施工声响，若未经妥善的隔声降噪处理，将对周围环境造成较大的影响。</w:t>
      </w:r>
    </w:p>
    <w:p>
      <w:pPr>
        <w:pStyle w:val="9"/>
        <w:bidi w:val="0"/>
        <w:ind w:left="720" w:leftChars="0" w:hanging="720" w:firstLineChars="0"/>
        <w:rPr>
          <w:rFonts w:hint="default" w:ascii="Calibri" w:hAnsi="Calibri" w:cs="Calibri"/>
        </w:rPr>
      </w:pPr>
      <w:bookmarkStart w:id="396" w:name="_Toc10186"/>
      <w:bookmarkStart w:id="397" w:name="_Toc7866"/>
      <w:r>
        <w:rPr>
          <w:rFonts w:hint="default" w:ascii="Calibri" w:hAnsi="Calibri" w:cs="Calibri"/>
        </w:rPr>
        <w:t>固体废物</w:t>
      </w:r>
      <w:bookmarkEnd w:id="396"/>
      <w:bookmarkEnd w:id="397"/>
    </w:p>
    <w:p>
      <w:pPr>
        <w:spacing w:line="520" w:lineRule="exact"/>
        <w:ind w:firstLine="480" w:firstLineChars="200"/>
        <w:rPr>
          <w:rFonts w:hint="default" w:ascii="Calibri" w:hAnsi="Calibri" w:cs="Calibri"/>
          <w:sz w:val="24"/>
        </w:rPr>
      </w:pPr>
      <w:r>
        <w:rPr>
          <w:rFonts w:hint="default" w:ascii="Calibri" w:hAnsi="Calibri" w:cs="Calibri"/>
          <w:sz w:val="24"/>
        </w:rPr>
        <w:t>本项目施工活动较为简单，施工期主要进行原料库的建设、环保设备的安装，施工期固废主要为施工工程产生的挖方、少量建筑垃圾、施工人员产生的生活垃圾。</w:t>
      </w:r>
    </w:p>
    <w:p>
      <w:pPr>
        <w:spacing w:line="520" w:lineRule="exact"/>
        <w:ind w:firstLine="470" w:firstLineChars="196"/>
        <w:rPr>
          <w:rFonts w:hint="default" w:ascii="Calibri" w:hAnsi="Calibri" w:cs="Calibri"/>
          <w:sz w:val="24"/>
        </w:rPr>
      </w:pPr>
      <w:r>
        <w:rPr>
          <w:rFonts w:hint="default" w:ascii="Calibri" w:hAnsi="Calibri" w:cs="Calibri"/>
          <w:sz w:val="24"/>
        </w:rPr>
        <w:t>1、弃土</w:t>
      </w:r>
    </w:p>
    <w:p>
      <w:pPr>
        <w:pStyle w:val="97"/>
        <w:rPr>
          <w:rFonts w:hint="default" w:ascii="Calibri" w:hAnsi="Calibri" w:cs="Calibri"/>
        </w:rPr>
      </w:pPr>
      <w:r>
        <w:rPr>
          <w:rFonts w:hint="default" w:ascii="Calibri" w:hAnsi="Calibri" w:cs="Calibri"/>
        </w:rPr>
        <w:t>参照《洛阳市建筑垃圾计算标准》，弃土产生量计算方法为：</w:t>
      </w:r>
    </w:p>
    <w:p>
      <w:pPr>
        <w:pStyle w:val="97"/>
        <w:rPr>
          <w:rFonts w:hint="default" w:ascii="Calibri" w:hAnsi="Calibri" w:cs="Calibri"/>
        </w:rPr>
      </w:pPr>
      <w:r>
        <w:rPr>
          <w:rFonts w:hint="default" w:ascii="Calibri" w:hAnsi="Calibri" w:cs="Calibri"/>
        </w:rPr>
        <w:t>基础弃土量=（基础开挖量-回填量）×单位体积弃土量</w:t>
      </w:r>
    </w:p>
    <w:p>
      <w:pPr>
        <w:pStyle w:val="97"/>
        <w:rPr>
          <w:rFonts w:hint="default" w:ascii="Calibri" w:hAnsi="Calibri" w:cs="Calibri"/>
        </w:rPr>
      </w:pPr>
      <w:r>
        <w:rPr>
          <w:rFonts w:hint="default" w:ascii="Calibri" w:hAnsi="Calibri" w:cs="Calibri"/>
        </w:rPr>
        <w:t>单位体积弃土量按粘土类别计算，每立方米1.6t。</w:t>
      </w:r>
    </w:p>
    <w:p>
      <w:pPr>
        <w:pStyle w:val="97"/>
        <w:rPr>
          <w:rFonts w:hint="default" w:ascii="Calibri" w:hAnsi="Calibri" w:cs="Calibri"/>
        </w:rPr>
      </w:pPr>
      <w:r>
        <w:rPr>
          <w:rFonts w:hint="default" w:ascii="Calibri" w:hAnsi="Calibri" w:cs="Calibri"/>
        </w:rPr>
        <w:t>根据设计方案，本项目在土建过程中挖方量约为300 m</w:t>
      </w:r>
      <w:r>
        <w:rPr>
          <w:rFonts w:hint="default" w:ascii="Calibri" w:hAnsi="Calibri" w:cs="Calibri"/>
          <w:vertAlign w:val="superscript"/>
        </w:rPr>
        <w:t>3</w:t>
      </w:r>
      <w:r>
        <w:rPr>
          <w:rFonts w:hint="default" w:ascii="Calibri" w:hAnsi="Calibri" w:cs="Calibri"/>
        </w:rPr>
        <w:t>（折合480t），回填量为150m</w:t>
      </w:r>
      <w:r>
        <w:rPr>
          <w:rFonts w:hint="default" w:ascii="Calibri" w:hAnsi="Calibri" w:cs="Calibri"/>
          <w:vertAlign w:val="superscript"/>
        </w:rPr>
        <w:t>3</w:t>
      </w:r>
      <w:r>
        <w:rPr>
          <w:rFonts w:hint="default" w:ascii="Calibri" w:hAnsi="Calibri" w:cs="Calibri"/>
        </w:rPr>
        <w:t>（折合240t），则弃方产生量为150m</w:t>
      </w:r>
      <w:r>
        <w:rPr>
          <w:rFonts w:hint="default" w:ascii="Calibri" w:hAnsi="Calibri" w:cs="Calibri"/>
          <w:vertAlign w:val="superscript"/>
        </w:rPr>
        <w:t>3</w:t>
      </w:r>
      <w:r>
        <w:rPr>
          <w:rFonts w:hint="default" w:ascii="Calibri" w:hAnsi="Calibri" w:cs="Calibri"/>
        </w:rPr>
        <w:t>（折合240t），则弃土产生量为240t/施工期。弃土应经</w:t>
      </w:r>
      <w:r>
        <w:rPr>
          <w:rFonts w:hint="default" w:ascii="Calibri" w:hAnsi="Calibri" w:cs="Calibri"/>
          <w:lang w:eastAsia="zh-CN"/>
        </w:rPr>
        <w:t>叶县</w:t>
      </w:r>
      <w:r>
        <w:rPr>
          <w:rFonts w:hint="default" w:ascii="Calibri" w:hAnsi="Calibri" w:cs="Calibri"/>
        </w:rPr>
        <w:t>渣土办许可运至指定地点放置，不得随意堆放，防止对周围环境造成影响。</w:t>
      </w:r>
    </w:p>
    <w:p>
      <w:pPr>
        <w:spacing w:line="520" w:lineRule="exact"/>
        <w:ind w:firstLine="480" w:firstLineChars="200"/>
        <w:rPr>
          <w:rFonts w:hint="default" w:ascii="Calibri" w:hAnsi="Calibri" w:cs="Calibri"/>
          <w:sz w:val="24"/>
        </w:rPr>
      </w:pPr>
      <w:r>
        <w:rPr>
          <w:rFonts w:hint="default" w:ascii="Calibri" w:hAnsi="Calibri" w:cs="Calibri"/>
          <w:sz w:val="24"/>
        </w:rPr>
        <w:t>2、建筑垃圾</w:t>
      </w:r>
    </w:p>
    <w:p>
      <w:pPr>
        <w:spacing w:line="520" w:lineRule="exact"/>
        <w:ind w:firstLine="480"/>
        <w:rPr>
          <w:rFonts w:hint="default" w:ascii="Calibri" w:hAnsi="Calibri" w:cs="Calibri"/>
          <w:sz w:val="24"/>
        </w:rPr>
      </w:pPr>
      <w:r>
        <w:rPr>
          <w:rFonts w:hint="default" w:ascii="Calibri" w:hAnsi="Calibri" w:cs="Calibri"/>
          <w:sz w:val="24"/>
        </w:rPr>
        <w:t>根据《洛阳市建筑垃圾计算标准》，拆除房屋垃圾产生量计算标准为：</w:t>
      </w:r>
    </w:p>
    <w:p>
      <w:pPr>
        <w:spacing w:line="520" w:lineRule="exact"/>
        <w:ind w:firstLine="480"/>
        <w:rPr>
          <w:rFonts w:hint="default" w:ascii="Calibri" w:hAnsi="Calibri" w:cs="Calibri"/>
          <w:sz w:val="24"/>
        </w:rPr>
      </w:pPr>
      <w:r>
        <w:rPr>
          <w:rFonts w:hint="default" w:ascii="Calibri" w:hAnsi="Calibri" w:cs="Calibri"/>
          <w:sz w:val="24"/>
        </w:rPr>
        <w:t>房屋拆除工程建筑垃圾量=建筑面积×单位面积垃圾量</w:t>
      </w:r>
    </w:p>
    <w:p>
      <w:pPr>
        <w:spacing w:line="520" w:lineRule="exact"/>
        <w:ind w:firstLine="480"/>
        <w:rPr>
          <w:rFonts w:hint="default" w:ascii="Calibri" w:hAnsi="Calibri" w:cs="Calibri"/>
          <w:sz w:val="24"/>
        </w:rPr>
      </w:pPr>
      <w:r>
        <w:rPr>
          <w:rFonts w:hint="default" w:ascii="Calibri" w:hAnsi="Calibri" w:cs="Calibri"/>
          <w:sz w:val="24"/>
        </w:rPr>
        <w:t>单位面积垃圾量：民用房屋建筑按照每平方米1.3吨计算；有旧物利用的，在考虑综合因素后按结构类型确定为：砖木结构每平方米0.8吨，砖混结构每平方米0.9吨，钢筋混凝土结构每平方米1吨，钢结构每平方米0.2吨。</w:t>
      </w:r>
    </w:p>
    <w:p>
      <w:pPr>
        <w:spacing w:line="520" w:lineRule="exact"/>
        <w:ind w:firstLine="480"/>
        <w:rPr>
          <w:rFonts w:hint="default" w:ascii="Calibri" w:hAnsi="Calibri" w:cs="Calibri"/>
          <w:sz w:val="24"/>
        </w:rPr>
      </w:pPr>
      <w:r>
        <w:rPr>
          <w:rFonts w:hint="default" w:ascii="Calibri" w:hAnsi="Calibri" w:cs="Calibri"/>
          <w:sz w:val="24"/>
        </w:rPr>
        <w:t>本项目需要拆除的建筑，多层砖混结构面积约为5000m</w:t>
      </w:r>
      <w:r>
        <w:rPr>
          <w:rFonts w:hint="default" w:ascii="Calibri" w:hAnsi="Calibri" w:cs="Calibri"/>
          <w:sz w:val="24"/>
          <w:vertAlign w:val="superscript"/>
        </w:rPr>
        <w:t>2</w:t>
      </w:r>
      <w:r>
        <w:rPr>
          <w:rFonts w:hint="default" w:ascii="Calibri" w:hAnsi="Calibri" w:cs="Calibri"/>
          <w:sz w:val="24"/>
        </w:rPr>
        <w:t>，则建筑垃圾产生量约4500t。</w:t>
      </w:r>
    </w:p>
    <w:p>
      <w:pPr>
        <w:spacing w:line="520" w:lineRule="exact"/>
        <w:ind w:firstLine="480" w:firstLineChars="200"/>
        <w:rPr>
          <w:rFonts w:hint="default" w:ascii="Calibri" w:hAnsi="Calibri" w:cs="Calibri"/>
          <w:sz w:val="24"/>
        </w:rPr>
      </w:pPr>
      <w:r>
        <w:rPr>
          <w:rFonts w:hint="default" w:ascii="Calibri" w:hAnsi="Calibri" w:cs="Calibri"/>
          <w:sz w:val="24"/>
        </w:rPr>
        <w:t>3、生活垃圾</w:t>
      </w:r>
    </w:p>
    <w:p>
      <w:pPr>
        <w:spacing w:line="520" w:lineRule="exact"/>
        <w:ind w:firstLine="480" w:firstLineChars="200"/>
        <w:rPr>
          <w:rFonts w:hint="default" w:ascii="Calibri" w:hAnsi="Calibri" w:cs="Calibri"/>
          <w:sz w:val="24"/>
        </w:rPr>
      </w:pPr>
      <w:r>
        <w:rPr>
          <w:rFonts w:hint="default" w:ascii="Calibri" w:hAnsi="Calibri" w:cs="Calibri"/>
          <w:sz w:val="24"/>
        </w:rPr>
        <w:t>本项目施工期平均施工人员50人，施工人员生活垃圾产生量按0.5kg/人·d计，则生活垃圾产生量为25kg/d，整个施工期生活垃圾产生量为</w:t>
      </w:r>
      <w:r>
        <w:rPr>
          <w:rFonts w:hint="eastAsia" w:ascii="Calibri" w:hAnsi="Calibri" w:cs="Calibri"/>
          <w:sz w:val="24"/>
          <w:lang w:val="en-US" w:eastAsia="zh-CN"/>
        </w:rPr>
        <w:t>9</w:t>
      </w:r>
      <w:r>
        <w:rPr>
          <w:rFonts w:hint="default" w:ascii="Calibri" w:hAnsi="Calibri" w:cs="Calibri"/>
          <w:sz w:val="24"/>
        </w:rPr>
        <w:t>t，厂区收集后应及时送当地垃圾中转站，最终进入</w:t>
      </w:r>
      <w:r>
        <w:rPr>
          <w:rFonts w:hint="default" w:ascii="Calibri" w:hAnsi="Calibri" w:cs="Calibri"/>
          <w:sz w:val="24"/>
          <w:lang w:eastAsia="zh-CN"/>
        </w:rPr>
        <w:t>叶县</w:t>
      </w:r>
      <w:r>
        <w:rPr>
          <w:rFonts w:hint="default" w:ascii="Calibri" w:hAnsi="Calibri" w:cs="Calibri"/>
          <w:sz w:val="24"/>
        </w:rPr>
        <w:t>生活垃圾填埋场进行卫生填埋。</w:t>
      </w:r>
    </w:p>
    <w:p>
      <w:pPr>
        <w:pStyle w:val="9"/>
        <w:bidi w:val="0"/>
        <w:ind w:left="720" w:leftChars="0" w:hanging="720" w:firstLineChars="0"/>
        <w:rPr>
          <w:rFonts w:hint="default" w:ascii="Calibri" w:hAnsi="Calibri" w:cs="Calibri"/>
        </w:rPr>
      </w:pPr>
      <w:bookmarkStart w:id="398" w:name="_Toc10282"/>
      <w:bookmarkStart w:id="399" w:name="_Toc30106"/>
      <w:r>
        <w:rPr>
          <w:rFonts w:hint="default" w:ascii="Calibri" w:hAnsi="Calibri" w:cs="Calibri"/>
        </w:rPr>
        <w:t>生态环境</w:t>
      </w:r>
      <w:bookmarkEnd w:id="398"/>
      <w:bookmarkEnd w:id="399"/>
    </w:p>
    <w:p>
      <w:pPr>
        <w:pStyle w:val="97"/>
        <w:rPr>
          <w:rFonts w:hint="default" w:ascii="Calibri" w:hAnsi="Calibri" w:cs="Calibri"/>
        </w:rPr>
      </w:pPr>
      <w:r>
        <w:rPr>
          <w:rFonts w:hint="default" w:ascii="Calibri" w:hAnsi="Calibri" w:cs="Calibri"/>
        </w:rPr>
        <w:t>（1）生态影响</w:t>
      </w:r>
    </w:p>
    <w:p>
      <w:pPr>
        <w:pStyle w:val="97"/>
        <w:rPr>
          <w:rFonts w:hint="default" w:ascii="Calibri" w:hAnsi="Calibri" w:cs="Calibri"/>
        </w:rPr>
      </w:pPr>
      <w:r>
        <w:rPr>
          <w:rFonts w:hint="default" w:ascii="Calibri" w:hAnsi="Calibri" w:cs="Calibri"/>
        </w:rPr>
        <w:t>施工期对生态环境影响的作用因素主要为土方开挖、施工场地平整、土方临时堆放等施工活动，这些活动将导致地形地貌改变、植被损毁和水土流失加重。此外，工程施工活动将对附近野生动物产生干扰，施工废水、废气、噪声及固体废物排放使周围环境质量变化而影响动植物生境质量。</w:t>
      </w:r>
    </w:p>
    <w:p>
      <w:pPr>
        <w:pStyle w:val="97"/>
        <w:rPr>
          <w:rFonts w:hint="default" w:ascii="Calibri" w:hAnsi="Calibri" w:cs="Calibri"/>
        </w:rPr>
      </w:pPr>
      <w:r>
        <w:rPr>
          <w:rFonts w:hint="default" w:ascii="Calibri" w:hAnsi="Calibri" w:cs="Calibri"/>
        </w:rPr>
        <w:t>本项目占地类型为工业用地，评价区内的生态系统类型受人类影响明显，在评价区内活动的动物多是对人类活动耐受性较高的物种。根据现场调查，并结合历史资料，在规划区范围内未发现国家级保护野生动物。工程施工将使部分野生动物向附近干扰少的地方迁移。</w:t>
      </w:r>
    </w:p>
    <w:p>
      <w:pPr>
        <w:pStyle w:val="97"/>
        <w:rPr>
          <w:rFonts w:hint="default" w:ascii="Calibri" w:hAnsi="Calibri" w:cs="Calibri"/>
        </w:rPr>
      </w:pPr>
      <w:r>
        <w:rPr>
          <w:rFonts w:hint="default" w:ascii="Calibri" w:hAnsi="Calibri" w:cs="Calibri"/>
        </w:rPr>
        <w:t>（2）水土流失</w:t>
      </w:r>
    </w:p>
    <w:p>
      <w:pPr>
        <w:pStyle w:val="97"/>
        <w:rPr>
          <w:rFonts w:hint="default" w:ascii="Calibri" w:hAnsi="Calibri" w:cs="Calibri"/>
        </w:rPr>
      </w:pPr>
      <w:r>
        <w:rPr>
          <w:rFonts w:hint="default" w:ascii="Calibri" w:hAnsi="Calibri" w:cs="Calibri"/>
        </w:rPr>
        <w:t>本项目施工期间开挖地基、平整场地等施工活动，需要进行土方开挖，在开挖土方和临时堆存处会产生水土流失的现象。在项目施工活动中造成水土流失的因素较多，主要包括降雨、土壤、植被、地形地貌等自然因素以及工程施工等人为因素。就本项目而言，产生水土流失的主要因素是降雨和工程施工。在降雨条件下，工程施工开挖的土方将会导致一定量的水土流失。</w:t>
      </w:r>
    </w:p>
    <w:p>
      <w:pPr>
        <w:pStyle w:val="97"/>
        <w:rPr>
          <w:rFonts w:hint="default" w:ascii="Calibri" w:hAnsi="Calibri" w:cs="Calibri"/>
        </w:rPr>
      </w:pPr>
    </w:p>
    <w:bookmarkEnd w:id="387"/>
    <w:p>
      <w:pPr>
        <w:pStyle w:val="8"/>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6"/>
        <w:bidi w:val="0"/>
        <w:rPr>
          <w:rFonts w:hint="default" w:ascii="Calibri" w:hAnsi="Calibri" w:cs="Calibri"/>
        </w:rPr>
      </w:pPr>
      <w:bookmarkStart w:id="400" w:name="_Toc4832"/>
      <w:bookmarkStart w:id="401" w:name="_Toc13804"/>
      <w:bookmarkStart w:id="402" w:name="_Toc20320"/>
      <w:bookmarkStart w:id="403" w:name="_Toc55318581"/>
      <w:r>
        <w:rPr>
          <w:rFonts w:hint="default" w:ascii="Calibri" w:hAnsi="Calibri" w:cs="Calibri"/>
        </w:rPr>
        <w:t>环境现状调查与评价</w:t>
      </w:r>
      <w:bookmarkEnd w:id="400"/>
      <w:bookmarkEnd w:id="401"/>
      <w:bookmarkEnd w:id="402"/>
      <w:bookmarkEnd w:id="403"/>
    </w:p>
    <w:p>
      <w:pPr>
        <w:pStyle w:val="7"/>
        <w:bidi w:val="0"/>
        <w:rPr>
          <w:rFonts w:hint="default" w:ascii="Calibri" w:hAnsi="Calibri" w:cs="Calibri"/>
        </w:rPr>
      </w:pPr>
      <w:bookmarkStart w:id="404" w:name="_Toc8669"/>
      <w:bookmarkStart w:id="405" w:name="_Toc4011"/>
      <w:bookmarkStart w:id="406" w:name="_Toc55318582"/>
      <w:bookmarkStart w:id="407" w:name="_Toc3716"/>
      <w:r>
        <w:rPr>
          <w:rFonts w:hint="default" w:ascii="Calibri" w:hAnsi="Calibri" w:cs="Calibri"/>
        </w:rPr>
        <w:t>自然环境概况</w:t>
      </w:r>
      <w:bookmarkEnd w:id="404"/>
      <w:bookmarkEnd w:id="405"/>
      <w:bookmarkEnd w:id="406"/>
      <w:bookmarkEnd w:id="407"/>
    </w:p>
    <w:p>
      <w:pPr>
        <w:pStyle w:val="9"/>
        <w:bidi w:val="0"/>
        <w:rPr>
          <w:rFonts w:hint="default" w:ascii="Calibri" w:hAnsi="Calibri" w:cs="Calibri"/>
        </w:rPr>
      </w:pPr>
      <w:bookmarkStart w:id="408" w:name="_Toc23027"/>
      <w:bookmarkStart w:id="409" w:name="_Toc11256"/>
      <w:r>
        <w:rPr>
          <w:rFonts w:hint="default" w:ascii="Calibri" w:hAnsi="Calibri" w:cs="Calibri"/>
        </w:rPr>
        <w:t>地理位置</w:t>
      </w:r>
      <w:bookmarkEnd w:id="408"/>
      <w:bookmarkEnd w:id="409"/>
    </w:p>
    <w:p>
      <w:pPr>
        <w:pStyle w:val="110"/>
        <w:rPr>
          <w:rFonts w:hint="default" w:ascii="Calibri" w:hAnsi="Calibri" w:cs="Calibri"/>
        </w:rPr>
      </w:pPr>
      <w:r>
        <w:rPr>
          <w:rFonts w:hint="default" w:ascii="Calibri" w:hAnsi="Calibri" w:cs="Calibri"/>
        </w:rPr>
        <w:t>叶县位于河南省中部偏西南，地处黄淮平原与伏牛山余脉结合部，隶属平顶山市，总面积1387平方公里。叶县东邻舞阳县和</w:t>
      </w:r>
      <w:r>
        <w:rPr>
          <w:rFonts w:hint="default" w:ascii="Calibri" w:hAnsi="Calibri" w:cs="Calibri"/>
          <w:lang w:eastAsia="zh-CN"/>
        </w:rPr>
        <w:t>叶县</w:t>
      </w:r>
      <w:r>
        <w:rPr>
          <w:rFonts w:hint="default" w:ascii="Calibri" w:hAnsi="Calibri" w:cs="Calibri"/>
        </w:rPr>
        <w:t>，西接鲁山县，南与方城县接壤，北靠平顶山市区和襄城县，距平顶山市中心22公里，距郑州市145公里，距洛阳市150公里，距南阳市110公里，距漯河市65公里。</w:t>
      </w:r>
    </w:p>
    <w:p>
      <w:pPr>
        <w:pStyle w:val="110"/>
        <w:rPr>
          <w:rFonts w:hint="default" w:ascii="Calibri" w:hAnsi="Calibri" w:cs="Calibri"/>
        </w:rPr>
      </w:pPr>
      <w:r>
        <w:rPr>
          <w:rFonts w:hint="default" w:ascii="Calibri" w:hAnsi="Calibri" w:cs="Calibri"/>
        </w:rPr>
        <w:t>本项目位于叶县产业集聚区叶廉路</w:t>
      </w:r>
      <w:r>
        <w:rPr>
          <w:rFonts w:hint="default" w:ascii="Calibri" w:hAnsi="Calibri" w:cs="Calibri"/>
          <w:lang w:eastAsia="zh-CN"/>
        </w:rPr>
        <w:t>东段</w:t>
      </w:r>
      <w:r>
        <w:rPr>
          <w:rFonts w:hint="default" w:ascii="Calibri" w:hAnsi="Calibri" w:cs="Calibri"/>
          <w:lang w:val="en-US" w:eastAsia="zh-CN"/>
        </w:rPr>
        <w:t>906号，西侧、南侧紧邻河南平煤神马聚碳材料有限公司，北侧为空地及部分太阳能光伏板，东侧距离娘娘庙约10m。</w:t>
      </w:r>
    </w:p>
    <w:p>
      <w:pPr>
        <w:pStyle w:val="9"/>
        <w:bidi w:val="0"/>
        <w:rPr>
          <w:rFonts w:hint="default" w:ascii="Calibri" w:hAnsi="Calibri" w:cs="Calibri"/>
        </w:rPr>
      </w:pPr>
      <w:bookmarkStart w:id="410" w:name="_Toc16754"/>
      <w:bookmarkStart w:id="411" w:name="_Toc19262"/>
      <w:r>
        <w:rPr>
          <w:rFonts w:hint="default" w:ascii="Calibri" w:hAnsi="Calibri" w:cs="Calibri"/>
        </w:rPr>
        <w:t>地形地貌</w:t>
      </w:r>
      <w:bookmarkEnd w:id="410"/>
      <w:bookmarkEnd w:id="411"/>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叶县地势为西南高、东北低，两端相对高差580m，自西南向东北缓坡倾斜，为伏牛山前倾斜平原。境内大小山200余架，最高的老青山主峰海拔650.2m，是叶县与方城、鲁山两县的界山；最低的惊羊山海拔96.5m。伏牛山余脉逶迤西南，桐柏山沿东南边境向西延伸，在保安古镇凹陷成口，构成历史上著名的“南襄夹道”。县境地势由西南向东北逐渐倾斜。南及西南部为浅山丘陵区，约占总面积的四分之一，多数山峰海拔在200～300m之间；北、中部为平原，约占总面积的四分之三，海拔一般在80m左右，最低海拔69.8m。全县海拔85m。</w:t>
      </w:r>
    </w:p>
    <w:p>
      <w:pPr>
        <w:spacing w:line="520" w:lineRule="exact"/>
        <w:ind w:firstLine="480" w:firstLineChars="200"/>
        <w:rPr>
          <w:rFonts w:hint="default" w:ascii="Calibri" w:hAnsi="Calibri" w:cs="Calibri"/>
          <w:sz w:val="24"/>
        </w:rPr>
      </w:pPr>
      <w:r>
        <w:rPr>
          <w:rFonts w:hint="default" w:ascii="Calibri" w:hAnsi="Calibri" w:cs="Calibri"/>
          <w:sz w:val="24"/>
        </w:rPr>
        <w:t>根据实地调查，历史上没有滑坡、泥石流、崩塌等地质灾害发生的记载。</w:t>
      </w:r>
    </w:p>
    <w:p>
      <w:pPr>
        <w:pStyle w:val="9"/>
        <w:bidi w:val="0"/>
        <w:rPr>
          <w:rFonts w:hint="default" w:ascii="Calibri" w:hAnsi="Calibri" w:cs="Calibri"/>
        </w:rPr>
      </w:pPr>
      <w:bookmarkStart w:id="412" w:name="_Toc29227"/>
      <w:bookmarkStart w:id="413" w:name="_Toc27923"/>
      <w:r>
        <w:rPr>
          <w:rFonts w:hint="default" w:ascii="Calibri" w:hAnsi="Calibri" w:cs="Calibri"/>
        </w:rPr>
        <w:t>水资源</w:t>
      </w:r>
      <w:bookmarkEnd w:id="412"/>
      <w:bookmarkEnd w:id="413"/>
    </w:p>
    <w:p>
      <w:pPr>
        <w:spacing w:line="520" w:lineRule="exact"/>
        <w:ind w:firstLine="480" w:firstLineChars="200"/>
        <w:rPr>
          <w:rFonts w:hint="default" w:ascii="Calibri" w:hAnsi="Calibri" w:eastAsia="宋体" w:cs="Calibri"/>
          <w:kern w:val="2"/>
          <w:sz w:val="24"/>
          <w:szCs w:val="21"/>
        </w:rPr>
      </w:pPr>
      <w:r>
        <w:rPr>
          <w:rFonts w:hint="default" w:ascii="Calibri" w:hAnsi="Calibri" w:eastAsia="宋体" w:cs="Calibri"/>
          <w:kern w:val="2"/>
          <w:sz w:val="24"/>
          <w:szCs w:val="21"/>
        </w:rPr>
        <w:t>（1）地表水</w:t>
      </w:r>
    </w:p>
    <w:p>
      <w:pPr>
        <w:spacing w:line="520" w:lineRule="exact"/>
        <w:ind w:firstLine="480" w:firstLineChars="200"/>
        <w:rPr>
          <w:rFonts w:hint="default" w:ascii="Calibri" w:hAnsi="Calibri" w:eastAsia="宋体" w:cs="Calibri"/>
          <w:kern w:val="2"/>
          <w:sz w:val="24"/>
          <w:szCs w:val="21"/>
        </w:rPr>
      </w:pPr>
      <w:r>
        <w:rPr>
          <w:rFonts w:hint="default" w:ascii="Calibri" w:hAnsi="Calibri" w:eastAsia="宋体" w:cs="Calibri"/>
          <w:kern w:val="2"/>
          <w:sz w:val="24"/>
          <w:szCs w:val="21"/>
        </w:rPr>
        <w:t>叶县境内河流均属于淮河流域，颍河水系，较大的河流有汝河、湛河、沙河、灰河、澧河、甘江河6条河流。境内总流长191km，流域面积1203km</w:t>
      </w:r>
      <w:r>
        <w:rPr>
          <w:rFonts w:hint="default" w:ascii="Calibri" w:hAnsi="Calibri" w:eastAsia="宋体" w:cs="Calibri"/>
          <w:kern w:val="2"/>
          <w:sz w:val="24"/>
          <w:szCs w:val="21"/>
          <w:vertAlign w:val="superscript"/>
        </w:rPr>
        <w:t>2</w:t>
      </w:r>
      <w:r>
        <w:rPr>
          <w:rFonts w:hint="default" w:ascii="Calibri" w:hAnsi="Calibri" w:eastAsia="宋体" w:cs="Calibri"/>
          <w:kern w:val="2"/>
          <w:sz w:val="24"/>
          <w:szCs w:val="21"/>
        </w:rPr>
        <w:t>，全县径流量4.92亿m</w:t>
      </w:r>
      <w:r>
        <w:rPr>
          <w:rFonts w:hint="default" w:ascii="Calibri" w:hAnsi="Calibri" w:eastAsia="宋体" w:cs="Calibri"/>
          <w:kern w:val="2"/>
          <w:sz w:val="24"/>
          <w:szCs w:val="21"/>
          <w:vertAlign w:val="superscript"/>
        </w:rPr>
        <w:t>3</w:t>
      </w:r>
      <w:r>
        <w:rPr>
          <w:rFonts w:hint="default" w:ascii="Calibri" w:hAnsi="Calibri" w:eastAsia="宋体" w:cs="Calibri"/>
          <w:kern w:val="2"/>
          <w:sz w:val="24"/>
          <w:szCs w:val="21"/>
        </w:rPr>
        <w:t>。</w:t>
      </w:r>
    </w:p>
    <w:p>
      <w:pPr>
        <w:spacing w:line="520" w:lineRule="exact"/>
        <w:ind w:firstLine="480" w:firstLineChars="200"/>
        <w:rPr>
          <w:rFonts w:hint="default" w:ascii="Calibri" w:hAnsi="Calibri" w:eastAsia="宋体" w:cs="Calibri"/>
          <w:kern w:val="2"/>
          <w:sz w:val="24"/>
          <w:szCs w:val="21"/>
        </w:rPr>
      </w:pPr>
      <w:r>
        <w:rPr>
          <w:rFonts w:hint="default" w:ascii="Calibri" w:hAnsi="Calibri" w:eastAsia="宋体" w:cs="Calibri"/>
          <w:kern w:val="2"/>
          <w:sz w:val="24"/>
          <w:szCs w:val="21"/>
        </w:rPr>
        <w:t>沙河是流经叶县境内的一条大河，发源于河南省鲁山县木达岭，流经鲁山、宝丰、叶县、舞阳等县市，在周口注入颍河，最大流量3000m</w:t>
      </w:r>
      <w:r>
        <w:rPr>
          <w:rFonts w:hint="default" w:ascii="Calibri" w:hAnsi="Calibri" w:eastAsia="宋体" w:cs="Calibri"/>
          <w:kern w:val="2"/>
          <w:sz w:val="24"/>
          <w:szCs w:val="21"/>
          <w:vertAlign w:val="superscript"/>
        </w:rPr>
        <w:t>3</w:t>
      </w:r>
      <w:r>
        <w:rPr>
          <w:rFonts w:hint="default" w:ascii="Calibri" w:hAnsi="Calibri" w:eastAsia="宋体" w:cs="Calibri"/>
          <w:kern w:val="2"/>
          <w:sz w:val="24"/>
          <w:szCs w:val="21"/>
        </w:rPr>
        <w:t>/s，干流长度326km，汇流面积12150km</w:t>
      </w:r>
      <w:r>
        <w:rPr>
          <w:rFonts w:hint="default" w:ascii="Calibri" w:hAnsi="Calibri" w:eastAsia="宋体" w:cs="Calibri"/>
          <w:kern w:val="2"/>
          <w:sz w:val="24"/>
          <w:szCs w:val="21"/>
          <w:vertAlign w:val="superscript"/>
        </w:rPr>
        <w:t>2</w:t>
      </w:r>
      <w:r>
        <w:rPr>
          <w:rFonts w:hint="default" w:ascii="Calibri" w:hAnsi="Calibri" w:eastAsia="宋体" w:cs="Calibri"/>
          <w:kern w:val="2"/>
          <w:sz w:val="24"/>
          <w:szCs w:val="21"/>
        </w:rPr>
        <w:t>，境内长约55.6km。</w:t>
      </w:r>
    </w:p>
    <w:p>
      <w:pPr>
        <w:spacing w:line="520" w:lineRule="exact"/>
        <w:ind w:firstLine="480" w:firstLineChars="200"/>
        <w:rPr>
          <w:rFonts w:hint="eastAsia" w:ascii="Calibri" w:hAnsi="Calibri" w:eastAsia="宋体" w:cs="Calibri"/>
          <w:kern w:val="2"/>
          <w:sz w:val="24"/>
          <w:szCs w:val="21"/>
          <w:lang w:eastAsia="zh-CN"/>
        </w:rPr>
      </w:pPr>
      <w:r>
        <w:rPr>
          <w:rFonts w:hint="default" w:ascii="Calibri" w:hAnsi="Calibri" w:eastAsia="宋体" w:cs="Calibri"/>
          <w:kern w:val="2"/>
          <w:sz w:val="24"/>
          <w:szCs w:val="21"/>
        </w:rPr>
        <w:t>灰河距城区最近，是城区生活污水和工业废水的接纳河流，灰河在叶县境内分南北两条河，北为老灰河，南为新灰河。该河发源于鲁山县樱桃山，流经叶县、舞阳，干流长81.9km，总流域面积505km</w:t>
      </w:r>
      <w:r>
        <w:rPr>
          <w:rFonts w:hint="default" w:ascii="Calibri" w:hAnsi="Calibri" w:eastAsia="宋体" w:cs="Calibri"/>
          <w:kern w:val="2"/>
          <w:sz w:val="24"/>
          <w:szCs w:val="21"/>
          <w:vertAlign w:val="superscript"/>
        </w:rPr>
        <w:t>2</w:t>
      </w:r>
      <w:r>
        <w:rPr>
          <w:rFonts w:hint="default" w:ascii="Calibri" w:hAnsi="Calibri" w:eastAsia="宋体" w:cs="Calibri"/>
          <w:kern w:val="2"/>
          <w:sz w:val="24"/>
          <w:szCs w:val="21"/>
        </w:rPr>
        <w:t>，</w:t>
      </w:r>
      <w:r>
        <w:rPr>
          <w:rFonts w:hint="eastAsia" w:ascii="黑体" w:hAnsi="黑体" w:eastAsia="黑体" w:cs="黑体"/>
          <w:b/>
          <w:bCs/>
          <w:kern w:val="2"/>
          <w:sz w:val="24"/>
          <w:szCs w:val="21"/>
        </w:rPr>
        <w:t>在叶县境内自西向东</w:t>
      </w:r>
      <w:r>
        <w:rPr>
          <w:rFonts w:hint="eastAsia" w:ascii="黑体" w:hAnsi="黑体" w:eastAsia="黑体" w:cs="黑体"/>
          <w:b/>
          <w:bCs/>
          <w:kern w:val="2"/>
          <w:sz w:val="24"/>
          <w:szCs w:val="21"/>
          <w:lang w:eastAsia="zh-CN"/>
        </w:rPr>
        <w:t>流</w:t>
      </w:r>
      <w:r>
        <w:rPr>
          <w:rFonts w:hint="eastAsia" w:ascii="黑体" w:hAnsi="黑体" w:eastAsia="黑体" w:cs="黑体"/>
          <w:b/>
          <w:bCs/>
          <w:kern w:val="2"/>
          <w:sz w:val="24"/>
          <w:szCs w:val="21"/>
        </w:rPr>
        <w:t>长约42km，最终在漯河市舞阳北舞渡镇注入沙河。</w:t>
      </w:r>
    </w:p>
    <w:p>
      <w:pPr>
        <w:spacing w:line="520" w:lineRule="exact"/>
        <w:ind w:firstLine="480" w:firstLineChars="200"/>
        <w:rPr>
          <w:rFonts w:hint="default" w:ascii="Calibri" w:hAnsi="Calibri" w:eastAsia="宋体" w:cs="Calibri"/>
          <w:kern w:val="2"/>
          <w:sz w:val="24"/>
          <w:szCs w:val="21"/>
        </w:rPr>
      </w:pPr>
      <w:r>
        <w:rPr>
          <w:rFonts w:hint="default" w:ascii="Calibri" w:hAnsi="Calibri" w:eastAsia="宋体" w:cs="Calibri"/>
          <w:kern w:val="2"/>
          <w:sz w:val="24"/>
          <w:szCs w:val="21"/>
        </w:rPr>
        <w:t>（2）地下水</w:t>
      </w:r>
    </w:p>
    <w:p>
      <w:pPr>
        <w:spacing w:line="500" w:lineRule="exact"/>
        <w:ind w:firstLine="480" w:firstLineChars="200"/>
        <w:rPr>
          <w:rFonts w:hint="default" w:ascii="Calibri" w:hAnsi="Calibri" w:eastAsia="宋体" w:cs="Calibri"/>
          <w:kern w:val="2"/>
          <w:sz w:val="24"/>
          <w:szCs w:val="21"/>
        </w:rPr>
      </w:pPr>
      <w:r>
        <w:rPr>
          <w:rFonts w:hint="default" w:ascii="Calibri" w:hAnsi="Calibri" w:eastAsia="宋体" w:cs="Calibri"/>
          <w:kern w:val="2"/>
          <w:sz w:val="24"/>
          <w:szCs w:val="21"/>
        </w:rPr>
        <w:t>叶县地下水属第三、第四孔隙潜水和承压水，在340m范围内，分为浅（埋深40m）、中（埋深40～130m）、深（埋深130～340m）3个含水层；地下水流向与地表水基本一致，由于地下水坡降小，横向流动微弱。浅层地下水资源比较丰富，水质淡、埋藏浅、开采容易、补给迅速，是最主要的水资源。</w:t>
      </w:r>
    </w:p>
    <w:p>
      <w:pPr>
        <w:pStyle w:val="9"/>
        <w:bidi w:val="0"/>
        <w:rPr>
          <w:rFonts w:hint="default" w:ascii="Calibri" w:hAnsi="Calibri" w:cs="Calibri"/>
        </w:rPr>
      </w:pPr>
      <w:bookmarkStart w:id="414" w:name="_Toc30376"/>
      <w:bookmarkStart w:id="415" w:name="_Toc18040"/>
      <w:r>
        <w:rPr>
          <w:rFonts w:hint="default" w:ascii="Calibri" w:hAnsi="Calibri" w:cs="Calibri"/>
        </w:rPr>
        <w:t>气候气象</w:t>
      </w:r>
      <w:bookmarkEnd w:id="414"/>
      <w:bookmarkEnd w:id="415"/>
    </w:p>
    <w:p>
      <w:pPr>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default" w:ascii="Calibri" w:hAnsi="Calibri" w:cs="Calibri"/>
          <w:sz w:val="24"/>
          <w:szCs w:val="24"/>
        </w:rPr>
      </w:pPr>
      <w:r>
        <w:rPr>
          <w:rFonts w:hint="default" w:ascii="Calibri" w:hAnsi="Calibri" w:cs="Calibri"/>
          <w:sz w:val="24"/>
          <w:szCs w:val="24"/>
        </w:rPr>
        <w:t>叶县属暖温带大陆性季风气候，四季分明，降雨量年际变率大，形成了以干旱为主的气候特点。夏季常处于太平洋副热带高压后部，多吹偏东北风，暖湿气流势力较强，容易产生阵性降水，为全年的主要降水季节；冬季常受西伯利亚冷空气团南下影响，多吹偏西风，气候寒冷，空气干燥，降水稀少。根据叶县气象站提供的近20年气象资料统计，叶县主要气象气候参数列于表</w:t>
      </w:r>
      <w:r>
        <w:rPr>
          <w:rFonts w:hint="default" w:ascii="Calibri" w:hAnsi="Calibri" w:cs="Calibri"/>
          <w:sz w:val="24"/>
          <w:szCs w:val="24"/>
          <w:lang w:val="en-US" w:eastAsia="zh-CN"/>
        </w:rPr>
        <w:t>3</w:t>
      </w:r>
      <w:r>
        <w:rPr>
          <w:rFonts w:hint="default" w:ascii="Calibri" w:hAnsi="Calibri" w:cs="Calibri"/>
          <w:sz w:val="24"/>
          <w:szCs w:val="24"/>
        </w:rPr>
        <w:t>-1。</w:t>
      </w:r>
    </w:p>
    <w:p>
      <w:pPr>
        <w:pStyle w:val="23"/>
        <w:spacing w:line="520" w:lineRule="exact"/>
        <w:ind w:firstLine="480"/>
        <w:rPr>
          <w:rFonts w:hint="default" w:ascii="Calibri" w:hAnsi="Calibri" w:eastAsia="黑体" w:cs="Calibri"/>
          <w:color w:val="auto"/>
          <w:szCs w:val="20"/>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lang w:eastAsia="zh-CN"/>
        </w:rPr>
        <w:t>-</w:t>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lang w:val="en-US" w:eastAsia="zh-CN"/>
        </w:rPr>
        <w:t xml:space="preserve">      </w:t>
      </w:r>
      <w:r>
        <w:rPr>
          <w:rFonts w:hint="default" w:ascii="Calibri" w:hAnsi="Calibri" w:eastAsia="黑体" w:cs="Calibri"/>
          <w:color w:val="auto"/>
          <w:szCs w:val="20"/>
        </w:rPr>
        <w:t>区域气象气候参数一览表</w:t>
      </w:r>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4402"/>
        <w:gridCol w:w="1475"/>
        <w:gridCol w:w="18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类别</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参数</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单位</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restart"/>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气温</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年平均气温</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14.8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continue"/>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极端最高气温</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42.3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continue"/>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极端最低气温</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-14.8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气压</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年平均气压</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bCs/>
                <w:sz w:val="21"/>
                <w:szCs w:val="20"/>
              </w:rPr>
              <w:t>hPa</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bCs/>
                <w:sz w:val="21"/>
                <w:szCs w:val="20"/>
              </w:rPr>
              <w:t>1008.7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restart"/>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降水量</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年平均降水量</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mm</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800.1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continue"/>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年最大降水量</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mm</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1323.6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continue"/>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年最小降水量</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mm</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373.9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蒸发量</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年平均蒸发量</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mm</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2825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湿度</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年相对湿度</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日照</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年平均年日照时数</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h</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2145.9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restart"/>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风速</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多年平均风速</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m/s</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vMerge w:val="continue"/>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年最大风速</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m/s</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24.0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风向</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年主导风向</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NE</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无霜期</w:t>
            </w:r>
          </w:p>
        </w:tc>
        <w:tc>
          <w:tcPr>
            <w:tcW w:w="4402"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年平均无霜期</w:t>
            </w:r>
          </w:p>
        </w:tc>
        <w:tc>
          <w:tcPr>
            <w:tcW w:w="147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d</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sz w:val="21"/>
                <w:szCs w:val="20"/>
              </w:rPr>
              <w:t>217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962" w:type="dxa"/>
            <w:noWrap w:val="0"/>
            <w:vAlign w:val="center"/>
          </w:tcPr>
          <w:p>
            <w:pPr>
              <w:keepNext w:val="0"/>
              <w:keepLines w:val="0"/>
              <w:widowControl/>
              <w:suppressLineNumbers w:val="0"/>
              <w:spacing w:before="0" w:beforeAutospacing="0" w:after="0" w:afterAutospacing="0" w:line="360" w:lineRule="exact"/>
              <w:ind w:left="0" w:right="0" w:firstLine="0" w:firstLineChars="0"/>
              <w:jc w:val="center"/>
              <w:rPr>
                <w:rFonts w:hint="default" w:ascii="Calibri" w:hAnsi="Calibri" w:cs="Calibri"/>
                <w:kern w:val="0"/>
                <w:sz w:val="21"/>
                <w:szCs w:val="20"/>
              </w:rPr>
            </w:pPr>
            <w:r>
              <w:rPr>
                <w:rFonts w:hint="default" w:ascii="Calibri" w:hAnsi="Calibri" w:cs="Calibri"/>
                <w:kern w:val="0"/>
                <w:sz w:val="21"/>
                <w:szCs w:val="20"/>
              </w:rPr>
              <w:t>冰冻期</w:t>
            </w:r>
          </w:p>
        </w:tc>
        <w:tc>
          <w:tcPr>
            <w:tcW w:w="4402" w:type="dxa"/>
            <w:noWrap w:val="0"/>
            <w:vAlign w:val="center"/>
          </w:tcPr>
          <w:p>
            <w:pPr>
              <w:keepNext w:val="0"/>
              <w:keepLines w:val="0"/>
              <w:widowControl/>
              <w:suppressLineNumbers w:val="0"/>
              <w:spacing w:before="0" w:beforeAutospacing="0" w:after="0" w:afterAutospacing="0" w:line="360" w:lineRule="exact"/>
              <w:ind w:left="0" w:right="0" w:firstLine="0" w:firstLineChars="0"/>
              <w:jc w:val="center"/>
              <w:rPr>
                <w:rFonts w:hint="default" w:ascii="Calibri" w:hAnsi="Calibri" w:cs="Calibri"/>
                <w:kern w:val="0"/>
                <w:sz w:val="21"/>
                <w:szCs w:val="20"/>
              </w:rPr>
            </w:pPr>
            <w:r>
              <w:rPr>
                <w:rFonts w:hint="default" w:ascii="Calibri" w:hAnsi="Calibri" w:cs="Calibri"/>
                <w:sz w:val="21"/>
                <w:szCs w:val="20"/>
              </w:rPr>
              <w:t>年</w:t>
            </w:r>
            <w:r>
              <w:rPr>
                <w:rFonts w:hint="default" w:ascii="Calibri" w:hAnsi="Calibri" w:cs="Calibri"/>
                <w:kern w:val="0"/>
                <w:sz w:val="21"/>
                <w:szCs w:val="20"/>
              </w:rPr>
              <w:t>平均冰冻期</w:t>
            </w:r>
          </w:p>
        </w:tc>
        <w:tc>
          <w:tcPr>
            <w:tcW w:w="1475" w:type="dxa"/>
            <w:noWrap w:val="0"/>
            <w:vAlign w:val="center"/>
          </w:tcPr>
          <w:p>
            <w:pPr>
              <w:keepNext w:val="0"/>
              <w:keepLines w:val="0"/>
              <w:widowControl/>
              <w:suppressLineNumbers w:val="0"/>
              <w:spacing w:before="0" w:beforeAutospacing="0" w:after="0" w:afterAutospacing="0" w:line="360" w:lineRule="exact"/>
              <w:ind w:left="0" w:right="0" w:firstLine="0" w:firstLineChars="0"/>
              <w:jc w:val="center"/>
              <w:rPr>
                <w:rFonts w:hint="default" w:ascii="Calibri" w:hAnsi="Calibri" w:cs="Calibri"/>
                <w:kern w:val="0"/>
                <w:sz w:val="21"/>
                <w:szCs w:val="20"/>
              </w:rPr>
            </w:pPr>
            <w:r>
              <w:rPr>
                <w:rFonts w:hint="default" w:ascii="Calibri" w:hAnsi="Calibri" w:cs="Calibri"/>
                <w:kern w:val="0"/>
                <w:sz w:val="21"/>
                <w:szCs w:val="20"/>
              </w:rPr>
              <w:t>d</w:t>
            </w:r>
          </w:p>
        </w:tc>
        <w:tc>
          <w:tcPr>
            <w:tcW w:w="1841"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0"/>
              </w:rPr>
            </w:pPr>
            <w:r>
              <w:rPr>
                <w:rFonts w:hint="default" w:ascii="Calibri" w:hAnsi="Calibri" w:cs="Calibri"/>
                <w:kern w:val="0"/>
                <w:sz w:val="21"/>
                <w:szCs w:val="20"/>
              </w:rPr>
              <w:t>70</w:t>
            </w:r>
          </w:p>
        </w:tc>
      </w:tr>
    </w:tbl>
    <w:p>
      <w:pPr>
        <w:pStyle w:val="9"/>
        <w:bidi w:val="0"/>
        <w:rPr>
          <w:rFonts w:hint="default" w:ascii="Calibri" w:hAnsi="Calibri" w:cs="Calibri"/>
        </w:rPr>
      </w:pPr>
      <w:bookmarkStart w:id="416" w:name="_Toc86"/>
      <w:bookmarkStart w:id="417" w:name="_Toc1055"/>
      <w:r>
        <w:rPr>
          <w:rFonts w:hint="default" w:ascii="Calibri" w:hAnsi="Calibri" w:cs="Calibri"/>
        </w:rPr>
        <w:t>土壤</w:t>
      </w:r>
      <w:bookmarkEnd w:id="416"/>
      <w:bookmarkEnd w:id="417"/>
    </w:p>
    <w:p>
      <w:pPr>
        <w:spacing w:line="520" w:lineRule="exact"/>
        <w:ind w:firstLine="480" w:firstLineChars="200"/>
        <w:textAlignment w:val="baseline"/>
        <w:rPr>
          <w:rFonts w:hint="default" w:ascii="Calibri" w:hAnsi="Calibri" w:cs="Calibri"/>
          <w:color w:val="auto"/>
          <w:kern w:val="2"/>
          <w:sz w:val="24"/>
          <w:szCs w:val="24"/>
        </w:rPr>
      </w:pPr>
      <w:r>
        <w:rPr>
          <w:rFonts w:hint="default" w:ascii="Calibri" w:hAnsi="Calibri" w:cs="Calibri"/>
          <w:color w:val="auto"/>
          <w:kern w:val="2"/>
          <w:sz w:val="24"/>
          <w:szCs w:val="24"/>
        </w:rPr>
        <w:t>叶县土壤类型属南方的黄红壤向北方的褐土过渡地带，土壤种类多样，主要有黄棕壤、棕壤、褐土、潮土、砂礓黑土、粗骨土、红粘土、石质土、紫色土、水稻土10个土壤类型。</w:t>
      </w:r>
    </w:p>
    <w:p>
      <w:pPr>
        <w:pStyle w:val="9"/>
        <w:bidi w:val="0"/>
        <w:rPr>
          <w:rFonts w:hint="default" w:ascii="Calibri" w:hAnsi="Calibri" w:cs="Calibri"/>
        </w:rPr>
      </w:pPr>
      <w:bookmarkStart w:id="418" w:name="_Toc4498"/>
      <w:bookmarkStart w:id="419" w:name="_Toc21774"/>
      <w:r>
        <w:rPr>
          <w:rFonts w:hint="default" w:ascii="Calibri" w:hAnsi="Calibri" w:cs="Calibri"/>
        </w:rPr>
        <w:t>动植物</w:t>
      </w:r>
      <w:bookmarkEnd w:id="418"/>
      <w:bookmarkEnd w:id="419"/>
    </w:p>
    <w:p>
      <w:pPr>
        <w:spacing w:line="520" w:lineRule="exact"/>
        <w:ind w:firstLine="480" w:firstLineChars="200"/>
        <w:textAlignment w:val="baseline"/>
        <w:rPr>
          <w:rFonts w:hint="default" w:ascii="Calibri" w:hAnsi="Calibri" w:cs="Calibri"/>
          <w:color w:val="auto"/>
          <w:kern w:val="2"/>
          <w:sz w:val="21"/>
          <w:szCs w:val="24"/>
        </w:rPr>
      </w:pPr>
      <w:r>
        <w:rPr>
          <w:rFonts w:hint="default" w:ascii="Calibri" w:hAnsi="Calibri" w:cs="Calibri"/>
          <w:color w:val="auto"/>
          <w:kern w:val="2"/>
          <w:sz w:val="24"/>
          <w:szCs w:val="24"/>
        </w:rPr>
        <w:t>叶县土地总面积1387km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，耕地面积约占土地总面积的40%；园地占2.6%、林地占14%；水域占7%；居民点及工矿用地占11%；交通占2.4%，还有少量牧草地及暂未利用土地。</w:t>
      </w:r>
    </w:p>
    <w:p>
      <w:pPr>
        <w:spacing w:line="520" w:lineRule="exact"/>
        <w:ind w:firstLine="480" w:firstLineChars="200"/>
        <w:textAlignment w:val="baseline"/>
        <w:rPr>
          <w:rFonts w:hint="default" w:ascii="Calibri" w:hAnsi="Calibri" w:cs="Calibri"/>
          <w:color w:val="auto"/>
          <w:kern w:val="2"/>
          <w:sz w:val="21"/>
          <w:szCs w:val="24"/>
        </w:rPr>
      </w:pPr>
      <w:r>
        <w:rPr>
          <w:rFonts w:hint="default" w:ascii="Calibri" w:hAnsi="Calibri" w:cs="Calibri"/>
          <w:color w:val="auto"/>
          <w:kern w:val="2"/>
          <w:sz w:val="24"/>
          <w:szCs w:val="24"/>
        </w:rPr>
        <w:t>叶县植被类型为暖温带阔叶林，优势树种为杨树和泡桐，另有栎、槐、榆、椿等阔杂树种及桃、梨等经济树种，全部为人工林。</w:t>
      </w:r>
    </w:p>
    <w:p>
      <w:pPr>
        <w:spacing w:line="520" w:lineRule="exact"/>
        <w:ind w:firstLine="480" w:firstLineChars="200"/>
        <w:textAlignment w:val="baseline"/>
        <w:rPr>
          <w:rFonts w:hint="default" w:ascii="Calibri" w:hAnsi="Calibri" w:cs="Calibri"/>
          <w:color w:val="auto"/>
          <w:kern w:val="2"/>
          <w:sz w:val="21"/>
          <w:szCs w:val="24"/>
        </w:rPr>
      </w:pPr>
      <w:r>
        <w:rPr>
          <w:rFonts w:hint="default" w:ascii="Calibri" w:hAnsi="Calibri" w:cs="Calibri"/>
          <w:color w:val="auto"/>
          <w:kern w:val="2"/>
          <w:sz w:val="24"/>
          <w:szCs w:val="24"/>
        </w:rPr>
        <w:t>叶县现有林业用地20997hm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，其中纯林15149hm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，混交林20hm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，苗圃地195.5hm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，未成林造林地1208.6hm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，荒山荒地2719.5hm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，其它宜林地1153.8hm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，灌木林地75.1hm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，采伐迹地16.2hm</w:t>
      </w:r>
      <w:r>
        <w:rPr>
          <w:rFonts w:hint="default" w:ascii="Calibri" w:hAnsi="Calibri" w:cs="Calibri"/>
          <w:color w:val="auto"/>
          <w:kern w:val="2"/>
          <w:sz w:val="24"/>
          <w:szCs w:val="24"/>
          <w:vertAlign w:val="superscript"/>
        </w:rPr>
        <w:t>2</w:t>
      </w:r>
      <w:r>
        <w:rPr>
          <w:rFonts w:hint="default" w:ascii="Calibri" w:hAnsi="Calibri" w:cs="Calibri"/>
          <w:color w:val="auto"/>
          <w:kern w:val="2"/>
          <w:sz w:val="24"/>
          <w:szCs w:val="24"/>
        </w:rPr>
        <w:t>。活立木蓄积为66.8万m</w:t>
      </w:r>
      <w:r>
        <w:rPr>
          <w:rFonts w:hint="default" w:ascii="Calibri" w:hAnsi="Calibri" w:cs="Calibri"/>
          <w:color w:val="auto"/>
          <w:kern w:val="2"/>
          <w:sz w:val="24"/>
          <w:szCs w:val="24"/>
          <w:vertAlign w:val="superscript"/>
        </w:rPr>
        <w:t>3</w:t>
      </w:r>
      <w:r>
        <w:rPr>
          <w:rFonts w:hint="default" w:ascii="Calibri" w:hAnsi="Calibri" w:cs="Calibri"/>
          <w:color w:val="auto"/>
          <w:kern w:val="2"/>
          <w:sz w:val="24"/>
          <w:szCs w:val="24"/>
        </w:rPr>
        <w:t>，森林覆盖率10.93%。</w:t>
      </w:r>
    </w:p>
    <w:p>
      <w:pPr>
        <w:spacing w:line="520" w:lineRule="exact"/>
        <w:ind w:firstLine="480" w:firstLineChars="200"/>
        <w:textAlignment w:val="baseline"/>
        <w:rPr>
          <w:rFonts w:hint="default" w:ascii="Calibri" w:hAnsi="Calibri" w:cs="Calibri"/>
          <w:color w:val="auto"/>
          <w:kern w:val="2"/>
          <w:sz w:val="24"/>
          <w:szCs w:val="24"/>
        </w:rPr>
      </w:pPr>
      <w:r>
        <w:rPr>
          <w:rFonts w:hint="default" w:ascii="Calibri" w:hAnsi="Calibri" w:cs="Calibri"/>
          <w:color w:val="auto"/>
          <w:kern w:val="2"/>
          <w:sz w:val="24"/>
          <w:szCs w:val="24"/>
        </w:rPr>
        <w:t>评价区域内生物资源比较单一，本项目厂址及厂界外500m范围内生物资源丰度较小，植物种类主要是农田作物、季节性草灌以及当地常见本土树木和绿化树木；动物资源主要为当地常见鸟类，昆虫，无列入《国家重点保护野生植物名录》和《国家重点保护野生动物名录》的动植物。</w:t>
      </w:r>
    </w:p>
    <w:p>
      <w:pPr>
        <w:pStyle w:val="9"/>
        <w:bidi w:val="0"/>
        <w:rPr>
          <w:rFonts w:hint="default" w:ascii="Calibri" w:hAnsi="Calibri" w:cs="Calibri"/>
        </w:rPr>
      </w:pPr>
      <w:bookmarkStart w:id="420" w:name="_Toc7178"/>
      <w:bookmarkStart w:id="421" w:name="_Toc27189"/>
      <w:r>
        <w:rPr>
          <w:rFonts w:hint="default" w:ascii="Calibri" w:hAnsi="Calibri" w:cs="Calibri"/>
        </w:rPr>
        <w:t>矿产资源</w:t>
      </w:r>
      <w:bookmarkEnd w:id="420"/>
      <w:bookmarkEnd w:id="421"/>
    </w:p>
    <w:p>
      <w:pPr>
        <w:spacing w:line="520" w:lineRule="exact"/>
        <w:ind w:firstLine="480" w:firstLineChars="200"/>
        <w:textAlignment w:val="baseline"/>
        <w:rPr>
          <w:rFonts w:hint="default" w:ascii="Calibri" w:hAnsi="Calibri" w:cs="Calibri"/>
          <w:color w:val="auto"/>
          <w:kern w:val="2"/>
          <w:sz w:val="21"/>
          <w:szCs w:val="24"/>
        </w:rPr>
      </w:pPr>
      <w:bookmarkStart w:id="422" w:name="_Toc55318583"/>
      <w:r>
        <w:rPr>
          <w:rFonts w:hint="default" w:ascii="Calibri" w:hAnsi="Calibri" w:cs="Calibri"/>
          <w:color w:val="auto"/>
          <w:kern w:val="2"/>
          <w:sz w:val="24"/>
          <w:szCs w:val="24"/>
        </w:rPr>
        <w:t>叶县资源丰富，气候宜人。境内已查明的矿产资源主要有盐、石油、煤、铁、磷、铝矾土、钾、石墨、大理石及白云岩等。中国第二大内陆盐田—叶县盐田展布面积400平方公里，总储量3300亿吨，品位居全国井矿盐之首。氯化钠含量90%以上，品位居全国井矿盐之首。除此之外，矿产资源还有石墨（储量672万吨）、大理石、重晶石、轻质粘土和锰铁等，其特点为分布广，宜小型开采。</w:t>
      </w:r>
    </w:p>
    <w:p>
      <w:pPr>
        <w:pStyle w:val="7"/>
        <w:bidi w:val="0"/>
        <w:rPr>
          <w:rFonts w:hint="default" w:ascii="Calibri" w:hAnsi="Calibri" w:cs="Calibri"/>
        </w:rPr>
      </w:pPr>
      <w:bookmarkStart w:id="423" w:name="_Toc26714"/>
      <w:bookmarkStart w:id="424" w:name="_Toc5022"/>
      <w:bookmarkStart w:id="425" w:name="_Toc6958"/>
      <w:r>
        <w:rPr>
          <w:rFonts w:hint="default" w:ascii="Calibri" w:hAnsi="Calibri" w:cs="Calibri"/>
        </w:rPr>
        <w:t>环境保护目标调查</w:t>
      </w:r>
      <w:bookmarkEnd w:id="422"/>
      <w:bookmarkEnd w:id="423"/>
      <w:bookmarkEnd w:id="424"/>
      <w:bookmarkEnd w:id="425"/>
    </w:p>
    <w:p>
      <w:pPr>
        <w:widowControl/>
        <w:spacing w:line="520" w:lineRule="exact"/>
        <w:ind w:firstLine="480" w:firstLineChars="200"/>
        <w:jc w:val="left"/>
        <w:rPr>
          <w:rFonts w:hint="default" w:ascii="Calibri" w:hAnsi="Calibri" w:cs="Calibri"/>
          <w:bCs/>
          <w:sz w:val="24"/>
        </w:rPr>
      </w:pPr>
      <w:r>
        <w:rPr>
          <w:rFonts w:hint="default" w:ascii="Calibri" w:hAnsi="Calibri" w:cs="Calibri"/>
          <w:bCs/>
          <w:sz w:val="24"/>
        </w:rPr>
        <w:t>评价项目位于</w:t>
      </w:r>
      <w:r>
        <w:rPr>
          <w:rFonts w:hint="default" w:ascii="Calibri" w:hAnsi="Calibri" w:cs="Calibri"/>
          <w:bCs/>
          <w:sz w:val="24"/>
          <w:lang w:val="en-US" w:eastAsia="zh-CN"/>
        </w:rPr>
        <w:t>叶县产业集聚区内</w:t>
      </w:r>
      <w:r>
        <w:rPr>
          <w:rFonts w:hint="default" w:ascii="Calibri" w:hAnsi="Calibri" w:cs="Calibri"/>
          <w:bCs/>
          <w:sz w:val="24"/>
        </w:rPr>
        <w:t>，经调查，评价范围内主要为各工业企业、农田、居民区等，无自然保护区、风景名胜区、饮用水源保护区、重要生态功能区等其他需要特殊保护的区域。</w:t>
      </w:r>
    </w:p>
    <w:p>
      <w:pPr>
        <w:pStyle w:val="7"/>
        <w:bidi w:val="0"/>
        <w:rPr>
          <w:rFonts w:hint="default" w:ascii="Calibri" w:hAnsi="Calibri" w:cs="Calibri"/>
        </w:rPr>
      </w:pPr>
      <w:bookmarkStart w:id="426" w:name="_Toc3474"/>
      <w:bookmarkStart w:id="427" w:name="_Toc55318584"/>
      <w:bookmarkStart w:id="428" w:name="_Toc23252"/>
      <w:bookmarkStart w:id="429" w:name="_Toc28723"/>
      <w:r>
        <w:rPr>
          <w:rFonts w:hint="default" w:ascii="Calibri" w:hAnsi="Calibri" w:cs="Calibri"/>
        </w:rPr>
        <w:t>环境空气质量现状监测与评价</w:t>
      </w:r>
      <w:bookmarkEnd w:id="426"/>
      <w:bookmarkEnd w:id="427"/>
      <w:bookmarkEnd w:id="428"/>
      <w:bookmarkEnd w:id="429"/>
    </w:p>
    <w:p>
      <w:pPr>
        <w:pStyle w:val="9"/>
        <w:bidi w:val="0"/>
        <w:rPr>
          <w:rFonts w:hint="default" w:ascii="Calibri" w:hAnsi="Calibri" w:cs="Calibri"/>
        </w:rPr>
      </w:pPr>
      <w:bookmarkStart w:id="430" w:name="_Toc17019"/>
      <w:bookmarkStart w:id="431" w:name="_Toc30115"/>
      <w:r>
        <w:rPr>
          <w:rFonts w:hint="default" w:ascii="Calibri" w:hAnsi="Calibri" w:cs="Calibri"/>
        </w:rPr>
        <w:t>环境空气质量现状监测与评价</w:t>
      </w:r>
      <w:bookmarkEnd w:id="430"/>
      <w:bookmarkEnd w:id="431"/>
    </w:p>
    <w:p>
      <w:pPr>
        <w:pStyle w:val="97"/>
        <w:rPr>
          <w:rFonts w:hint="default" w:ascii="Calibri" w:hAnsi="Calibri" w:cs="Calibri"/>
        </w:rPr>
      </w:pPr>
      <w:bookmarkStart w:id="432" w:name="_Toc81559040"/>
      <w:r>
        <w:rPr>
          <w:rFonts w:hint="default" w:ascii="Calibri" w:hAnsi="Calibri" w:cs="Calibri"/>
        </w:rPr>
        <w:t>本项目所在区域为环境空气质量二类区，执行《环境空气质量标准》（GB3095-2012）二级标准及修改单要求。本次环境空气质量现状引用河南省城市环境空气质量自动监控中心对</w:t>
      </w:r>
      <w:r>
        <w:rPr>
          <w:rFonts w:hint="default" w:ascii="Calibri" w:hAnsi="Calibri" w:cs="Calibri"/>
          <w:lang w:eastAsia="zh-CN"/>
        </w:rPr>
        <w:t>叶县</w:t>
      </w:r>
      <w:r>
        <w:rPr>
          <w:rFonts w:hint="default" w:ascii="Calibri" w:hAnsi="Calibri" w:cs="Calibri"/>
        </w:rPr>
        <w:t>202</w:t>
      </w:r>
      <w:r>
        <w:rPr>
          <w:rFonts w:hint="eastAsia" w:ascii="Calibri" w:hAnsi="Calibri" w:cs="Calibri"/>
          <w:lang w:val="en-US" w:eastAsia="zh-CN"/>
        </w:rPr>
        <w:t>0</w:t>
      </w:r>
      <w:r>
        <w:rPr>
          <w:rFonts w:hint="default" w:ascii="Calibri" w:hAnsi="Calibri" w:cs="Calibri"/>
        </w:rPr>
        <w:t>年基准年监测数据，监测因子为SO</w:t>
      </w:r>
      <w:r>
        <w:rPr>
          <w:rFonts w:hint="default" w:ascii="Calibri" w:hAnsi="Calibri" w:cs="Calibri"/>
          <w:vertAlign w:val="subscript"/>
        </w:rPr>
        <w:t>2</w:t>
      </w:r>
      <w:r>
        <w:rPr>
          <w:rFonts w:hint="default" w:ascii="Calibri" w:hAnsi="Calibri" w:cs="Calibri"/>
        </w:rPr>
        <w:t>、NO</w:t>
      </w:r>
      <w:r>
        <w:rPr>
          <w:rFonts w:hint="default" w:ascii="Calibri" w:hAnsi="Calibri" w:cs="Calibri"/>
          <w:vertAlign w:val="subscript"/>
        </w:rPr>
        <w:t>2</w:t>
      </w:r>
      <w:r>
        <w:rPr>
          <w:rFonts w:hint="default" w:ascii="Calibri" w:hAnsi="Calibri" w:cs="Calibri"/>
        </w:rPr>
        <w:t>、PM</w:t>
      </w:r>
      <w:r>
        <w:rPr>
          <w:rFonts w:hint="default" w:ascii="Calibri" w:hAnsi="Calibri" w:cs="Calibri"/>
          <w:vertAlign w:val="subscript"/>
        </w:rPr>
        <w:t>2.5</w:t>
      </w:r>
      <w:r>
        <w:rPr>
          <w:rFonts w:hint="default" w:ascii="Calibri" w:hAnsi="Calibri" w:cs="Calibri"/>
        </w:rPr>
        <w:t>、PM</w:t>
      </w:r>
      <w:r>
        <w:rPr>
          <w:rFonts w:hint="default" w:ascii="Calibri" w:hAnsi="Calibri" w:cs="Calibri"/>
          <w:vertAlign w:val="subscript"/>
        </w:rPr>
        <w:t>10</w:t>
      </w:r>
      <w:r>
        <w:rPr>
          <w:rFonts w:hint="default" w:ascii="Calibri" w:hAnsi="Calibri" w:cs="Calibri"/>
        </w:rPr>
        <w:t>、CO、O</w:t>
      </w:r>
      <w:r>
        <w:rPr>
          <w:rFonts w:hint="default" w:ascii="Calibri" w:hAnsi="Calibri" w:cs="Calibri"/>
          <w:vertAlign w:val="subscript"/>
        </w:rPr>
        <w:t>3</w:t>
      </w:r>
      <w:r>
        <w:rPr>
          <w:rFonts w:hint="default" w:ascii="Calibri" w:hAnsi="Calibri" w:cs="Calibri"/>
        </w:rPr>
        <w:t>等共6项因子，详见下表：</w:t>
      </w:r>
    </w:p>
    <w:p>
      <w:pPr>
        <w:pStyle w:val="23"/>
        <w:rPr>
          <w:rFonts w:hint="default" w:ascii="Calibri" w:hAnsi="Calibri" w:cs="Calibri"/>
          <w:kern w:val="24"/>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kern w:val="24"/>
        </w:rPr>
        <w:t xml:space="preserve">  </w:t>
      </w:r>
      <w:bookmarkEnd w:id="432"/>
      <w:r>
        <w:rPr>
          <w:rFonts w:hint="default" w:ascii="Calibri" w:hAnsi="Calibri" w:cs="Calibri"/>
          <w:kern w:val="24"/>
          <w:lang w:eastAsia="zh-CN"/>
        </w:rPr>
        <w:t>叶县</w:t>
      </w:r>
      <w:r>
        <w:rPr>
          <w:rFonts w:hint="default" w:ascii="Calibri" w:hAnsi="Calibri" w:cs="Calibri"/>
          <w:kern w:val="24"/>
        </w:rPr>
        <w:t>环境空气质量达标情况一览表</w:t>
      </w:r>
    </w:p>
    <w:tbl>
      <w:tblPr>
        <w:tblStyle w:val="79"/>
        <w:tblW w:w="5098" w:type="pct"/>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28" w:type="dxa"/>
          <w:bottom w:w="0" w:type="dxa"/>
          <w:right w:w="28" w:type="dxa"/>
        </w:tblCellMar>
      </w:tblPr>
      <w:tblGrid>
        <w:gridCol w:w="716"/>
        <w:gridCol w:w="833"/>
        <w:gridCol w:w="866"/>
        <w:gridCol w:w="839"/>
        <w:gridCol w:w="1605"/>
        <w:gridCol w:w="917"/>
        <w:gridCol w:w="917"/>
        <w:gridCol w:w="917"/>
        <w:gridCol w:w="917"/>
        <w:gridCol w:w="73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监测</w:t>
            </w:r>
          </w:p>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点位</w:t>
            </w:r>
          </w:p>
        </w:tc>
        <w:tc>
          <w:tcPr>
            <w:tcW w:w="918" w:type="pct"/>
            <w:gridSpan w:val="2"/>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监测点坐标</w:t>
            </w:r>
          </w:p>
        </w:tc>
        <w:tc>
          <w:tcPr>
            <w:tcW w:w="453"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污染物</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评价指标</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现状</w:t>
            </w:r>
          </w:p>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浓度</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标准</w:t>
            </w:r>
          </w:p>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限值</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单位</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占标率</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情况</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叶县</w:t>
            </w:r>
          </w:p>
        </w:tc>
        <w:tc>
          <w:tcPr>
            <w:tcW w:w="450"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E</w:t>
            </w:r>
            <w:r>
              <w:rPr>
                <w:rFonts w:hint="default" w:ascii="Calibri"/>
                <w:color w:val="auto"/>
                <w:sz w:val="20"/>
                <w:szCs w:val="21"/>
              </w:rPr>
              <w:t>113.373201</w:t>
            </w:r>
          </w:p>
        </w:tc>
        <w:tc>
          <w:tcPr>
            <w:tcW w:w="468"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N</w:t>
            </w:r>
            <w:r>
              <w:rPr>
                <w:rFonts w:hint="default" w:ascii="Calibri"/>
                <w:color w:val="auto"/>
                <w:sz w:val="20"/>
                <w:szCs w:val="21"/>
              </w:rPr>
              <w:t>33.624001</w:t>
            </w:r>
          </w:p>
        </w:tc>
        <w:tc>
          <w:tcPr>
            <w:tcW w:w="453"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PM</w:t>
            </w:r>
            <w:r>
              <w:rPr>
                <w:rFonts w:hint="eastAsia" w:ascii="Calibri"/>
                <w:color w:val="auto"/>
                <w:sz w:val="20"/>
                <w:szCs w:val="21"/>
                <w:vertAlign w:val="subscript"/>
              </w:rPr>
              <w:t>2.5</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年均值</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45</w:t>
            </w:r>
          </w:p>
        </w:tc>
        <w:tc>
          <w:tcPr>
            <w:tcW w:w="495"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auto"/>
                <w:sz w:val="20"/>
                <w:szCs w:val="21"/>
              </w:rPr>
            </w:pPr>
            <w:r>
              <w:rPr>
                <w:rFonts w:hint="default" w:asciiTheme="minorHAnsi" w:hAnsiTheme="minorHAnsi"/>
                <w:color w:val="auto"/>
                <w:sz w:val="20"/>
                <w:szCs w:val="21"/>
              </w:rPr>
              <w:t>35</w:t>
            </w:r>
          </w:p>
        </w:tc>
        <w:tc>
          <w:tcPr>
            <w:tcW w:w="495"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1.29</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24小时平均第95%百分位数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120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75</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1.60</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PM</w:t>
            </w:r>
            <w:r>
              <w:rPr>
                <w:rFonts w:hint="eastAsia" w:ascii="Calibri"/>
                <w:color w:val="auto"/>
                <w:sz w:val="20"/>
                <w:szCs w:val="21"/>
                <w:vertAlign w:val="subscript"/>
              </w:rPr>
              <w:t>10</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年均值</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89</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70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1.27</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24小时平均第95%百分位数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174</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150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1.16</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超标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SO</w:t>
            </w:r>
            <w:r>
              <w:rPr>
                <w:rFonts w:hint="eastAsia" w:ascii="Calibri"/>
                <w:color w:val="auto"/>
                <w:sz w:val="20"/>
                <w:szCs w:val="21"/>
                <w:vertAlign w:val="subscript"/>
              </w:rPr>
              <w:t>2</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年均值</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60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0.17</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24小时平均第98%百分位数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21</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150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0.14</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restar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NO</w:t>
            </w:r>
            <w:r>
              <w:rPr>
                <w:rFonts w:hint="eastAsia" w:ascii="Calibri"/>
                <w:color w:val="auto"/>
                <w:sz w:val="20"/>
                <w:szCs w:val="21"/>
                <w:vertAlign w:val="subscript"/>
              </w:rPr>
              <w:t>2</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年均值</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27</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40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0.68</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24小时平均第98%百分位数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58</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80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0.73</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CO</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24小时平均第95%百分位数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4</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mg/m</w:t>
            </w:r>
            <w:r>
              <w:rPr>
                <w:rFonts w:hint="eastAsia" w:ascii="Calibr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0.33</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28" w:type="dxa"/>
            <w:bottom w:w="0" w:type="dxa"/>
            <w:right w:w="28" w:type="dxa"/>
          </w:tblCellMar>
        </w:tblPrEx>
        <w:trPr>
          <w:trHeight w:val="340" w:hRule="atLeast"/>
        </w:trPr>
        <w:tc>
          <w:tcPr>
            <w:tcW w:w="386"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0"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68" w:type="pct"/>
            <w:vMerge w:val="continue"/>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p>
        </w:tc>
        <w:tc>
          <w:tcPr>
            <w:tcW w:w="453"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O</w:t>
            </w:r>
            <w:r>
              <w:rPr>
                <w:rFonts w:hint="eastAsia" w:ascii="Calibri"/>
                <w:color w:val="auto"/>
                <w:sz w:val="20"/>
                <w:szCs w:val="21"/>
                <w:vertAlign w:val="subscript"/>
              </w:rPr>
              <w:t>3</w:t>
            </w:r>
          </w:p>
        </w:tc>
        <w:tc>
          <w:tcPr>
            <w:tcW w:w="867"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8小时平均第90%百分位数</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156</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160</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default" w:asciiTheme="minorHAnsi" w:hAnsiTheme="minorHAnsi"/>
                <w:color w:val="auto"/>
                <w:sz w:val="20"/>
                <w:szCs w:val="21"/>
              </w:rPr>
              <w:t>μg/m</w:t>
            </w:r>
            <w:r>
              <w:rPr>
                <w:rFonts w:hint="default" w:asciiTheme="minorHAnsi" w:hAnsiTheme="minorHAnsi"/>
                <w:color w:val="auto"/>
                <w:sz w:val="20"/>
                <w:szCs w:val="21"/>
                <w:vertAlign w:val="superscript"/>
              </w:rPr>
              <w:t>3</w:t>
            </w:r>
          </w:p>
        </w:tc>
        <w:tc>
          <w:tcPr>
            <w:tcW w:w="495"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0.98</w:t>
            </w:r>
          </w:p>
        </w:tc>
        <w:tc>
          <w:tcPr>
            <w:tcW w:w="396" w:type="pct"/>
            <w:vAlign w:val="center"/>
          </w:tcPr>
          <w:p>
            <w:pPr>
              <w:keepNext w:val="0"/>
              <w:keepLines w:val="0"/>
              <w:suppressLineNumbers w:val="0"/>
              <w:spacing w:before="0" w:beforeAutospacing="0" w:after="0" w:afterAutospacing="0"/>
              <w:ind w:left="0" w:right="0"/>
              <w:jc w:val="center"/>
              <w:rPr>
                <w:rFonts w:hint="default" w:ascii="Calibri"/>
                <w:color w:val="auto"/>
                <w:sz w:val="20"/>
                <w:szCs w:val="21"/>
              </w:rPr>
            </w:pPr>
            <w:r>
              <w:rPr>
                <w:rFonts w:hint="eastAsia" w:ascii="Calibri"/>
                <w:color w:val="auto"/>
                <w:sz w:val="20"/>
                <w:szCs w:val="21"/>
              </w:rPr>
              <w:t>达标</w:t>
            </w:r>
          </w:p>
        </w:tc>
      </w:tr>
    </w:tbl>
    <w:p>
      <w:pPr>
        <w:pStyle w:val="97"/>
        <w:rPr>
          <w:rFonts w:hint="default" w:ascii="Calibri" w:hAnsi="Calibri" w:cs="Calibri"/>
        </w:rPr>
      </w:pPr>
      <w:r>
        <w:rPr>
          <w:rFonts w:hint="default" w:ascii="Calibri" w:hAnsi="Calibri" w:cs="Calibri"/>
        </w:rPr>
        <w:t>由上表可知，区域环境空气质量除PM</w:t>
      </w:r>
      <w:r>
        <w:rPr>
          <w:rFonts w:hint="default" w:ascii="Calibri" w:hAnsi="Calibri" w:cs="Calibri"/>
          <w:vertAlign w:val="subscript"/>
        </w:rPr>
        <w:t>10</w:t>
      </w:r>
      <w:r>
        <w:rPr>
          <w:rFonts w:hint="default" w:ascii="Calibri" w:hAnsi="Calibri" w:cs="Calibri"/>
        </w:rPr>
        <w:t>、PM</w:t>
      </w:r>
      <w:r>
        <w:rPr>
          <w:rFonts w:hint="default" w:ascii="Calibri" w:hAnsi="Calibri" w:cs="Calibri"/>
          <w:vertAlign w:val="subscript"/>
        </w:rPr>
        <w:t>2.5</w:t>
      </w:r>
      <w:r>
        <w:rPr>
          <w:rFonts w:hint="default" w:ascii="Calibri" w:hAnsi="Calibri" w:cs="Calibri"/>
        </w:rPr>
        <w:t>超标外，其余各监测因子均满足《环境空气质量标准》（GB3095-2012）二级标准及修改单要求。根据HJ2.2-2018，城市环境空气质量达标情况评价指标为SO</w:t>
      </w:r>
      <w:r>
        <w:rPr>
          <w:rFonts w:hint="default" w:ascii="Calibri" w:hAnsi="Calibri" w:cs="Calibri"/>
          <w:vertAlign w:val="subscript"/>
        </w:rPr>
        <w:t>2</w:t>
      </w:r>
      <w:r>
        <w:rPr>
          <w:rFonts w:hint="default" w:ascii="Calibri" w:hAnsi="Calibri" w:cs="Calibri"/>
        </w:rPr>
        <w:t>、NO</w:t>
      </w:r>
      <w:r>
        <w:rPr>
          <w:rFonts w:hint="default" w:ascii="Calibri" w:hAnsi="Calibri" w:cs="Calibri"/>
          <w:vertAlign w:val="subscript"/>
        </w:rPr>
        <w:t>2</w:t>
      </w:r>
      <w:r>
        <w:rPr>
          <w:rFonts w:hint="default" w:ascii="Calibri" w:hAnsi="Calibri" w:cs="Calibri"/>
        </w:rPr>
        <w:t>、PM</w:t>
      </w:r>
      <w:r>
        <w:rPr>
          <w:rFonts w:hint="default" w:ascii="Calibri" w:hAnsi="Calibri" w:cs="Calibri"/>
          <w:vertAlign w:val="subscript"/>
        </w:rPr>
        <w:t>10</w:t>
      </w:r>
      <w:r>
        <w:rPr>
          <w:rFonts w:hint="default" w:ascii="Calibri" w:hAnsi="Calibri" w:cs="Calibri"/>
        </w:rPr>
        <w:t>、PM</w:t>
      </w:r>
      <w:r>
        <w:rPr>
          <w:rFonts w:hint="default" w:ascii="Calibri" w:hAnsi="Calibri" w:cs="Calibri"/>
          <w:vertAlign w:val="subscript"/>
        </w:rPr>
        <w:t>2.5</w:t>
      </w:r>
      <w:r>
        <w:rPr>
          <w:rFonts w:hint="default" w:ascii="Calibri" w:hAnsi="Calibri" w:cs="Calibri"/>
        </w:rPr>
        <w:t>、CO和O</w:t>
      </w:r>
      <w:r>
        <w:rPr>
          <w:rFonts w:hint="default" w:ascii="Calibri" w:hAnsi="Calibri" w:cs="Calibri"/>
          <w:vertAlign w:val="subscript"/>
        </w:rPr>
        <w:t>3</w:t>
      </w:r>
      <w:r>
        <w:rPr>
          <w:rFonts w:hint="default" w:ascii="Calibri" w:hAnsi="Calibri" w:cs="Calibri"/>
        </w:rPr>
        <w:t>，六项污染物全部达标即为城市环境空气质量达标。由于</w:t>
      </w:r>
      <w:r>
        <w:rPr>
          <w:rFonts w:hint="default" w:ascii="Calibri" w:hAnsi="Calibri" w:cs="Calibri"/>
          <w:lang w:eastAsia="zh-CN"/>
        </w:rPr>
        <w:t>叶县</w:t>
      </w:r>
      <w:r>
        <w:rPr>
          <w:rFonts w:hint="default" w:ascii="Calibri" w:hAnsi="Calibri" w:cs="Calibri"/>
        </w:rPr>
        <w:t>区域环境PM</w:t>
      </w:r>
      <w:r>
        <w:rPr>
          <w:rFonts w:hint="default" w:ascii="Calibri" w:hAnsi="Calibri" w:cs="Calibri"/>
          <w:vertAlign w:val="subscript"/>
        </w:rPr>
        <w:t>10</w:t>
      </w:r>
      <w:r>
        <w:rPr>
          <w:rFonts w:hint="default" w:ascii="Calibri" w:hAnsi="Calibri" w:cs="Calibri"/>
        </w:rPr>
        <w:t>、PM</w:t>
      </w:r>
      <w:r>
        <w:rPr>
          <w:rFonts w:hint="default" w:ascii="Calibri" w:hAnsi="Calibri" w:cs="Calibri"/>
          <w:vertAlign w:val="subscript"/>
        </w:rPr>
        <w:t>2.5</w:t>
      </w:r>
      <w:r>
        <w:rPr>
          <w:rFonts w:hint="default" w:ascii="Calibri" w:hAnsi="Calibri" w:cs="Calibri"/>
        </w:rPr>
        <w:t>超标，由此可知，本项目所在地属于不达标区域。</w:t>
      </w:r>
    </w:p>
    <w:p>
      <w:pPr>
        <w:pStyle w:val="97"/>
        <w:rPr>
          <w:rFonts w:hint="default" w:ascii="Calibri" w:hAnsi="Calibri" w:cs="Calibri"/>
        </w:rPr>
      </w:pPr>
      <w:r>
        <w:rPr>
          <w:rFonts w:hint="default" w:ascii="Calibri" w:hAnsi="Calibri" w:cs="Calibri"/>
        </w:rPr>
        <w:t>为贯彻落实党中央、国务院、省委、省政府和市委、市政府关于深入打好污染防治攻坚战的决策部署，持续改善全市环境空气质量，深入推进全市大气污染防治攻坚工作，通过大气污染防治攻坚战实施方案的实施，区域环境空气质量将得到有效改善。</w:t>
      </w:r>
    </w:p>
    <w:p>
      <w:pPr>
        <w:pStyle w:val="9"/>
        <w:bidi w:val="0"/>
        <w:ind w:left="720" w:leftChars="0" w:hanging="720" w:firstLineChars="0"/>
        <w:rPr>
          <w:rFonts w:hint="default" w:ascii="Calibri" w:hAnsi="Calibri" w:cs="Calibri"/>
        </w:rPr>
      </w:pPr>
      <w:bookmarkStart w:id="433" w:name="_Toc27256"/>
      <w:bookmarkStart w:id="434" w:name="_Toc5047"/>
      <w:r>
        <w:rPr>
          <w:rFonts w:hint="default" w:ascii="Calibri" w:hAnsi="Calibri" w:cs="Calibri"/>
          <w:lang w:val="en-US" w:eastAsia="zh-CN"/>
        </w:rPr>
        <w:t>特征因子质量检测</w:t>
      </w:r>
      <w:bookmarkEnd w:id="433"/>
      <w:bookmarkEnd w:id="434"/>
    </w:p>
    <w:p>
      <w:pPr>
        <w:spacing w:line="520" w:lineRule="exact"/>
        <w:ind w:firstLine="482" w:firstLineChars="200"/>
        <w:rPr>
          <w:rFonts w:hint="default" w:ascii="Calibri" w:hAnsi="Calibri" w:cs="Calibri"/>
          <w:b/>
          <w:sz w:val="24"/>
        </w:rPr>
      </w:pPr>
      <w:r>
        <w:rPr>
          <w:rFonts w:hint="default" w:ascii="Calibri" w:hAnsi="Calibri" w:cs="Calibri"/>
          <w:b/>
          <w:sz w:val="24"/>
        </w:rPr>
        <w:t>1、检测点的布设</w:t>
      </w:r>
    </w:p>
    <w:p>
      <w:pPr>
        <w:pStyle w:val="97"/>
        <w:rPr>
          <w:rFonts w:hint="default" w:ascii="Calibri" w:hAnsi="Calibri" w:eastAsia="宋体" w:cs="Calibri"/>
          <w:lang w:val="en-US" w:eastAsia="zh-CN"/>
        </w:rPr>
      </w:pPr>
      <w:r>
        <w:rPr>
          <w:rFonts w:hint="default" w:ascii="Calibri" w:hAnsi="Calibri" w:cs="Calibri"/>
          <w:lang w:val="en-US" w:eastAsia="zh-CN"/>
        </w:rPr>
        <w:t>本项目废气特征因子为HCL，本次特征因子监测数据引用《河南维中新材料科技有限公司年产4.7万吨新材料助剂及医药中间体项目》对堰口村的检测数据。</w:t>
      </w:r>
    </w:p>
    <w:p>
      <w:pPr>
        <w:pStyle w:val="97"/>
        <w:rPr>
          <w:rFonts w:hint="default" w:ascii="Calibri" w:hAnsi="Calibri" w:cs="Calibri"/>
        </w:rPr>
      </w:pPr>
      <w:r>
        <w:rPr>
          <w:rFonts w:hint="default" w:ascii="Calibri" w:hAnsi="Calibri" w:cs="Calibri"/>
        </w:rPr>
        <w:t>监测点的名称、方位、监测内容见下表。监测布点图见附图。</w:t>
      </w:r>
    </w:p>
    <w:p>
      <w:pPr>
        <w:pStyle w:val="23"/>
        <w:rPr>
          <w:rFonts w:hint="default" w:ascii="Calibri" w:hAnsi="Calibri" w:cs="Calibri"/>
          <w:bCs w:val="0"/>
        </w:rPr>
      </w:pPr>
      <w:r>
        <w:rPr>
          <w:rFonts w:hint="default" w:ascii="Calibri" w:hAnsi="Calibri" w:cs="Calibri"/>
        </w:rPr>
        <w:t xml:space="preserve">   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环境空气质量监测点位布设情况一览表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58"/>
        <w:gridCol w:w="2309"/>
        <w:gridCol w:w="1924"/>
        <w:gridCol w:w="2309"/>
        <w:gridCol w:w="15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7"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编号</w:t>
            </w:r>
          </w:p>
        </w:tc>
        <w:tc>
          <w:tcPr>
            <w:tcW w:w="1249"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监测点名称</w:t>
            </w:r>
          </w:p>
        </w:tc>
        <w:tc>
          <w:tcPr>
            <w:tcW w:w="104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相对方位</w:t>
            </w:r>
          </w:p>
        </w:tc>
        <w:tc>
          <w:tcPr>
            <w:tcW w:w="1249"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距厂界距离</w:t>
            </w:r>
          </w:p>
        </w:tc>
        <w:tc>
          <w:tcPr>
            <w:tcW w:w="834"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功能区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7"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1</w:t>
            </w:r>
          </w:p>
        </w:tc>
        <w:tc>
          <w:tcPr>
            <w:tcW w:w="1249"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eastAsia="宋体" w:cs="Calibri"/>
                <w:color w:val="auto"/>
                <w:sz w:val="21"/>
                <w:szCs w:val="21"/>
              </w:rPr>
              <w:t>堰口村</w:t>
            </w:r>
          </w:p>
        </w:tc>
        <w:tc>
          <w:tcPr>
            <w:tcW w:w="104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西南</w:t>
            </w:r>
          </w:p>
        </w:tc>
        <w:tc>
          <w:tcPr>
            <w:tcW w:w="1249"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lang w:val="en-US" w:eastAsia="zh-CN"/>
              </w:rPr>
              <w:t>2300</w:t>
            </w:r>
            <w:r>
              <w:rPr>
                <w:rFonts w:hint="default" w:ascii="Calibri" w:hAnsi="Calibri" w:cs="Calibri"/>
                <w:sz w:val="21"/>
                <w:szCs w:val="21"/>
              </w:rPr>
              <w:t>m</w:t>
            </w:r>
          </w:p>
        </w:tc>
        <w:tc>
          <w:tcPr>
            <w:tcW w:w="834"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村庄</w:t>
            </w:r>
          </w:p>
        </w:tc>
      </w:tr>
    </w:tbl>
    <w:p>
      <w:pPr>
        <w:spacing w:line="520" w:lineRule="exact"/>
        <w:ind w:firstLine="482" w:firstLineChars="200"/>
        <w:rPr>
          <w:rFonts w:hint="default" w:ascii="Calibri" w:hAnsi="Calibri" w:cs="Calibri"/>
          <w:b/>
          <w:sz w:val="24"/>
        </w:rPr>
      </w:pPr>
      <w:r>
        <w:rPr>
          <w:rFonts w:hint="default" w:ascii="Calibri" w:hAnsi="Calibri" w:cs="Calibri"/>
          <w:b/>
          <w:sz w:val="24"/>
        </w:rPr>
        <w:t>2、检测因子</w:t>
      </w:r>
    </w:p>
    <w:p>
      <w:pPr>
        <w:pStyle w:val="97"/>
        <w:rPr>
          <w:rFonts w:hint="default" w:ascii="Calibri" w:hAnsi="Calibri" w:cs="Calibri"/>
        </w:rPr>
      </w:pPr>
      <w:r>
        <w:rPr>
          <w:rFonts w:hint="default" w:ascii="Calibri" w:hAnsi="Calibri" w:cs="Calibri"/>
        </w:rPr>
        <w:t>由于本项目</w:t>
      </w:r>
      <w:r>
        <w:rPr>
          <w:rFonts w:hint="default" w:ascii="Calibri" w:hAnsi="Calibri" w:cs="Calibri"/>
          <w:lang w:val="en-US" w:eastAsia="zh-CN"/>
        </w:rPr>
        <w:t>特征</w:t>
      </w:r>
      <w:r>
        <w:rPr>
          <w:rFonts w:hint="default" w:ascii="Calibri" w:hAnsi="Calibri" w:cs="Calibri"/>
        </w:rPr>
        <w:t>排放</w:t>
      </w:r>
      <w:r>
        <w:rPr>
          <w:rFonts w:hint="default" w:ascii="Calibri" w:hAnsi="Calibri" w:cs="Calibri"/>
          <w:lang w:val="en-US" w:eastAsia="zh-CN"/>
        </w:rPr>
        <w:t>因子为HCL</w:t>
      </w:r>
      <w:r>
        <w:rPr>
          <w:rFonts w:hint="default" w:ascii="Calibri" w:hAnsi="Calibri" w:cs="Calibri"/>
        </w:rPr>
        <w:t>，故本次环境空气现状评价因子为</w:t>
      </w:r>
      <w:r>
        <w:rPr>
          <w:rFonts w:hint="default" w:ascii="Calibri" w:hAnsi="Calibri" w:cs="Calibri"/>
          <w:lang w:val="en-US" w:eastAsia="zh-CN"/>
        </w:rPr>
        <w:t>HCL</w:t>
      </w:r>
      <w:r>
        <w:rPr>
          <w:rFonts w:hint="default" w:ascii="Calibri" w:hAnsi="Calibri" w:cs="Calibri"/>
        </w:rPr>
        <w:t>。</w:t>
      </w:r>
    </w:p>
    <w:p>
      <w:pPr>
        <w:spacing w:line="520" w:lineRule="exact"/>
        <w:ind w:firstLine="482" w:firstLineChars="200"/>
        <w:rPr>
          <w:rFonts w:hint="default" w:ascii="Calibri" w:hAnsi="Calibri" w:cs="Calibri"/>
          <w:b/>
          <w:sz w:val="24"/>
        </w:rPr>
      </w:pPr>
      <w:r>
        <w:rPr>
          <w:rFonts w:hint="default" w:ascii="Calibri" w:hAnsi="Calibri" w:cs="Calibri"/>
          <w:b/>
          <w:sz w:val="24"/>
        </w:rPr>
        <w:t>3、检测时间与频率</w:t>
      </w:r>
    </w:p>
    <w:p>
      <w:pPr>
        <w:pStyle w:val="97"/>
        <w:rPr>
          <w:rFonts w:hint="default" w:ascii="Calibri" w:hAnsi="Calibri" w:cs="Calibri"/>
          <w:lang w:bidi="en-US"/>
        </w:rPr>
      </w:pPr>
      <w:r>
        <w:rPr>
          <w:rFonts w:hint="default" w:ascii="Calibri" w:hAnsi="Calibri" w:cs="Calibri"/>
        </w:rPr>
        <w:t>监测</w:t>
      </w:r>
      <w:r>
        <w:rPr>
          <w:rFonts w:hint="eastAsia" w:ascii="Calibri" w:hAnsi="Calibri" w:cs="Calibri"/>
          <w:lang w:eastAsia="zh-CN"/>
        </w:rPr>
        <w:t>单位：</w:t>
      </w:r>
      <w:r>
        <w:rPr>
          <w:rFonts w:hint="default" w:ascii="Calibri" w:hAnsi="Calibri" w:cs="Calibri"/>
          <w:lang w:bidi="en-US"/>
        </w:rPr>
        <w:t>河南松筠检测技术有限公司</w:t>
      </w:r>
      <w:r>
        <w:rPr>
          <w:rFonts w:hint="default" w:ascii="Calibri" w:hAnsi="Calibri" w:cs="Calibri"/>
        </w:rPr>
        <w:t>进行检测，检测时间为202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4</w:t>
      </w:r>
      <w:r>
        <w:rPr>
          <w:rFonts w:hint="default" w:ascii="Calibri" w:hAnsi="Calibri" w:cs="Calibri"/>
        </w:rPr>
        <w:t>月</w:t>
      </w:r>
      <w:r>
        <w:rPr>
          <w:rFonts w:hint="default" w:ascii="Calibri" w:hAnsi="Calibri" w:cs="Calibri"/>
          <w:lang w:val="en-US" w:eastAsia="zh-CN"/>
        </w:rPr>
        <w:t>23</w:t>
      </w:r>
      <w:r>
        <w:rPr>
          <w:rFonts w:hint="default" w:ascii="Calibri" w:hAnsi="Calibri" w:cs="Calibri"/>
        </w:rPr>
        <w:t>日至</w:t>
      </w:r>
      <w:r>
        <w:rPr>
          <w:rFonts w:hint="default" w:ascii="Calibri" w:hAnsi="Calibri" w:cs="Calibri"/>
          <w:lang w:val="en-US" w:eastAsia="zh-CN"/>
        </w:rPr>
        <w:t>4</w:t>
      </w:r>
      <w:r>
        <w:rPr>
          <w:rFonts w:hint="default" w:ascii="Calibri" w:hAnsi="Calibri" w:cs="Calibri"/>
        </w:rPr>
        <w:t>月</w:t>
      </w:r>
      <w:r>
        <w:rPr>
          <w:rFonts w:hint="default" w:ascii="Calibri" w:hAnsi="Calibri" w:cs="Calibri"/>
          <w:lang w:val="en-US" w:eastAsia="zh-CN"/>
        </w:rPr>
        <w:t>29</w:t>
      </w:r>
      <w:r>
        <w:rPr>
          <w:rFonts w:hint="default" w:ascii="Calibri" w:hAnsi="Calibri" w:cs="Calibri"/>
        </w:rPr>
        <w:t>日，连续7天。检测因子检测频率见下表。</w:t>
      </w:r>
    </w:p>
    <w:p>
      <w:pPr>
        <w:pStyle w:val="23"/>
        <w:rPr>
          <w:rFonts w:hint="default" w:ascii="Calibri" w:hAnsi="Calibri" w:cs="Calibri"/>
          <w:bCs w:val="0"/>
        </w:rPr>
      </w:pPr>
      <w:r>
        <w:rPr>
          <w:rFonts w:hint="default" w:ascii="Calibri" w:hAnsi="Calibri" w:cs="Calibri"/>
        </w:rPr>
        <w:t xml:space="preserve">    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t xml:space="preserve">  环境空气检测因子及检测频率一览表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091"/>
        <w:gridCol w:w="1843"/>
        <w:gridCol w:w="530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3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检测项目</w:t>
            </w:r>
          </w:p>
        </w:tc>
        <w:tc>
          <w:tcPr>
            <w:tcW w:w="997"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取值时间</w:t>
            </w:r>
          </w:p>
        </w:tc>
        <w:tc>
          <w:tcPr>
            <w:tcW w:w="287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检测频率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31" w:type="pct"/>
            <w:vMerge w:val="restart"/>
            <w:vAlign w:val="center"/>
          </w:tcPr>
          <w:p>
            <w:pPr>
              <w:pStyle w:val="169"/>
              <w:keepNext w:val="0"/>
              <w:keepLines w:val="0"/>
              <w:suppressLineNumbers w:val="0"/>
              <w:spacing w:before="0" w:beforeAutospacing="0" w:after="0" w:afterAutospacing="0" w:line="240" w:lineRule="auto"/>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997"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1小时平均</w:t>
            </w:r>
          </w:p>
        </w:tc>
        <w:tc>
          <w:tcPr>
            <w:tcW w:w="287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连续检测7d，每小时至少有45分钟的采样时间，至少包括02、08、14、20时4个小时的浓度值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31" w:type="pct"/>
            <w:vMerge w:val="continue"/>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p>
        </w:tc>
        <w:tc>
          <w:tcPr>
            <w:tcW w:w="997"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24小时平均</w:t>
            </w:r>
          </w:p>
        </w:tc>
        <w:tc>
          <w:tcPr>
            <w:tcW w:w="2871" w:type="pct"/>
            <w:vAlign w:val="center"/>
          </w:tcPr>
          <w:p>
            <w:pPr>
              <w:pStyle w:val="169"/>
              <w:keepNext w:val="0"/>
              <w:keepLines w:val="0"/>
              <w:suppressLineNumbers w:val="0"/>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连续检测7d</w:t>
            </w:r>
          </w:p>
        </w:tc>
      </w:tr>
    </w:tbl>
    <w:p>
      <w:pPr>
        <w:pStyle w:val="482"/>
        <w:ind w:firstLine="480"/>
        <w:rPr>
          <w:rFonts w:hint="default" w:ascii="Calibri" w:hAnsi="Calibri" w:cs="Calibri"/>
        </w:rPr>
      </w:pPr>
      <w:r>
        <w:rPr>
          <w:rFonts w:hint="default" w:ascii="Calibri" w:hAnsi="Calibri" w:cs="Calibri"/>
        </w:rPr>
        <w:t>备注：小时均值浓度监测值应符合《环境空气质量标准》（GB3095-2012）对数据的有效性规定。</w:t>
      </w:r>
    </w:p>
    <w:p>
      <w:pPr>
        <w:spacing w:line="520" w:lineRule="exact"/>
        <w:ind w:firstLine="482" w:firstLineChars="200"/>
        <w:rPr>
          <w:rFonts w:hint="default" w:ascii="Calibri" w:hAnsi="Calibri" w:cs="Calibri"/>
          <w:b/>
          <w:sz w:val="24"/>
        </w:rPr>
      </w:pPr>
      <w:r>
        <w:rPr>
          <w:rFonts w:hint="default" w:ascii="Calibri" w:hAnsi="Calibri" w:cs="Calibri"/>
          <w:b/>
          <w:sz w:val="24"/>
        </w:rPr>
        <w:t>4、检测分析方法</w:t>
      </w:r>
    </w:p>
    <w:p>
      <w:pPr>
        <w:pStyle w:val="482"/>
        <w:ind w:firstLine="480"/>
        <w:rPr>
          <w:rFonts w:hint="default" w:ascii="Calibri" w:hAnsi="Calibri" w:cs="Calibri"/>
        </w:rPr>
      </w:pPr>
      <w:r>
        <w:rPr>
          <w:rFonts w:hint="default" w:ascii="Calibri" w:hAnsi="Calibri" w:cs="Calibri"/>
        </w:rPr>
        <w:t>根据《环境监测技术规范》（大气部分）和《空气和废气监测分析方法》要求进行监测，环境空气监测因子及监测分析方法见下表。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t xml:space="preserve">   环境空气监测分析方法一览表</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858"/>
        <w:gridCol w:w="1168"/>
        <w:gridCol w:w="1769"/>
        <w:gridCol w:w="2582"/>
        <w:gridCol w:w="1617"/>
        <w:gridCol w:w="124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850" w:hRule="atLeast"/>
          <w:jc w:val="center"/>
        </w:trPr>
        <w:tc>
          <w:tcPr>
            <w:tcW w:w="46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检测类别</w:t>
            </w:r>
          </w:p>
        </w:tc>
        <w:tc>
          <w:tcPr>
            <w:tcW w:w="632"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检测项目</w:t>
            </w:r>
          </w:p>
        </w:tc>
        <w:tc>
          <w:tcPr>
            <w:tcW w:w="95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检测标准</w:t>
            </w:r>
          </w:p>
        </w:tc>
        <w:tc>
          <w:tcPr>
            <w:tcW w:w="1397"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检测方法</w:t>
            </w:r>
          </w:p>
        </w:tc>
        <w:tc>
          <w:tcPr>
            <w:tcW w:w="875"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检测仪器</w:t>
            </w:r>
          </w:p>
        </w:tc>
        <w:tc>
          <w:tcPr>
            <w:tcW w:w="675"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检出限/最低检出浓度</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850" w:hRule="atLeast"/>
          <w:jc w:val="center"/>
        </w:trPr>
        <w:tc>
          <w:tcPr>
            <w:tcW w:w="464"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sz w:val="21"/>
                <w:szCs w:val="21"/>
              </w:rPr>
              <w:t>环境空气</w:t>
            </w:r>
          </w:p>
        </w:tc>
        <w:tc>
          <w:tcPr>
            <w:tcW w:w="632"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val="en-US" w:eastAsia="zh-CN"/>
              </w:rPr>
              <w:t>HCL</w:t>
            </w:r>
          </w:p>
        </w:tc>
        <w:tc>
          <w:tcPr>
            <w:tcW w:w="957"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i w:val="0"/>
                <w:color w:val="auto"/>
                <w:kern w:val="0"/>
                <w:sz w:val="21"/>
                <w:szCs w:val="21"/>
                <w:u w:val="none"/>
                <w:lang w:val="en-US" w:eastAsia="zh-CN" w:bidi="ar"/>
              </w:rPr>
              <w:t>HJ 549-2016</w:t>
            </w:r>
          </w:p>
        </w:tc>
        <w:tc>
          <w:tcPr>
            <w:tcW w:w="1397"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i w:val="0"/>
                <w:color w:val="auto"/>
                <w:kern w:val="0"/>
                <w:sz w:val="21"/>
                <w:szCs w:val="21"/>
                <w:u w:val="none"/>
                <w:lang w:val="en-US" w:eastAsia="zh-CN" w:bidi="ar"/>
              </w:rPr>
              <w:t>环境空气和废气 氯化氢的测定 离子色谱法</w:t>
            </w:r>
          </w:p>
        </w:tc>
        <w:tc>
          <w:tcPr>
            <w:tcW w:w="875"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i w:val="0"/>
                <w:color w:val="auto"/>
                <w:kern w:val="0"/>
                <w:sz w:val="21"/>
                <w:szCs w:val="21"/>
                <w:u w:val="none"/>
                <w:lang w:val="en-US" w:eastAsia="zh-CN" w:bidi="ar"/>
              </w:rPr>
              <w:t>离子色谱仪 CIC-D100型</w:t>
            </w:r>
          </w:p>
        </w:tc>
        <w:tc>
          <w:tcPr>
            <w:tcW w:w="675" w:type="pct"/>
            <w:vAlign w:val="center"/>
          </w:tcPr>
          <w:p>
            <w:pPr>
              <w:keepNext w:val="0"/>
              <w:keepLines w:val="0"/>
              <w:widowControl/>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r>
              <w:rPr>
                <w:rFonts w:hint="default" w:ascii="Calibri" w:hAnsi="Calibri" w:cs="Calibri"/>
                <w:sz w:val="21"/>
                <w:szCs w:val="21"/>
                <w:lang w:val="en-US" w:eastAsia="zh-CN"/>
              </w:rPr>
              <w:t>0</w:t>
            </w:r>
            <w:r>
              <w:rPr>
                <w:rFonts w:hint="default" w:ascii="Calibri" w:hAnsi="Calibri" w:cs="Calibri"/>
                <w:sz w:val="21"/>
                <w:szCs w:val="21"/>
              </w:rPr>
              <w:t>2</w:t>
            </w:r>
            <w:r>
              <w:rPr>
                <w:rFonts w:hint="eastAsia" w:ascii="Calibri" w:hAnsi="Calibri" w:cs="Calibri"/>
                <w:sz w:val="21"/>
                <w:szCs w:val="21"/>
                <w:lang w:val="en-US" w:eastAsia="zh-CN"/>
              </w:rPr>
              <w:t>m</w:t>
            </w:r>
            <w:r>
              <w:rPr>
                <w:rFonts w:hint="default" w:ascii="Calibri" w:hAnsi="Calibri" w:cs="Calibri"/>
                <w:sz w:val="21"/>
                <w:szCs w:val="21"/>
              </w:rPr>
              <w:t>g/m</w:t>
            </w:r>
            <w:r>
              <w:rPr>
                <w:rFonts w:hint="default" w:ascii="Calibri" w:hAnsi="Calibri" w:cs="Calibri"/>
                <w:sz w:val="21"/>
                <w:szCs w:val="21"/>
                <w:vertAlign w:val="superscript"/>
              </w:rPr>
              <w:t>3</w:t>
            </w:r>
          </w:p>
        </w:tc>
      </w:tr>
    </w:tbl>
    <w:p>
      <w:pPr>
        <w:spacing w:line="520" w:lineRule="exact"/>
        <w:ind w:firstLine="482" w:firstLineChars="200"/>
        <w:rPr>
          <w:rFonts w:hint="default" w:ascii="Calibri" w:hAnsi="Calibri" w:cs="Calibri"/>
          <w:b/>
          <w:sz w:val="24"/>
        </w:rPr>
      </w:pPr>
      <w:r>
        <w:rPr>
          <w:rFonts w:hint="default" w:ascii="Calibri" w:hAnsi="Calibri" w:cs="Calibri"/>
          <w:b/>
          <w:sz w:val="24"/>
        </w:rPr>
        <w:t>5、评价标准</w:t>
      </w:r>
    </w:p>
    <w:p>
      <w:pPr>
        <w:pStyle w:val="97"/>
        <w:rPr>
          <w:rFonts w:hint="default" w:ascii="Calibri" w:hAnsi="Calibri" w:cs="Calibri"/>
        </w:rPr>
      </w:pPr>
      <w:r>
        <w:rPr>
          <w:rFonts w:hint="default" w:ascii="Calibri" w:hAnsi="Calibri" w:cs="Calibri"/>
          <w:szCs w:val="28"/>
        </w:rPr>
        <w:t>本次评价因子</w:t>
      </w:r>
      <w:r>
        <w:rPr>
          <w:rFonts w:hint="default" w:ascii="Calibri" w:hAnsi="Calibri" w:cs="Calibri"/>
        </w:rPr>
        <w:t>具体标准限值见下表。</w:t>
      </w:r>
    </w:p>
    <w:p>
      <w:pPr>
        <w:pStyle w:val="23"/>
        <w:rPr>
          <w:rFonts w:hint="default" w:ascii="Calibri" w:hAnsi="Calibri" w:cs="Calibri"/>
          <w:b/>
          <w:sz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6</w:t>
      </w:r>
      <w:r>
        <w:rPr>
          <w:rFonts w:hint="default" w:ascii="Calibri" w:hAnsi="Calibri" w:cs="Calibri"/>
        </w:rPr>
        <w:fldChar w:fldCharType="end"/>
      </w:r>
      <w:r>
        <w:rPr>
          <w:rFonts w:hint="default" w:ascii="Calibri" w:hAnsi="Calibri" w:cs="Calibri"/>
        </w:rPr>
        <w:t xml:space="preserve">   评价标准限值</w:t>
      </w:r>
    </w:p>
    <w:tbl>
      <w:tblPr>
        <w:tblStyle w:val="79"/>
        <w:tblW w:w="901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556"/>
        <w:gridCol w:w="2227"/>
        <w:gridCol w:w="1527"/>
        <w:gridCol w:w="1247"/>
        <w:gridCol w:w="2461"/>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21" w:hRule="atLeast"/>
          <w:jc w:val="center"/>
        </w:trPr>
        <w:tc>
          <w:tcPr>
            <w:tcW w:w="1556"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污染物</w:t>
            </w:r>
          </w:p>
        </w:tc>
        <w:tc>
          <w:tcPr>
            <w:tcW w:w="3754"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标准限值</w:t>
            </w:r>
          </w:p>
        </w:tc>
        <w:tc>
          <w:tcPr>
            <w:tcW w:w="1247"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单位</w:t>
            </w:r>
          </w:p>
        </w:tc>
        <w:tc>
          <w:tcPr>
            <w:tcW w:w="2461"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SO</w:t>
            </w:r>
            <w:r>
              <w:rPr>
                <w:rFonts w:hint="default" w:ascii="Calibri" w:hAnsi="Calibri" w:cs="Calibri"/>
                <w:caps/>
                <w:sz w:val="21"/>
                <w:szCs w:val="21"/>
                <w:vertAlign w:val="subscript"/>
              </w:rPr>
              <w:t>2</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《环境空气质量标准》（GB3095-2012）二级标准及修改单</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No</w:t>
            </w:r>
            <w:r>
              <w:rPr>
                <w:rFonts w:hint="default" w:ascii="Calibri" w:hAnsi="Calibri" w:cs="Calibri"/>
                <w:caps/>
                <w:sz w:val="21"/>
                <w:szCs w:val="21"/>
                <w:vertAlign w:val="subscript"/>
              </w:rPr>
              <w:t>2</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10</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2.5</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75</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CO</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sz w:val="21"/>
                <w:szCs w:val="21"/>
              </w:rPr>
              <w:t>O</w:t>
            </w:r>
            <w:r>
              <w:rPr>
                <w:rFonts w:hint="default" w:ascii="Calibri" w:hAnsi="Calibri" w:cs="Calibri"/>
                <w:sz w:val="21"/>
                <w:szCs w:val="21"/>
                <w:vertAlign w:val="subscript"/>
              </w:rPr>
              <w:t>3</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日最大8小时均值</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NO</w:t>
            </w:r>
            <w:r>
              <w:rPr>
                <w:rFonts w:hint="default" w:ascii="Calibri" w:hAnsi="Calibri" w:cs="Calibri"/>
                <w:sz w:val="21"/>
                <w:szCs w:val="21"/>
                <w:vertAlign w:val="subscript"/>
              </w:rPr>
              <w:t>X</w:t>
            </w: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52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12" w:hRule="atLeast"/>
          <w:jc w:val="center"/>
        </w:trPr>
        <w:tc>
          <w:tcPr>
            <w:tcW w:w="1556" w:type="dxa"/>
            <w:vMerge w:val="restar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FF0000"/>
                <w:sz w:val="21"/>
                <w:szCs w:val="21"/>
                <w:highlight w:val="yellow"/>
              </w:rPr>
            </w:pPr>
            <w:r>
              <w:rPr>
                <w:rFonts w:hint="default" w:ascii="Calibri" w:hAnsi="Calibri" w:cs="Calibri"/>
                <w:color w:val="auto"/>
                <w:sz w:val="21"/>
                <w:szCs w:val="21"/>
              </w:rPr>
              <w:t>氯化氢</w:t>
            </w:r>
          </w:p>
        </w:tc>
        <w:tc>
          <w:tcPr>
            <w:tcW w:w="222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1小时平均</w:t>
            </w:r>
          </w:p>
        </w:tc>
        <w:tc>
          <w:tcPr>
            <w:tcW w:w="152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50</w:t>
            </w:r>
          </w:p>
        </w:tc>
        <w:tc>
          <w:tcPr>
            <w:tcW w:w="124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461"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参考《环境影响评价技术导则 大气环境》（HJ2.2-2018）附录D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44" w:hRule="atLeast"/>
          <w:jc w:val="center"/>
        </w:trPr>
        <w:tc>
          <w:tcPr>
            <w:tcW w:w="15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FF0000"/>
                <w:sz w:val="21"/>
                <w:szCs w:val="21"/>
                <w:highlight w:val="yellow"/>
              </w:rPr>
            </w:pPr>
          </w:p>
        </w:tc>
        <w:tc>
          <w:tcPr>
            <w:tcW w:w="222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24小时平均</w:t>
            </w:r>
          </w:p>
        </w:tc>
        <w:tc>
          <w:tcPr>
            <w:tcW w:w="152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15</w:t>
            </w:r>
          </w:p>
        </w:tc>
        <w:tc>
          <w:tcPr>
            <w:tcW w:w="124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461"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spacing w:line="520" w:lineRule="exact"/>
        <w:ind w:firstLine="482" w:firstLineChars="200"/>
        <w:rPr>
          <w:rFonts w:hint="default" w:ascii="Calibri" w:hAnsi="Calibri" w:cs="Calibri"/>
          <w:b/>
          <w:sz w:val="24"/>
        </w:rPr>
      </w:pPr>
      <w:r>
        <w:rPr>
          <w:rFonts w:hint="default" w:ascii="Calibri" w:hAnsi="Calibri" w:cs="Calibri"/>
          <w:b/>
          <w:sz w:val="24"/>
        </w:rPr>
        <w:t>6、评价方法</w:t>
      </w:r>
    </w:p>
    <w:p>
      <w:pPr>
        <w:spacing w:line="520" w:lineRule="exact"/>
        <w:ind w:firstLine="480" w:firstLineChars="200"/>
        <w:rPr>
          <w:rFonts w:hint="default" w:ascii="Calibri" w:hAnsi="Calibri" w:cs="Calibri"/>
          <w:bCs/>
          <w:sz w:val="24"/>
        </w:rPr>
      </w:pPr>
      <w:r>
        <w:rPr>
          <w:rFonts w:hint="default" w:ascii="Calibri" w:hAnsi="Calibri" w:cs="Calibri"/>
          <w:bCs/>
          <w:sz w:val="24"/>
        </w:rPr>
        <w:t>本次环境空气质量现状评价采用单项质量指数法，公式如下。</w:t>
      </w:r>
    </w:p>
    <w:p>
      <w:pPr>
        <w:pStyle w:val="97"/>
        <w:rPr>
          <w:rFonts w:hint="default" w:ascii="Calibri" w:hAnsi="Calibri" w:cs="Calibri"/>
        </w:rPr>
      </w:pPr>
      <w:r>
        <w:rPr>
          <w:rFonts w:hint="default" w:ascii="Calibri" w:hAnsi="Calibri" w:cs="Calibri"/>
        </w:rPr>
        <w:t>I</w:t>
      </w:r>
      <w:r>
        <w:rPr>
          <w:rFonts w:hint="default" w:ascii="Calibri" w:hAnsi="Calibri" w:cs="Calibri"/>
          <w:vertAlign w:val="subscript"/>
        </w:rPr>
        <w:t xml:space="preserve">i </w:t>
      </w:r>
      <w:r>
        <w:rPr>
          <w:rFonts w:hint="default" w:ascii="Calibri" w:hAnsi="Calibri" w:cs="Calibri"/>
        </w:rPr>
        <w:t>= C</w:t>
      </w:r>
      <w:r>
        <w:rPr>
          <w:rFonts w:hint="default" w:ascii="Calibri" w:hAnsi="Calibri" w:cs="Calibri"/>
          <w:vertAlign w:val="subscript"/>
        </w:rPr>
        <w:t xml:space="preserve">i </w:t>
      </w:r>
      <w:r>
        <w:rPr>
          <w:rFonts w:hint="default" w:ascii="Calibri" w:hAnsi="Calibri" w:cs="Calibri"/>
        </w:rPr>
        <w:t>/C</w:t>
      </w:r>
      <w:r>
        <w:rPr>
          <w:rFonts w:hint="default" w:ascii="Calibri" w:hAnsi="Calibri" w:cs="Calibri"/>
          <w:vertAlign w:val="subscript"/>
        </w:rPr>
        <w:t>0i</w:t>
      </w:r>
    </w:p>
    <w:p>
      <w:pPr>
        <w:spacing w:line="520" w:lineRule="exact"/>
        <w:rPr>
          <w:rFonts w:hint="default" w:ascii="Calibri" w:hAnsi="Calibri" w:cs="Calibri"/>
          <w:sz w:val="24"/>
        </w:rPr>
      </w:pPr>
      <w:r>
        <w:rPr>
          <w:rFonts w:hint="default" w:ascii="Calibri" w:hAnsi="Calibri" w:cs="Calibri"/>
          <w:sz w:val="24"/>
        </w:rPr>
        <w:t>式中：I</w:t>
      </w:r>
      <w:r>
        <w:rPr>
          <w:rFonts w:hint="default" w:ascii="Calibri" w:hAnsi="Calibri" w:cs="Calibri"/>
          <w:sz w:val="24"/>
          <w:vertAlign w:val="subscript"/>
        </w:rPr>
        <w:t>i</w:t>
      </w:r>
      <w:r>
        <w:rPr>
          <w:rFonts w:hint="default" w:ascii="Calibri" w:hAnsi="Calibri" w:cs="Calibri"/>
          <w:sz w:val="24"/>
        </w:rPr>
        <w:t xml:space="preserve"> ——i物质的污染指数；</w:t>
      </w:r>
    </w:p>
    <w:p>
      <w:pPr>
        <w:spacing w:line="520" w:lineRule="exact"/>
        <w:ind w:firstLine="720" w:firstLineChars="300"/>
        <w:rPr>
          <w:rFonts w:hint="default" w:ascii="Calibri" w:hAnsi="Calibri" w:cs="Calibri"/>
          <w:sz w:val="24"/>
        </w:rPr>
      </w:pPr>
      <w:r>
        <w:rPr>
          <w:rFonts w:hint="default" w:ascii="Calibri" w:hAnsi="Calibri" w:cs="Calibri"/>
          <w:sz w:val="24"/>
        </w:rPr>
        <w:t>C</w:t>
      </w:r>
      <w:r>
        <w:rPr>
          <w:rFonts w:hint="default" w:ascii="Calibri" w:hAnsi="Calibri" w:cs="Calibri"/>
          <w:sz w:val="24"/>
          <w:vertAlign w:val="subscript"/>
        </w:rPr>
        <w:t xml:space="preserve">i </w:t>
      </w:r>
      <w:r>
        <w:rPr>
          <w:rFonts w:hint="default" w:ascii="Calibri" w:hAnsi="Calibri" w:cs="Calibri"/>
          <w:sz w:val="24"/>
        </w:rPr>
        <w:t>——i物质的监测浓度，mg/m</w:t>
      </w:r>
      <w:r>
        <w:rPr>
          <w:rFonts w:hint="default" w:ascii="Calibri" w:hAnsi="Calibri" w:cs="Calibri"/>
          <w:sz w:val="24"/>
          <w:vertAlign w:val="superscript"/>
        </w:rPr>
        <w:t>3</w:t>
      </w:r>
      <w:r>
        <w:rPr>
          <w:rFonts w:hint="default" w:ascii="Calibri" w:hAnsi="Calibri" w:cs="Calibri"/>
          <w:sz w:val="24"/>
        </w:rPr>
        <w:t>；</w:t>
      </w:r>
    </w:p>
    <w:p>
      <w:pPr>
        <w:spacing w:line="520" w:lineRule="exact"/>
        <w:ind w:firstLine="720" w:firstLineChars="300"/>
        <w:rPr>
          <w:rFonts w:hint="default" w:ascii="Calibri" w:hAnsi="Calibri" w:cs="Calibri"/>
          <w:sz w:val="24"/>
        </w:rPr>
      </w:pPr>
      <w:r>
        <w:rPr>
          <w:rFonts w:hint="default" w:ascii="Calibri" w:hAnsi="Calibri" w:cs="Calibri"/>
          <w:sz w:val="24"/>
        </w:rPr>
        <w:t>C</w:t>
      </w:r>
      <w:r>
        <w:rPr>
          <w:rFonts w:hint="default" w:ascii="Calibri" w:hAnsi="Calibri" w:cs="Calibri"/>
          <w:sz w:val="24"/>
          <w:vertAlign w:val="subscript"/>
        </w:rPr>
        <w:t xml:space="preserve">0i </w:t>
      </w:r>
      <w:r>
        <w:rPr>
          <w:rFonts w:hint="default" w:ascii="Calibri" w:hAnsi="Calibri" w:cs="Calibri"/>
          <w:sz w:val="24"/>
        </w:rPr>
        <w:t>——i物质的评价标准，mg/m</w:t>
      </w:r>
      <w:r>
        <w:rPr>
          <w:rFonts w:hint="default" w:ascii="Calibri" w:hAnsi="Calibri" w:cs="Calibri"/>
          <w:sz w:val="24"/>
          <w:vertAlign w:val="superscript"/>
        </w:rPr>
        <w:t>3</w:t>
      </w:r>
      <w:r>
        <w:rPr>
          <w:rFonts w:hint="default" w:ascii="Calibri" w:hAnsi="Calibri" w:cs="Calibri"/>
          <w:sz w:val="24"/>
        </w:rPr>
        <w:t>。</w:t>
      </w:r>
    </w:p>
    <w:p>
      <w:pPr>
        <w:spacing w:line="520" w:lineRule="exact"/>
        <w:ind w:firstLine="482" w:firstLineChars="200"/>
        <w:rPr>
          <w:rFonts w:hint="default" w:ascii="Calibri" w:hAnsi="Calibri" w:cs="Calibri"/>
          <w:b/>
          <w:sz w:val="24"/>
        </w:rPr>
      </w:pPr>
      <w:r>
        <w:rPr>
          <w:rFonts w:hint="default" w:ascii="Calibri" w:hAnsi="Calibri" w:cs="Calibri"/>
          <w:b/>
          <w:sz w:val="24"/>
        </w:rPr>
        <w:t>7、检测结果统计</w:t>
      </w:r>
    </w:p>
    <w:p>
      <w:pPr>
        <w:pStyle w:val="97"/>
        <w:rPr>
          <w:rFonts w:hint="default" w:ascii="Calibri" w:hAnsi="Calibri" w:cs="Calibri"/>
          <w:szCs w:val="28"/>
        </w:rPr>
      </w:pPr>
      <w:r>
        <w:rPr>
          <w:rFonts w:hint="default" w:ascii="Calibri" w:hAnsi="Calibri" w:cs="Calibri"/>
        </w:rPr>
        <w:t>环境空气质量现状检测结果统计分析情况见下表。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t xml:space="preserve">  环境质量现状平均浓度检测结果</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958"/>
        <w:gridCol w:w="1236"/>
        <w:gridCol w:w="1230"/>
        <w:gridCol w:w="1506"/>
        <w:gridCol w:w="1506"/>
        <w:gridCol w:w="956"/>
        <w:gridCol w:w="956"/>
        <w:gridCol w:w="89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186" w:type="pct"/>
            <w:gridSpan w:val="2"/>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检测因子</w:t>
            </w:r>
          </w:p>
        </w:tc>
        <w:tc>
          <w:tcPr>
            <w:tcW w:w="665"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浓度范围</w:t>
            </w:r>
          </w:p>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w:t>
            </w:r>
            <w:r>
              <w:rPr>
                <w:rFonts w:hint="default" w:ascii="Calibri" w:hAnsi="Calibri" w:cs="Calibri"/>
                <w:sz w:val="21"/>
                <w:szCs w:val="21"/>
              </w:rPr>
              <w:t>ng/m</w:t>
            </w:r>
            <w:r>
              <w:rPr>
                <w:rFonts w:hint="default" w:ascii="Calibri" w:hAnsi="Calibri" w:cs="Calibri"/>
                <w:sz w:val="21"/>
                <w:szCs w:val="21"/>
                <w:vertAlign w:val="superscript"/>
              </w:rPr>
              <w:t>3</w:t>
            </w:r>
            <w:r>
              <w:rPr>
                <w:rFonts w:hint="default" w:ascii="Calibri" w:hAnsi="Calibri" w:cs="Calibri"/>
                <w:caps/>
                <w:sz w:val="21"/>
                <w:szCs w:val="21"/>
              </w:rPr>
              <w:t>）</w:t>
            </w:r>
          </w:p>
        </w:tc>
        <w:tc>
          <w:tcPr>
            <w:tcW w:w="814"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w:t>
            </w:r>
            <w:r>
              <w:rPr>
                <w:rFonts w:hint="default" w:ascii="Calibri" w:hAnsi="Calibri" w:cs="Calibri"/>
                <w:sz w:val="21"/>
                <w:szCs w:val="21"/>
              </w:rPr>
              <w:t>ug/m</w:t>
            </w:r>
            <w:r>
              <w:rPr>
                <w:rFonts w:hint="default" w:ascii="Calibri" w:hAnsi="Calibri" w:cs="Calibri"/>
                <w:sz w:val="21"/>
                <w:szCs w:val="21"/>
                <w:vertAlign w:val="superscript"/>
              </w:rPr>
              <w:t>3</w:t>
            </w:r>
            <w:r>
              <w:rPr>
                <w:rFonts w:hint="default" w:ascii="Calibri" w:hAnsi="Calibri" w:cs="Calibri"/>
                <w:caps/>
                <w:sz w:val="21"/>
                <w:szCs w:val="21"/>
              </w:rPr>
              <w:t>）</w:t>
            </w:r>
          </w:p>
        </w:tc>
        <w:tc>
          <w:tcPr>
            <w:tcW w:w="814"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评价指数范围</w:t>
            </w:r>
          </w:p>
        </w:tc>
        <w:tc>
          <w:tcPr>
            <w:tcW w:w="517"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超标率（%）</w:t>
            </w:r>
          </w:p>
        </w:tc>
        <w:tc>
          <w:tcPr>
            <w:tcW w:w="517"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最大超标倍数</w:t>
            </w:r>
          </w:p>
        </w:tc>
        <w:tc>
          <w:tcPr>
            <w:tcW w:w="483" w:type="pct"/>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评价结果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8" w:type="pct"/>
            <w:vMerge w:val="restart"/>
            <w:tcBorders>
              <w:left w:val="single" w:color="auto" w:sz="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caps/>
                <w:sz w:val="21"/>
                <w:szCs w:val="21"/>
                <w:lang w:val="en-US" w:eastAsia="zh-CN"/>
              </w:rPr>
            </w:pPr>
            <w:r>
              <w:rPr>
                <w:rFonts w:hint="default" w:ascii="Calibri" w:hAnsi="Calibri" w:cs="Calibri"/>
                <w:caps/>
                <w:sz w:val="21"/>
                <w:szCs w:val="21"/>
                <w:lang w:val="en-US" w:eastAsia="zh-CN"/>
              </w:rPr>
              <w:t>HCL</w:t>
            </w:r>
          </w:p>
        </w:tc>
        <w:tc>
          <w:tcPr>
            <w:tcW w:w="668"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1小时</w:t>
            </w:r>
          </w:p>
        </w:tc>
        <w:tc>
          <w:tcPr>
            <w:tcW w:w="665"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highlight w:val="yellow"/>
              </w:rPr>
            </w:pPr>
            <w:r>
              <w:rPr>
                <w:rFonts w:hint="default" w:ascii="Calibri" w:hAnsi="Calibri" w:cs="Calibri"/>
                <w:caps/>
                <w:sz w:val="21"/>
                <w:szCs w:val="21"/>
              </w:rPr>
              <w:t>未检出</w:t>
            </w:r>
          </w:p>
        </w:tc>
        <w:tc>
          <w:tcPr>
            <w:tcW w:w="814"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highlight w:val="yellow"/>
                <w:lang w:val="en-US" w:eastAsia="zh-CN"/>
              </w:rPr>
            </w:pPr>
            <w:r>
              <w:rPr>
                <w:rFonts w:hint="default" w:ascii="Calibri" w:hAnsi="Calibri" w:cs="Calibri"/>
                <w:sz w:val="21"/>
                <w:szCs w:val="21"/>
                <w:lang w:val="en-US" w:eastAsia="zh-CN"/>
              </w:rPr>
              <w:t>50</w:t>
            </w:r>
          </w:p>
        </w:tc>
        <w:tc>
          <w:tcPr>
            <w:tcW w:w="814"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highlight w:val="yellow"/>
              </w:rPr>
            </w:pPr>
            <w:r>
              <w:rPr>
                <w:rFonts w:hint="default" w:ascii="Calibri" w:hAnsi="Calibri" w:cs="Calibri"/>
                <w:sz w:val="21"/>
                <w:szCs w:val="21"/>
              </w:rPr>
              <w:t>/</w:t>
            </w:r>
          </w:p>
        </w:tc>
        <w:tc>
          <w:tcPr>
            <w:tcW w:w="517" w:type="pct"/>
            <w:tcBorders>
              <w:left w:val="single" w:color="auto" w:sz="2" w:space="0"/>
              <w:righ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0</w:t>
            </w:r>
          </w:p>
        </w:tc>
        <w:tc>
          <w:tcPr>
            <w:tcW w:w="517" w:type="pct"/>
            <w:tcBorders>
              <w:left w:val="single" w:color="auto" w:sz="2" w:space="0"/>
              <w:righ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0</w:t>
            </w:r>
          </w:p>
        </w:tc>
        <w:tc>
          <w:tcPr>
            <w:tcW w:w="483" w:type="pct"/>
            <w:tcBorders>
              <w:lef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18" w:type="pct"/>
            <w:vMerge w:val="continue"/>
            <w:tcBorders>
              <w:left w:val="single" w:color="auto" w:sz="2" w:space="0"/>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668"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caps/>
                <w:sz w:val="21"/>
                <w:szCs w:val="21"/>
                <w:lang w:val="en-US" w:eastAsia="zh-CN"/>
              </w:rPr>
            </w:pPr>
            <w:r>
              <w:rPr>
                <w:rFonts w:hint="default" w:ascii="Calibri" w:hAnsi="Calibri" w:cs="Calibri"/>
                <w:caps/>
                <w:sz w:val="21"/>
                <w:szCs w:val="21"/>
                <w:lang w:val="en-US" w:eastAsia="zh-CN"/>
              </w:rPr>
              <w:t>24小时</w:t>
            </w:r>
          </w:p>
        </w:tc>
        <w:tc>
          <w:tcPr>
            <w:tcW w:w="665"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未检出</w:t>
            </w:r>
          </w:p>
        </w:tc>
        <w:tc>
          <w:tcPr>
            <w:tcW w:w="814"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w:t>
            </w:r>
          </w:p>
        </w:tc>
        <w:tc>
          <w:tcPr>
            <w:tcW w:w="814"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517" w:type="pct"/>
            <w:tcBorders>
              <w:left w:val="single" w:color="auto" w:sz="2" w:space="0"/>
              <w:righ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0</w:t>
            </w:r>
          </w:p>
        </w:tc>
        <w:tc>
          <w:tcPr>
            <w:tcW w:w="517" w:type="pct"/>
            <w:tcBorders>
              <w:left w:val="single" w:color="auto" w:sz="2" w:space="0"/>
              <w:righ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0</w:t>
            </w:r>
          </w:p>
        </w:tc>
        <w:tc>
          <w:tcPr>
            <w:tcW w:w="483" w:type="pct"/>
            <w:tcBorders>
              <w:left w:val="single" w:color="auto" w:sz="2" w:space="0"/>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达标</w:t>
            </w:r>
          </w:p>
        </w:tc>
      </w:tr>
    </w:tbl>
    <w:p>
      <w:pPr>
        <w:pStyle w:val="97"/>
        <w:ind w:firstLine="482" w:firstLineChars="200"/>
        <w:rPr>
          <w:rFonts w:hint="default" w:ascii="Calibri" w:hAnsi="Calibri" w:cs="Calibri"/>
          <w:b/>
        </w:rPr>
      </w:pPr>
      <w:r>
        <w:rPr>
          <w:rFonts w:hint="default" w:ascii="Calibri" w:hAnsi="Calibri" w:cs="Calibri"/>
          <w:b/>
        </w:rPr>
        <w:t>8、评价结果分析</w:t>
      </w:r>
    </w:p>
    <w:p>
      <w:pPr>
        <w:pStyle w:val="97"/>
        <w:rPr>
          <w:rFonts w:hint="default" w:ascii="Calibri" w:hAnsi="Calibri" w:cs="Calibri"/>
          <w:sz w:val="24"/>
          <w:szCs w:val="24"/>
        </w:rPr>
      </w:pPr>
      <w:r>
        <w:rPr>
          <w:rFonts w:hint="default" w:ascii="Calibri" w:hAnsi="Calibri" w:cs="Calibri"/>
          <w:sz w:val="24"/>
          <w:szCs w:val="24"/>
        </w:rPr>
        <w:t>由以上统计分析结果可知，堰口村</w:t>
      </w:r>
      <w:r>
        <w:rPr>
          <w:rFonts w:hint="default" w:ascii="Calibri" w:hAnsi="Calibri" w:cs="Calibri"/>
          <w:caps/>
          <w:sz w:val="24"/>
          <w:szCs w:val="24"/>
          <w:lang w:val="en-US" w:eastAsia="zh-CN"/>
        </w:rPr>
        <w:t>HCL</w:t>
      </w:r>
      <w:r>
        <w:rPr>
          <w:rFonts w:hint="default" w:ascii="Calibri" w:hAnsi="Calibri" w:cs="Calibri"/>
          <w:sz w:val="24"/>
          <w:szCs w:val="24"/>
        </w:rPr>
        <w:t>为未检出，检测期间</w:t>
      </w:r>
      <w:r>
        <w:rPr>
          <w:rFonts w:hint="default" w:ascii="Calibri" w:hAnsi="Calibri" w:cs="Calibri"/>
          <w:caps/>
          <w:sz w:val="24"/>
          <w:szCs w:val="24"/>
          <w:lang w:val="en-US" w:eastAsia="zh-CN"/>
        </w:rPr>
        <w:t>HCL</w:t>
      </w:r>
      <w:r>
        <w:rPr>
          <w:rFonts w:hint="default" w:ascii="Calibri" w:hAnsi="Calibri" w:cs="Calibri"/>
          <w:sz w:val="24"/>
          <w:szCs w:val="24"/>
        </w:rPr>
        <w:t>小时浓度</w:t>
      </w:r>
      <w:r>
        <w:rPr>
          <w:rFonts w:hint="default" w:ascii="Calibri" w:hAnsi="Calibri" w:cs="Calibri"/>
          <w:sz w:val="24"/>
          <w:szCs w:val="24"/>
          <w:lang w:val="en-US" w:eastAsia="zh-CN"/>
        </w:rPr>
        <w:t>和24小时平均浓度</w:t>
      </w:r>
      <w:r>
        <w:rPr>
          <w:rFonts w:hint="default" w:ascii="Calibri" w:hAnsi="Calibri" w:cs="Calibri"/>
          <w:sz w:val="24"/>
          <w:szCs w:val="24"/>
        </w:rPr>
        <w:t>满足《环境影响评价技术导则 大气环境》（HJ2.2-2018）附录D标准限值。</w:t>
      </w:r>
    </w:p>
    <w:p>
      <w:pPr>
        <w:pStyle w:val="9"/>
        <w:bidi w:val="0"/>
        <w:rPr>
          <w:rFonts w:hint="default" w:ascii="Calibri" w:hAnsi="Calibri" w:cs="Calibri"/>
        </w:rPr>
      </w:pPr>
      <w:bookmarkStart w:id="435" w:name="_Toc24152"/>
      <w:bookmarkStart w:id="436" w:name="_Toc55318585"/>
      <w:bookmarkStart w:id="437" w:name="_Toc13639"/>
      <w:r>
        <w:rPr>
          <w:rFonts w:hint="default" w:ascii="Calibri" w:hAnsi="Calibri" w:cs="Calibri"/>
        </w:rPr>
        <w:t>地表水质量现状监测与评价</w:t>
      </w:r>
      <w:bookmarkEnd w:id="435"/>
      <w:bookmarkEnd w:id="436"/>
      <w:bookmarkEnd w:id="437"/>
    </w:p>
    <w:p>
      <w:pPr>
        <w:spacing w:line="520" w:lineRule="exact"/>
        <w:ind w:firstLine="482" w:firstLineChars="200"/>
        <w:rPr>
          <w:rFonts w:hint="default" w:ascii="Calibri" w:hAnsi="Calibri" w:cs="Calibri"/>
          <w:b/>
          <w:sz w:val="24"/>
        </w:rPr>
      </w:pPr>
      <w:r>
        <w:rPr>
          <w:rFonts w:hint="default" w:ascii="Calibri" w:hAnsi="Calibri" w:cs="Calibri"/>
          <w:b/>
          <w:sz w:val="24"/>
        </w:rPr>
        <w:t>1、评价河流</w:t>
      </w:r>
    </w:p>
    <w:p>
      <w:pPr>
        <w:pStyle w:val="97"/>
        <w:rPr>
          <w:rFonts w:hint="default" w:ascii="Calibri" w:hAnsi="Calibri" w:cs="Calibri"/>
          <w:color w:val="auto"/>
        </w:rPr>
      </w:pPr>
      <w:r>
        <w:rPr>
          <w:rFonts w:hint="default" w:ascii="Calibri" w:hAnsi="Calibri" w:cs="Calibri"/>
          <w:color w:val="auto"/>
        </w:rPr>
        <w:t>本项目运营后</w:t>
      </w:r>
      <w:r>
        <w:rPr>
          <w:rFonts w:hint="default" w:ascii="Calibri" w:hAnsi="Calibri" w:cs="Calibri"/>
          <w:color w:val="auto"/>
          <w:lang w:val="en-US" w:eastAsia="zh-CN"/>
        </w:rPr>
        <w:t>外排废水主要为生活废水和纯水制备浓水</w:t>
      </w:r>
      <w:r>
        <w:rPr>
          <w:rFonts w:hint="default" w:ascii="Calibri" w:hAnsi="Calibri" w:cs="Calibri"/>
          <w:color w:val="auto"/>
        </w:rPr>
        <w:t>处理达标后排入集聚区市政污水管网，经</w:t>
      </w:r>
      <w:r>
        <w:rPr>
          <w:rFonts w:hint="default" w:ascii="Calibri" w:hAnsi="Calibri" w:cs="Calibri"/>
          <w:color w:val="auto"/>
          <w:lang w:val="en-US" w:eastAsia="zh-CN"/>
        </w:rPr>
        <w:t>叶县</w:t>
      </w:r>
      <w:r>
        <w:rPr>
          <w:rFonts w:hint="default" w:ascii="Calibri" w:hAnsi="Calibri" w:cs="Calibri"/>
          <w:color w:val="auto"/>
        </w:rPr>
        <w:t>污水处理厂集中处理达标后排入灰河，灰河为沙河支流。按当地地表水功能区域要求，灰河均为</w:t>
      </w:r>
      <w:r>
        <w:rPr>
          <w:rFonts w:hint="default" w:ascii="Calibri" w:hAnsi="Calibri" w:cs="Calibri"/>
          <w:kern w:val="2"/>
          <w:sz w:val="24"/>
          <w:szCs w:val="24"/>
        </w:rPr>
        <w:t>IV</w:t>
      </w:r>
      <w:r>
        <w:rPr>
          <w:rFonts w:hint="default" w:ascii="Calibri" w:hAnsi="Calibri" w:cs="Calibri"/>
          <w:color w:val="auto"/>
        </w:rPr>
        <w:t>类水体。</w:t>
      </w:r>
    </w:p>
    <w:p>
      <w:pPr>
        <w:spacing w:line="520" w:lineRule="exact"/>
        <w:ind w:firstLine="482" w:firstLineChars="200"/>
        <w:rPr>
          <w:rFonts w:hint="default" w:ascii="Calibri" w:hAnsi="Calibri" w:cs="Calibri"/>
          <w:kern w:val="2"/>
          <w:sz w:val="24"/>
          <w:szCs w:val="24"/>
        </w:rPr>
      </w:pPr>
      <w:r>
        <w:rPr>
          <w:rFonts w:hint="default" w:ascii="Calibri" w:hAnsi="Calibri" w:cs="Calibri"/>
          <w:b/>
          <w:kern w:val="2"/>
          <w:sz w:val="24"/>
          <w:szCs w:val="24"/>
        </w:rPr>
        <w:t>2、监测断面</w:t>
      </w:r>
    </w:p>
    <w:p>
      <w:pPr>
        <w:spacing w:line="520" w:lineRule="exact"/>
        <w:ind w:firstLine="480" w:firstLineChars="200"/>
        <w:rPr>
          <w:rFonts w:hint="default" w:ascii="Calibri" w:hAnsi="Calibri" w:cs="Calibri"/>
          <w:kern w:val="2"/>
          <w:sz w:val="24"/>
          <w:szCs w:val="24"/>
        </w:rPr>
      </w:pPr>
      <w:r>
        <w:rPr>
          <w:rFonts w:hint="default" w:ascii="Calibri" w:hAnsi="Calibri" w:cs="Calibri"/>
          <w:kern w:val="2"/>
          <w:sz w:val="24"/>
          <w:szCs w:val="24"/>
        </w:rPr>
        <w:t>为了解项目区域地表水体的水质现状，本次评价采用对叶县灰河水寨屈庄断面</w:t>
      </w:r>
      <w:r>
        <w:rPr>
          <w:rFonts w:hint="eastAsia" w:ascii="Calibri" w:hAnsi="Calibri" w:cs="Calibri"/>
          <w:kern w:val="2"/>
          <w:sz w:val="24"/>
          <w:szCs w:val="24"/>
          <w:lang w:val="en-US" w:eastAsia="zh-CN"/>
        </w:rPr>
        <w:t>2021年</w:t>
      </w:r>
      <w:r>
        <w:rPr>
          <w:rFonts w:hint="default" w:ascii="Calibri" w:hAnsi="Calibri" w:cs="Calibri"/>
          <w:kern w:val="2"/>
          <w:sz w:val="24"/>
          <w:szCs w:val="24"/>
        </w:rPr>
        <w:t>的</w:t>
      </w:r>
      <w:r>
        <w:rPr>
          <w:rFonts w:hint="eastAsia" w:ascii="Calibri" w:hAnsi="Calibri" w:cs="Calibri"/>
          <w:kern w:val="2"/>
          <w:sz w:val="24"/>
          <w:szCs w:val="24"/>
          <w:lang w:eastAsia="zh-CN"/>
        </w:rPr>
        <w:t>例行</w:t>
      </w:r>
      <w:r>
        <w:rPr>
          <w:rFonts w:hint="default" w:ascii="Calibri" w:hAnsi="Calibri" w:cs="Calibri"/>
          <w:kern w:val="2"/>
          <w:sz w:val="24"/>
          <w:szCs w:val="24"/>
        </w:rPr>
        <w:t>监测数据；监测断面基本信息见表。</w:t>
      </w:r>
    </w:p>
    <w:p>
      <w:pPr>
        <w:pStyle w:val="23"/>
        <w:rPr>
          <w:rFonts w:hint="default" w:ascii="Calibri" w:hAnsi="Calibri" w:cs="Calibri"/>
          <w:kern w:val="2"/>
          <w:szCs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8</w:t>
      </w:r>
      <w:r>
        <w:rPr>
          <w:rFonts w:hint="default" w:ascii="Calibri" w:hAnsi="Calibri" w:cs="Calibri"/>
        </w:rPr>
        <w:fldChar w:fldCharType="end"/>
      </w:r>
      <w:r>
        <w:rPr>
          <w:rFonts w:hint="default" w:ascii="Calibri" w:hAnsi="Calibri" w:cs="Calibri"/>
          <w:kern w:val="2"/>
          <w:szCs w:val="24"/>
        </w:rPr>
        <w:t xml:space="preserve">   地表水现状监测断面基本信息</w:t>
      </w:r>
    </w:p>
    <w:tbl>
      <w:tblPr>
        <w:tblStyle w:val="79"/>
        <w:tblW w:w="0" w:type="auto"/>
        <w:jc w:val="center"/>
        <w:tblBorders>
          <w:top w:val="single" w:color="auto" w:sz="12" w:space="0"/>
          <w:left w:val="single" w:color="auto" w:sz="12" w:space="0"/>
          <w:bottom w:val="single" w:color="000000" w:sz="12" w:space="0"/>
          <w:right w:val="single" w:color="auto" w:sz="12" w:space="0"/>
          <w:insideH w:val="single" w:color="000000" w:sz="2" w:space="0"/>
          <w:insideV w:val="single" w:color="000000" w:sz="2" w:space="0"/>
        </w:tblBorders>
        <w:tblLayout w:type="autofit"/>
        <w:tblCellMar>
          <w:top w:w="0" w:type="dxa"/>
          <w:left w:w="108" w:type="dxa"/>
          <w:bottom w:w="0" w:type="dxa"/>
          <w:right w:w="108" w:type="dxa"/>
        </w:tblCellMar>
      </w:tblPr>
      <w:tblGrid>
        <w:gridCol w:w="649"/>
        <w:gridCol w:w="1080"/>
        <w:gridCol w:w="5550"/>
        <w:gridCol w:w="1825"/>
      </w:tblGrid>
      <w:tr>
        <w:tblPrEx>
          <w:tblBorders>
            <w:top w:val="single" w:color="auto" w:sz="12" w:space="0"/>
            <w:left w:val="single" w:color="auto" w:sz="12" w:space="0"/>
            <w:bottom w:val="single" w:color="000000" w:sz="12" w:space="0"/>
            <w:right w:val="single" w:color="auto" w:sz="1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49"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序号</w:t>
            </w:r>
          </w:p>
        </w:tc>
        <w:tc>
          <w:tcPr>
            <w:tcW w:w="1080"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地表水体</w:t>
            </w:r>
          </w:p>
        </w:tc>
        <w:tc>
          <w:tcPr>
            <w:tcW w:w="5550"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监测断面名称</w:t>
            </w:r>
          </w:p>
        </w:tc>
        <w:tc>
          <w:tcPr>
            <w:tcW w:w="1825"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水功能区划类别</w:t>
            </w:r>
          </w:p>
        </w:tc>
      </w:tr>
      <w:tr>
        <w:tblPrEx>
          <w:tblBorders>
            <w:top w:val="single" w:color="auto" w:sz="12" w:space="0"/>
            <w:left w:val="single" w:color="auto" w:sz="12" w:space="0"/>
            <w:bottom w:val="single" w:color="000000" w:sz="12" w:space="0"/>
            <w:right w:val="single" w:color="auto" w:sz="1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649"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w:t>
            </w:r>
          </w:p>
        </w:tc>
        <w:tc>
          <w:tcPr>
            <w:tcW w:w="1080"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灰河</w:t>
            </w:r>
          </w:p>
        </w:tc>
        <w:tc>
          <w:tcPr>
            <w:tcW w:w="5550"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水寨屈庄断面</w:t>
            </w:r>
          </w:p>
        </w:tc>
        <w:tc>
          <w:tcPr>
            <w:tcW w:w="1825" w:type="dxa"/>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IV类</w:t>
            </w:r>
          </w:p>
        </w:tc>
      </w:tr>
    </w:tbl>
    <w:p>
      <w:pPr>
        <w:spacing w:line="520" w:lineRule="exact"/>
        <w:ind w:firstLine="482" w:firstLineChars="200"/>
        <w:rPr>
          <w:rFonts w:hint="default" w:ascii="Calibri" w:hAnsi="Calibri" w:cs="Calibri"/>
          <w:b/>
          <w:kern w:val="2"/>
          <w:sz w:val="24"/>
          <w:szCs w:val="24"/>
        </w:rPr>
      </w:pPr>
      <w:r>
        <w:rPr>
          <w:rFonts w:hint="default" w:ascii="Calibri" w:hAnsi="Calibri" w:cs="Calibri"/>
          <w:b/>
          <w:kern w:val="2"/>
          <w:sz w:val="24"/>
          <w:szCs w:val="24"/>
        </w:rPr>
        <w:t>3、监测因子及监测分析方法</w:t>
      </w:r>
    </w:p>
    <w:p>
      <w:pPr>
        <w:spacing w:line="520" w:lineRule="exact"/>
        <w:ind w:firstLine="480"/>
        <w:rPr>
          <w:rFonts w:hint="default" w:ascii="Calibri" w:hAnsi="Calibri" w:cs="Calibri"/>
          <w:sz w:val="24"/>
          <w:szCs w:val="24"/>
        </w:rPr>
      </w:pPr>
      <w:r>
        <w:rPr>
          <w:rFonts w:hint="default" w:ascii="Calibri" w:hAnsi="Calibri" w:cs="Calibri"/>
          <w:kern w:val="2"/>
          <w:sz w:val="24"/>
          <w:szCs w:val="24"/>
        </w:rPr>
        <w:t>地表水环境质量现状监测因子为pH、溶解氧、高锰酸盐指数、BOD</w:t>
      </w:r>
      <w:r>
        <w:rPr>
          <w:rFonts w:hint="default" w:ascii="Calibri" w:hAnsi="Calibri" w:cs="Calibri"/>
          <w:kern w:val="2"/>
          <w:sz w:val="24"/>
          <w:szCs w:val="24"/>
          <w:vertAlign w:val="subscript"/>
        </w:rPr>
        <w:t>5</w:t>
      </w:r>
      <w:r>
        <w:rPr>
          <w:rFonts w:hint="default" w:ascii="Calibri" w:hAnsi="Calibri" w:cs="Calibri"/>
          <w:kern w:val="2"/>
          <w:sz w:val="24"/>
          <w:szCs w:val="24"/>
        </w:rPr>
        <w:t>、氨氮、石油类、挥发酚、汞、铅、COD、总磷、铜、锌、氟化物、硒、砷、镉、六价铬、氰化物、阴离子表面活性剂、硫化物共21项</w:t>
      </w:r>
      <w:r>
        <w:rPr>
          <w:rFonts w:hint="default" w:ascii="Calibri" w:hAnsi="Calibri" w:cs="Calibri"/>
          <w:sz w:val="24"/>
          <w:szCs w:val="24"/>
        </w:rPr>
        <w:t>。</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根据国家标准方法，地表水各监测因子分析方法见下表：</w:t>
      </w:r>
    </w:p>
    <w:p>
      <w:pPr>
        <w:pStyle w:val="23"/>
        <w:rPr>
          <w:rFonts w:hint="default" w:ascii="Calibri" w:hAnsi="Calibri" w:cs="Calibri"/>
        </w:rPr>
      </w:pPr>
    </w:p>
    <w:p>
      <w:pPr>
        <w:pStyle w:val="23"/>
        <w:rPr>
          <w:rFonts w:hint="default" w:ascii="Calibri" w:hAnsi="Calibri" w:cs="Calibri"/>
          <w:kern w:val="2"/>
          <w:szCs w:val="24"/>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9</w:t>
      </w:r>
      <w:r>
        <w:rPr>
          <w:rFonts w:hint="default" w:ascii="Calibri" w:hAnsi="Calibri" w:cs="Calibri"/>
        </w:rPr>
        <w:fldChar w:fldCharType="end"/>
      </w:r>
      <w:r>
        <w:rPr>
          <w:rFonts w:hint="default" w:ascii="Calibri" w:hAnsi="Calibri" w:cs="Calibri"/>
          <w:kern w:val="2"/>
          <w:szCs w:val="24"/>
        </w:rPr>
        <w:t xml:space="preserve">     地表水监测分析方法一览表</w:t>
      </w:r>
    </w:p>
    <w:tbl>
      <w:tblPr>
        <w:tblStyle w:val="79"/>
        <w:tblW w:w="484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54"/>
        <w:gridCol w:w="1374"/>
        <w:gridCol w:w="2153"/>
        <w:gridCol w:w="2380"/>
        <w:gridCol w:w="228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序号</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监测项目</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分析方法</w:t>
            </w:r>
          </w:p>
        </w:tc>
        <w:tc>
          <w:tcPr>
            <w:tcW w:w="1329"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分析方法标准号</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检出限（mg/L）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1</w:t>
            </w:r>
          </w:p>
        </w:tc>
        <w:tc>
          <w:tcPr>
            <w:tcW w:w="767"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pH</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玻璃电极法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GB6920-86</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2</w:t>
            </w:r>
          </w:p>
        </w:tc>
        <w:tc>
          <w:tcPr>
            <w:tcW w:w="767"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溶解氧</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电化学探头法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HJ506-2009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3</w:t>
            </w:r>
          </w:p>
        </w:tc>
        <w:tc>
          <w:tcPr>
            <w:tcW w:w="767"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高锰酸盐指数</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酸性高锰酸钾法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GB11828-89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4</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COD</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重铬酸盐法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HJ828-2017</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5</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BOD</w:t>
            </w:r>
            <w:r>
              <w:rPr>
                <w:rFonts w:hint="default" w:ascii="Calibri" w:hAnsi="Calibri" w:cs="Calibri"/>
                <w:kern w:val="2"/>
                <w:sz w:val="21"/>
                <w:szCs w:val="21"/>
                <w:vertAlign w:val="subscript"/>
              </w:rPr>
              <w:t>5</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稀释与接种法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HJ505-2009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氨氮</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纳氏试剂比色法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HJ535-2009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7</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总磷</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钼酸铵分光光度法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GB11893-1989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8</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铜</w:t>
            </w:r>
          </w:p>
        </w:tc>
        <w:tc>
          <w:tcPr>
            <w:tcW w:w="1202" w:type="pct"/>
            <w:vMerge w:val="restar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电感耦合等离子体发射光谱仪</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HJ776-2015</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9</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锌</w:t>
            </w:r>
          </w:p>
        </w:tc>
        <w:tc>
          <w:tcPr>
            <w:tcW w:w="1202" w:type="pct"/>
            <w:vMerge w:val="continue"/>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GB7484-1987</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氟化物</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离子选择电极法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HJ694-2014</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硒</w:t>
            </w:r>
          </w:p>
        </w:tc>
        <w:tc>
          <w:tcPr>
            <w:tcW w:w="1202" w:type="pct"/>
            <w:vMerge w:val="restar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原子荧光法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《水和废水监测分析方法》（第四版）</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砷</w:t>
            </w:r>
          </w:p>
        </w:tc>
        <w:tc>
          <w:tcPr>
            <w:tcW w:w="1202" w:type="pct"/>
            <w:vMerge w:val="continue"/>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GB7467-1987</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13</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汞</w:t>
            </w:r>
          </w:p>
        </w:tc>
        <w:tc>
          <w:tcPr>
            <w:tcW w:w="1202" w:type="pct"/>
            <w:vMerge w:val="continue"/>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HJ484-2009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14</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镉</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石墨炉原子吸收分光光度法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HJ503-2009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铅</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石墨炉原子吸收法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HJ637-2012</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16</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六价铬</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二苯碳酰二肼分光光度法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GB7494-1987</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17</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氰化物</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异烟酸吡唑啉酮比色法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GB/T16489-1996</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18</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挥发酚</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蒸馏后4-氨基安替比林分光光度法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HJ347-2007</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19</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石油类</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红外分光光度法</w:t>
            </w:r>
          </w:p>
        </w:tc>
        <w:tc>
          <w:tcPr>
            <w:tcW w:w="1329"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HJ636-2012</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20</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阴离子表面活性剂</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亚甲蓝分光光度法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GB6920-86</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1"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21</w:t>
            </w:r>
          </w:p>
        </w:tc>
        <w:tc>
          <w:tcPr>
            <w:tcW w:w="76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硫化物</w:t>
            </w:r>
          </w:p>
        </w:tc>
        <w:tc>
          <w:tcPr>
            <w:tcW w:w="1202" w:type="pct"/>
            <w:tcBorders>
              <w:righ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亚甲基蓝分光光度法</w:t>
            </w:r>
          </w:p>
        </w:tc>
        <w:tc>
          <w:tcPr>
            <w:tcW w:w="1329"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kern w:val="2"/>
                <w:sz w:val="21"/>
                <w:szCs w:val="21"/>
              </w:rPr>
              <w:t>GB11828-89</w:t>
            </w:r>
          </w:p>
        </w:tc>
        <w:tc>
          <w:tcPr>
            <w:tcW w:w="1278" w:type="pct"/>
            <w:tcBorders>
              <w:left w:val="single" w:color="auto" w:sz="4" w:space="0"/>
            </w:tcBorders>
            <w:vAlign w:val="center"/>
          </w:tcPr>
          <w:p>
            <w:pPr>
              <w:keepNext w:val="0"/>
              <w:keepLines w:val="0"/>
              <w:suppressLineNumbers w:val="0"/>
              <w:tabs>
                <w:tab w:val="left" w:pos="7560"/>
              </w:tabs>
              <w:spacing w:before="0" w:beforeAutospacing="0" w:after="0" w:afterAutospacing="0"/>
              <w:ind w:left="0" w:right="0"/>
              <w:jc w:val="center"/>
              <w:rPr>
                <w:rFonts w:hint="default" w:ascii="Calibri" w:hAnsi="Calibri" w:cs="Calibri"/>
                <w:bCs/>
                <w:kern w:val="2"/>
                <w:sz w:val="21"/>
                <w:szCs w:val="21"/>
              </w:rPr>
            </w:pPr>
            <w:r>
              <w:rPr>
                <w:rFonts w:hint="default" w:ascii="Calibri" w:hAnsi="Calibri" w:cs="Calibri"/>
                <w:bCs/>
                <w:kern w:val="2"/>
                <w:sz w:val="21"/>
                <w:szCs w:val="21"/>
              </w:rPr>
              <w:t>0.005</w:t>
            </w:r>
          </w:p>
        </w:tc>
      </w:tr>
    </w:tbl>
    <w:p>
      <w:pPr>
        <w:spacing w:line="520" w:lineRule="exact"/>
        <w:ind w:firstLine="482" w:firstLineChars="200"/>
        <w:rPr>
          <w:rFonts w:hint="default" w:ascii="Calibri" w:hAnsi="Calibri" w:cs="Calibri"/>
          <w:b/>
          <w:kern w:val="2"/>
          <w:sz w:val="24"/>
          <w:szCs w:val="24"/>
        </w:rPr>
      </w:pPr>
      <w:r>
        <w:rPr>
          <w:rFonts w:hint="default" w:ascii="Calibri" w:hAnsi="Calibri" w:cs="Calibri"/>
          <w:b/>
          <w:kern w:val="2"/>
          <w:sz w:val="24"/>
          <w:szCs w:val="24"/>
        </w:rPr>
        <w:t>4、评价方法</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根据监测结果，评价采用标准指数法对各评价因子进行单项水质参数评价，计算公式如下：</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（1）一般项目单项标准指数计算公式：</w:t>
      </w:r>
    </w:p>
    <w:p>
      <w:pPr>
        <w:snapToGrid w:val="0"/>
        <w:spacing w:line="360" w:lineRule="auto"/>
        <w:ind w:firstLine="1680" w:firstLineChars="700"/>
        <w:rPr>
          <w:rFonts w:hint="default" w:ascii="Calibri" w:hAnsi="Calibri" w:cs="Calibri"/>
          <w:bCs/>
          <w:kern w:val="2"/>
          <w:sz w:val="24"/>
          <w:szCs w:val="24"/>
        </w:rPr>
      </w:pPr>
      <w:r>
        <w:rPr>
          <w:rFonts w:hint="default" w:ascii="Calibri" w:hAnsi="Calibri" w:cs="Calibri"/>
          <w:bCs/>
          <w:kern w:val="2"/>
          <w:sz w:val="24"/>
          <w:szCs w:val="24"/>
        </w:rPr>
        <w:pict>
          <v:shape id="对象 8851" o:spid="_x0000_s1026" o:spt="75" type="#_x0000_t75" style="position:absolute;left:0pt;margin-left:78.75pt;margin-top:1pt;height:36pt;width:45.75pt;mso-wrap-distance-bottom:0pt;mso-wrap-distance-left:9pt;mso-wrap-distance-right:9pt;mso-wrap-distance-top:0pt;z-index:251670528;mso-width-relative:page;mso-height-relative:page;" o:ole="t" filled="f" o:preferrelative="t" stroked="f" coordsize="21600,21600" o:allowoverlap="f">
            <v:path/>
            <v:fill on="f" focussize="0,0"/>
            <v:stroke on="f" joinstyle="miter"/>
            <v:imagedata r:id="rId44" o:title=""/>
            <o:lock v:ext="edit" aspectratio="t"/>
            <w10:wrap type="square"/>
          </v:shape>
          <o:OLEObject Type="Embed" ProgID="Equation.3" ShapeID="对象 8851" DrawAspect="Content" ObjectID="_1468075734" r:id="rId43">
            <o:LockedField>false</o:LockedField>
          </o:OLEObject>
        </w:pict>
      </w:r>
    </w:p>
    <w:p>
      <w:pPr>
        <w:snapToGrid w:val="0"/>
        <w:spacing w:line="520" w:lineRule="exact"/>
        <w:ind w:firstLine="1680" w:firstLineChars="700"/>
        <w:rPr>
          <w:rFonts w:hint="default" w:ascii="Calibri" w:hAnsi="Calibri" w:cs="Calibri"/>
          <w:bCs/>
          <w:kern w:val="2"/>
          <w:sz w:val="24"/>
          <w:szCs w:val="24"/>
        </w:rPr>
      </w:pPr>
    </w:p>
    <w:p>
      <w:pPr>
        <w:snapToGrid w:val="0"/>
        <w:spacing w:line="520" w:lineRule="exact"/>
        <w:ind w:firstLine="720" w:firstLineChars="300"/>
        <w:rPr>
          <w:rFonts w:hint="default" w:ascii="Calibri" w:hAnsi="Calibri" w:cs="Calibri"/>
          <w:bCs/>
          <w:kern w:val="2"/>
          <w:sz w:val="24"/>
          <w:szCs w:val="24"/>
        </w:rPr>
      </w:pPr>
      <w:r>
        <w:rPr>
          <w:rFonts w:hint="default" w:ascii="Calibri" w:hAnsi="Calibri" w:cs="Calibri"/>
          <w:bCs/>
          <w:kern w:val="2"/>
          <w:sz w:val="24"/>
          <w:szCs w:val="24"/>
        </w:rPr>
        <w:t>式中：</w:t>
      </w:r>
      <w:r>
        <w:rPr>
          <w:rFonts w:hint="default" w:ascii="Calibri" w:hAnsi="Calibri" w:cs="Calibri"/>
          <w:bCs/>
          <w:kern w:val="2"/>
          <w:position w:val="-14"/>
          <w:sz w:val="24"/>
          <w:szCs w:val="24"/>
        </w:rPr>
        <w:drawing>
          <wp:inline distT="0" distB="0" distL="114300" distR="114300">
            <wp:extent cx="161925" cy="238125"/>
            <wp:effectExtent l="0" t="0" r="0" b="6350"/>
            <wp:docPr id="4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3"/>
                    <pic:cNvPicPr>
                      <a:picLocks noChangeAspect="1"/>
                    </pic:cNvPicPr>
                  </pic:nvPicPr>
                  <pic:blipFill>
                    <a:blip r:embed="rId45"/>
                    <a:stretch>
                      <a:fillRect/>
                    </a:stretch>
                  </pic:blipFill>
                  <pic:spPr>
                    <a:xfrm>
                      <a:off x="0" y="0"/>
                      <a:ext cx="161925" cy="238125"/>
                    </a:xfrm>
                    <a:prstGeom prst="rect">
                      <a:avLst/>
                    </a:prstGeom>
                    <a:noFill/>
                    <a:ln>
                      <a:noFill/>
                    </a:ln>
                  </pic:spPr>
                </pic:pic>
              </a:graphicData>
            </a:graphic>
          </wp:inline>
        </w:drawing>
      </w:r>
      <w:r>
        <w:rPr>
          <w:rFonts w:hint="default" w:ascii="Calibri" w:hAnsi="Calibri" w:cs="Calibri"/>
          <w:bCs/>
          <w:kern w:val="2"/>
          <w:sz w:val="24"/>
          <w:szCs w:val="24"/>
        </w:rPr>
        <w:t>——标准指数；</w:t>
      </w:r>
    </w:p>
    <w:p>
      <w:pPr>
        <w:tabs>
          <w:tab w:val="left" w:pos="720"/>
        </w:tabs>
        <w:snapToGrid w:val="0"/>
        <w:spacing w:line="520" w:lineRule="exact"/>
        <w:ind w:firstLine="1440" w:firstLineChars="600"/>
        <w:rPr>
          <w:rFonts w:hint="default" w:ascii="Calibri" w:hAnsi="Calibri" w:cs="Calibri"/>
          <w:bCs/>
          <w:kern w:val="2"/>
          <w:sz w:val="24"/>
          <w:szCs w:val="24"/>
        </w:rPr>
      </w:pPr>
      <w:r>
        <w:rPr>
          <w:rFonts w:hint="default" w:ascii="Calibri" w:hAnsi="Calibri" w:cs="Calibri"/>
          <w:bCs/>
          <w:kern w:val="2"/>
          <w:position w:val="-14"/>
          <w:sz w:val="24"/>
          <w:szCs w:val="24"/>
        </w:rPr>
        <w:drawing>
          <wp:inline distT="0" distB="0" distL="114300" distR="114300">
            <wp:extent cx="161925" cy="238125"/>
            <wp:effectExtent l="0" t="0" r="0" b="6350"/>
            <wp:docPr id="4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
                    <pic:cNvPicPr>
                      <a:picLocks noChangeAspect="1"/>
                    </pic:cNvPicPr>
                  </pic:nvPicPr>
                  <pic:blipFill>
                    <a:blip r:embed="rId46"/>
                    <a:stretch>
                      <a:fillRect/>
                    </a:stretch>
                  </pic:blipFill>
                  <pic:spPr>
                    <a:xfrm>
                      <a:off x="0" y="0"/>
                      <a:ext cx="161925" cy="238125"/>
                    </a:xfrm>
                    <a:prstGeom prst="rect">
                      <a:avLst/>
                    </a:prstGeom>
                    <a:noFill/>
                    <a:ln>
                      <a:noFill/>
                    </a:ln>
                  </pic:spPr>
                </pic:pic>
              </a:graphicData>
            </a:graphic>
          </wp:inline>
        </w:drawing>
      </w:r>
      <w:r>
        <w:rPr>
          <w:rFonts w:hint="default" w:ascii="Calibri" w:hAnsi="Calibri" w:cs="Calibri"/>
          <w:bCs/>
          <w:kern w:val="2"/>
          <w:sz w:val="24"/>
          <w:szCs w:val="24"/>
        </w:rPr>
        <w:t>——评价因子</w:t>
      </w:r>
      <w:r>
        <w:rPr>
          <w:rFonts w:hint="default" w:ascii="Calibri" w:hAnsi="Calibri" w:cs="Calibri"/>
          <w:bCs/>
          <w:i/>
          <w:kern w:val="2"/>
          <w:sz w:val="24"/>
          <w:szCs w:val="24"/>
        </w:rPr>
        <w:t>i</w:t>
      </w:r>
      <w:r>
        <w:rPr>
          <w:rFonts w:hint="default" w:ascii="Calibri" w:hAnsi="Calibri" w:cs="Calibri"/>
          <w:bCs/>
          <w:kern w:val="2"/>
          <w:sz w:val="24"/>
          <w:szCs w:val="24"/>
        </w:rPr>
        <w:t>在</w:t>
      </w:r>
      <w:r>
        <w:rPr>
          <w:rFonts w:hint="default" w:ascii="Calibri" w:hAnsi="Calibri" w:cs="Calibri"/>
          <w:bCs/>
          <w:i/>
          <w:kern w:val="2"/>
          <w:sz w:val="24"/>
          <w:szCs w:val="24"/>
        </w:rPr>
        <w:t>j</w:t>
      </w:r>
      <w:r>
        <w:rPr>
          <w:rFonts w:hint="default" w:ascii="Calibri" w:hAnsi="Calibri" w:cs="Calibri"/>
          <w:bCs/>
          <w:kern w:val="2"/>
          <w:sz w:val="24"/>
          <w:szCs w:val="24"/>
        </w:rPr>
        <w:t>点的实测统计代表值，mg/L；</w:t>
      </w:r>
    </w:p>
    <w:p>
      <w:pPr>
        <w:tabs>
          <w:tab w:val="left" w:pos="720"/>
        </w:tabs>
        <w:spacing w:line="520" w:lineRule="exact"/>
        <w:ind w:firstLine="1440" w:firstLineChars="600"/>
        <w:rPr>
          <w:rFonts w:hint="default" w:ascii="Calibri" w:hAnsi="Calibri" w:cs="Calibri"/>
          <w:bCs/>
          <w:kern w:val="2"/>
          <w:sz w:val="24"/>
          <w:szCs w:val="24"/>
        </w:rPr>
      </w:pPr>
      <w:r>
        <w:rPr>
          <w:rFonts w:hint="default" w:ascii="Calibri" w:hAnsi="Calibri" w:cs="Calibri"/>
          <w:bCs/>
          <w:kern w:val="2"/>
          <w:position w:val="-12"/>
          <w:sz w:val="24"/>
          <w:szCs w:val="24"/>
        </w:rPr>
        <w:drawing>
          <wp:inline distT="0" distB="0" distL="114300" distR="114300">
            <wp:extent cx="180975" cy="228600"/>
            <wp:effectExtent l="0" t="0" r="9525" b="0"/>
            <wp:docPr id="4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5"/>
                    <pic:cNvPicPr>
                      <a:picLocks noChangeAspect="1"/>
                    </pic:cNvPicPr>
                  </pic:nvPicPr>
                  <pic:blipFill>
                    <a:blip r:embed="rId47"/>
                    <a:stretch>
                      <a:fillRect/>
                    </a:stretch>
                  </pic:blipFill>
                  <pic:spPr>
                    <a:xfrm>
                      <a:off x="0" y="0"/>
                      <a:ext cx="180975" cy="228600"/>
                    </a:xfrm>
                    <a:prstGeom prst="rect">
                      <a:avLst/>
                    </a:prstGeom>
                    <a:noFill/>
                    <a:ln>
                      <a:noFill/>
                    </a:ln>
                  </pic:spPr>
                </pic:pic>
              </a:graphicData>
            </a:graphic>
          </wp:inline>
        </w:drawing>
      </w:r>
      <w:r>
        <w:rPr>
          <w:rFonts w:hint="default" w:ascii="Calibri" w:hAnsi="Calibri" w:cs="Calibri"/>
          <w:bCs/>
          <w:kern w:val="2"/>
          <w:sz w:val="24"/>
          <w:szCs w:val="24"/>
        </w:rPr>
        <w:t>——评价因子</w:t>
      </w:r>
      <w:r>
        <w:rPr>
          <w:rFonts w:hint="default" w:ascii="Calibri" w:hAnsi="Calibri" w:cs="Calibri"/>
          <w:bCs/>
          <w:i/>
          <w:kern w:val="2"/>
          <w:sz w:val="24"/>
          <w:szCs w:val="24"/>
        </w:rPr>
        <w:t>i</w:t>
      </w:r>
      <w:r>
        <w:rPr>
          <w:rFonts w:hint="default" w:ascii="Calibri" w:hAnsi="Calibri" w:cs="Calibri"/>
          <w:bCs/>
          <w:kern w:val="2"/>
          <w:sz w:val="24"/>
          <w:szCs w:val="24"/>
        </w:rPr>
        <w:t>的评价标准限值，mg/L。</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（2）pH的标准指数为：</w:t>
      </w:r>
    </w:p>
    <w:p>
      <w:pPr>
        <w:snapToGrid w:val="0"/>
        <w:spacing w:after="120" w:line="520" w:lineRule="exact"/>
        <w:ind w:left="400" w:leftChars="200" w:firstLine="480" w:firstLineChars="200"/>
        <w:rPr>
          <w:rFonts w:hint="default" w:ascii="Calibri" w:hAnsi="Calibri" w:cs="Calibri"/>
          <w:bCs/>
          <w:kern w:val="2"/>
          <w:sz w:val="24"/>
          <w:szCs w:val="24"/>
        </w:rPr>
      </w:pPr>
      <w:r>
        <w:rPr>
          <w:rFonts w:hint="default" w:ascii="Calibri" w:hAnsi="Calibri" w:cs="Calibri"/>
          <w:kern w:val="2"/>
          <w:sz w:val="24"/>
          <w:szCs w:val="24"/>
        </w:rPr>
        <w:pict>
          <v:shape id="对象 8849" o:spid="_x0000_s1027" o:spt="75" type="#_x0000_t75" style="position:absolute;left:0pt;margin-left:121.5pt;margin-top:0.5pt;height:36pt;width:97.25pt;mso-wrap-distance-bottom:0pt;mso-wrap-distance-left:9pt;mso-wrap-distance-right:9pt;mso-wrap-distance-top:0pt;z-index:251668480;mso-width-relative:page;mso-height-relative:page;" o:ole="t" filled="f" o:preferrelative="t" stroked="f" coordsize="21600,21600">
            <v:path/>
            <v:fill on="f" focussize="0,0"/>
            <v:stroke on="f" joinstyle="miter"/>
            <v:imagedata r:id="rId49" o:title=""/>
            <o:lock v:ext="edit" aspectratio="t"/>
            <w10:wrap type="square"/>
          </v:shape>
          <o:OLEObject Type="Embed" ProgID="Equation.3" ShapeID="对象 8849" DrawAspect="Content" ObjectID="_1468075735" r:id="rId48">
            <o:LockedField>false</o:LockedField>
          </o:OLEObject>
        </w:pict>
      </w:r>
      <w:r>
        <w:rPr>
          <w:rFonts w:hint="default" w:ascii="Calibri" w:hAnsi="Calibri" w:cs="Calibri"/>
          <w:kern w:val="2"/>
          <w:sz w:val="24"/>
          <w:szCs w:val="24"/>
        </w:rPr>
        <w:t>当pH</w:t>
      </w:r>
      <w:r>
        <w:rPr>
          <w:rFonts w:hint="default" w:ascii="Calibri" w:hAnsi="Calibri" w:cs="Calibri"/>
          <w:kern w:val="2"/>
          <w:sz w:val="24"/>
          <w:szCs w:val="24"/>
          <w:vertAlign w:val="subscript"/>
        </w:rPr>
        <w:t>j</w:t>
      </w:r>
      <w:r>
        <w:rPr>
          <w:rFonts w:hint="default" w:ascii="Calibri" w:hAnsi="Calibri" w:cs="Calibri"/>
          <w:kern w:val="2"/>
          <w:sz w:val="24"/>
          <w:szCs w:val="24"/>
        </w:rPr>
        <w:t xml:space="preserve">≤7.0  </w:t>
      </w:r>
      <w:r>
        <w:rPr>
          <w:rFonts w:hint="default" w:ascii="Calibri" w:hAnsi="Calibri" w:cs="Calibri"/>
          <w:bCs/>
          <w:kern w:val="2"/>
          <w:sz w:val="24"/>
          <w:szCs w:val="24"/>
        </w:rPr>
        <w:t xml:space="preserve">    </w:t>
      </w:r>
    </w:p>
    <w:p>
      <w:pPr>
        <w:tabs>
          <w:tab w:val="left" w:pos="720"/>
        </w:tabs>
        <w:spacing w:line="520" w:lineRule="exact"/>
        <w:ind w:left="360"/>
        <w:rPr>
          <w:rFonts w:hint="default" w:ascii="Calibri" w:hAnsi="Calibri" w:cs="Calibri"/>
          <w:bCs/>
          <w:kern w:val="2"/>
          <w:sz w:val="24"/>
          <w:szCs w:val="24"/>
        </w:rPr>
      </w:pPr>
      <w:r>
        <w:rPr>
          <w:rFonts w:hint="default" w:ascii="Calibri" w:hAnsi="Calibri" w:cs="Calibri"/>
          <w:bCs/>
          <w:kern w:val="2"/>
          <w:sz w:val="24"/>
          <w:szCs w:val="24"/>
        </w:rPr>
        <w:t xml:space="preserve">     </w:t>
      </w:r>
    </w:p>
    <w:p>
      <w:pPr>
        <w:tabs>
          <w:tab w:val="left" w:pos="720"/>
        </w:tabs>
        <w:spacing w:line="520" w:lineRule="exact"/>
        <w:ind w:left="360"/>
        <w:rPr>
          <w:rFonts w:hint="default" w:ascii="Calibri" w:hAnsi="Calibri" w:cs="Calibri"/>
          <w:bCs/>
          <w:kern w:val="2"/>
          <w:sz w:val="24"/>
          <w:szCs w:val="24"/>
        </w:rPr>
      </w:pPr>
      <w:r>
        <w:rPr>
          <w:rFonts w:hint="default" w:ascii="Calibri" w:hAnsi="Calibri" w:cs="Calibri"/>
          <w:bCs/>
          <w:kern w:val="2"/>
          <w:position w:val="-30"/>
          <w:sz w:val="24"/>
          <w:szCs w:val="24"/>
        </w:rPr>
        <w:pict>
          <v:shape id="对象 8850" o:spid="_x0000_s1028" o:spt="75" type="#_x0000_t75" style="position:absolute;left:0pt;margin-left:109.95pt;margin-top:-1.4pt;height:36pt;width:98.1pt;mso-wrap-distance-left:9pt;mso-wrap-distance-right:9pt;z-index:251669504;mso-width-relative:page;mso-height-relative:page;" o:ole="t" filled="f" o:preferrelative="t" stroked="f" coordsize="21600,21600" wrapcoords="9406 2250 523 7650 348 12600 2265 14400 8710 16650 8535 18450 12542 19800 14632 19800 17071 19800 21077 18000 20903 16650 21600 11250 20729 10350 17768 9000 20381 6300 20032 2250 9406 2250">
            <v:path/>
            <v:fill on="f" focussize="0,0"/>
            <v:stroke on="f" joinstyle="miter"/>
            <v:imagedata r:id="rId51" o:title=""/>
            <o:lock v:ext="edit" aspectratio="t"/>
            <w10:wrap type="tight"/>
          </v:shape>
          <o:OLEObject Type="Embed" ProgID="Equation.3" ShapeID="对象 8850" DrawAspect="Content" ObjectID="_1468075736" r:id="rId50">
            <o:LockedField>false</o:LockedField>
          </o:OLEObject>
        </w:pict>
      </w:r>
    </w:p>
    <w:p>
      <w:pPr>
        <w:tabs>
          <w:tab w:val="left" w:pos="720"/>
        </w:tabs>
        <w:spacing w:line="520" w:lineRule="exact"/>
        <w:ind w:left="342" w:leftChars="171" w:firstLine="600" w:firstLineChars="250"/>
        <w:rPr>
          <w:rFonts w:hint="default" w:ascii="Calibri" w:hAnsi="Calibri" w:cs="Calibri"/>
          <w:bCs/>
          <w:kern w:val="2"/>
          <w:sz w:val="24"/>
          <w:szCs w:val="24"/>
        </w:rPr>
      </w:pPr>
      <w:r>
        <w:rPr>
          <w:rFonts w:hint="default" w:ascii="Calibri" w:hAnsi="Calibri" w:cs="Calibri"/>
          <w:bCs/>
          <w:kern w:val="2"/>
          <w:sz w:val="24"/>
          <w:szCs w:val="24"/>
        </w:rPr>
        <w:t>当pH</w:t>
      </w:r>
      <w:r>
        <w:rPr>
          <w:rFonts w:hint="default" w:ascii="Calibri" w:hAnsi="Calibri" w:cs="Calibri"/>
          <w:bCs/>
          <w:kern w:val="2"/>
          <w:sz w:val="24"/>
          <w:szCs w:val="24"/>
          <w:vertAlign w:val="subscript"/>
        </w:rPr>
        <w:t>j</w:t>
      </w:r>
      <w:r>
        <w:rPr>
          <w:rFonts w:hint="default" w:ascii="Calibri" w:hAnsi="Calibri" w:cs="Calibri"/>
          <w:bCs/>
          <w:kern w:val="2"/>
          <w:sz w:val="24"/>
          <w:szCs w:val="24"/>
        </w:rPr>
        <w:t xml:space="preserve">＞7.0   </w:t>
      </w:r>
    </w:p>
    <w:p>
      <w:pPr>
        <w:tabs>
          <w:tab w:val="left" w:pos="720"/>
        </w:tabs>
        <w:spacing w:line="520" w:lineRule="exact"/>
        <w:ind w:left="342" w:leftChars="171" w:firstLine="600" w:firstLineChars="250"/>
        <w:rPr>
          <w:rFonts w:hint="default" w:ascii="Calibri" w:hAnsi="Calibri" w:cs="Calibri"/>
          <w:bCs/>
          <w:kern w:val="2"/>
          <w:sz w:val="24"/>
          <w:szCs w:val="24"/>
        </w:rPr>
      </w:pPr>
      <w:r>
        <w:rPr>
          <w:rFonts w:hint="default" w:ascii="Calibri" w:hAnsi="Calibri" w:cs="Calibri"/>
          <w:bCs/>
          <w:kern w:val="2"/>
          <w:sz w:val="24"/>
          <w:szCs w:val="24"/>
        </w:rPr>
        <w:t>式中：</w:t>
      </w:r>
      <w:r>
        <w:rPr>
          <w:rFonts w:hint="default" w:ascii="Calibri" w:hAnsi="Calibri" w:cs="Calibri"/>
          <w:bCs/>
          <w:kern w:val="2"/>
          <w:position w:val="-18"/>
          <w:sz w:val="24"/>
          <w:szCs w:val="24"/>
        </w:rPr>
        <w:drawing>
          <wp:inline distT="0" distB="0" distL="114300" distR="114300">
            <wp:extent cx="342900" cy="266700"/>
            <wp:effectExtent l="0" t="0" r="0" b="0"/>
            <wp:docPr id="44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6"/>
                    <pic:cNvPicPr>
                      <a:picLocks noChangeAspect="1"/>
                    </pic:cNvPicPr>
                  </pic:nvPicPr>
                  <pic:blipFill>
                    <a:blip r:embed="rId52"/>
                    <a:stretch>
                      <a:fillRect/>
                    </a:stretch>
                  </pic:blipFill>
                  <pic:spPr>
                    <a:xfrm>
                      <a:off x="0" y="0"/>
                      <a:ext cx="342900" cy="266700"/>
                    </a:xfrm>
                    <a:prstGeom prst="rect">
                      <a:avLst/>
                    </a:prstGeom>
                    <a:noFill/>
                    <a:ln>
                      <a:noFill/>
                    </a:ln>
                  </pic:spPr>
                </pic:pic>
              </a:graphicData>
            </a:graphic>
          </wp:inline>
        </w:drawing>
      </w:r>
      <w:r>
        <w:rPr>
          <w:rFonts w:hint="default" w:ascii="Calibri" w:hAnsi="Calibri" w:cs="Calibri"/>
          <w:bCs/>
          <w:kern w:val="2"/>
          <w:sz w:val="24"/>
          <w:szCs w:val="24"/>
        </w:rPr>
        <w:t>——pH的标准指数；</w:t>
      </w:r>
    </w:p>
    <w:p>
      <w:pPr>
        <w:tabs>
          <w:tab w:val="left" w:pos="720"/>
        </w:tabs>
        <w:spacing w:line="520" w:lineRule="exact"/>
        <w:ind w:firstLine="1680" w:firstLineChars="700"/>
        <w:rPr>
          <w:rFonts w:hint="default" w:ascii="Calibri" w:hAnsi="Calibri" w:cs="Calibri"/>
          <w:bCs/>
          <w:kern w:val="2"/>
          <w:sz w:val="24"/>
          <w:szCs w:val="24"/>
        </w:rPr>
      </w:pPr>
      <w:r>
        <w:rPr>
          <w:rFonts w:hint="default" w:ascii="Calibri" w:hAnsi="Calibri" w:cs="Calibri"/>
          <w:bCs/>
          <w:kern w:val="2"/>
          <w:position w:val="-14"/>
          <w:sz w:val="24"/>
          <w:szCs w:val="24"/>
        </w:rPr>
        <w:drawing>
          <wp:inline distT="0" distB="0" distL="114300" distR="114300">
            <wp:extent cx="314325" cy="238125"/>
            <wp:effectExtent l="0" t="0" r="9525" b="7620"/>
            <wp:docPr id="4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7"/>
                    <pic:cNvPicPr>
                      <a:picLocks noChangeAspect="1"/>
                    </pic:cNvPicPr>
                  </pic:nvPicPr>
                  <pic:blipFill>
                    <a:blip r:embed="rId53"/>
                    <a:stretch>
                      <a:fillRect/>
                    </a:stretch>
                  </pic:blipFill>
                  <pic:spPr>
                    <a:xfrm>
                      <a:off x="0" y="0"/>
                      <a:ext cx="314325" cy="238125"/>
                    </a:xfrm>
                    <a:prstGeom prst="rect">
                      <a:avLst/>
                    </a:prstGeom>
                    <a:noFill/>
                    <a:ln>
                      <a:noFill/>
                    </a:ln>
                  </pic:spPr>
                </pic:pic>
              </a:graphicData>
            </a:graphic>
          </wp:inline>
        </w:drawing>
      </w:r>
      <w:r>
        <w:rPr>
          <w:rFonts w:hint="default" w:ascii="Calibri" w:hAnsi="Calibri" w:cs="Calibri"/>
          <w:bCs/>
          <w:kern w:val="2"/>
          <w:sz w:val="24"/>
          <w:szCs w:val="24"/>
        </w:rPr>
        <w:t>——j点的pH值；</w:t>
      </w:r>
    </w:p>
    <w:p>
      <w:pPr>
        <w:tabs>
          <w:tab w:val="left" w:pos="720"/>
          <w:tab w:val="left" w:pos="1080"/>
        </w:tabs>
        <w:spacing w:line="520" w:lineRule="exact"/>
        <w:ind w:left="686" w:leftChars="343" w:firstLine="960" w:firstLineChars="400"/>
        <w:rPr>
          <w:rFonts w:hint="default" w:ascii="Calibri" w:hAnsi="Calibri" w:cs="Calibri"/>
          <w:bCs/>
          <w:kern w:val="2"/>
          <w:sz w:val="24"/>
          <w:szCs w:val="24"/>
        </w:rPr>
      </w:pPr>
      <w:r>
        <w:rPr>
          <w:rFonts w:hint="default" w:ascii="Calibri" w:hAnsi="Calibri" w:cs="Calibri"/>
          <w:bCs/>
          <w:kern w:val="2"/>
          <w:position w:val="-12"/>
          <w:sz w:val="24"/>
          <w:szCs w:val="24"/>
        </w:rPr>
        <w:drawing>
          <wp:inline distT="0" distB="0" distL="114300" distR="114300">
            <wp:extent cx="361950" cy="228600"/>
            <wp:effectExtent l="0" t="0" r="0" b="0"/>
            <wp:docPr id="4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8"/>
                    <pic:cNvPicPr>
                      <a:picLocks noChangeAspect="1"/>
                    </pic:cNvPicPr>
                  </pic:nvPicPr>
                  <pic:blipFill>
                    <a:blip r:embed="rId54"/>
                    <a:stretch>
                      <a:fillRect/>
                    </a:stretch>
                  </pic:blipFill>
                  <pic:spPr>
                    <a:xfrm>
                      <a:off x="0" y="0"/>
                      <a:ext cx="361950" cy="228600"/>
                    </a:xfrm>
                    <a:prstGeom prst="rect">
                      <a:avLst/>
                    </a:prstGeom>
                    <a:noFill/>
                    <a:ln>
                      <a:noFill/>
                    </a:ln>
                  </pic:spPr>
                </pic:pic>
              </a:graphicData>
            </a:graphic>
          </wp:inline>
        </w:drawing>
      </w:r>
      <w:r>
        <w:rPr>
          <w:rFonts w:hint="default" w:ascii="Calibri" w:hAnsi="Calibri" w:cs="Calibri"/>
          <w:bCs/>
          <w:kern w:val="2"/>
          <w:sz w:val="24"/>
          <w:szCs w:val="24"/>
        </w:rPr>
        <w:t>——地表水水质标准规定的pH的下限值；</w:t>
      </w:r>
    </w:p>
    <w:p>
      <w:pPr>
        <w:tabs>
          <w:tab w:val="left" w:pos="720"/>
          <w:tab w:val="left" w:pos="1080"/>
        </w:tabs>
        <w:spacing w:line="520" w:lineRule="exact"/>
        <w:ind w:left="686" w:leftChars="343" w:firstLine="960" w:firstLineChars="400"/>
        <w:rPr>
          <w:rFonts w:hint="default" w:ascii="Calibri" w:hAnsi="Calibri" w:cs="Calibri"/>
          <w:bCs/>
          <w:kern w:val="2"/>
          <w:sz w:val="24"/>
          <w:szCs w:val="24"/>
        </w:rPr>
      </w:pPr>
      <w:r>
        <w:rPr>
          <w:rFonts w:hint="default" w:ascii="Calibri" w:hAnsi="Calibri" w:cs="Calibri"/>
          <w:bCs/>
          <w:kern w:val="2"/>
          <w:position w:val="-12"/>
          <w:sz w:val="24"/>
          <w:szCs w:val="24"/>
        </w:rPr>
        <w:drawing>
          <wp:inline distT="0" distB="0" distL="114300" distR="114300">
            <wp:extent cx="361950" cy="228600"/>
            <wp:effectExtent l="0" t="0" r="0" b="0"/>
            <wp:docPr id="4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9"/>
                    <pic:cNvPicPr>
                      <a:picLocks noChangeAspect="1"/>
                    </pic:cNvPicPr>
                  </pic:nvPicPr>
                  <pic:blipFill>
                    <a:blip r:embed="rId55"/>
                    <a:stretch>
                      <a:fillRect/>
                    </a:stretch>
                  </pic:blipFill>
                  <pic:spPr>
                    <a:xfrm>
                      <a:off x="0" y="0"/>
                      <a:ext cx="361950" cy="228600"/>
                    </a:xfrm>
                    <a:prstGeom prst="rect">
                      <a:avLst/>
                    </a:prstGeom>
                    <a:noFill/>
                    <a:ln>
                      <a:noFill/>
                    </a:ln>
                  </pic:spPr>
                </pic:pic>
              </a:graphicData>
            </a:graphic>
          </wp:inline>
        </w:drawing>
      </w:r>
      <w:r>
        <w:rPr>
          <w:rFonts w:hint="default" w:ascii="Calibri" w:hAnsi="Calibri" w:cs="Calibri"/>
          <w:bCs/>
          <w:kern w:val="2"/>
          <w:sz w:val="24"/>
          <w:szCs w:val="24"/>
        </w:rPr>
        <w:t>——地表水水质标准规定的pH的上限值。</w:t>
      </w:r>
    </w:p>
    <w:p>
      <w:pPr>
        <w:spacing w:line="520" w:lineRule="exact"/>
        <w:ind w:firstLine="480"/>
        <w:rPr>
          <w:rFonts w:hint="default" w:ascii="Calibri" w:hAnsi="Calibri" w:cs="Calibri"/>
          <w:b/>
          <w:kern w:val="2"/>
          <w:sz w:val="24"/>
          <w:szCs w:val="24"/>
        </w:rPr>
      </w:pPr>
      <w:r>
        <w:rPr>
          <w:rFonts w:hint="default" w:ascii="Calibri" w:hAnsi="Calibri" w:cs="Calibri"/>
          <w:b/>
          <w:kern w:val="2"/>
          <w:sz w:val="24"/>
          <w:szCs w:val="24"/>
        </w:rPr>
        <w:t>5、评价标准</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根据当地水质功能，灰河断面处水质均执行《地表水环境质量标准》（GB3838-2002）IV类标准，具体限值见下表。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10</w:t>
      </w:r>
      <w:r>
        <w:rPr>
          <w:rFonts w:hint="default" w:ascii="Calibri" w:hAnsi="Calibri" w:cs="Calibri"/>
        </w:rPr>
        <w:fldChar w:fldCharType="end"/>
      </w:r>
      <w:r>
        <w:rPr>
          <w:rFonts w:hint="default" w:ascii="Calibri" w:hAnsi="Calibri" w:cs="Calibri"/>
        </w:rPr>
        <w:t xml:space="preserve">  </w:t>
      </w:r>
      <w:r>
        <w:rPr>
          <w:rFonts w:hint="default" w:ascii="Calibri" w:hAnsi="Calibri" w:cs="Calibri"/>
          <w:kern w:val="2"/>
        </w:rPr>
        <w:t xml:space="preserve">地表水环境质量标准   </w:t>
      </w:r>
      <w:r>
        <w:rPr>
          <w:rFonts w:hint="default" w:ascii="Calibri" w:hAnsi="Calibri" w:cs="Calibri"/>
          <w:kern w:val="2"/>
          <w:sz w:val="21"/>
          <w:szCs w:val="21"/>
        </w:rPr>
        <w:t>单位：mg/L</w:t>
      </w:r>
    </w:p>
    <w:tbl>
      <w:tblPr>
        <w:tblStyle w:val="79"/>
        <w:tblW w:w="885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71"/>
        <w:gridCol w:w="2784"/>
        <w:gridCol w:w="2056"/>
        <w:gridCol w:w="26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序号</w:t>
            </w:r>
          </w:p>
        </w:tc>
        <w:tc>
          <w:tcPr>
            <w:tcW w:w="2784" w:type="dxa"/>
            <w:tcBorders>
              <w:left w:val="single" w:color="auto" w:sz="4" w:space="0"/>
            </w:tcBorders>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r>
              <w:rPr>
                <w:rFonts w:hint="default" w:ascii="Calibri" w:hAnsi="Calibri" w:cs="Calibri"/>
                <w:kern w:val="2"/>
                <w:sz w:val="21"/>
                <w:szCs w:val="24"/>
              </w:rPr>
              <w:t>项目</w:t>
            </w:r>
          </w:p>
        </w:tc>
        <w:tc>
          <w:tcPr>
            <w:tcW w:w="2056" w:type="dxa"/>
            <w:tcBorders>
              <w:right w:val="single" w:color="auto" w:sz="4" w:space="0"/>
            </w:tcBorders>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r>
              <w:rPr>
                <w:rFonts w:hint="default" w:ascii="Calibri" w:hAnsi="Calibri" w:cs="Calibri"/>
                <w:kern w:val="2"/>
                <w:sz w:val="21"/>
                <w:szCs w:val="24"/>
              </w:rPr>
              <w:t>标准限值</w:t>
            </w:r>
          </w:p>
        </w:tc>
        <w:tc>
          <w:tcPr>
            <w:tcW w:w="2648" w:type="dxa"/>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r>
              <w:rPr>
                <w:rFonts w:hint="default" w:ascii="Calibri" w:hAnsi="Calibri" w:cs="Calibri"/>
                <w:kern w:val="2"/>
                <w:sz w:val="21"/>
                <w:szCs w:val="24"/>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pH</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6～9</w:t>
            </w:r>
          </w:p>
        </w:tc>
        <w:tc>
          <w:tcPr>
            <w:tcW w:w="2648" w:type="dxa"/>
            <w:vMerge w:val="restar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r>
              <w:rPr>
                <w:rFonts w:hint="default" w:ascii="Calibri" w:hAnsi="Calibri" w:cs="Calibri"/>
                <w:kern w:val="2"/>
                <w:sz w:val="21"/>
                <w:szCs w:val="24"/>
              </w:rPr>
              <w:t>《地表水环境质量标准》（GB3838-2002）</w:t>
            </w:r>
          </w:p>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r>
              <w:rPr>
                <w:rFonts w:hint="default" w:ascii="Calibri" w:hAnsi="Calibri" w:cs="Calibri"/>
                <w:kern w:val="2"/>
                <w:sz w:val="21"/>
                <w:szCs w:val="24"/>
              </w:rPr>
              <w:t>IV类标准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2</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溶解氧</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3</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3</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高锰酸盐指数</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10</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4</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BOD</w:t>
            </w:r>
            <w:r>
              <w:rPr>
                <w:rFonts w:hint="default" w:ascii="Calibri" w:hAnsi="Calibri" w:cs="Calibri"/>
                <w:kern w:val="2"/>
                <w:sz w:val="21"/>
                <w:szCs w:val="21"/>
                <w:vertAlign w:val="subscript"/>
              </w:rPr>
              <w:t>5</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6</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5</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氨氮</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6</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石油类</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7</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4"/>
              </w:rPr>
              <w:t>挥发酚</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0.01</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8</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4"/>
              </w:rPr>
              <w:t>汞</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0.001</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9</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铅</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10</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0"/>
              </w:rPr>
            </w:pPr>
            <w:r>
              <w:rPr>
                <w:rFonts w:hint="default" w:ascii="Calibri" w:hAnsi="Calibri" w:cs="Calibri"/>
                <w:kern w:val="2"/>
                <w:sz w:val="21"/>
                <w:szCs w:val="21"/>
              </w:rPr>
              <w:t>COD</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30</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11</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0"/>
              </w:rPr>
            </w:pPr>
            <w:r>
              <w:rPr>
                <w:rFonts w:hint="default" w:ascii="Calibri" w:hAnsi="Calibri" w:cs="Calibri"/>
                <w:kern w:val="2"/>
                <w:sz w:val="21"/>
                <w:szCs w:val="21"/>
              </w:rPr>
              <w:t>总磷</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0.3</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12</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铜</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1.0</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13</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锌</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2.0</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14</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0"/>
              </w:rPr>
            </w:pPr>
            <w:r>
              <w:rPr>
                <w:rFonts w:hint="default" w:ascii="Calibri" w:hAnsi="Calibri" w:cs="Calibri"/>
                <w:kern w:val="2"/>
                <w:sz w:val="21"/>
                <w:szCs w:val="21"/>
              </w:rPr>
              <w:t>氟化物</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15</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硒</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0.02</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16</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砷</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0.1</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17</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镉</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0.005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18</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六价铬</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0.05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19</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氰化物</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0.2</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7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20</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0"/>
              </w:rPr>
            </w:pPr>
            <w:r>
              <w:rPr>
                <w:rFonts w:hint="default" w:ascii="Calibri" w:hAnsi="Calibri" w:cs="Calibri"/>
                <w:kern w:val="2"/>
                <w:sz w:val="21"/>
                <w:szCs w:val="21"/>
              </w:rPr>
              <w:t>阴离子表面活性剂</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0.3</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1371"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21</w:t>
            </w:r>
          </w:p>
        </w:tc>
        <w:tc>
          <w:tcPr>
            <w:tcW w:w="2784" w:type="dxa"/>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硫化物</w:t>
            </w:r>
          </w:p>
        </w:tc>
        <w:tc>
          <w:tcPr>
            <w:tcW w:w="2056" w:type="dxa"/>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4"/>
              </w:rPr>
            </w:pPr>
            <w:r>
              <w:rPr>
                <w:rFonts w:hint="default" w:ascii="Calibri" w:hAnsi="Calibri" w:cs="Calibri"/>
                <w:kern w:val="2"/>
                <w:sz w:val="21"/>
                <w:szCs w:val="24"/>
              </w:rPr>
              <w:t>0.5</w:t>
            </w:r>
          </w:p>
        </w:tc>
        <w:tc>
          <w:tcPr>
            <w:tcW w:w="2648" w:type="dxa"/>
            <w:vMerge w:val="continue"/>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kern w:val="2"/>
                <w:sz w:val="21"/>
                <w:szCs w:val="24"/>
              </w:rPr>
            </w:pPr>
          </w:p>
        </w:tc>
      </w:tr>
    </w:tbl>
    <w:p>
      <w:pPr>
        <w:spacing w:line="520" w:lineRule="exact"/>
        <w:ind w:firstLine="480"/>
        <w:rPr>
          <w:rFonts w:hint="default" w:ascii="Calibri" w:hAnsi="Calibri" w:cs="Calibri"/>
          <w:b/>
          <w:kern w:val="2"/>
          <w:sz w:val="24"/>
          <w:szCs w:val="24"/>
        </w:rPr>
      </w:pPr>
      <w:r>
        <w:rPr>
          <w:rFonts w:hint="default" w:ascii="Calibri" w:hAnsi="Calibri" w:cs="Calibri"/>
          <w:b/>
          <w:kern w:val="2"/>
          <w:sz w:val="24"/>
          <w:szCs w:val="24"/>
        </w:rPr>
        <w:t>6、监测及评价统计结果</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现状监测及评价统计结果见下表：</w:t>
      </w:r>
    </w:p>
    <w:p>
      <w:pPr>
        <w:tabs>
          <w:tab w:val="left" w:pos="426"/>
        </w:tabs>
        <w:spacing w:line="520" w:lineRule="exact"/>
        <w:ind w:firstLine="480" w:firstLineChars="200"/>
        <w:jc w:val="left"/>
        <w:rPr>
          <w:rFonts w:hint="default" w:ascii="Calibri" w:hAnsi="Calibri" w:cs="Calibri"/>
          <w:kern w:val="2"/>
          <w:sz w:val="24"/>
          <w:szCs w:val="24"/>
        </w:rPr>
        <w:sectPr>
          <w:pgSz w:w="11906" w:h="16838"/>
          <w:pgMar w:top="1440" w:right="1440" w:bottom="1440"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11</w:t>
      </w:r>
      <w:r>
        <w:rPr>
          <w:rFonts w:hint="default" w:ascii="Calibri" w:hAnsi="Calibri" w:cs="Calibri"/>
        </w:rPr>
        <w:fldChar w:fldCharType="end"/>
      </w:r>
      <w:r>
        <w:rPr>
          <w:rFonts w:hint="default" w:ascii="Calibri" w:hAnsi="Calibri" w:cs="Calibri"/>
        </w:rPr>
        <w:t xml:space="preserve">    202</w:t>
      </w:r>
      <w:r>
        <w:rPr>
          <w:rFonts w:hint="eastAsia" w:ascii="Calibri" w:hAnsi="Calibri" w:cs="Calibri"/>
          <w:lang w:val="en-US" w:eastAsia="zh-CN"/>
        </w:rPr>
        <w:t>1</w:t>
      </w:r>
      <w:r>
        <w:rPr>
          <w:rFonts w:hint="default" w:ascii="Calibri" w:hAnsi="Calibri" w:cs="Calibri"/>
        </w:rPr>
        <w:t>年</w:t>
      </w:r>
      <w:r>
        <w:rPr>
          <w:rFonts w:hint="default" w:ascii="Calibri" w:hAnsi="Calibri" w:cs="Calibri"/>
          <w:lang w:eastAsia="zh-CN"/>
        </w:rPr>
        <w:t>灰河</w:t>
      </w:r>
      <w:r>
        <w:rPr>
          <w:rFonts w:hint="default" w:ascii="Calibri" w:hAnsi="Calibri" w:cs="Calibri"/>
        </w:rPr>
        <w:t xml:space="preserve">断面结果统计    </w:t>
      </w:r>
      <w:r>
        <w:rPr>
          <w:rFonts w:hint="default" w:ascii="Calibri" w:hAnsi="Calibri" w:cs="Calibri"/>
          <w:szCs w:val="21"/>
        </w:rPr>
        <w:t>单位：mg/L（除pH外）</w:t>
      </w:r>
    </w:p>
    <w:tbl>
      <w:tblPr>
        <w:tblStyle w:val="79"/>
        <w:tblW w:w="4962" w:type="pct"/>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28" w:type="dxa"/>
          <w:bottom w:w="0" w:type="dxa"/>
          <w:right w:w="28" w:type="dxa"/>
        </w:tblCellMar>
      </w:tblPr>
      <w:tblGrid>
        <w:gridCol w:w="1153"/>
        <w:gridCol w:w="543"/>
        <w:gridCol w:w="510"/>
        <w:gridCol w:w="521"/>
        <w:gridCol w:w="510"/>
        <w:gridCol w:w="516"/>
        <w:gridCol w:w="527"/>
        <w:gridCol w:w="672"/>
        <w:gridCol w:w="633"/>
        <w:gridCol w:w="672"/>
        <w:gridCol w:w="583"/>
        <w:gridCol w:w="588"/>
        <w:gridCol w:w="647"/>
        <w:gridCol w:w="647"/>
        <w:gridCol w:w="588"/>
        <w:gridCol w:w="650"/>
        <w:gridCol w:w="753"/>
        <w:gridCol w:w="580"/>
        <w:gridCol w:w="588"/>
        <w:gridCol w:w="761"/>
        <w:gridCol w:w="652"/>
        <w:gridCol w:w="613"/>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1252"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采样时间</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pH值</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COD</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BOD</w:t>
            </w:r>
            <w:r>
              <w:rPr>
                <w:rFonts w:hint="default" w:ascii="Calibri" w:hAnsi="Calibri" w:cs="Calibri"/>
                <w:sz w:val="21"/>
                <w:szCs w:val="21"/>
                <w:vertAlign w:val="subscript"/>
              </w:rPr>
              <w:t>5</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w:t>
            </w:r>
          </w:p>
        </w:tc>
        <w:tc>
          <w:tcPr>
            <w:tcW w:w="18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阴离子表面活性剂</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高锰酸盐指数</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w:t>
            </w:r>
          </w:p>
        </w:tc>
        <w:tc>
          <w:tcPr>
            <w:tcW w:w="227" w:type="pct"/>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铜</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石油类</w:t>
            </w:r>
          </w:p>
        </w:tc>
        <w:tc>
          <w:tcPr>
            <w:tcW w:w="20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总磷</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锌</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硒</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w:t>
            </w:r>
          </w:p>
        </w:tc>
        <w:tc>
          <w:tcPr>
            <w:tcW w:w="23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w:t>
            </w:r>
          </w:p>
        </w:tc>
        <w:tc>
          <w:tcPr>
            <w:tcW w:w="27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w:t>
            </w:r>
          </w:p>
        </w:tc>
        <w:tc>
          <w:tcPr>
            <w:tcW w:w="208"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硫化物</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六价铬</w:t>
            </w:r>
          </w:p>
        </w:tc>
        <w:tc>
          <w:tcPr>
            <w:tcW w:w="27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w:t>
            </w:r>
          </w:p>
        </w:tc>
        <w:tc>
          <w:tcPr>
            <w:tcW w:w="23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粪大肠菌群（个/L）</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8.41</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18</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1.9</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0.57</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2.7</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0.596</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0.06</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0.54</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0.691</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0.06</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0.010</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0.0006</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0.0004</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8.24</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19</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2.1</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0.58</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4.6</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0.619</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0.10</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8.25</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19</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0.58</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0.233</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0.17</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0.0013</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790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8.31</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22</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3.2</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0.61</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3.8</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0.445</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0.41</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0.0024</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940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8.16</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0.63</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0.480</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0.19</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0.0007</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7.61</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22</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2.2</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0.66</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4.6</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0.247</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0.06</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95</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7.63</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17</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0.66</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0.544</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0.25</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0.0013</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1300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7.86</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2.3</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0.67</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0.341</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0.27</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0.0017</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1100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7.86</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26</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0.68</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0.429</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0.26</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0.0007</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230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8.23</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18</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0.69</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0.303</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0.13</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0.0006</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12月</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8.08</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14</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2.8</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0.66</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3.7</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0.877</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170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最小值</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7.61</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14</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0.54</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2.7</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0.233</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0.06</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最大值</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8.41</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0.69</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0.877</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0.41</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0.010</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0.0006</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0.0024</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1300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平均值</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7.97</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21</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w:t>
            </w:r>
          </w:p>
        </w:tc>
        <w:tc>
          <w:tcPr>
            <w:tcW w:w="18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0.63</w:t>
            </w:r>
          </w:p>
        </w:tc>
        <w:tc>
          <w:tcPr>
            <w:tcW w:w="185"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0.02</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4.4</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0.484</w:t>
            </w:r>
          </w:p>
        </w:tc>
        <w:tc>
          <w:tcPr>
            <w:tcW w:w="227" w:type="pct"/>
            <w:tcBorders>
              <w:left w:val="single" w:color="auto" w:sz="2" w:space="0"/>
            </w:tcBorders>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41" w:type="pct"/>
            <w:noWrap w:val="0"/>
            <w:vAlign w:val="center"/>
          </w:tcPr>
          <w:p>
            <w:pPr>
              <w:keepNext w:val="0"/>
              <w:keepLines w:val="0"/>
              <w:widowControl/>
              <w:suppressLineNumbers w:val="0"/>
              <w:spacing w:before="0" w:beforeAutospacing="0" w:after="0" w:afterAutospacing="0"/>
              <w:ind w:left="0" w:right="0"/>
              <w:jc w:val="center"/>
              <w:textAlignment w:val="bottom"/>
              <w:rPr>
                <w:rFonts w:hint="default" w:ascii="Calibri" w:hAnsi="Calibri" w:cs="Calibri"/>
                <w:sz w:val="21"/>
                <w:szCs w:val="21"/>
              </w:rPr>
            </w:pPr>
            <w:r>
              <w:rPr>
                <w:rFonts w:hint="default" w:ascii="Calibri" w:hAnsi="Calibri" w:cs="Calibri"/>
                <w:sz w:val="21"/>
                <w:szCs w:val="21"/>
              </w:rPr>
              <w:t>0.005</w:t>
            </w:r>
          </w:p>
        </w:tc>
        <w:tc>
          <w:tcPr>
            <w:tcW w:w="209"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0.17</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0.003</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32"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3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0.0009</w:t>
            </w:r>
          </w:p>
        </w:tc>
        <w:tc>
          <w:tcPr>
            <w:tcW w:w="270"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0.00002</w:t>
            </w:r>
          </w:p>
        </w:tc>
        <w:tc>
          <w:tcPr>
            <w:tcW w:w="208"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11"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0.002</w:t>
            </w:r>
          </w:p>
        </w:tc>
        <w:tc>
          <w:tcPr>
            <w:tcW w:w="273"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0.00005</w:t>
            </w:r>
          </w:p>
        </w:tc>
        <w:tc>
          <w:tcPr>
            <w:tcW w:w="234" w:type="pct"/>
            <w:noWrap w:val="0"/>
            <w:vAlign w:val="center"/>
          </w:tcPr>
          <w:p>
            <w:pPr>
              <w:keepNext w:val="0"/>
              <w:keepLines w:val="0"/>
              <w:widowControl/>
              <w:suppressLineNumbers w:val="0"/>
              <w:adjustRightInd w:val="0"/>
              <w:snapToGrid w:val="0"/>
              <w:spacing w:before="0" w:beforeAutospacing="0" w:after="0" w:afterAutospacing="0"/>
              <w:ind w:left="-100" w:leftChars="-50" w:right="-100" w:rightChars="-50"/>
              <w:jc w:val="center"/>
              <w:textAlignment w:val="bottom"/>
              <w:rPr>
                <w:rFonts w:hint="default" w:ascii="Calibri" w:hAnsi="Calibri" w:cs="Calibri"/>
                <w:sz w:val="21"/>
                <w:szCs w:val="21"/>
              </w:rPr>
            </w:pPr>
            <w:r>
              <w:rPr>
                <w:rFonts w:hint="default" w:ascii="Calibri" w:hAnsi="Calibri" w:cs="Calibri"/>
                <w:sz w:val="21"/>
                <w:szCs w:val="21"/>
              </w:rPr>
              <w:t>0.0005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标准限值</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6～9</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6</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1.</w:t>
            </w:r>
            <w:r>
              <w:rPr>
                <w:rFonts w:hint="default" w:ascii="Calibri" w:hAnsi="Calibri" w:cs="Calibri"/>
                <w:sz w:val="21"/>
                <w:szCs w:val="21"/>
                <w:lang w:val="en-US" w:eastAsia="zh-CN"/>
              </w:rPr>
              <w:t>5</w:t>
            </w:r>
          </w:p>
        </w:tc>
        <w:tc>
          <w:tcPr>
            <w:tcW w:w="185"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w:t>
            </w:r>
            <w:r>
              <w:rPr>
                <w:rFonts w:hint="default" w:ascii="Calibri" w:hAnsi="Calibri" w:cs="Calibri"/>
                <w:sz w:val="21"/>
                <w:szCs w:val="21"/>
                <w:lang w:val="en-US" w:eastAsia="zh-CN"/>
              </w:rPr>
              <w:t>3</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1.</w:t>
            </w:r>
            <w:r>
              <w:rPr>
                <w:rFonts w:hint="default" w:ascii="Calibri" w:hAnsi="Calibri" w:cs="Calibri"/>
                <w:sz w:val="21"/>
                <w:szCs w:val="21"/>
                <w:lang w:val="en-US" w:eastAsia="zh-CN"/>
              </w:rPr>
              <w:t>5</w:t>
            </w:r>
          </w:p>
        </w:tc>
        <w:tc>
          <w:tcPr>
            <w:tcW w:w="227" w:type="pct"/>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r>
              <w:rPr>
                <w:rFonts w:hint="default" w:ascii="Calibri" w:hAnsi="Calibri" w:cs="Calibri"/>
                <w:sz w:val="21"/>
                <w:szCs w:val="21"/>
                <w:lang w:val="en-US" w:eastAsia="zh-CN"/>
              </w:rPr>
              <w:t>5</w:t>
            </w:r>
            <w:r>
              <w:rPr>
                <w:rFonts w:hint="default" w:ascii="Calibri" w:hAnsi="Calibri" w:cs="Calibri"/>
                <w:sz w:val="21"/>
                <w:szCs w:val="21"/>
              </w:rPr>
              <w:t>5</w:t>
            </w:r>
          </w:p>
        </w:tc>
        <w:tc>
          <w:tcPr>
            <w:tcW w:w="20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3</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2.0</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0.0</w:t>
            </w:r>
            <w:r>
              <w:rPr>
                <w:rFonts w:hint="default" w:ascii="Calibri" w:hAnsi="Calibri" w:cs="Calibri"/>
                <w:sz w:val="21"/>
                <w:szCs w:val="21"/>
                <w:lang w:val="en-US" w:eastAsia="zh-CN"/>
              </w:rPr>
              <w:t>2</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0.00</w:t>
            </w:r>
            <w:r>
              <w:rPr>
                <w:rFonts w:hint="default" w:ascii="Calibri" w:hAnsi="Calibri" w:cs="Calibri"/>
                <w:sz w:val="21"/>
                <w:szCs w:val="21"/>
                <w:lang w:val="en-US" w:eastAsia="zh-CN"/>
              </w:rPr>
              <w:t>1</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w:t>
            </w:r>
          </w:p>
        </w:tc>
        <w:tc>
          <w:tcPr>
            <w:tcW w:w="233"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1</w:t>
            </w:r>
          </w:p>
        </w:tc>
        <w:tc>
          <w:tcPr>
            <w:tcW w:w="27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0.001</w:t>
            </w:r>
          </w:p>
        </w:tc>
        <w:tc>
          <w:tcPr>
            <w:tcW w:w="208"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5</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w:t>
            </w:r>
          </w:p>
        </w:tc>
        <w:tc>
          <w:tcPr>
            <w:tcW w:w="27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0.005</w:t>
            </w:r>
          </w:p>
        </w:tc>
        <w:tc>
          <w:tcPr>
            <w:tcW w:w="23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2</w:t>
            </w:r>
            <w:r>
              <w:rPr>
                <w:rFonts w:hint="default" w:ascii="Calibri" w:hAnsi="Calibri" w:cs="Calibri"/>
                <w:sz w:val="21"/>
                <w:szCs w:val="21"/>
              </w:rPr>
              <w:t>0000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11"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超标率（%）</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8.3</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27" w:type="pct"/>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0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8.3</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7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08"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7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617"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最大超标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倍数</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0.33</w:t>
            </w:r>
          </w:p>
        </w:tc>
        <w:tc>
          <w:tcPr>
            <w:tcW w:w="187"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27" w:type="pct"/>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0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0.37</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7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08"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7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3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28" w:type="dxa"/>
            <w:bottom w:w="0" w:type="dxa"/>
            <w:right w:w="28" w:type="dxa"/>
          </w:tblCellMar>
        </w:tblPrEx>
        <w:trPr>
          <w:trHeight w:val="340" w:hRule="atLeast"/>
          <w:jc w:val="center"/>
        </w:trPr>
        <w:tc>
          <w:tcPr>
            <w:tcW w:w="41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是否达标</w:t>
            </w:r>
          </w:p>
        </w:tc>
        <w:tc>
          <w:tcPr>
            <w:tcW w:w="19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超标</w:t>
            </w:r>
          </w:p>
        </w:tc>
        <w:tc>
          <w:tcPr>
            <w:tcW w:w="187" w:type="pct"/>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达标</w:t>
            </w:r>
          </w:p>
        </w:tc>
        <w:tc>
          <w:tcPr>
            <w:tcW w:w="18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185"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189" w:type="pct"/>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达标</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27" w:type="pct"/>
            <w:tcBorders>
              <w:left w:val="single" w:color="auto" w:sz="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4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09"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超标</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32"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3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7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08"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11"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73"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34"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c>
          <w:tcPr>
            <w:tcW w:w="220" w:type="pc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达标</w:t>
            </w:r>
          </w:p>
        </w:tc>
      </w:tr>
    </w:tbl>
    <w:p>
      <w:pPr>
        <w:pStyle w:val="97"/>
        <w:rPr>
          <w:rFonts w:hint="default" w:ascii="Calibri" w:hAnsi="Calibri" w:cs="Calibri"/>
        </w:rPr>
      </w:pPr>
    </w:p>
    <w:p>
      <w:pPr>
        <w:pStyle w:val="2"/>
        <w:ind w:left="0" w:leftChars="0" w:firstLine="0" w:firstLineChars="0"/>
        <w:rPr>
          <w:rFonts w:hint="default" w:ascii="Calibri" w:hAnsi="Calibri" w:cs="Calibri"/>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numberInDash"/>
          <w:cols w:space="720" w:num="1"/>
          <w:docGrid w:linePitch="312" w:charSpace="0"/>
        </w:sectPr>
      </w:pPr>
    </w:p>
    <w:p>
      <w:pPr>
        <w:spacing w:line="520" w:lineRule="atLeast"/>
        <w:ind w:firstLine="480" w:firstLineChars="200"/>
        <w:rPr>
          <w:rFonts w:hint="default" w:ascii="Calibri" w:hAnsi="Calibri" w:cs="Calibri"/>
          <w:sz w:val="24"/>
          <w:szCs w:val="24"/>
        </w:rPr>
      </w:pPr>
      <w:r>
        <w:rPr>
          <w:rFonts w:hint="default" w:ascii="Calibri" w:hAnsi="Calibri" w:cs="Calibri"/>
          <w:sz w:val="24"/>
          <w:szCs w:val="24"/>
        </w:rPr>
        <w:t>由上表检测结果可知，202</w:t>
      </w:r>
      <w:r>
        <w:rPr>
          <w:rFonts w:hint="default" w:ascii="Calibri" w:hAnsi="Calibri" w:cs="Calibri"/>
          <w:sz w:val="24"/>
          <w:szCs w:val="24"/>
          <w:lang w:val="en-US" w:eastAsia="zh-CN"/>
        </w:rPr>
        <w:t>1</w:t>
      </w:r>
      <w:r>
        <w:rPr>
          <w:rFonts w:hint="default" w:ascii="Calibri" w:hAnsi="Calibri" w:cs="Calibri"/>
          <w:sz w:val="24"/>
          <w:szCs w:val="24"/>
        </w:rPr>
        <w:t>年度灰河叶县水寨屈庄断面各监测因子除COD、总磷不能稳定达标外，其余各监测因子均满足《地表水环境质量标准》（GB3838-2002）</w:t>
      </w:r>
      <w:r>
        <w:rPr>
          <w:rFonts w:hint="default" w:ascii="Calibri" w:hAnsi="Calibri" w:cs="Calibri"/>
          <w:sz w:val="24"/>
          <w:szCs w:val="24"/>
        </w:rPr>
        <w:fldChar w:fldCharType="begin"/>
      </w:r>
      <w:r>
        <w:rPr>
          <w:rFonts w:hint="default" w:ascii="Calibri" w:hAnsi="Calibri" w:cs="Calibri"/>
          <w:sz w:val="24"/>
          <w:szCs w:val="24"/>
        </w:rPr>
        <w:instrText xml:space="preserve"> = 4 \* ROMAN \* MERGEFORMAT </w:instrText>
      </w:r>
      <w:r>
        <w:rPr>
          <w:rFonts w:hint="default" w:ascii="Calibri" w:hAnsi="Calibri" w:cs="Calibri"/>
          <w:sz w:val="24"/>
          <w:szCs w:val="24"/>
        </w:rPr>
        <w:fldChar w:fldCharType="separate"/>
      </w:r>
      <w:r>
        <w:rPr>
          <w:rFonts w:hint="default" w:ascii="Calibri" w:hAnsi="Calibri" w:cs="Calibri"/>
        </w:rPr>
        <w:t>IV</w:t>
      </w:r>
      <w:r>
        <w:rPr>
          <w:rFonts w:hint="default" w:ascii="Calibri" w:hAnsi="Calibri" w:cs="Calibri"/>
          <w:sz w:val="24"/>
          <w:szCs w:val="24"/>
        </w:rPr>
        <w:fldChar w:fldCharType="end"/>
      </w:r>
      <w:r>
        <w:rPr>
          <w:rFonts w:hint="default" w:ascii="Calibri" w:hAnsi="Calibri" w:cs="Calibri"/>
          <w:sz w:val="24"/>
          <w:szCs w:val="24"/>
        </w:rPr>
        <w:t>类标准，其中COD超标率为</w:t>
      </w:r>
      <w:r>
        <w:rPr>
          <w:rFonts w:hint="default" w:ascii="Calibri" w:hAnsi="Calibri" w:cs="Calibri"/>
          <w:sz w:val="24"/>
          <w:szCs w:val="24"/>
          <w:lang w:val="en-US" w:eastAsia="zh-CN"/>
        </w:rPr>
        <w:t>8.3</w:t>
      </w:r>
      <w:r>
        <w:rPr>
          <w:rFonts w:hint="default" w:ascii="Calibri" w:hAnsi="Calibri" w:cs="Calibri"/>
          <w:sz w:val="24"/>
          <w:szCs w:val="24"/>
        </w:rPr>
        <w:t>%，最大超标倍数为</w:t>
      </w:r>
      <w:r>
        <w:rPr>
          <w:rFonts w:hint="default" w:ascii="Calibri" w:hAnsi="Calibri" w:cs="Calibri"/>
          <w:sz w:val="24"/>
          <w:szCs w:val="24"/>
          <w:lang w:val="en-US" w:eastAsia="zh-CN"/>
        </w:rPr>
        <w:t>0.33</w:t>
      </w:r>
      <w:r>
        <w:rPr>
          <w:rFonts w:hint="default" w:ascii="Calibri" w:hAnsi="Calibri" w:cs="Calibri"/>
          <w:sz w:val="24"/>
          <w:szCs w:val="24"/>
        </w:rPr>
        <w:t>；总磷超标率为</w:t>
      </w:r>
      <w:r>
        <w:rPr>
          <w:rFonts w:hint="default" w:ascii="Calibri" w:hAnsi="Calibri" w:cs="Calibri"/>
          <w:sz w:val="24"/>
          <w:szCs w:val="24"/>
          <w:lang w:val="en-US" w:eastAsia="zh-CN"/>
        </w:rPr>
        <w:t>8.3</w:t>
      </w:r>
      <w:r>
        <w:rPr>
          <w:rFonts w:hint="default" w:ascii="Calibri" w:hAnsi="Calibri" w:cs="Calibri"/>
          <w:sz w:val="24"/>
          <w:szCs w:val="24"/>
        </w:rPr>
        <w:t>%，最大超标倍数</w:t>
      </w:r>
      <w:r>
        <w:rPr>
          <w:rFonts w:hint="default" w:ascii="Calibri" w:hAnsi="Calibri" w:cs="Calibri"/>
          <w:sz w:val="24"/>
          <w:szCs w:val="24"/>
          <w:lang w:val="en-US" w:eastAsia="zh-CN"/>
        </w:rPr>
        <w:t>0.37</w:t>
      </w:r>
      <w:r>
        <w:rPr>
          <w:rFonts w:hint="default" w:ascii="Calibri" w:hAnsi="Calibri" w:cs="Calibri"/>
          <w:sz w:val="24"/>
          <w:szCs w:val="24"/>
        </w:rPr>
        <w:t>。</w:t>
      </w:r>
    </w:p>
    <w:p>
      <w:pPr>
        <w:pStyle w:val="97"/>
        <w:rPr>
          <w:rFonts w:hint="default" w:ascii="Calibri" w:hAnsi="Calibri" w:cs="Calibri"/>
        </w:rPr>
      </w:pPr>
      <w:r>
        <w:rPr>
          <w:rFonts w:hint="default" w:ascii="Calibri" w:hAnsi="Calibri" w:cs="Calibri"/>
        </w:rPr>
        <w:t>为贯彻落实党中央、国务院和省委、省政府、市委、市政府关于深入打好污染防治攻坚战的决策部署，深入打好水污染防治攻坚战，持续改善全市水生态环境质量，通过水污染防治攻坚战实施方案的实施，区域地表水环境质量将得到进一步改善。</w:t>
      </w:r>
    </w:p>
    <w:p>
      <w:pPr>
        <w:pStyle w:val="9"/>
        <w:bidi w:val="0"/>
        <w:rPr>
          <w:rFonts w:hint="default" w:ascii="Calibri" w:hAnsi="Calibri" w:cs="Calibri"/>
        </w:rPr>
      </w:pPr>
      <w:bookmarkStart w:id="438" w:name="_Toc22733"/>
      <w:bookmarkStart w:id="439" w:name="_Toc55318586"/>
      <w:bookmarkStart w:id="440" w:name="_Toc18739"/>
      <w:r>
        <w:rPr>
          <w:rFonts w:hint="default" w:ascii="Calibri" w:hAnsi="Calibri" w:cs="Calibri"/>
        </w:rPr>
        <w:t>声环境质量现状监测及评价</w:t>
      </w:r>
      <w:bookmarkEnd w:id="438"/>
      <w:bookmarkEnd w:id="439"/>
      <w:bookmarkEnd w:id="440"/>
    </w:p>
    <w:p>
      <w:pPr>
        <w:pStyle w:val="110"/>
        <w:rPr>
          <w:rFonts w:hint="default" w:ascii="Calibri" w:hAnsi="Calibri" w:cs="Calibri"/>
        </w:rPr>
      </w:pPr>
      <w:r>
        <w:rPr>
          <w:rFonts w:hint="default" w:ascii="Calibri" w:hAnsi="Calibri" w:cs="Calibri"/>
        </w:rPr>
        <w:t>为了解拟建项目场址周围声环境现状，在厂区四周共布设</w:t>
      </w:r>
      <w:r>
        <w:rPr>
          <w:rFonts w:hint="default" w:ascii="Calibri" w:hAnsi="Calibri" w:cs="Calibri"/>
          <w:lang w:val="en-US" w:eastAsia="zh-CN"/>
        </w:rPr>
        <w:t>4</w:t>
      </w:r>
      <w:r>
        <w:rPr>
          <w:rFonts w:hint="default" w:ascii="Calibri" w:hAnsi="Calibri" w:cs="Calibri"/>
        </w:rPr>
        <w:t>个噪声监测点，监测依据《环境监测技术规范》进行，分昼、夜两个时段监测，各监测点的具体位置详见监测报告。</w:t>
      </w:r>
    </w:p>
    <w:p>
      <w:pPr>
        <w:pStyle w:val="9"/>
        <w:numPr>
          <w:ilvl w:val="2"/>
          <w:numId w:val="0"/>
        </w:numPr>
        <w:ind w:left="284" w:leftChars="0"/>
        <w:rPr>
          <w:rFonts w:hint="default" w:ascii="Calibri" w:hAnsi="Calibri" w:cs="Calibri"/>
        </w:rPr>
      </w:pPr>
      <w:bookmarkStart w:id="441" w:name="_Toc16278"/>
      <w:bookmarkStart w:id="442" w:name="_Toc14931"/>
      <w:r>
        <w:rPr>
          <w:rFonts w:hint="default" w:ascii="Calibri" w:hAnsi="Calibri" w:cs="Calibri"/>
          <w:lang w:val="en-US" w:eastAsia="zh-CN"/>
        </w:rPr>
        <w:t>1、</w:t>
      </w:r>
      <w:r>
        <w:rPr>
          <w:rFonts w:hint="default" w:ascii="Calibri" w:hAnsi="Calibri" w:cs="Calibri"/>
        </w:rPr>
        <w:t>监测点位</w:t>
      </w:r>
      <w:bookmarkEnd w:id="441"/>
      <w:bookmarkEnd w:id="442"/>
    </w:p>
    <w:p>
      <w:pPr>
        <w:spacing w:line="520" w:lineRule="exact"/>
        <w:ind w:firstLine="480" w:firstLineChars="200"/>
        <w:rPr>
          <w:rFonts w:hint="default" w:ascii="Calibri" w:hAnsi="Calibri" w:cs="Calibri"/>
          <w:sz w:val="24"/>
        </w:rPr>
      </w:pPr>
      <w:r>
        <w:rPr>
          <w:rFonts w:hint="default" w:ascii="Calibri" w:hAnsi="Calibri" w:cs="Calibri"/>
          <w:sz w:val="24"/>
        </w:rPr>
        <w:t>根据工程厂址周围环境状况，本项目声环境质量现状监测在东、南、西、北四个厂界各布设1个监测点共计</w:t>
      </w:r>
      <w:r>
        <w:rPr>
          <w:rFonts w:hint="default" w:ascii="Calibri" w:hAnsi="Calibri" w:cs="Calibri"/>
          <w:sz w:val="24"/>
          <w:lang w:val="en-US" w:eastAsia="zh-CN"/>
        </w:rPr>
        <w:t>4</w:t>
      </w:r>
      <w:r>
        <w:rPr>
          <w:rFonts w:hint="default" w:ascii="Calibri" w:hAnsi="Calibri" w:cs="Calibri"/>
          <w:sz w:val="24"/>
        </w:rPr>
        <w:t>个监测点位。</w:t>
      </w:r>
    </w:p>
    <w:p>
      <w:pPr>
        <w:pStyle w:val="9"/>
        <w:numPr>
          <w:ilvl w:val="2"/>
          <w:numId w:val="0"/>
        </w:numPr>
        <w:ind w:left="284" w:leftChars="0"/>
        <w:rPr>
          <w:rFonts w:hint="default" w:ascii="Calibri" w:hAnsi="Calibri" w:cs="Calibri"/>
        </w:rPr>
      </w:pPr>
      <w:bookmarkStart w:id="443" w:name="_Toc6446"/>
      <w:bookmarkStart w:id="444" w:name="_Toc633"/>
      <w:r>
        <w:rPr>
          <w:rFonts w:hint="default" w:ascii="Calibri" w:hAnsi="Calibri" w:cs="Calibri"/>
          <w:lang w:val="en-US" w:eastAsia="zh-CN"/>
        </w:rPr>
        <w:t>2、</w:t>
      </w:r>
      <w:r>
        <w:rPr>
          <w:rFonts w:hint="default" w:ascii="Calibri" w:hAnsi="Calibri" w:cs="Calibri"/>
        </w:rPr>
        <w:t>监测项目</w:t>
      </w:r>
      <w:bookmarkEnd w:id="443"/>
      <w:bookmarkEnd w:id="444"/>
    </w:p>
    <w:p>
      <w:pPr>
        <w:pStyle w:val="173"/>
        <w:ind w:firstLine="480"/>
        <w:rPr>
          <w:rFonts w:hint="default" w:ascii="Calibri" w:hAnsi="Calibri" w:cs="Calibri"/>
        </w:rPr>
      </w:pPr>
      <w:r>
        <w:rPr>
          <w:rFonts w:hint="default" w:ascii="Calibri" w:hAnsi="Calibri" w:cs="Calibri"/>
        </w:rPr>
        <w:t>各监测点分昼间和夜间L</w:t>
      </w:r>
      <w:r>
        <w:rPr>
          <w:rFonts w:hint="default" w:ascii="Calibri" w:hAnsi="Calibri" w:cs="Calibri"/>
          <w:vertAlign w:val="subscript"/>
        </w:rPr>
        <w:t>Aeq</w:t>
      </w:r>
      <w:r>
        <w:rPr>
          <w:rFonts w:hint="default" w:ascii="Calibri" w:hAnsi="Calibri" w:cs="Calibri"/>
        </w:rPr>
        <w:t>。</w:t>
      </w:r>
    </w:p>
    <w:p>
      <w:pPr>
        <w:pStyle w:val="9"/>
        <w:numPr>
          <w:ilvl w:val="2"/>
          <w:numId w:val="0"/>
        </w:numPr>
        <w:ind w:left="284" w:leftChars="0"/>
        <w:rPr>
          <w:rFonts w:hint="default" w:ascii="Calibri" w:hAnsi="Calibri" w:cs="Calibri"/>
        </w:rPr>
      </w:pPr>
      <w:bookmarkStart w:id="445" w:name="_Toc12513"/>
      <w:bookmarkStart w:id="446" w:name="_Toc28986"/>
      <w:r>
        <w:rPr>
          <w:rFonts w:hint="default" w:ascii="Calibri" w:hAnsi="Calibri" w:cs="Calibri"/>
          <w:lang w:val="en-US" w:eastAsia="zh-CN"/>
        </w:rPr>
        <w:t>3、</w:t>
      </w:r>
      <w:r>
        <w:rPr>
          <w:rFonts w:hint="default" w:ascii="Calibri" w:hAnsi="Calibri" w:cs="Calibri"/>
        </w:rPr>
        <w:t>监测时间和频率</w:t>
      </w:r>
      <w:bookmarkEnd w:id="445"/>
      <w:bookmarkEnd w:id="446"/>
    </w:p>
    <w:p>
      <w:pPr>
        <w:pStyle w:val="173"/>
        <w:ind w:firstLine="480"/>
        <w:rPr>
          <w:rFonts w:hint="default" w:ascii="Calibri" w:hAnsi="Calibri" w:cs="Calibri"/>
          <w:kern w:val="16"/>
        </w:rPr>
      </w:pPr>
      <w:r>
        <w:rPr>
          <w:rFonts w:hint="default" w:ascii="Calibri" w:hAnsi="Calibri" w:cs="Calibri"/>
          <w:kern w:val="16"/>
          <w:szCs w:val="24"/>
        </w:rPr>
        <w:t>河南永蓝检测技术有限公司</w:t>
      </w:r>
      <w:r>
        <w:rPr>
          <w:rFonts w:hint="default" w:ascii="Calibri" w:hAnsi="Calibri" w:cs="Calibri"/>
        </w:rPr>
        <w:t>于202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4</w:t>
      </w:r>
      <w:r>
        <w:rPr>
          <w:rFonts w:hint="default" w:ascii="Calibri" w:hAnsi="Calibri" w:cs="Calibri"/>
        </w:rPr>
        <w:t>月</w:t>
      </w:r>
      <w:r>
        <w:rPr>
          <w:rFonts w:hint="default" w:ascii="Calibri" w:hAnsi="Calibri" w:cs="Calibri"/>
          <w:lang w:val="en-US" w:eastAsia="zh-CN"/>
        </w:rPr>
        <w:t>14</w:t>
      </w:r>
      <w:r>
        <w:rPr>
          <w:rFonts w:hint="default" w:ascii="Calibri" w:hAnsi="Calibri" w:cs="Calibri"/>
        </w:rPr>
        <w:t>日~</w:t>
      </w:r>
      <w:r>
        <w:rPr>
          <w:rFonts w:hint="default" w:ascii="Calibri" w:hAnsi="Calibri" w:cs="Calibri"/>
          <w:lang w:val="en-US" w:eastAsia="zh-CN"/>
        </w:rPr>
        <w:t>15</w:t>
      </w:r>
      <w:r>
        <w:rPr>
          <w:rFonts w:hint="default" w:ascii="Calibri" w:hAnsi="Calibri" w:cs="Calibri"/>
        </w:rPr>
        <w:t>日进行了连续两天监测。噪声监测严格按照《声环境质量标准》（GB3096-2008）的有关规定执行。每个监测点连续监测2天，每天昼间(06：00～22：00)和夜间(22：00～06：00)各1次，每次监测时间不少于20min。</w:t>
      </w:r>
    </w:p>
    <w:p>
      <w:pPr>
        <w:pStyle w:val="9"/>
        <w:numPr>
          <w:ilvl w:val="2"/>
          <w:numId w:val="0"/>
        </w:numPr>
        <w:ind w:left="284" w:leftChars="0"/>
        <w:rPr>
          <w:rFonts w:hint="default" w:ascii="Calibri" w:hAnsi="Calibri" w:cs="Calibri"/>
        </w:rPr>
      </w:pPr>
      <w:bookmarkStart w:id="447" w:name="_Toc17613"/>
      <w:bookmarkStart w:id="448" w:name="_Toc20107"/>
      <w:r>
        <w:rPr>
          <w:rFonts w:hint="default" w:ascii="Calibri" w:hAnsi="Calibri" w:cs="Calibri"/>
          <w:lang w:val="en-US" w:eastAsia="zh-CN"/>
        </w:rPr>
        <w:t>4、</w:t>
      </w:r>
      <w:r>
        <w:rPr>
          <w:rFonts w:hint="default" w:ascii="Calibri" w:hAnsi="Calibri" w:cs="Calibri"/>
        </w:rPr>
        <w:t>评价标准</w:t>
      </w:r>
      <w:bookmarkEnd w:id="447"/>
      <w:bookmarkEnd w:id="448"/>
    </w:p>
    <w:p>
      <w:pPr>
        <w:spacing w:line="520" w:lineRule="exact"/>
        <w:ind w:firstLine="480" w:firstLineChars="200"/>
        <w:rPr>
          <w:rFonts w:hint="default" w:ascii="Calibri" w:hAnsi="Calibri" w:cs="Calibri"/>
          <w:sz w:val="24"/>
        </w:rPr>
      </w:pPr>
      <w:r>
        <w:rPr>
          <w:rFonts w:hint="default" w:ascii="Calibri" w:hAnsi="Calibri" w:cs="Calibri"/>
          <w:sz w:val="24"/>
        </w:rPr>
        <w:t>本次评价声环境质量评价标准采用《声环境质量标准》（GB3096-2008）2类标准，即昼间60dB(A)，夜间50dB(A)。</w:t>
      </w:r>
    </w:p>
    <w:p>
      <w:pPr>
        <w:pStyle w:val="9"/>
        <w:numPr>
          <w:ilvl w:val="2"/>
          <w:numId w:val="0"/>
        </w:numPr>
        <w:ind w:left="284" w:leftChars="0"/>
        <w:rPr>
          <w:rFonts w:hint="default" w:ascii="Calibri" w:hAnsi="Calibri" w:cs="Calibri"/>
        </w:rPr>
      </w:pPr>
      <w:bookmarkStart w:id="449" w:name="_Toc2669"/>
      <w:bookmarkStart w:id="450" w:name="_Toc20620"/>
      <w:r>
        <w:rPr>
          <w:rFonts w:hint="default" w:ascii="Calibri" w:hAnsi="Calibri" w:cs="Calibri"/>
          <w:lang w:val="en-US" w:eastAsia="zh-CN"/>
        </w:rPr>
        <w:t>5、</w:t>
      </w:r>
      <w:r>
        <w:rPr>
          <w:rFonts w:hint="default" w:ascii="Calibri" w:hAnsi="Calibri" w:cs="Calibri"/>
        </w:rPr>
        <w:t>评价方法</w:t>
      </w:r>
      <w:bookmarkEnd w:id="449"/>
      <w:bookmarkEnd w:id="450"/>
    </w:p>
    <w:p>
      <w:pPr>
        <w:spacing w:line="360" w:lineRule="auto"/>
        <w:ind w:firstLine="480" w:firstLineChars="200"/>
        <w:rPr>
          <w:rFonts w:hint="default" w:ascii="Calibri" w:hAnsi="Calibri" w:cs="Calibri"/>
          <w:sz w:val="24"/>
        </w:rPr>
      </w:pPr>
      <w:r>
        <w:rPr>
          <w:rFonts w:hint="default" w:ascii="Calibri" w:hAnsi="Calibri" w:cs="Calibri"/>
          <w:sz w:val="24"/>
        </w:rPr>
        <w:t>根据声环境质量现状监测结果统计出L</w:t>
      </w:r>
      <w:r>
        <w:rPr>
          <w:rFonts w:hint="default" w:ascii="Calibri" w:hAnsi="Calibri" w:cs="Calibri"/>
          <w:sz w:val="24"/>
          <w:vertAlign w:val="subscript"/>
        </w:rPr>
        <w:t>Aeq</w:t>
      </w:r>
      <w:r>
        <w:rPr>
          <w:rFonts w:hint="default" w:ascii="Calibri" w:hAnsi="Calibri" w:cs="Calibri"/>
          <w:sz w:val="24"/>
        </w:rPr>
        <w:t>，采用等效声级法将监测结果与评价标准对照分析，得出四周厂界及敏感点声环境质量现状评价结论。</w:t>
      </w:r>
    </w:p>
    <w:p>
      <w:pPr>
        <w:pStyle w:val="9"/>
        <w:numPr>
          <w:ilvl w:val="2"/>
          <w:numId w:val="0"/>
        </w:numPr>
        <w:ind w:left="284" w:leftChars="0"/>
        <w:rPr>
          <w:rFonts w:hint="default" w:ascii="Calibri" w:hAnsi="Calibri" w:cs="Calibri"/>
        </w:rPr>
      </w:pPr>
      <w:bookmarkStart w:id="451" w:name="_Toc3765"/>
      <w:bookmarkStart w:id="452" w:name="_Toc10233"/>
      <w:r>
        <w:rPr>
          <w:rFonts w:hint="default" w:ascii="Calibri" w:hAnsi="Calibri" w:cs="Calibri"/>
          <w:lang w:val="en-US" w:eastAsia="zh-CN"/>
        </w:rPr>
        <w:t>6、</w:t>
      </w:r>
      <w:r>
        <w:rPr>
          <w:rFonts w:hint="default" w:ascii="Calibri" w:hAnsi="Calibri" w:cs="Calibri"/>
        </w:rPr>
        <w:t>声环境质量监测结果与评价</w:t>
      </w:r>
      <w:bookmarkEnd w:id="451"/>
      <w:bookmarkEnd w:id="452"/>
    </w:p>
    <w:p>
      <w:pPr>
        <w:pStyle w:val="173"/>
        <w:ind w:firstLine="480"/>
        <w:rPr>
          <w:rFonts w:hint="default" w:ascii="Calibri" w:hAnsi="Calibri" w:cs="Calibri"/>
        </w:rPr>
      </w:pPr>
      <w:r>
        <w:rPr>
          <w:rFonts w:hint="default" w:ascii="Calibri" w:hAnsi="Calibri" w:cs="Calibri"/>
        </w:rPr>
        <w:t>声环境质量现状监测统计结果见下表。</w:t>
      </w:r>
    </w:p>
    <w:p>
      <w:pPr>
        <w:pStyle w:val="23"/>
        <w:rPr>
          <w:rFonts w:hint="default" w:ascii="Calibri" w:hAnsi="Calibri" w:cs="Calibri"/>
          <w:bCs w:val="0"/>
          <w:sz w:val="21"/>
          <w:szCs w:val="21"/>
        </w:rPr>
      </w:pPr>
      <w:bookmarkStart w:id="453" w:name="_Toc81559045"/>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12</w:t>
      </w:r>
      <w:r>
        <w:rPr>
          <w:rFonts w:hint="default" w:ascii="Calibri" w:hAnsi="Calibri" w:cs="Calibri"/>
        </w:rPr>
        <w:fldChar w:fldCharType="end"/>
      </w:r>
      <w:r>
        <w:rPr>
          <w:rFonts w:hint="default" w:ascii="Calibri" w:hAnsi="Calibri" w:cs="Calibri"/>
        </w:rPr>
        <w:t xml:space="preserve">   声环境质量现状监测统计结果一览表   </w:t>
      </w:r>
      <w:r>
        <w:rPr>
          <w:rFonts w:hint="default" w:ascii="Calibri" w:hAnsi="Calibri" w:cs="Calibri"/>
          <w:sz w:val="21"/>
          <w:szCs w:val="21"/>
        </w:rPr>
        <w:t>单位：</w:t>
      </w:r>
      <w:r>
        <w:rPr>
          <w:rFonts w:hint="default" w:ascii="Calibri" w:hAnsi="Calibri" w:cs="Calibri"/>
          <w:bCs w:val="0"/>
          <w:sz w:val="21"/>
          <w:szCs w:val="21"/>
        </w:rPr>
        <w:t>dB(A)</w:t>
      </w:r>
      <w:bookmarkEnd w:id="453"/>
    </w:p>
    <w:tbl>
      <w:tblPr>
        <w:tblStyle w:val="8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42"/>
        <w:gridCol w:w="2875"/>
        <w:gridCol w:w="2123"/>
        <w:gridCol w:w="21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检测日期</w:t>
            </w:r>
          </w:p>
        </w:tc>
        <w:tc>
          <w:tcPr>
            <w:tcW w:w="1614"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检测点位</w:t>
            </w:r>
          </w:p>
        </w:tc>
        <w:tc>
          <w:tcPr>
            <w:tcW w:w="2406" w:type="pct"/>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检测结果   单位：dB(A)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昼间</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rPr>
              <w:t>202</w:t>
            </w:r>
            <w:r>
              <w:rPr>
                <w:rFonts w:hint="default" w:ascii="Calibri" w:hAnsi="Calibri" w:cs="Calibri"/>
                <w:sz w:val="21"/>
                <w:szCs w:val="20"/>
                <w:lang w:val="en-US" w:eastAsia="zh-CN"/>
              </w:rPr>
              <w:t>2</w:t>
            </w:r>
            <w:r>
              <w:rPr>
                <w:rFonts w:hint="default" w:ascii="Calibri" w:hAnsi="Calibri" w:cs="Calibri"/>
                <w:sz w:val="21"/>
                <w:szCs w:val="20"/>
              </w:rPr>
              <w:t>.</w:t>
            </w:r>
            <w:r>
              <w:rPr>
                <w:rFonts w:hint="default" w:ascii="Calibri" w:hAnsi="Calibri" w:cs="Calibri"/>
                <w:sz w:val="21"/>
                <w:szCs w:val="20"/>
                <w:lang w:val="en-US" w:eastAsia="zh-CN"/>
              </w:rPr>
              <w:t>4</w:t>
            </w:r>
            <w:r>
              <w:rPr>
                <w:rFonts w:hint="default" w:ascii="Calibri" w:hAnsi="Calibri" w:cs="Calibri"/>
                <w:sz w:val="21"/>
                <w:szCs w:val="20"/>
              </w:rPr>
              <w:t>.</w:t>
            </w:r>
            <w:r>
              <w:rPr>
                <w:rFonts w:hint="default" w:ascii="Calibri" w:hAnsi="Calibri" w:cs="Calibri"/>
                <w:sz w:val="21"/>
                <w:szCs w:val="20"/>
                <w:lang w:val="en-US" w:eastAsia="zh-CN"/>
              </w:rPr>
              <w:t>14</w:t>
            </w: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东厂界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53</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南厂界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52</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西厂界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54</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北厂界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53</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rPr>
              <w:t>202</w:t>
            </w:r>
            <w:r>
              <w:rPr>
                <w:rFonts w:hint="default" w:ascii="Calibri" w:hAnsi="Calibri" w:cs="Calibri"/>
                <w:sz w:val="21"/>
                <w:szCs w:val="20"/>
                <w:lang w:val="en-US" w:eastAsia="zh-CN"/>
              </w:rPr>
              <w:t>2</w:t>
            </w:r>
            <w:r>
              <w:rPr>
                <w:rFonts w:hint="default" w:ascii="Calibri" w:hAnsi="Calibri" w:cs="Calibri"/>
                <w:sz w:val="21"/>
                <w:szCs w:val="20"/>
              </w:rPr>
              <w:t>.</w:t>
            </w:r>
            <w:r>
              <w:rPr>
                <w:rFonts w:hint="default" w:ascii="Calibri" w:hAnsi="Calibri" w:cs="Calibri"/>
                <w:sz w:val="21"/>
                <w:szCs w:val="20"/>
                <w:lang w:val="en-US" w:eastAsia="zh-CN"/>
              </w:rPr>
              <w:t>4</w:t>
            </w:r>
            <w:r>
              <w:rPr>
                <w:rFonts w:hint="default" w:ascii="Calibri" w:hAnsi="Calibri" w:cs="Calibri"/>
                <w:sz w:val="21"/>
                <w:szCs w:val="20"/>
              </w:rPr>
              <w:t>.</w:t>
            </w:r>
            <w:r>
              <w:rPr>
                <w:rFonts w:hint="default" w:ascii="Calibri" w:hAnsi="Calibri" w:cs="Calibri"/>
                <w:sz w:val="21"/>
                <w:szCs w:val="20"/>
                <w:lang w:val="en-US" w:eastAsia="zh-CN"/>
              </w:rPr>
              <w:t>15</w:t>
            </w: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东厂界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52</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南厂界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54</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西厂界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53</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78" w:type="pct"/>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614"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北厂界</w:t>
            </w:r>
          </w:p>
        </w:tc>
        <w:tc>
          <w:tcPr>
            <w:tcW w:w="1192"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54</w:t>
            </w:r>
          </w:p>
        </w:tc>
        <w:tc>
          <w:tcPr>
            <w:tcW w:w="1214" w:type="pct"/>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val="en-US" w:eastAsia="zh-CN"/>
              </w:rPr>
              <w:t>43</w:t>
            </w:r>
          </w:p>
        </w:tc>
      </w:tr>
    </w:tbl>
    <w:p>
      <w:pPr>
        <w:pStyle w:val="110"/>
        <w:rPr>
          <w:rFonts w:hint="default" w:ascii="Calibri" w:hAnsi="Calibri" w:cs="Calibri"/>
          <w:bCs/>
        </w:rPr>
      </w:pPr>
      <w:r>
        <w:rPr>
          <w:rFonts w:hint="default" w:ascii="Calibri" w:hAnsi="Calibri" w:cs="Calibri"/>
          <w:bCs/>
        </w:rPr>
        <w:t>由上表可以看出，项目拟建厂址四周厂界昼间、夜间声环境现状监测值现状监测值均能够满足《声环境质量标准》（GB3096-2008）2类标准要求，声环境质量现状良好。</w:t>
      </w:r>
    </w:p>
    <w:p>
      <w:pPr>
        <w:pStyle w:val="9"/>
        <w:bidi w:val="0"/>
        <w:rPr>
          <w:rFonts w:hint="default" w:ascii="Calibri" w:hAnsi="Calibri" w:cs="Calibri"/>
        </w:rPr>
      </w:pPr>
      <w:bookmarkStart w:id="454" w:name="_Toc32708"/>
      <w:bookmarkStart w:id="455" w:name="_Toc55318587"/>
      <w:bookmarkStart w:id="456" w:name="_Toc32297"/>
      <w:r>
        <w:rPr>
          <w:rFonts w:hint="default" w:ascii="Calibri" w:hAnsi="Calibri" w:cs="Calibri"/>
        </w:rPr>
        <w:t>地下水环境质量现状检测与评价</w:t>
      </w:r>
      <w:bookmarkEnd w:id="454"/>
      <w:bookmarkEnd w:id="455"/>
      <w:bookmarkEnd w:id="456"/>
    </w:p>
    <w:p>
      <w:pPr>
        <w:pStyle w:val="2"/>
        <w:keepNext w:val="0"/>
        <w:keepLines w:val="0"/>
        <w:pageBreakBefore w:val="0"/>
        <w:widowControl w:val="0"/>
        <w:kinsoku/>
        <w:wordWrap/>
        <w:overflowPunct/>
        <w:topLinePunct w:val="0"/>
        <w:autoSpaceDE/>
        <w:autoSpaceDN/>
        <w:bidi w:val="0"/>
        <w:adjustRightInd/>
        <w:snapToGrid/>
        <w:spacing w:after="0" w:line="520" w:lineRule="exact"/>
        <w:ind w:left="0" w:leftChars="0" w:firstLine="480" w:firstLineChars="200"/>
        <w:textAlignment w:val="auto"/>
        <w:rPr>
          <w:rFonts w:hint="default" w:ascii="Calibri" w:hAnsi="Calibri" w:eastAsia="宋体" w:cs="Calibri"/>
          <w:color w:val="auto"/>
          <w:sz w:val="24"/>
          <w:lang w:eastAsia="zh-CN"/>
        </w:rPr>
      </w:pPr>
      <w:r>
        <w:rPr>
          <w:rFonts w:hint="default" w:ascii="Calibri" w:hAnsi="Calibri" w:eastAsia="宋体" w:cs="Calibri"/>
          <w:color w:val="auto"/>
          <w:sz w:val="24"/>
        </w:rPr>
        <w:t>根据《环境影响评价技术导则 地下水环境》（HJ610-2016）</w:t>
      </w:r>
      <w:r>
        <w:rPr>
          <w:rFonts w:hint="default" w:ascii="Calibri" w:hAnsi="Calibri" w:eastAsia="宋体" w:cs="Calibri"/>
          <w:color w:val="auto"/>
          <w:sz w:val="24"/>
          <w:lang w:eastAsia="zh-CN"/>
        </w:rPr>
        <w:t>，该</w:t>
      </w:r>
      <w:r>
        <w:rPr>
          <w:rFonts w:hint="default" w:ascii="Calibri" w:hAnsi="Calibri" w:eastAsia="宋体" w:cs="Calibri"/>
          <w:color w:val="auto"/>
          <w:sz w:val="24"/>
        </w:rPr>
        <w:t>项目</w:t>
      </w:r>
      <w:r>
        <w:rPr>
          <w:rFonts w:hint="default" w:ascii="Calibri" w:hAnsi="Calibri" w:eastAsia="宋体" w:cs="Calibri"/>
          <w:color w:val="auto"/>
          <w:sz w:val="24"/>
          <w:lang w:eastAsia="zh-CN"/>
        </w:rPr>
        <w:t>应进行地下水</w:t>
      </w:r>
      <w:r>
        <w:rPr>
          <w:rFonts w:hint="default" w:ascii="Calibri" w:hAnsi="Calibri" w:eastAsia="宋体" w:cs="Calibri"/>
          <w:color w:val="auto"/>
          <w:sz w:val="24"/>
          <w:lang w:val="en-US" w:eastAsia="zh-CN"/>
        </w:rPr>
        <w:t>二</w:t>
      </w:r>
      <w:r>
        <w:rPr>
          <w:rFonts w:hint="default" w:ascii="Calibri" w:hAnsi="Calibri" w:eastAsia="宋体" w:cs="Calibri"/>
          <w:color w:val="auto"/>
          <w:sz w:val="24"/>
          <w:lang w:eastAsia="zh-CN"/>
        </w:rPr>
        <w:t>级评价。</w:t>
      </w:r>
    </w:p>
    <w:p>
      <w:pPr>
        <w:pStyle w:val="9"/>
        <w:numPr>
          <w:ilvl w:val="2"/>
          <w:numId w:val="0"/>
        </w:numPr>
        <w:ind w:left="284" w:leftChars="0"/>
        <w:rPr>
          <w:rFonts w:hint="default" w:ascii="Calibri" w:hAnsi="Calibri" w:cs="Calibri"/>
        </w:rPr>
      </w:pPr>
      <w:bookmarkStart w:id="457" w:name="_Toc16612"/>
      <w:bookmarkStart w:id="458" w:name="_Toc466"/>
      <w:r>
        <w:rPr>
          <w:rFonts w:hint="default" w:ascii="Calibri" w:hAnsi="Calibri" w:cs="Calibri"/>
          <w:lang w:val="en-US" w:eastAsia="zh-CN"/>
        </w:rPr>
        <w:t>1、</w:t>
      </w:r>
      <w:r>
        <w:rPr>
          <w:rFonts w:hint="default" w:ascii="Calibri" w:hAnsi="Calibri" w:cs="Calibri"/>
        </w:rPr>
        <w:t>检测点位的布设</w:t>
      </w:r>
      <w:bookmarkEnd w:id="457"/>
      <w:bookmarkEnd w:id="458"/>
    </w:p>
    <w:p>
      <w:pPr>
        <w:pStyle w:val="97"/>
        <w:ind w:firstLine="477" w:firstLineChars="199"/>
        <w:rPr>
          <w:rFonts w:hint="default" w:ascii="Calibri" w:hAnsi="Calibri" w:eastAsia="宋体" w:cs="Calibri"/>
          <w:lang w:eastAsia="zh-CN"/>
        </w:rPr>
      </w:pPr>
      <w:r>
        <w:rPr>
          <w:rFonts w:hint="default" w:ascii="Calibri" w:hAnsi="Calibri" w:cs="Calibri"/>
        </w:rPr>
        <w:t>本项目地下水评价等级为</w:t>
      </w:r>
      <w:r>
        <w:rPr>
          <w:rFonts w:hint="default" w:ascii="Calibri" w:hAnsi="Calibri" w:cs="Calibri"/>
          <w:lang w:val="en-US" w:eastAsia="zh-CN"/>
        </w:rPr>
        <w:t>二</w:t>
      </w:r>
      <w:r>
        <w:rPr>
          <w:rFonts w:hint="default" w:ascii="Calibri" w:hAnsi="Calibri" w:cs="Calibri"/>
        </w:rPr>
        <w:t>级，</w:t>
      </w:r>
      <w:r>
        <w:rPr>
          <w:rFonts w:hint="default" w:ascii="Calibri" w:hAnsi="Calibri" w:eastAsia="宋体" w:cs="Calibri"/>
          <w:color w:val="auto"/>
          <w:sz w:val="24"/>
        </w:rPr>
        <w:t>根据《环境影响评价技术导则 地下水环境》（HJ610-2016）</w:t>
      </w:r>
      <w:r>
        <w:rPr>
          <w:rFonts w:hint="default" w:ascii="Calibri" w:hAnsi="Calibri" w:eastAsia="宋体" w:cs="Calibri"/>
          <w:color w:val="auto"/>
          <w:sz w:val="24"/>
          <w:lang w:eastAsia="zh-CN"/>
        </w:rPr>
        <w:t>，本次评价</w:t>
      </w:r>
      <w:r>
        <w:rPr>
          <w:rFonts w:hint="default" w:ascii="Calibri" w:hAnsi="Calibri" w:cs="Calibri"/>
          <w:color w:val="auto"/>
          <w:sz w:val="24"/>
          <w:lang w:val="en-US" w:eastAsia="zh-CN"/>
        </w:rPr>
        <w:t>地下水监测数据引用</w:t>
      </w:r>
      <w:r>
        <w:rPr>
          <w:rFonts w:hint="default" w:ascii="Calibri" w:hAnsi="Calibri" w:cs="Calibri"/>
          <w:lang w:val="en-US" w:eastAsia="zh-CN"/>
        </w:rPr>
        <w:t>《河南维中新材料科技有限公司年产4.7万吨新材料助剂及医药中间体项目》中检测数据，</w:t>
      </w:r>
      <w:r>
        <w:rPr>
          <w:rFonts w:hint="default" w:ascii="Calibri" w:hAnsi="Calibri" w:eastAsia="宋体" w:cs="Calibri"/>
          <w:color w:val="auto"/>
          <w:sz w:val="24"/>
          <w:lang w:eastAsia="zh-CN"/>
        </w:rPr>
        <w:t>共设置</w:t>
      </w:r>
      <w:r>
        <w:rPr>
          <w:rFonts w:hint="default" w:ascii="Calibri" w:hAnsi="Calibri" w:cs="Calibri"/>
          <w:color w:val="auto"/>
          <w:sz w:val="24"/>
          <w:lang w:val="en-US" w:eastAsia="zh-CN"/>
        </w:rPr>
        <w:t>5</w:t>
      </w:r>
      <w:r>
        <w:rPr>
          <w:rFonts w:hint="default" w:ascii="Calibri" w:hAnsi="Calibri" w:eastAsia="宋体" w:cs="Calibri"/>
          <w:color w:val="auto"/>
          <w:sz w:val="24"/>
          <w:lang w:val="en-US" w:eastAsia="zh-CN"/>
        </w:rPr>
        <w:t>个地下水水质监测点位，1</w:t>
      </w:r>
      <w:r>
        <w:rPr>
          <w:rFonts w:hint="default" w:ascii="Calibri" w:hAnsi="Calibri" w:cs="Calibri"/>
          <w:color w:val="auto"/>
          <w:sz w:val="24"/>
          <w:lang w:val="en-US" w:eastAsia="zh-CN"/>
        </w:rPr>
        <w:t>0</w:t>
      </w:r>
      <w:r>
        <w:rPr>
          <w:rFonts w:hint="default" w:ascii="Calibri" w:hAnsi="Calibri" w:eastAsia="宋体" w:cs="Calibri"/>
          <w:color w:val="auto"/>
          <w:sz w:val="24"/>
          <w:lang w:val="en-US" w:eastAsia="zh-CN"/>
        </w:rPr>
        <w:t>个地下水水井调查</w:t>
      </w:r>
      <w:r>
        <w:rPr>
          <w:rFonts w:hint="default" w:ascii="Calibri" w:hAnsi="Calibri" w:eastAsia="宋体" w:cs="Calibri"/>
          <w:b w:val="0"/>
          <w:bCs w:val="0"/>
          <w:snapToGrid w:val="0"/>
          <w:color w:val="auto"/>
          <w:kern w:val="2"/>
          <w:sz w:val="24"/>
          <w:szCs w:val="24"/>
          <w:lang w:val="en-US" w:eastAsia="zh-CN" w:bidi="ar-SA"/>
        </w:rPr>
        <w:t>。</w:t>
      </w:r>
      <w:r>
        <w:rPr>
          <w:rFonts w:hint="default" w:ascii="Calibri" w:hAnsi="Calibri" w:cs="Calibri"/>
          <w:b w:val="0"/>
          <w:bCs w:val="0"/>
          <w:snapToGrid w:val="0"/>
          <w:color w:val="auto"/>
          <w:kern w:val="2"/>
          <w:sz w:val="24"/>
          <w:szCs w:val="24"/>
          <w:lang w:val="en-US" w:eastAsia="zh-CN" w:bidi="ar-SA"/>
        </w:rPr>
        <w:t>检测单位</w:t>
      </w:r>
      <w:r>
        <w:rPr>
          <w:rFonts w:hint="default" w:ascii="Calibri" w:hAnsi="Calibri" w:cs="Calibri"/>
          <w:kern w:val="16"/>
        </w:rPr>
        <w:t>河南松筠检测技术有限公司</w:t>
      </w:r>
      <w:r>
        <w:rPr>
          <w:rFonts w:hint="default" w:ascii="Calibri" w:hAnsi="Calibri" w:cs="Calibri"/>
        </w:rPr>
        <w:t>于202</w:t>
      </w:r>
      <w:r>
        <w:rPr>
          <w:rFonts w:hint="default" w:ascii="Calibri" w:hAnsi="Calibri" w:cs="Calibri"/>
          <w:lang w:val="en-US" w:eastAsia="zh-CN"/>
        </w:rPr>
        <w:t>2</w:t>
      </w:r>
      <w:r>
        <w:rPr>
          <w:rFonts w:hint="default" w:ascii="Calibri" w:hAnsi="Calibri" w:cs="Calibri"/>
        </w:rPr>
        <w:t>年</w:t>
      </w:r>
      <w:r>
        <w:rPr>
          <w:rFonts w:hint="default" w:ascii="Calibri" w:hAnsi="Calibri" w:cs="Calibri"/>
          <w:lang w:val="en-US" w:eastAsia="zh-CN"/>
        </w:rPr>
        <w:t>4</w:t>
      </w:r>
      <w:r>
        <w:rPr>
          <w:rFonts w:hint="default" w:ascii="Calibri" w:hAnsi="Calibri" w:cs="Calibri"/>
        </w:rPr>
        <w:t>月</w:t>
      </w:r>
      <w:r>
        <w:rPr>
          <w:rFonts w:hint="default" w:ascii="Calibri" w:hAnsi="Calibri" w:cs="Calibri"/>
          <w:lang w:val="en-US" w:eastAsia="zh-CN"/>
        </w:rPr>
        <w:t>23</w:t>
      </w:r>
      <w:r>
        <w:rPr>
          <w:rFonts w:hint="default" w:ascii="Calibri" w:hAnsi="Calibri" w:cs="Calibri"/>
        </w:rPr>
        <w:t>日对</w:t>
      </w:r>
      <w:r>
        <w:rPr>
          <w:rFonts w:hint="default" w:ascii="Calibri" w:hAnsi="Calibri" w:cs="Calibri"/>
          <w:lang w:val="en-US" w:eastAsia="zh-CN"/>
        </w:rPr>
        <w:t>本地区</w:t>
      </w:r>
      <w:r>
        <w:rPr>
          <w:rFonts w:hint="default" w:ascii="Calibri" w:hAnsi="Calibri" w:cs="Calibri"/>
        </w:rPr>
        <w:t>地下水检测水质、水位进行了检测</w:t>
      </w:r>
      <w:r>
        <w:rPr>
          <w:rFonts w:hint="default" w:ascii="Calibri" w:hAnsi="Calibri" w:cs="Calibri"/>
          <w:lang w:eastAsia="zh-CN"/>
        </w:rPr>
        <w:t>。</w:t>
      </w:r>
    </w:p>
    <w:p>
      <w:pPr>
        <w:autoSpaceDE w:val="0"/>
        <w:autoSpaceDN w:val="0"/>
        <w:adjustRightInd w:val="0"/>
        <w:spacing w:line="520" w:lineRule="exact"/>
        <w:ind w:firstLine="480" w:firstLineChars="200"/>
        <w:rPr>
          <w:rFonts w:hint="default" w:ascii="Calibri" w:hAnsi="Calibri" w:cs="Calibri"/>
          <w:sz w:val="24"/>
        </w:rPr>
      </w:pPr>
      <w:r>
        <w:rPr>
          <w:rFonts w:hint="default" w:ascii="Calibri" w:hAnsi="Calibri" w:cs="Calibri"/>
          <w:sz w:val="24"/>
        </w:rPr>
        <w:t>本项目检测的地下水质量现状检测分布点见下表。</w:t>
      </w:r>
    </w:p>
    <w:p>
      <w:pPr>
        <w:pStyle w:val="23"/>
        <w:rPr>
          <w:rFonts w:hint="default" w:ascii="Calibri" w:hAnsi="Calibri" w:cs="Calibri"/>
        </w:rPr>
      </w:pPr>
      <w:bookmarkStart w:id="459" w:name="_Toc81559046"/>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13</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rPr>
        <w:t>地下水检测点位布设情况一览表</w:t>
      </w:r>
      <w:bookmarkEnd w:id="459"/>
    </w:p>
    <w:tbl>
      <w:tblPr>
        <w:tblStyle w:val="79"/>
        <w:tblW w:w="5000" w:type="pct"/>
        <w:jc w:val="right"/>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878"/>
        <w:gridCol w:w="2090"/>
        <w:gridCol w:w="1482"/>
        <w:gridCol w:w="1482"/>
        <w:gridCol w:w="1483"/>
        <w:gridCol w:w="148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序号</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检测点名称</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方位</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距离（m）</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与地下水流向关系</w:t>
            </w:r>
          </w:p>
        </w:tc>
        <w:tc>
          <w:tcPr>
            <w:tcW w:w="834"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1173" w:type="pc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堰口村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WS</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2300</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上游</w:t>
            </w:r>
          </w:p>
        </w:tc>
        <w:tc>
          <w:tcPr>
            <w:tcW w:w="834" w:type="pct"/>
            <w:vMerge w:val="restar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检测水质、水位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娘娘庙村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E</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0"/>
                <w:szCs w:val="20"/>
                <w:lang w:val="en-US" w:eastAsia="zh-CN"/>
              </w:rPr>
              <w:t>10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下游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sz w:val="21"/>
                <w:szCs w:val="21"/>
                <w:lang w:val="en-US" w:eastAsia="zh-CN" w:bidi="ar-SA"/>
              </w:rPr>
            </w:pPr>
            <w:r>
              <w:rPr>
                <w:rFonts w:hint="default" w:ascii="Calibri" w:hAnsi="Calibri" w:cs="Calibri"/>
                <w:bCs/>
                <w:sz w:val="21"/>
                <w:szCs w:val="21"/>
              </w:rPr>
              <w:t>3</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后王村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NE</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670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下游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sz w:val="21"/>
                <w:szCs w:val="21"/>
                <w:lang w:val="en-US" w:eastAsia="zh-CN" w:bidi="ar-SA"/>
              </w:rPr>
            </w:pPr>
            <w:r>
              <w:rPr>
                <w:rFonts w:hint="default" w:ascii="Calibri" w:hAnsi="Calibri" w:cs="Calibri"/>
                <w:bCs/>
                <w:sz w:val="21"/>
                <w:szCs w:val="21"/>
              </w:rPr>
              <w:t>4</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徐庄村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WS</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1470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侧游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sz w:val="21"/>
                <w:szCs w:val="21"/>
                <w:lang w:val="en-US" w:eastAsia="zh-CN" w:bidi="ar-SA"/>
              </w:rPr>
            </w:pPr>
            <w:r>
              <w:rPr>
                <w:rFonts w:hint="default" w:ascii="Calibri" w:hAnsi="Calibri" w:cs="Calibri"/>
                <w:bCs/>
                <w:sz w:val="21"/>
                <w:szCs w:val="21"/>
              </w:rPr>
              <w:t>5</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刘宋庄村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NE</w:t>
            </w:r>
          </w:p>
        </w:tc>
        <w:tc>
          <w:tcPr>
            <w:tcW w:w="832" w:type="pct"/>
            <w:tcBorders>
              <w:tl2br w:val="nil"/>
              <w:tr2bl w:val="nil"/>
            </w:tcBorders>
            <w:vAlign w:val="center"/>
          </w:tcPr>
          <w:p>
            <w:pPr>
              <w:keepNext w:val="0"/>
              <w:keepLines w:val="0"/>
              <w:suppressLineNumbers w:val="0"/>
              <w:adjustRightInd w:val="0"/>
              <w:snapToGrid w:val="0"/>
              <w:spacing w:before="74"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950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侧游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Cs/>
                <w:sz w:val="21"/>
                <w:szCs w:val="21"/>
                <w:lang w:val="en-US" w:eastAsia="zh-CN" w:bidi="ar-SA"/>
              </w:rPr>
            </w:pPr>
            <w:r>
              <w:rPr>
                <w:rFonts w:hint="default" w:ascii="Calibri" w:hAnsi="Calibri" w:cs="Calibri"/>
                <w:bCs/>
                <w:sz w:val="21"/>
                <w:szCs w:val="21"/>
              </w:rPr>
              <w:t>6</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草厂庾村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WN</w:t>
            </w:r>
          </w:p>
        </w:tc>
        <w:tc>
          <w:tcPr>
            <w:tcW w:w="832" w:type="pct"/>
            <w:tcBorders>
              <w:tl2br w:val="nil"/>
              <w:tr2bl w:val="nil"/>
            </w:tcBorders>
            <w:vAlign w:val="center"/>
          </w:tcPr>
          <w:p>
            <w:pPr>
              <w:keepNext w:val="0"/>
              <w:keepLines w:val="0"/>
              <w:suppressLineNumbers w:val="0"/>
              <w:adjustRightInd w:val="0"/>
              <w:snapToGrid w:val="0"/>
              <w:spacing w:before="74"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1680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侧游</w:t>
            </w:r>
          </w:p>
        </w:tc>
        <w:tc>
          <w:tcPr>
            <w:tcW w:w="834" w:type="pct"/>
            <w:vMerge w:val="restar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检测水位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7</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曹庄村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0"/>
                <w:szCs w:val="20"/>
                <w:lang w:val="en-US" w:eastAsia="zh-CN"/>
              </w:rPr>
              <w:t>2760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上游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8</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沟李村（遗留水井）</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1550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上游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9</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孙庄（遗留水井）</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S</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1300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侧游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97" w:hRule="atLeast"/>
          <w:jc w:val="right"/>
        </w:trPr>
        <w:tc>
          <w:tcPr>
            <w:tcW w:w="4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10</w:t>
            </w:r>
          </w:p>
        </w:tc>
        <w:tc>
          <w:tcPr>
            <w:tcW w:w="1173" w:type="pc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瓦赵村</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NE</w:t>
            </w:r>
          </w:p>
        </w:tc>
        <w:tc>
          <w:tcPr>
            <w:tcW w:w="832"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1380</w:t>
            </w:r>
          </w:p>
        </w:tc>
        <w:tc>
          <w:tcPr>
            <w:tcW w:w="832" w:type="pct"/>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下游</w:t>
            </w:r>
          </w:p>
        </w:tc>
        <w:tc>
          <w:tcPr>
            <w:tcW w:w="834" w:type="pct"/>
            <w:vMerge w:val="continue"/>
            <w:tcBorders>
              <w:tl2br w:val="nil"/>
              <w:tr2bl w:val="nil"/>
            </w:tcBorders>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bl>
    <w:p>
      <w:pPr>
        <w:pStyle w:val="9"/>
        <w:numPr>
          <w:ilvl w:val="2"/>
          <w:numId w:val="0"/>
        </w:numPr>
        <w:ind w:left="284" w:leftChars="0"/>
        <w:rPr>
          <w:rFonts w:hint="default" w:ascii="Calibri" w:hAnsi="Calibri" w:cs="Calibri"/>
        </w:rPr>
      </w:pPr>
      <w:bookmarkStart w:id="460" w:name="_Toc22721"/>
      <w:bookmarkStart w:id="461" w:name="_Toc20264"/>
      <w:r>
        <w:rPr>
          <w:rFonts w:hint="default" w:ascii="Calibri" w:hAnsi="Calibri" w:cs="Calibri"/>
          <w:lang w:val="en-US" w:eastAsia="zh-CN"/>
        </w:rPr>
        <w:t>2、</w:t>
      </w:r>
      <w:r>
        <w:rPr>
          <w:rFonts w:hint="default" w:ascii="Calibri" w:hAnsi="Calibri" w:cs="Calibri"/>
        </w:rPr>
        <w:t>检测因子及分析方法</w:t>
      </w:r>
      <w:bookmarkEnd w:id="460"/>
      <w:bookmarkEnd w:id="461"/>
    </w:p>
    <w:p>
      <w:pPr>
        <w:adjustRightInd w:val="0"/>
        <w:snapToGrid w:val="0"/>
        <w:spacing w:line="500" w:lineRule="exact"/>
        <w:ind w:firstLine="480" w:firstLineChars="200"/>
        <w:rPr>
          <w:rFonts w:hint="default" w:ascii="Calibri" w:hAnsi="Calibri" w:cs="Calibri"/>
          <w:bCs/>
          <w:sz w:val="24"/>
        </w:rPr>
      </w:pPr>
      <w:r>
        <w:rPr>
          <w:rFonts w:hint="default" w:ascii="Calibri" w:hAnsi="Calibri" w:cs="Calibri"/>
          <w:sz w:val="24"/>
        </w:rPr>
        <w:t>本次评价地下水环境质量现状</w:t>
      </w:r>
      <w:r>
        <w:rPr>
          <w:rFonts w:hint="default" w:ascii="Calibri" w:hAnsi="Calibri" w:cs="Calibri"/>
          <w:bCs/>
          <w:sz w:val="24"/>
        </w:rPr>
        <w:t>检测项目：K</w:t>
      </w:r>
      <w:r>
        <w:rPr>
          <w:rFonts w:hint="default" w:ascii="Calibri" w:hAnsi="Calibri" w:cs="Calibri"/>
          <w:bCs/>
          <w:sz w:val="24"/>
          <w:vertAlign w:val="superscript"/>
        </w:rPr>
        <w:t>+</w:t>
      </w:r>
      <w:r>
        <w:rPr>
          <w:rFonts w:hint="default" w:ascii="Calibri" w:hAnsi="Calibri" w:cs="Calibri"/>
          <w:bCs/>
          <w:sz w:val="24"/>
        </w:rPr>
        <w:t>、Na</w:t>
      </w:r>
      <w:r>
        <w:rPr>
          <w:rFonts w:hint="default" w:ascii="Calibri" w:hAnsi="Calibri" w:cs="Calibri"/>
          <w:bCs/>
          <w:sz w:val="24"/>
          <w:vertAlign w:val="superscript"/>
        </w:rPr>
        <w:t>+</w:t>
      </w:r>
      <w:r>
        <w:rPr>
          <w:rFonts w:hint="default" w:ascii="Calibri" w:hAnsi="Calibri" w:cs="Calibri"/>
          <w:bCs/>
          <w:sz w:val="24"/>
        </w:rPr>
        <w:t>、Ca</w:t>
      </w:r>
      <w:r>
        <w:rPr>
          <w:rFonts w:hint="default" w:ascii="Calibri" w:hAnsi="Calibri" w:cs="Calibri"/>
          <w:bCs/>
          <w:sz w:val="24"/>
          <w:vertAlign w:val="superscript"/>
        </w:rPr>
        <w:t>2+</w:t>
      </w:r>
      <w:r>
        <w:rPr>
          <w:rFonts w:hint="default" w:ascii="Calibri" w:hAnsi="Calibri" w:cs="Calibri"/>
          <w:bCs/>
          <w:sz w:val="24"/>
        </w:rPr>
        <w:t>、Mg</w:t>
      </w:r>
      <w:r>
        <w:rPr>
          <w:rFonts w:hint="default" w:ascii="Calibri" w:hAnsi="Calibri" w:cs="Calibri"/>
          <w:bCs/>
          <w:sz w:val="24"/>
          <w:vertAlign w:val="superscript"/>
        </w:rPr>
        <w:t>2+</w:t>
      </w:r>
      <w:r>
        <w:rPr>
          <w:rFonts w:hint="default" w:ascii="Calibri" w:hAnsi="Calibri" w:cs="Calibri"/>
          <w:bCs/>
          <w:sz w:val="24"/>
        </w:rPr>
        <w:t>、CO</w:t>
      </w:r>
      <w:r>
        <w:rPr>
          <w:rFonts w:hint="default" w:ascii="Calibri" w:hAnsi="Calibri" w:cs="Calibri"/>
          <w:bCs/>
          <w:sz w:val="24"/>
          <w:vertAlign w:val="subscript"/>
        </w:rPr>
        <w:t>3</w:t>
      </w:r>
      <w:r>
        <w:rPr>
          <w:rFonts w:hint="default" w:ascii="Calibri" w:hAnsi="Calibri" w:cs="Calibri"/>
          <w:bCs/>
          <w:sz w:val="24"/>
          <w:vertAlign w:val="superscript"/>
        </w:rPr>
        <w:t>2-</w:t>
      </w:r>
      <w:r>
        <w:rPr>
          <w:rFonts w:hint="default" w:ascii="Calibri" w:hAnsi="Calibri" w:cs="Calibri"/>
          <w:bCs/>
          <w:sz w:val="24"/>
        </w:rPr>
        <w:t>、HCO</w:t>
      </w:r>
      <w:r>
        <w:rPr>
          <w:rFonts w:hint="default" w:ascii="Calibri" w:hAnsi="Calibri" w:cs="Calibri"/>
          <w:bCs/>
          <w:sz w:val="24"/>
          <w:vertAlign w:val="superscript"/>
        </w:rPr>
        <w:t>3-</w:t>
      </w:r>
      <w:r>
        <w:rPr>
          <w:rFonts w:hint="default" w:ascii="Calibri" w:hAnsi="Calibri" w:cs="Calibri"/>
          <w:bCs/>
          <w:sz w:val="24"/>
        </w:rPr>
        <w:t>、Cl</w:t>
      </w:r>
      <w:r>
        <w:rPr>
          <w:rFonts w:hint="default" w:ascii="Calibri" w:hAnsi="Calibri" w:cs="Calibri"/>
          <w:bCs/>
          <w:sz w:val="24"/>
          <w:vertAlign w:val="superscript"/>
        </w:rPr>
        <w:t>-</w:t>
      </w:r>
      <w:r>
        <w:rPr>
          <w:rFonts w:hint="default" w:ascii="Calibri" w:hAnsi="Calibri" w:cs="Calibri"/>
          <w:bCs/>
          <w:sz w:val="24"/>
        </w:rPr>
        <w:t>、SO</w:t>
      </w:r>
      <w:r>
        <w:rPr>
          <w:rFonts w:hint="default" w:ascii="Calibri" w:hAnsi="Calibri" w:cs="Calibri"/>
          <w:bCs/>
          <w:sz w:val="24"/>
          <w:vertAlign w:val="subscript"/>
        </w:rPr>
        <w:t>4</w:t>
      </w:r>
      <w:r>
        <w:rPr>
          <w:rFonts w:hint="default" w:ascii="Calibri" w:hAnsi="Calibri" w:cs="Calibri"/>
          <w:bCs/>
          <w:sz w:val="24"/>
          <w:vertAlign w:val="superscript"/>
        </w:rPr>
        <w:t>2-</w:t>
      </w:r>
      <w:r>
        <w:rPr>
          <w:rFonts w:hint="default" w:ascii="Calibri" w:hAnsi="Calibri" w:cs="Calibri"/>
          <w:bCs/>
          <w:sz w:val="24"/>
        </w:rPr>
        <w:t>共8项。</w:t>
      </w:r>
      <w:r>
        <w:rPr>
          <w:rFonts w:hint="default" w:ascii="Calibri" w:hAnsi="Calibri" w:cs="Calibri"/>
          <w:sz w:val="24"/>
        </w:rPr>
        <w:t>检测因子选取pH值、钾、钠、钙、镁、碳酸盐、重碳酸盐、Cl</w:t>
      </w:r>
      <w:r>
        <w:rPr>
          <w:rFonts w:hint="default" w:ascii="Calibri" w:hAnsi="Calibri" w:cs="Calibri"/>
          <w:sz w:val="24"/>
          <w:vertAlign w:val="superscript"/>
        </w:rPr>
        <w:t>-</w:t>
      </w:r>
      <w:r>
        <w:rPr>
          <w:rFonts w:hint="default" w:ascii="Calibri" w:hAnsi="Calibri" w:cs="Calibri"/>
          <w:sz w:val="24"/>
        </w:rPr>
        <w:t>、SO</w:t>
      </w:r>
      <w:r>
        <w:rPr>
          <w:rFonts w:hint="default" w:ascii="Calibri" w:hAnsi="Calibri" w:cs="Calibri"/>
          <w:sz w:val="24"/>
          <w:vertAlign w:val="subscript"/>
        </w:rPr>
        <w:t>4</w:t>
      </w:r>
      <w:r>
        <w:rPr>
          <w:rFonts w:hint="default" w:ascii="Calibri" w:hAnsi="Calibri" w:cs="Calibri"/>
          <w:sz w:val="24"/>
          <w:vertAlign w:val="superscript"/>
        </w:rPr>
        <w:t>2-</w:t>
      </w:r>
      <w:r>
        <w:rPr>
          <w:rFonts w:hint="default" w:ascii="Calibri" w:hAnsi="Calibri" w:cs="Calibri"/>
          <w:sz w:val="24"/>
        </w:rPr>
        <w:t>、氨氮、硝酸盐氮、亚硝酸盐氮、挥发酚、氰化物、砷、汞、六价铬、总硬度、铅、氟化物、镉、铁、锰、溶解性总固体、耗氧量、硫酸盐、氯化物、总大肠菌群、细菌总数作为地下水检测因子</w:t>
      </w:r>
      <w:r>
        <w:rPr>
          <w:rFonts w:hint="default" w:ascii="Calibri" w:hAnsi="Calibri" w:cs="Calibri"/>
          <w:bCs/>
          <w:sz w:val="24"/>
        </w:rPr>
        <w:t>。</w:t>
      </w:r>
      <w:r>
        <w:rPr>
          <w:rFonts w:hint="default" w:ascii="Calibri" w:hAnsi="Calibri" w:cs="Calibri"/>
          <w:sz w:val="24"/>
        </w:rPr>
        <w:t>本次评价地下水质量现状检测因子及分析方法见下表。</w:t>
      </w:r>
    </w:p>
    <w:p>
      <w:pPr>
        <w:pStyle w:val="23"/>
        <w:rPr>
          <w:rFonts w:hint="default" w:ascii="Calibri" w:hAnsi="Calibri" w:cs="Calibri"/>
        </w:rPr>
      </w:pPr>
      <w:bookmarkStart w:id="462" w:name="_Toc81559047"/>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14</w:t>
      </w:r>
      <w:r>
        <w:rPr>
          <w:rFonts w:hint="default" w:ascii="Calibri" w:hAnsi="Calibri" w:cs="Calibri"/>
        </w:rPr>
        <w:fldChar w:fldCharType="end"/>
      </w:r>
      <w:r>
        <w:rPr>
          <w:rFonts w:hint="default" w:ascii="Calibri" w:hAnsi="Calibri" w:cs="Calibri"/>
        </w:rPr>
        <w:t xml:space="preserve">  地下水现状检测分析方法</w:t>
      </w:r>
      <w:bookmarkEnd w:id="462"/>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1"/>
        <w:gridCol w:w="1059"/>
        <w:gridCol w:w="1762"/>
        <w:gridCol w:w="2797"/>
        <w:gridCol w:w="1452"/>
        <w:gridCol w:w="13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序号</w:t>
            </w:r>
          </w:p>
        </w:tc>
        <w:tc>
          <w:tcPr>
            <w:tcW w:w="60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检测项目</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检测标准</w:t>
            </w:r>
          </w:p>
        </w:tc>
        <w:tc>
          <w:tcPr>
            <w:tcW w:w="158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检测方法</w:t>
            </w:r>
          </w:p>
        </w:tc>
        <w:tc>
          <w:tcPr>
            <w:tcW w:w="82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检测仪器</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检出限/最低检出浓度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pH值</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bidi="en-US"/>
              </w:rPr>
              <w:t>HJ 1147-2020</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bidi="en-US"/>
              </w:rPr>
              <w:t>水质 pH值的测定 电极法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便携式pH计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pHB-4</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钾</w:t>
            </w:r>
          </w:p>
        </w:tc>
        <w:tc>
          <w:tcPr>
            <w:tcW w:w="92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11904-1989</w:t>
            </w:r>
          </w:p>
        </w:tc>
        <w:tc>
          <w:tcPr>
            <w:tcW w:w="158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钾和钠的测定 火焰原子吸收分光光度法</w:t>
            </w:r>
          </w:p>
        </w:tc>
        <w:tc>
          <w:tcPr>
            <w:tcW w:w="828"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3</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钠</w:t>
            </w:r>
          </w:p>
        </w:tc>
        <w:tc>
          <w:tcPr>
            <w:tcW w:w="92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0.01mg/L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4</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钙</w:t>
            </w:r>
          </w:p>
        </w:tc>
        <w:tc>
          <w:tcPr>
            <w:tcW w:w="923"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11905-1989</w:t>
            </w:r>
          </w:p>
        </w:tc>
        <w:tc>
          <w:tcPr>
            <w:tcW w:w="158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水质 钙和镁的测定 原子吸收分光光度法</w:t>
            </w:r>
          </w:p>
        </w:tc>
        <w:tc>
          <w:tcPr>
            <w:tcW w:w="828"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TAS-990AFG</w:t>
            </w:r>
          </w:p>
        </w:tc>
        <w:tc>
          <w:tcPr>
            <w:tcW w:w="79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0.02mg/L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5</w:t>
            </w:r>
          </w:p>
        </w:tc>
        <w:tc>
          <w:tcPr>
            <w:tcW w:w="60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镁</w:t>
            </w:r>
          </w:p>
        </w:tc>
        <w:tc>
          <w:tcPr>
            <w:tcW w:w="92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0.002mg/L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6</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碳酸盐</w:t>
            </w:r>
          </w:p>
        </w:tc>
        <w:tc>
          <w:tcPr>
            <w:tcW w:w="92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《水和废水监测分析方法》 （第四版 增补版）</w:t>
            </w:r>
          </w:p>
        </w:tc>
        <w:tc>
          <w:tcPr>
            <w:tcW w:w="158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碱度 酸碱指示剂滴定法</w:t>
            </w:r>
          </w:p>
        </w:tc>
        <w:tc>
          <w:tcPr>
            <w:tcW w:w="828"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7</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重碳酸盐</w:t>
            </w:r>
          </w:p>
        </w:tc>
        <w:tc>
          <w:tcPr>
            <w:tcW w:w="92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8</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Cl</w:t>
            </w:r>
            <w:r>
              <w:rPr>
                <w:rFonts w:hint="default" w:ascii="Calibri" w:hAnsi="Calibri" w:cs="Calibri"/>
                <w:sz w:val="21"/>
                <w:szCs w:val="21"/>
                <w:vertAlign w:val="superscript"/>
              </w:rPr>
              <w:t>-</w:t>
            </w:r>
          </w:p>
        </w:tc>
        <w:tc>
          <w:tcPr>
            <w:tcW w:w="92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 84-2016</w:t>
            </w:r>
          </w:p>
        </w:tc>
        <w:tc>
          <w:tcPr>
            <w:tcW w:w="158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无机阴离子（F</w:t>
            </w:r>
            <w:r>
              <w:rPr>
                <w:rFonts w:hint="default" w:ascii="Calibri" w:hAnsi="Calibri" w:cs="Calibri"/>
                <w:sz w:val="21"/>
                <w:szCs w:val="21"/>
                <w:vertAlign w:val="superscript"/>
              </w:rPr>
              <w:t>-</w:t>
            </w:r>
            <w:r>
              <w:rPr>
                <w:rFonts w:hint="default" w:ascii="Calibri" w:hAnsi="Calibri" w:cs="Calibri"/>
                <w:sz w:val="21"/>
                <w:szCs w:val="21"/>
              </w:rPr>
              <w:t>、C</w:t>
            </w:r>
            <w:r>
              <w:rPr>
                <w:rFonts w:hint="default" w:ascii="Calibri" w:hAnsi="Calibri" w:cs="Calibri"/>
                <w:sz w:val="21"/>
                <w:szCs w:val="21"/>
                <w:vertAlign w:val="superscript"/>
              </w:rPr>
              <w:t>l-</w:t>
            </w:r>
            <w:r>
              <w:rPr>
                <w:rFonts w:hint="default" w:ascii="Calibri" w:hAnsi="Calibri" w:cs="Calibri"/>
                <w:sz w:val="21"/>
                <w:szCs w:val="21"/>
              </w:rPr>
              <w:t>、NO</w:t>
            </w:r>
            <w:r>
              <w:rPr>
                <w:rFonts w:hint="default" w:ascii="Calibri" w:hAnsi="Calibri" w:cs="Calibri"/>
                <w:sz w:val="21"/>
                <w:szCs w:val="21"/>
                <w:vertAlign w:val="subscript"/>
              </w:rPr>
              <w:t>2</w:t>
            </w:r>
            <w:r>
              <w:rPr>
                <w:rFonts w:hint="default" w:ascii="Calibri" w:hAnsi="Calibri" w:cs="Calibri"/>
                <w:sz w:val="21"/>
                <w:szCs w:val="21"/>
                <w:vertAlign w:val="superscript"/>
              </w:rPr>
              <w:t>-</w:t>
            </w:r>
            <w:r>
              <w:rPr>
                <w:rFonts w:hint="default" w:ascii="Calibri" w:hAnsi="Calibri" w:cs="Calibri"/>
                <w:sz w:val="21"/>
                <w:szCs w:val="21"/>
              </w:rPr>
              <w:t>、Br</w:t>
            </w:r>
            <w:r>
              <w:rPr>
                <w:rFonts w:hint="default" w:ascii="Calibri" w:hAnsi="Calibri" w:cs="Calibri"/>
                <w:sz w:val="21"/>
                <w:szCs w:val="21"/>
                <w:vertAlign w:val="superscript"/>
              </w:rPr>
              <w:t>-</w:t>
            </w:r>
            <w:r>
              <w:rPr>
                <w:rFonts w:hint="default" w:ascii="Calibri" w:hAnsi="Calibri" w:cs="Calibri"/>
                <w:sz w:val="21"/>
                <w:szCs w:val="21"/>
              </w:rPr>
              <w:t>、NO3</w:t>
            </w:r>
            <w:r>
              <w:rPr>
                <w:rFonts w:hint="default" w:ascii="Calibri" w:hAnsi="Calibri" w:cs="Calibri"/>
                <w:sz w:val="21"/>
                <w:szCs w:val="21"/>
                <w:vertAlign w:val="superscript"/>
              </w:rPr>
              <w:t>-</w:t>
            </w:r>
            <w:r>
              <w:rPr>
                <w:rFonts w:hint="default" w:ascii="Calibri" w:hAnsi="Calibri" w:cs="Calibri"/>
                <w:sz w:val="21"/>
                <w:szCs w:val="21"/>
              </w:rPr>
              <w:t>、PO</w:t>
            </w:r>
            <w:r>
              <w:rPr>
                <w:rFonts w:hint="default" w:ascii="Calibri" w:hAnsi="Calibri" w:cs="Calibri"/>
                <w:sz w:val="21"/>
                <w:szCs w:val="21"/>
                <w:vertAlign w:val="subscript"/>
              </w:rPr>
              <w:t>4</w:t>
            </w:r>
            <w:r>
              <w:rPr>
                <w:rFonts w:hint="default" w:ascii="Calibri" w:hAnsi="Calibri" w:cs="Calibri"/>
                <w:sz w:val="21"/>
                <w:szCs w:val="21"/>
                <w:vertAlign w:val="superscript"/>
              </w:rPr>
              <w:t>3-</w:t>
            </w:r>
            <w:r>
              <w:rPr>
                <w:rFonts w:hint="default" w:ascii="Calibri" w:hAnsi="Calibri" w:cs="Calibri"/>
                <w:sz w:val="21"/>
                <w:szCs w:val="21"/>
              </w:rPr>
              <w:t>、SO</w:t>
            </w:r>
            <w:r>
              <w:rPr>
                <w:rFonts w:hint="default" w:ascii="Calibri" w:hAnsi="Calibri" w:cs="Calibri"/>
                <w:sz w:val="21"/>
                <w:szCs w:val="21"/>
                <w:vertAlign w:val="subscript"/>
              </w:rPr>
              <w:t>3</w:t>
            </w:r>
            <w:r>
              <w:rPr>
                <w:rFonts w:hint="default" w:ascii="Calibri" w:hAnsi="Calibri" w:cs="Calibri"/>
                <w:sz w:val="21"/>
                <w:szCs w:val="21"/>
                <w:vertAlign w:val="superscript"/>
              </w:rPr>
              <w:t>2-</w:t>
            </w:r>
            <w:r>
              <w:rPr>
                <w:rFonts w:hint="default" w:ascii="Calibri" w:hAnsi="Calibri" w:cs="Calibri"/>
                <w:sz w:val="21"/>
                <w:szCs w:val="21"/>
              </w:rPr>
              <w:t>、SO</w:t>
            </w:r>
            <w:r>
              <w:rPr>
                <w:rFonts w:hint="default" w:ascii="Calibri" w:hAnsi="Calibri" w:cs="Calibri"/>
                <w:sz w:val="21"/>
                <w:szCs w:val="21"/>
                <w:vertAlign w:val="subscript"/>
              </w:rPr>
              <w:t>4</w:t>
            </w:r>
            <w:r>
              <w:rPr>
                <w:rFonts w:hint="default" w:ascii="Calibri" w:hAnsi="Calibri" w:cs="Calibri"/>
                <w:sz w:val="21"/>
                <w:szCs w:val="21"/>
                <w:vertAlign w:val="superscript"/>
              </w:rPr>
              <w:t>2-</w:t>
            </w:r>
            <w:r>
              <w:rPr>
                <w:rFonts w:hint="default" w:ascii="Calibri" w:hAnsi="Calibri" w:cs="Calibri"/>
                <w:sz w:val="21"/>
                <w:szCs w:val="21"/>
              </w:rPr>
              <w:t>）的测定 离子色谱法</w:t>
            </w:r>
          </w:p>
        </w:tc>
        <w:tc>
          <w:tcPr>
            <w:tcW w:w="828"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离子色谱仪</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IC6000</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0.007mg/L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9</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SO</w:t>
            </w:r>
            <w:r>
              <w:rPr>
                <w:rFonts w:hint="default" w:ascii="Calibri" w:hAnsi="Calibri" w:cs="Calibri"/>
                <w:sz w:val="21"/>
                <w:szCs w:val="21"/>
                <w:vertAlign w:val="subscript"/>
              </w:rPr>
              <w:t>4</w:t>
            </w:r>
            <w:r>
              <w:rPr>
                <w:rFonts w:hint="default" w:ascii="Calibri" w:hAnsi="Calibri" w:cs="Calibri"/>
                <w:sz w:val="21"/>
                <w:szCs w:val="21"/>
                <w:vertAlign w:val="superscript"/>
              </w:rPr>
              <w:t>2-</w:t>
            </w:r>
          </w:p>
        </w:tc>
        <w:tc>
          <w:tcPr>
            <w:tcW w:w="92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0.018mg/L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氨氮</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535-2009</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氨氮的测定 纳氏试剂分光光度法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0.025mg/L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11</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亚硝酸盐氮</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7493-1987</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亚硝酸盐氮的测定 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0.003mg/L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硝酸盐氮</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GB/T</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5750.5-2006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无机非金属指标 （5.2 硝酸盐氮紫外分光光度法）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0.2mg/L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13</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挥发酚</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503-2009</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挥发酚的测定 4-氨基安替比林分光光度法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0.0003mg/L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14</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氰化物</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5750.5-2006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无机非金属指标 （4.1 氰化物 异烟酸-吡唑酮分光光度法）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0.002mg/L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15</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砷</w:t>
            </w:r>
          </w:p>
        </w:tc>
        <w:tc>
          <w:tcPr>
            <w:tcW w:w="92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694-2014</w:t>
            </w:r>
          </w:p>
        </w:tc>
        <w:tc>
          <w:tcPr>
            <w:tcW w:w="158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汞、砷、硒、铋、锑的测定 原子荧光法</w:t>
            </w:r>
          </w:p>
        </w:tc>
        <w:tc>
          <w:tcPr>
            <w:tcW w:w="828"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原子荧光光度计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AFS-8520</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0.3µg/L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16</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汞</w:t>
            </w:r>
          </w:p>
        </w:tc>
        <w:tc>
          <w:tcPr>
            <w:tcW w:w="923" w:type="pct"/>
            <w:vMerge w:val="continue"/>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0.04µg/L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17</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六价铬</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5750.6-2006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金属指标 （10.1 铬（六价） 二苯碳酰二肼分光光度法）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0.004mg/L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18</w:t>
            </w:r>
          </w:p>
        </w:tc>
        <w:tc>
          <w:tcPr>
            <w:tcW w:w="60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总硬度</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GB/T</w:t>
            </w:r>
          </w:p>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5750.4-2006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感官性状和物理指标 （7.1 总硬度 乙二胺四乙酸二钠滴定法）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19</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铅</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5750.6-2006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金属指标（铅 无火焰原子吸收分光光度法）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2.5µg/L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20</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氟化物</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7484-1987</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氟化物的测定 离子选择电极法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PXSJ-216F型离子计</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21</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镉</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5750.6-2006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金属指标（9.1 镉 无火焰原子吸收分光光度法）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0.5µg/L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22</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铁</w:t>
            </w:r>
          </w:p>
        </w:tc>
        <w:tc>
          <w:tcPr>
            <w:tcW w:w="92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11911-1989</w:t>
            </w:r>
          </w:p>
        </w:tc>
        <w:tc>
          <w:tcPr>
            <w:tcW w:w="1583"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铁、锰的测定 火焰原子吸收分光光度法</w:t>
            </w:r>
          </w:p>
        </w:tc>
        <w:tc>
          <w:tcPr>
            <w:tcW w:w="828" w:type="pct"/>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0.03mg/L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23</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锰</w:t>
            </w:r>
          </w:p>
        </w:tc>
        <w:tc>
          <w:tcPr>
            <w:tcW w:w="923" w:type="pct"/>
            <w:vMerge w:val="continue"/>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p>
        </w:tc>
        <w:tc>
          <w:tcPr>
            <w:tcW w:w="1583"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28" w:type="pct"/>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0.01mg/L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24</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溶解性总固体</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5750.4-2006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感官性状和物理指标 （8.1 溶解性总固体 称重法）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分析天平</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FA2004</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25</w:t>
            </w:r>
          </w:p>
        </w:tc>
        <w:tc>
          <w:tcPr>
            <w:tcW w:w="60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耗氧量</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GB/T 5750.7-2006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有机物综合指标 （1.1 耗氧量 酸性高锰酸钾滴定法）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电热恒温水浴锅</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HH-S4A</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0.05mg/L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26</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硫酸盐</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HJ/T 342-2007</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硫酸盐的测定 铬酸钡分光光度法（试行）</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紫外可见分光光度计</w:t>
            </w:r>
          </w:p>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T6新世纪</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8mg/L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27</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氯化物</w:t>
            </w:r>
          </w:p>
        </w:tc>
        <w:tc>
          <w:tcPr>
            <w:tcW w:w="92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GB/T 11896-1989</w:t>
            </w:r>
          </w:p>
        </w:tc>
        <w:tc>
          <w:tcPr>
            <w:tcW w:w="158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水质 氯化物的测定 硝酸银滴定法</w:t>
            </w:r>
          </w:p>
        </w:tc>
        <w:tc>
          <w:tcPr>
            <w:tcW w:w="82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w:t>
            </w:r>
          </w:p>
        </w:tc>
        <w:tc>
          <w:tcPr>
            <w:tcW w:w="794"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28</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总大肠菌群</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5750.12-2006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生活饮用水标准检验方法 微生物指标（2.1 总大肠菌群 多管发酵法）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电热恒温培养箱DH-500AB</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2MPN/100ml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29</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细菌总数</w:t>
            </w:r>
          </w:p>
        </w:tc>
        <w:tc>
          <w:tcPr>
            <w:tcW w:w="92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 1000-2018</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水质 细菌总数的测定 平皿计数法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电热恒温培养箱DH-500AB</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eastAsia="宋体" w:cs="Calibri"/>
                <w:sz w:val="21"/>
                <w:szCs w:val="21"/>
                <w:lang w:val="en-US" w:eastAsia="zh-CN"/>
              </w:rPr>
            </w:pPr>
            <w:bookmarkStart w:id="463" w:name="_Toc8496"/>
            <w:bookmarkStart w:id="464" w:name="_Toc13082"/>
            <w:r>
              <w:rPr>
                <w:rFonts w:hint="eastAsia" w:ascii="Calibri" w:hAnsi="Calibri" w:cs="Calibri"/>
                <w:sz w:val="21"/>
                <w:szCs w:val="21"/>
                <w:lang w:val="en-US" w:eastAsia="zh-CN"/>
              </w:rPr>
              <w:t>30</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铜</w:t>
            </w:r>
          </w:p>
        </w:tc>
        <w:tc>
          <w:tcPr>
            <w:tcW w:w="923" w:type="pct"/>
            <w:vAlign w:val="center"/>
          </w:tcPr>
          <w:p>
            <w:pPr>
              <w:keepNext w:val="0"/>
              <w:keepLines w:val="0"/>
              <w:widowControl/>
              <w:suppressLineNumbers w:val="0"/>
              <w:spacing w:before="0" w:beforeAutospacing="0" w:after="0" w:afterAutospacing="0"/>
              <w:ind w:left="0" w:right="0"/>
              <w:jc w:val="both"/>
              <w:textAlignment w:val="center"/>
              <w:rPr>
                <w:rFonts w:hint="default" w:ascii="Calibri" w:hAnsi="Calibri" w:cs="Calibri"/>
                <w:sz w:val="21"/>
                <w:szCs w:val="21"/>
              </w:rPr>
            </w:pPr>
            <w:r>
              <w:rPr>
                <w:rFonts w:hint="default" w:ascii="Times New Roman" w:hAnsi="Times New Roman" w:eastAsia="宋体" w:cs="Times New Roman"/>
                <w:i w:val="0"/>
                <w:color w:val="auto"/>
                <w:kern w:val="0"/>
                <w:sz w:val="21"/>
                <w:szCs w:val="21"/>
                <w:u w:val="none"/>
                <w:lang w:val="en-US" w:eastAsia="zh-CN" w:bidi="ar"/>
              </w:rPr>
              <w:t>GB/T5750.6-2006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Times New Roman" w:hAnsi="Times New Roman" w:eastAsia="宋体" w:cs="Times New Roman"/>
                <w:i w:val="0"/>
                <w:color w:val="auto"/>
                <w:kern w:val="0"/>
                <w:sz w:val="21"/>
                <w:szCs w:val="21"/>
                <w:u w:val="none"/>
                <w:lang w:val="en-US" w:eastAsia="zh-CN" w:bidi="ar"/>
              </w:rPr>
              <w:t>原子吸收分光光度法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Times New Roman" w:hAnsi="Times New Roman" w:eastAsia="宋体" w:cs="Times New Roman"/>
                <w:i w:val="0"/>
                <w:color w:val="auto"/>
                <w:kern w:val="0"/>
                <w:sz w:val="21"/>
                <w:szCs w:val="21"/>
                <w:u w:val="none"/>
                <w:lang w:val="en-US" w:eastAsia="zh-CN" w:bidi="ar"/>
              </w:rPr>
              <w:t>原子吸收分光光度计 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eastAsia" w:ascii="Calibri" w:hAnsi="Calibri" w:cs="Calibri"/>
                <w:sz w:val="21"/>
                <w:szCs w:val="21"/>
                <w:lang w:val="en-US" w:eastAsia="zh-CN"/>
              </w:rPr>
              <w:t>5μ</w:t>
            </w:r>
            <w:r>
              <w:rPr>
                <w:rFonts w:hint="default" w:ascii="Calibri" w:hAnsi="Calibri" w:cs="Calibri"/>
                <w:sz w:val="21"/>
                <w:szCs w:val="21"/>
              </w:rPr>
              <w:t>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1"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31</w:t>
            </w:r>
          </w:p>
        </w:tc>
        <w:tc>
          <w:tcPr>
            <w:tcW w:w="608"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cs="Calibri"/>
                <w:sz w:val="21"/>
                <w:szCs w:val="21"/>
                <w:lang w:eastAsia="zh-CN"/>
              </w:rPr>
            </w:pPr>
            <w:r>
              <w:rPr>
                <w:rFonts w:hint="eastAsia" w:ascii="Calibri" w:hAnsi="Calibri" w:cs="Calibri"/>
                <w:sz w:val="21"/>
                <w:szCs w:val="21"/>
                <w:lang w:eastAsia="zh-CN"/>
              </w:rPr>
              <w:t>铝</w:t>
            </w:r>
          </w:p>
        </w:tc>
        <w:tc>
          <w:tcPr>
            <w:tcW w:w="923" w:type="pct"/>
            <w:vAlign w:val="center"/>
          </w:tcPr>
          <w:p>
            <w:pPr>
              <w:keepNext w:val="0"/>
              <w:keepLines w:val="0"/>
              <w:widowControl/>
              <w:suppressLineNumbers w:val="0"/>
              <w:spacing w:before="0" w:beforeAutospacing="0" w:after="0" w:afterAutospacing="0"/>
              <w:ind w:left="0" w:right="0"/>
              <w:jc w:val="both"/>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GB/T5750.6-2006</w:t>
            </w:r>
          </w:p>
        </w:tc>
        <w:tc>
          <w:tcPr>
            <w:tcW w:w="1583"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金属指标无火焰原子吸收分光光度法</w:t>
            </w:r>
          </w:p>
        </w:tc>
        <w:tc>
          <w:tcPr>
            <w:tcW w:w="828" w:type="pct"/>
            <w:vAlign w:val="center"/>
          </w:tcPr>
          <w:p>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原子吸收分光光度计 TAS-990AFG</w:t>
            </w:r>
          </w:p>
        </w:tc>
        <w:tc>
          <w:tcPr>
            <w:tcW w:w="794"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cs="Calibri"/>
                <w:sz w:val="21"/>
                <w:szCs w:val="21"/>
                <w:lang w:val="en-US" w:eastAsia="zh-CN"/>
              </w:rPr>
            </w:pPr>
            <w:r>
              <w:rPr>
                <w:rFonts w:hint="eastAsia" w:ascii="Calibri" w:hAnsi="Calibri" w:cs="Calibri"/>
                <w:sz w:val="21"/>
                <w:szCs w:val="21"/>
                <w:lang w:val="en-US" w:eastAsia="zh-CN"/>
              </w:rPr>
              <w:t>10μ</w:t>
            </w:r>
            <w:r>
              <w:rPr>
                <w:rFonts w:hint="default" w:ascii="Calibri" w:hAnsi="Calibri" w:cs="Calibri"/>
                <w:sz w:val="21"/>
                <w:szCs w:val="21"/>
              </w:rPr>
              <w:t>g/L</w:t>
            </w:r>
          </w:p>
        </w:tc>
      </w:tr>
    </w:tbl>
    <w:p>
      <w:pPr>
        <w:pStyle w:val="9"/>
        <w:numPr>
          <w:ilvl w:val="2"/>
          <w:numId w:val="0"/>
        </w:numPr>
        <w:bidi w:val="0"/>
        <w:ind w:leftChars="0"/>
        <w:rPr>
          <w:rFonts w:hint="default" w:ascii="Calibri" w:hAnsi="Calibri" w:cs="Calibri"/>
        </w:rPr>
      </w:pPr>
      <w:r>
        <w:rPr>
          <w:rFonts w:hint="default" w:ascii="Calibri" w:hAnsi="Calibri" w:cs="Calibri"/>
          <w:lang w:val="en-US" w:eastAsia="zh-CN"/>
        </w:rPr>
        <w:t>2、</w:t>
      </w:r>
      <w:r>
        <w:rPr>
          <w:rFonts w:hint="default" w:ascii="Calibri" w:hAnsi="Calibri" w:cs="Calibri"/>
        </w:rPr>
        <w:t>检测时间及检测频率</w:t>
      </w:r>
      <w:bookmarkEnd w:id="463"/>
      <w:bookmarkEnd w:id="464"/>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lang w:bidi="en-US"/>
        </w:rPr>
      </w:pPr>
      <w:r>
        <w:rPr>
          <w:rFonts w:hint="default" w:ascii="Calibri" w:hAnsi="Calibri" w:cs="Calibri"/>
          <w:sz w:val="24"/>
        </w:rPr>
        <w:t>本次评价地下水环境质量现状检测由</w:t>
      </w:r>
      <w:r>
        <w:rPr>
          <w:rFonts w:hint="default" w:ascii="Calibri" w:hAnsi="Calibri" w:cs="Calibri"/>
          <w:color w:val="auto"/>
          <w:sz w:val="24"/>
          <w:szCs w:val="24"/>
          <w:lang w:eastAsia="zh-CN"/>
        </w:rPr>
        <w:t>河南松韵检测技术有限公司</w:t>
      </w:r>
      <w:r>
        <w:rPr>
          <w:rFonts w:hint="default" w:ascii="Calibri" w:hAnsi="Calibri" w:cs="Calibri"/>
          <w:iCs/>
          <w:sz w:val="24"/>
        </w:rPr>
        <w:t>于</w:t>
      </w:r>
      <w:r>
        <w:rPr>
          <w:rFonts w:hint="default" w:ascii="Calibri" w:hAnsi="Calibri" w:cs="Calibri"/>
          <w:sz w:val="24"/>
        </w:rPr>
        <w:t>202</w:t>
      </w:r>
      <w:r>
        <w:rPr>
          <w:rFonts w:hint="default" w:ascii="Calibri" w:hAnsi="Calibri" w:cs="Calibri"/>
          <w:sz w:val="24"/>
          <w:lang w:val="en-US" w:eastAsia="zh-CN"/>
        </w:rPr>
        <w:t>2</w:t>
      </w:r>
      <w:r>
        <w:rPr>
          <w:rFonts w:hint="default" w:ascii="Calibri" w:hAnsi="Calibri" w:cs="Calibri"/>
          <w:sz w:val="24"/>
        </w:rPr>
        <w:t>年</w:t>
      </w:r>
      <w:r>
        <w:rPr>
          <w:rFonts w:hint="default" w:ascii="Calibri" w:hAnsi="Calibri" w:cs="Calibri"/>
          <w:sz w:val="24"/>
          <w:lang w:val="en-US" w:eastAsia="zh-CN"/>
        </w:rPr>
        <w:t>4</w:t>
      </w:r>
      <w:r>
        <w:rPr>
          <w:rFonts w:hint="default" w:ascii="Calibri" w:hAnsi="Calibri" w:cs="Calibri"/>
          <w:sz w:val="24"/>
        </w:rPr>
        <w:t>月</w:t>
      </w:r>
      <w:r>
        <w:rPr>
          <w:rFonts w:hint="default" w:ascii="Calibri" w:hAnsi="Calibri" w:cs="Calibri"/>
          <w:sz w:val="24"/>
          <w:lang w:val="en-US" w:eastAsia="zh-CN"/>
        </w:rPr>
        <w:t>23</w:t>
      </w:r>
      <w:r>
        <w:rPr>
          <w:rFonts w:hint="default" w:ascii="Calibri" w:hAnsi="Calibri" w:cs="Calibri"/>
          <w:sz w:val="24"/>
        </w:rPr>
        <w:t>日进行检测。</w:t>
      </w:r>
    </w:p>
    <w:p>
      <w:pPr>
        <w:pStyle w:val="9"/>
        <w:numPr>
          <w:ilvl w:val="2"/>
          <w:numId w:val="0"/>
        </w:numPr>
        <w:ind w:left="284" w:leftChars="0"/>
        <w:rPr>
          <w:rFonts w:hint="default" w:ascii="Calibri" w:hAnsi="Calibri" w:cs="Calibri"/>
        </w:rPr>
      </w:pPr>
      <w:bookmarkStart w:id="465" w:name="_Toc18243"/>
      <w:bookmarkStart w:id="466" w:name="_Toc4120"/>
      <w:r>
        <w:rPr>
          <w:rFonts w:hint="default" w:ascii="Calibri" w:hAnsi="Calibri" w:cs="Calibri"/>
          <w:lang w:val="en-US" w:eastAsia="zh-CN"/>
        </w:rPr>
        <w:t>3、</w:t>
      </w:r>
      <w:r>
        <w:rPr>
          <w:rFonts w:hint="default" w:ascii="Calibri" w:hAnsi="Calibri" w:cs="Calibri"/>
        </w:rPr>
        <w:t>地下水环境质量现状评价</w:t>
      </w:r>
      <w:bookmarkEnd w:id="465"/>
      <w:bookmarkEnd w:id="466"/>
    </w:p>
    <w:p>
      <w:pPr>
        <w:spacing w:line="360" w:lineRule="auto"/>
        <w:ind w:firstLine="480" w:firstLineChars="200"/>
        <w:rPr>
          <w:rFonts w:hint="default" w:ascii="Calibri" w:hAnsi="Calibri" w:cs="Calibri"/>
          <w:sz w:val="24"/>
        </w:rPr>
      </w:pPr>
      <w:r>
        <w:rPr>
          <w:rFonts w:hint="default" w:ascii="Calibri" w:hAnsi="Calibri" w:cs="Calibri"/>
          <w:sz w:val="24"/>
        </w:rPr>
        <w:t>（1）评价标准</w:t>
      </w:r>
    </w:p>
    <w:p>
      <w:pPr>
        <w:spacing w:line="360" w:lineRule="auto"/>
        <w:ind w:firstLine="480" w:firstLineChars="200"/>
        <w:rPr>
          <w:rFonts w:hint="default" w:ascii="Calibri" w:hAnsi="Calibri" w:cs="Calibri"/>
          <w:sz w:val="24"/>
        </w:rPr>
      </w:pPr>
      <w:r>
        <w:rPr>
          <w:rFonts w:hint="default" w:ascii="Calibri" w:hAnsi="Calibri" w:cs="Calibri"/>
          <w:sz w:val="24"/>
        </w:rPr>
        <w:t>评价标准按《地下水质量标准》（GB/T14848-2017）Ⅲ类标准执行，标准值见下表。</w:t>
      </w:r>
    </w:p>
    <w:p>
      <w:pPr>
        <w:pStyle w:val="23"/>
        <w:rPr>
          <w:rFonts w:hint="default" w:ascii="Calibri" w:hAnsi="Calibri" w:cs="Calibri"/>
          <w:sz w:val="21"/>
          <w:szCs w:val="21"/>
        </w:rPr>
      </w:pPr>
      <w:bookmarkStart w:id="467" w:name="_Toc81559048"/>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15</w:t>
      </w:r>
      <w:r>
        <w:rPr>
          <w:rFonts w:hint="default" w:ascii="Calibri" w:hAnsi="Calibri" w:cs="Calibri"/>
        </w:rPr>
        <w:fldChar w:fldCharType="end"/>
      </w:r>
      <w:r>
        <w:rPr>
          <w:rFonts w:hint="default" w:ascii="Calibri" w:hAnsi="Calibri" w:cs="Calibri"/>
        </w:rPr>
        <w:t xml:space="preserve">  地下水质量标准  </w:t>
      </w:r>
      <w:r>
        <w:rPr>
          <w:rFonts w:hint="default" w:ascii="Calibri" w:hAnsi="Calibri" w:cs="Calibri"/>
          <w:sz w:val="21"/>
          <w:szCs w:val="21"/>
        </w:rPr>
        <w:t>单位：mg/L</w:t>
      </w:r>
      <w:bookmarkEnd w:id="467"/>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09"/>
        <w:gridCol w:w="3416"/>
        <w:gridCol w:w="25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项目</w:t>
            </w:r>
          </w:p>
        </w:tc>
        <w:tc>
          <w:tcPr>
            <w:tcW w:w="1918"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标准限值</w:t>
            </w:r>
          </w:p>
        </w:tc>
        <w:tc>
          <w:tcPr>
            <w:tcW w:w="1447" w:type="pc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pH值</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6.5～8.5（无量纲）</w:t>
            </w:r>
          </w:p>
        </w:tc>
        <w:tc>
          <w:tcPr>
            <w:tcW w:w="1447" w:type="pct"/>
            <w:vMerge w:val="restart"/>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《地下水质量标准》（GB/T14848-2017）III类标准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氨氮</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0.50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亚硝酸盐氮</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硝酸盐</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挥发酚</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0.002</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氰化物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砷</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0.01</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汞</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0.001</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六价铬</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0.05</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总硬度</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450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铅</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0.01</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氟化物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镉</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0.005</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铁</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0.3</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锰</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溶解性总固体</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耗氧量（COD</w:t>
            </w:r>
            <w:r>
              <w:rPr>
                <w:rFonts w:hint="default" w:ascii="Calibri" w:hAnsi="Calibri" w:cs="Calibri"/>
                <w:sz w:val="21"/>
                <w:szCs w:val="21"/>
                <w:vertAlign w:val="subscript"/>
              </w:rPr>
              <w:t>Mn</w:t>
            </w:r>
            <w:r>
              <w:rPr>
                <w:rFonts w:hint="default" w:ascii="Calibri" w:hAnsi="Calibri" w:cs="Calibri"/>
                <w:sz w:val="21"/>
                <w:szCs w:val="21"/>
              </w:rPr>
              <w:t>法，以O</w:t>
            </w:r>
            <w:r>
              <w:rPr>
                <w:rFonts w:hint="default" w:ascii="Calibri" w:hAnsi="Calibri" w:cs="Calibri"/>
                <w:sz w:val="21"/>
                <w:szCs w:val="21"/>
                <w:vertAlign w:val="subscript"/>
              </w:rPr>
              <w:t>2</w:t>
            </w:r>
            <w:r>
              <w:rPr>
                <w:rFonts w:hint="default" w:ascii="Calibri" w:hAnsi="Calibri" w:cs="Calibri"/>
                <w:sz w:val="21"/>
                <w:szCs w:val="21"/>
              </w:rPr>
              <w:t>计）</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硫酸盐</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氯化物</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总大肠菌群（CFU/100mL）</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镍</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0.02</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铜</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eastAsia" w:ascii="Calibri" w:hAnsi="Calibri" w:eastAsia="宋体" w:cs="Calibri"/>
                <w:sz w:val="21"/>
                <w:szCs w:val="21"/>
                <w:lang w:eastAsia="zh-CN"/>
              </w:rPr>
            </w:pPr>
            <w:r>
              <w:rPr>
                <w:rFonts w:hint="eastAsia" w:ascii="Calibri" w:hAnsi="Calibri" w:cs="Calibri"/>
                <w:sz w:val="21"/>
                <w:szCs w:val="21"/>
                <w:lang w:eastAsia="zh-CN"/>
              </w:rPr>
              <w:t>铝</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0.2</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633"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细菌总数（CFU/mL）</w:t>
            </w:r>
          </w:p>
        </w:tc>
        <w:tc>
          <w:tcPr>
            <w:tcW w:w="1918" w:type="pct"/>
            <w:vAlign w:val="center"/>
          </w:tcPr>
          <w:p>
            <w:pPr>
              <w:keepNext w:val="0"/>
              <w:keepLines w:val="0"/>
              <w:suppressLineNumbers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z w:val="21"/>
                <w:szCs w:val="21"/>
              </w:rPr>
              <w:t>100</w:t>
            </w:r>
          </w:p>
        </w:tc>
        <w:tc>
          <w:tcPr>
            <w:tcW w:w="144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pStyle w:val="9"/>
        <w:numPr>
          <w:ilvl w:val="2"/>
          <w:numId w:val="0"/>
        </w:numPr>
        <w:ind w:left="284" w:leftChars="0"/>
        <w:rPr>
          <w:rFonts w:hint="default" w:ascii="Calibri" w:hAnsi="Calibri" w:cs="Calibri"/>
        </w:rPr>
      </w:pPr>
      <w:bookmarkStart w:id="468" w:name="_Toc2199"/>
      <w:bookmarkStart w:id="469" w:name="_Toc22668"/>
      <w:r>
        <w:rPr>
          <w:rFonts w:hint="default" w:ascii="Calibri" w:hAnsi="Calibri" w:cs="Calibri"/>
          <w:lang w:val="en-US" w:eastAsia="zh-CN"/>
        </w:rPr>
        <w:t>4、</w:t>
      </w:r>
      <w:r>
        <w:rPr>
          <w:rFonts w:hint="default" w:ascii="Calibri" w:hAnsi="Calibri" w:cs="Calibri"/>
        </w:rPr>
        <w:t>评价方法</w:t>
      </w:r>
      <w:bookmarkEnd w:id="468"/>
      <w:bookmarkEnd w:id="469"/>
    </w:p>
    <w:p>
      <w:pPr>
        <w:adjustRightInd w:val="0"/>
        <w:snapToGrid w:val="0"/>
        <w:spacing w:line="500" w:lineRule="exact"/>
        <w:ind w:firstLine="480" w:firstLineChars="200"/>
        <w:rPr>
          <w:rFonts w:hint="default" w:ascii="Calibri" w:hAnsi="Calibri" w:cs="Calibri"/>
          <w:bCs/>
          <w:sz w:val="24"/>
        </w:rPr>
      </w:pPr>
      <w:r>
        <w:rPr>
          <w:rFonts w:hint="default" w:ascii="Calibri" w:hAnsi="Calibri" w:cs="Calibri"/>
          <w:bCs/>
          <w:sz w:val="24"/>
        </w:rPr>
        <w:t>根据检测结果，采用单项标准指数法对评价范围内的地下水质量进行评价。计算公式如下：</w:t>
      </w:r>
    </w:p>
    <w:p>
      <w:pPr>
        <w:adjustRightInd w:val="0"/>
        <w:snapToGrid w:val="0"/>
        <w:spacing w:line="500" w:lineRule="exact"/>
        <w:ind w:firstLine="480" w:firstLineChars="200"/>
        <w:rPr>
          <w:rFonts w:hint="default" w:ascii="Calibri" w:hAnsi="Calibri" w:cs="Calibri"/>
          <w:bCs/>
          <w:sz w:val="24"/>
        </w:rPr>
      </w:pPr>
      <w:r>
        <w:rPr>
          <w:rFonts w:hint="default" w:ascii="Calibri" w:hAnsi="Calibri" w:cs="Calibri"/>
          <w:bCs/>
          <w:sz w:val="24"/>
        </w:rPr>
        <w:t>（1）一般项目单项标准指数计算公式：</w:t>
      </w:r>
      <w:r>
        <w:rPr>
          <w:rFonts w:hint="default" w:ascii="Calibri" w:hAnsi="Calibri" w:cs="Calibri"/>
          <w:bCs/>
          <w:sz w:val="24"/>
        </w:rPr>
        <w:pict>
          <v:shape id="_x0000_s1029" o:spid="_x0000_s1029" o:spt="75" type="#_x0000_t75" style="position:absolute;left:0pt;margin-left:78.75pt;margin-top:1pt;height:36pt;width:45.75pt;mso-wrap-distance-bottom:0pt;mso-wrap-distance-left:9pt;mso-wrap-distance-right:9pt;mso-wrap-distance-top:0pt;z-index:251666432;mso-width-relative:page;mso-height-relative:page;" o:ole="t" filled="f" o:preferrelative="t" stroked="f" coordsize="21600,21600" o:allowoverlap="f">
            <v:path/>
            <v:fill on="f" focussize="0,0"/>
            <v:stroke on="f" joinstyle="miter"/>
            <v:imagedata r:id="rId44" o:title=""/>
            <o:lock v:ext="edit" aspectratio="t"/>
            <w10:wrap type="square"/>
          </v:shape>
          <o:OLEObject Type="Embed" ProgID="Equation.3" ShapeID="_x0000_s1029" DrawAspect="Content" ObjectID="_1468075737" r:id="rId56">
            <o:LockedField>false</o:LockedField>
          </o:OLEObject>
        </w:pict>
      </w:r>
    </w:p>
    <w:p>
      <w:pPr>
        <w:snapToGrid w:val="0"/>
        <w:spacing w:line="520" w:lineRule="exact"/>
        <w:ind w:firstLine="1680" w:firstLineChars="700"/>
        <w:rPr>
          <w:rFonts w:hint="default" w:ascii="Calibri" w:hAnsi="Calibri" w:cs="Calibri"/>
          <w:bCs/>
          <w:sz w:val="24"/>
        </w:rPr>
      </w:pPr>
    </w:p>
    <w:p>
      <w:pPr>
        <w:snapToGrid w:val="0"/>
        <w:spacing w:line="520" w:lineRule="exact"/>
        <w:ind w:firstLine="720" w:firstLineChars="300"/>
        <w:rPr>
          <w:rFonts w:hint="default" w:ascii="Calibri" w:hAnsi="Calibri" w:cs="Calibri"/>
          <w:bCs/>
          <w:sz w:val="24"/>
        </w:rPr>
      </w:pPr>
      <w:r>
        <w:rPr>
          <w:rFonts w:hint="default" w:ascii="Calibri" w:hAnsi="Calibri" w:cs="Calibri"/>
          <w:bCs/>
          <w:sz w:val="24"/>
        </w:rPr>
        <w:t>式中：</w:t>
      </w:r>
      <w:r>
        <w:rPr>
          <w:rFonts w:hint="default" w:ascii="Calibri" w:hAnsi="Calibri" w:cs="Calibri"/>
          <w:bCs/>
          <w:position w:val="-14"/>
          <w:sz w:val="24"/>
        </w:rPr>
        <w:object>
          <v:shape id="_x0000_i1034" o:spt="75" type="#_x0000_t75" style="height:18.75pt;width:13.5pt;" o:ole="t" filled="f" o:preferrelative="t" stroked="f" coordsize="21600,21600">
            <v:path/>
            <v:fill on="f" focussize="0,0"/>
            <v:stroke on="f" joinstyle="miter"/>
            <v:imagedata r:id="rId45" o:title=""/>
            <o:lock v:ext="edit" aspectratio="t"/>
            <w10:wrap type="none"/>
            <w10:anchorlock/>
          </v:shape>
          <o:OLEObject Type="Embed" ProgID="Equation.3" ShapeID="_x0000_i1034" DrawAspect="Content" ObjectID="_1468075738" r:id="rId57">
            <o:LockedField>false</o:LockedField>
          </o:OLEObject>
        </w:object>
      </w:r>
      <w:r>
        <w:rPr>
          <w:rFonts w:hint="default" w:ascii="Calibri" w:hAnsi="Calibri" w:cs="Calibri"/>
          <w:bCs/>
          <w:sz w:val="24"/>
        </w:rPr>
        <w:t>——标准指数；</w:t>
      </w:r>
    </w:p>
    <w:p>
      <w:pPr>
        <w:tabs>
          <w:tab w:val="left" w:pos="720"/>
        </w:tabs>
        <w:snapToGrid w:val="0"/>
        <w:spacing w:line="520" w:lineRule="exact"/>
        <w:jc w:val="left"/>
        <w:rPr>
          <w:rFonts w:hint="default" w:ascii="Calibri" w:hAnsi="Calibri" w:cs="Calibri"/>
          <w:bCs/>
          <w:sz w:val="24"/>
        </w:rPr>
      </w:pPr>
      <w:r>
        <w:rPr>
          <w:rFonts w:hint="default" w:ascii="Calibri" w:hAnsi="Calibri" w:cs="Calibri"/>
          <w:bCs/>
          <w:position w:val="-14"/>
          <w:sz w:val="24"/>
        </w:rPr>
        <w:object>
          <v:shape id="_x0000_i1035" o:spt="75" type="#_x0000_t75" style="height:18.75pt;width:13.5pt;" o:ole="t" filled="f" o:preferrelative="t" stroked="f" coordsize="21600,21600">
            <v:path/>
            <v:fill on="f" focussize="0,0"/>
            <v:stroke on="f" joinstyle="miter"/>
            <v:imagedata r:id="rId46" o:title=""/>
            <o:lock v:ext="edit" aspectratio="t"/>
            <w10:wrap type="none"/>
            <w10:anchorlock/>
          </v:shape>
          <o:OLEObject Type="Embed" ProgID="Equation.3" ShapeID="_x0000_i1035" DrawAspect="Content" ObjectID="_1468075739" r:id="rId58">
            <o:LockedField>false</o:LockedField>
          </o:OLEObject>
        </w:object>
      </w:r>
      <w:r>
        <w:rPr>
          <w:rFonts w:hint="default" w:ascii="Calibri" w:hAnsi="Calibri" w:cs="Calibri"/>
          <w:bCs/>
          <w:sz w:val="24"/>
        </w:rPr>
        <w:t>——评价因子</w:t>
      </w:r>
      <w:r>
        <w:rPr>
          <w:rFonts w:hint="default" w:ascii="Calibri" w:hAnsi="Calibri" w:cs="Calibri"/>
          <w:bCs/>
          <w:i/>
          <w:sz w:val="24"/>
        </w:rPr>
        <w:t>i</w:t>
      </w:r>
      <w:r>
        <w:rPr>
          <w:rFonts w:hint="default" w:ascii="Calibri" w:hAnsi="Calibri" w:cs="Calibri"/>
          <w:bCs/>
          <w:sz w:val="24"/>
        </w:rPr>
        <w:t>在</w:t>
      </w:r>
      <w:r>
        <w:rPr>
          <w:rFonts w:hint="default" w:ascii="Calibri" w:hAnsi="Calibri" w:cs="Calibri"/>
          <w:bCs/>
          <w:i/>
          <w:sz w:val="24"/>
        </w:rPr>
        <w:t>j</w:t>
      </w:r>
      <w:r>
        <w:rPr>
          <w:rFonts w:hint="default" w:ascii="Calibri" w:hAnsi="Calibri" w:cs="Calibri"/>
          <w:bCs/>
          <w:sz w:val="24"/>
        </w:rPr>
        <w:t>点的实测统计代表值，mg/L；</w:t>
      </w:r>
    </w:p>
    <w:p>
      <w:pPr>
        <w:tabs>
          <w:tab w:val="left" w:pos="720"/>
        </w:tabs>
        <w:spacing w:line="520" w:lineRule="exact"/>
        <w:rPr>
          <w:rFonts w:hint="default" w:ascii="Calibri" w:hAnsi="Calibri" w:cs="Calibri"/>
          <w:bCs/>
          <w:sz w:val="24"/>
        </w:rPr>
      </w:pPr>
      <w:r>
        <w:rPr>
          <w:rFonts w:hint="default" w:ascii="Calibri" w:hAnsi="Calibri" w:cs="Calibri"/>
          <w:bCs/>
          <w:position w:val="-12"/>
          <w:sz w:val="24"/>
        </w:rPr>
        <w:object>
          <v:shape id="_x0000_i1036" o:spt="75" type="#_x0000_t75" style="height:18.75pt;width:14.25pt;" o:ole="t" filled="f" o:preferrelative="t" stroked="f" coordsize="21600,21600">
            <v:path/>
            <v:fill on="f" focussize="0,0"/>
            <v:stroke on="f" joinstyle="miter"/>
            <v:imagedata r:id="rId47" o:title=""/>
            <o:lock v:ext="edit" aspectratio="t"/>
            <w10:wrap type="none"/>
            <w10:anchorlock/>
          </v:shape>
          <o:OLEObject Type="Embed" ProgID="Equation.3" ShapeID="_x0000_i1036" DrawAspect="Content" ObjectID="_1468075740" r:id="rId59">
            <o:LockedField>false</o:LockedField>
          </o:OLEObject>
        </w:object>
      </w:r>
      <w:r>
        <w:rPr>
          <w:rFonts w:hint="default" w:ascii="Calibri" w:hAnsi="Calibri" w:cs="Calibri"/>
          <w:bCs/>
          <w:sz w:val="24"/>
        </w:rPr>
        <w:t>——评价因子</w:t>
      </w:r>
      <w:r>
        <w:rPr>
          <w:rFonts w:hint="default" w:ascii="Calibri" w:hAnsi="Calibri" w:cs="Calibri"/>
          <w:bCs/>
          <w:i/>
          <w:sz w:val="24"/>
        </w:rPr>
        <w:t>i</w:t>
      </w:r>
      <w:r>
        <w:rPr>
          <w:rFonts w:hint="default" w:ascii="Calibri" w:hAnsi="Calibri" w:cs="Calibri"/>
          <w:bCs/>
          <w:sz w:val="24"/>
        </w:rPr>
        <w:t>的评价标准限值，mg/L。</w:t>
      </w:r>
    </w:p>
    <w:p>
      <w:pPr>
        <w:tabs>
          <w:tab w:val="left" w:pos="720"/>
        </w:tabs>
        <w:spacing w:line="520" w:lineRule="exact"/>
        <w:ind w:left="342" w:leftChars="171" w:firstLine="240" w:firstLineChars="100"/>
        <w:rPr>
          <w:rFonts w:hint="default" w:ascii="Calibri" w:hAnsi="Calibri" w:cs="Calibri"/>
          <w:bCs/>
          <w:sz w:val="24"/>
        </w:rPr>
      </w:pPr>
      <w:r>
        <w:rPr>
          <w:rFonts w:hint="default" w:ascii="Calibri" w:hAnsi="Calibri" w:cs="Calibri"/>
          <w:bCs/>
          <w:sz w:val="24"/>
        </w:rPr>
        <w:t>（2）</w:t>
      </w:r>
      <w:r>
        <w:rPr>
          <w:rFonts w:hint="default" w:ascii="Calibri" w:hAnsi="Calibri" w:cs="Calibri"/>
          <w:bCs/>
          <w:i/>
          <w:sz w:val="24"/>
        </w:rPr>
        <w:t>pH</w:t>
      </w:r>
      <w:r>
        <w:rPr>
          <w:rFonts w:hint="default" w:ascii="Calibri" w:hAnsi="Calibri" w:cs="Calibri"/>
          <w:bCs/>
          <w:sz w:val="24"/>
        </w:rPr>
        <w:t>的标准指数为：</w:t>
      </w:r>
    </w:p>
    <w:p>
      <w:pPr>
        <w:pStyle w:val="3"/>
        <w:snapToGrid w:val="0"/>
        <w:spacing w:line="520" w:lineRule="exact"/>
        <w:ind w:left="400" w:firstLine="480" w:firstLineChars="200"/>
        <w:rPr>
          <w:rFonts w:hint="default" w:ascii="Calibri" w:hAnsi="Calibri" w:cs="Calibri"/>
          <w:bCs/>
          <w:sz w:val="24"/>
        </w:rPr>
      </w:pPr>
      <w:r>
        <w:rPr>
          <w:rFonts w:hint="default" w:ascii="Calibri" w:hAnsi="Calibri" w:cs="Calibri"/>
          <w:sz w:val="24"/>
        </w:rPr>
        <w:pict>
          <v:shape id="_x0000_s1030" o:spid="_x0000_s1030" o:spt="75" type="#_x0000_t75" style="position:absolute;left:0pt;margin-left:121.5pt;margin-top:0.5pt;height:36pt;width:97.25pt;mso-wrap-distance-bottom:0pt;mso-wrap-distance-left:9pt;mso-wrap-distance-right:9pt;mso-wrap-distance-top:0pt;z-index:251664384;mso-width-relative:page;mso-height-relative:page;" o:ole="t" filled="f" o:preferrelative="t" stroked="f" coordsize="21600,21600">
            <v:path/>
            <v:fill on="f" focussize="0,0"/>
            <v:stroke on="f" joinstyle="miter"/>
            <v:imagedata r:id="rId49" o:title=""/>
            <o:lock v:ext="edit" aspectratio="t"/>
            <w10:wrap type="square"/>
          </v:shape>
          <o:OLEObject Type="Embed" ProgID="Equation.3" ShapeID="_x0000_s1030" DrawAspect="Content" ObjectID="_1468075741" r:id="rId60">
            <o:LockedField>false</o:LockedField>
          </o:OLEObject>
        </w:pict>
      </w:r>
      <w:r>
        <w:rPr>
          <w:rFonts w:hint="default" w:ascii="Calibri" w:hAnsi="Calibri" w:cs="Calibri"/>
          <w:sz w:val="24"/>
        </w:rPr>
        <w:t xml:space="preserve">当PH≤7.0  </w:t>
      </w:r>
    </w:p>
    <w:p>
      <w:pPr>
        <w:tabs>
          <w:tab w:val="left" w:pos="720"/>
        </w:tabs>
        <w:spacing w:line="520" w:lineRule="exact"/>
        <w:ind w:left="360"/>
        <w:rPr>
          <w:rFonts w:hint="default" w:ascii="Calibri" w:hAnsi="Calibri" w:cs="Calibri"/>
          <w:bCs/>
          <w:sz w:val="24"/>
        </w:rPr>
      </w:pPr>
    </w:p>
    <w:p>
      <w:pPr>
        <w:tabs>
          <w:tab w:val="left" w:pos="720"/>
        </w:tabs>
        <w:spacing w:line="520" w:lineRule="exact"/>
        <w:ind w:left="342" w:leftChars="171" w:firstLine="600" w:firstLineChars="250"/>
        <w:rPr>
          <w:rFonts w:hint="default" w:ascii="Calibri" w:hAnsi="Calibri" w:cs="Calibri"/>
          <w:bCs/>
          <w:sz w:val="24"/>
        </w:rPr>
      </w:pPr>
      <w:r>
        <w:rPr>
          <w:rFonts w:hint="default" w:ascii="Calibri" w:hAnsi="Calibri" w:cs="Calibri"/>
          <w:bCs/>
          <w:position w:val="-30"/>
          <w:sz w:val="24"/>
        </w:rPr>
        <w:pict>
          <v:shape id="_x0000_s1031" o:spid="_x0000_s1031" o:spt="75" type="#_x0000_t75" style="position:absolute;left:0pt;margin-left:122.25pt;margin-top:14.8pt;height:36pt;width:98.1pt;mso-wrap-distance-left:9pt;mso-wrap-distance-right:9pt;z-index:251665408;mso-width-relative:page;mso-height-relative:page;" o:ole="t" filled="f" o:preferrelative="t" stroked="f" coordsize="21600,21600" wrapcoords="9406 2250 523 7650 348 12600 2265 14400 8710 16650 8535 18450 12542 19800 14632 19800 17071 19800 21077 18000 20903 16650 21600 11250 20729 10350 17768 9000 20381 6300 20032 2250 9406 2250">
            <v:path/>
            <v:fill on="f" focussize="0,0"/>
            <v:stroke on="f" joinstyle="miter"/>
            <v:imagedata r:id="rId51" o:title=""/>
            <o:lock v:ext="edit" aspectratio="t"/>
            <w10:wrap type="tight"/>
          </v:shape>
          <o:OLEObject Type="Embed" ProgID="Equation.3" ShapeID="_x0000_s1031" DrawAspect="Content" ObjectID="_1468075742" r:id="rId61">
            <o:LockedField>false</o:LockedField>
          </o:OLEObject>
        </w:pict>
      </w:r>
      <w:r>
        <w:rPr>
          <w:rFonts w:hint="default" w:ascii="Calibri" w:hAnsi="Calibri" w:cs="Calibri"/>
          <w:bCs/>
          <w:sz w:val="24"/>
        </w:rPr>
        <w:t>当</w:t>
      </w:r>
      <w:r>
        <w:rPr>
          <w:rFonts w:hint="default" w:ascii="Calibri" w:hAnsi="Calibri" w:cs="Calibri"/>
          <w:bCs/>
          <w:i/>
          <w:sz w:val="24"/>
        </w:rPr>
        <w:t>PH</w:t>
      </w:r>
      <w:r>
        <w:rPr>
          <w:rFonts w:hint="default" w:ascii="Calibri" w:hAnsi="Calibri" w:cs="Calibri"/>
          <w:bCs/>
          <w:i/>
          <w:sz w:val="24"/>
          <w:vertAlign w:val="subscript"/>
        </w:rPr>
        <w:t>j</w:t>
      </w:r>
      <w:r>
        <w:rPr>
          <w:rFonts w:hint="default" w:ascii="Calibri" w:hAnsi="Calibri" w:cs="Calibri"/>
          <w:bCs/>
          <w:sz w:val="24"/>
        </w:rPr>
        <w:t>＞7.0</w:t>
      </w:r>
    </w:p>
    <w:p>
      <w:pPr>
        <w:pStyle w:val="97"/>
        <w:rPr>
          <w:rFonts w:hint="default" w:ascii="Calibri" w:hAnsi="Calibri" w:cs="Calibri"/>
        </w:rPr>
      </w:pPr>
    </w:p>
    <w:p>
      <w:pPr>
        <w:tabs>
          <w:tab w:val="left" w:pos="720"/>
        </w:tabs>
        <w:spacing w:line="520" w:lineRule="exact"/>
        <w:ind w:left="342" w:leftChars="171" w:firstLine="600" w:firstLineChars="250"/>
        <w:rPr>
          <w:rFonts w:hint="default" w:ascii="Calibri" w:hAnsi="Calibri" w:cs="Calibri"/>
          <w:bCs/>
          <w:sz w:val="24"/>
        </w:rPr>
      </w:pPr>
      <w:r>
        <w:rPr>
          <w:rFonts w:hint="default" w:ascii="Calibri" w:hAnsi="Calibri" w:cs="Calibri"/>
          <w:bCs/>
          <w:sz w:val="24"/>
        </w:rPr>
        <w:t>式中：</w:t>
      </w:r>
      <w:r>
        <w:rPr>
          <w:rFonts w:hint="default" w:ascii="Calibri" w:hAnsi="Calibri" w:cs="Calibri"/>
          <w:bCs/>
          <w:position w:val="-18"/>
          <w:sz w:val="24"/>
        </w:rPr>
        <w:object>
          <v:shape id="_x0000_i1037" o:spt="75" type="#_x0000_t75" style="height:21pt;width:28.5pt;" o:ole="t" filled="f" o:preferrelative="t" stroked="f" coordsize="21600,21600">
            <v:path/>
            <v:fill on="f" focussize="0,0"/>
            <v:stroke on="f" joinstyle="miter"/>
            <v:imagedata r:id="rId52" o:title=""/>
            <o:lock v:ext="edit" aspectratio="t"/>
            <w10:wrap type="none"/>
            <w10:anchorlock/>
          </v:shape>
          <o:OLEObject Type="Embed" ProgID="Equation.3" ShapeID="_x0000_i1037" DrawAspect="Content" ObjectID="_1468075743" r:id="rId62">
            <o:LockedField>false</o:LockedField>
          </o:OLEObject>
        </w:object>
      </w:r>
      <w:r>
        <w:rPr>
          <w:rFonts w:hint="default" w:ascii="Calibri" w:hAnsi="Calibri" w:cs="Calibri"/>
          <w:bCs/>
          <w:sz w:val="24"/>
        </w:rPr>
        <w:t>——pH的标准指数；</w:t>
      </w:r>
    </w:p>
    <w:p>
      <w:pPr>
        <w:tabs>
          <w:tab w:val="left" w:pos="720"/>
        </w:tabs>
        <w:spacing w:line="520" w:lineRule="exact"/>
        <w:ind w:firstLine="1680" w:firstLineChars="700"/>
        <w:rPr>
          <w:rFonts w:hint="default" w:ascii="Calibri" w:hAnsi="Calibri" w:cs="Calibri"/>
          <w:bCs/>
          <w:sz w:val="24"/>
        </w:rPr>
      </w:pPr>
      <w:r>
        <w:rPr>
          <w:rFonts w:hint="default" w:ascii="Calibri" w:hAnsi="Calibri" w:cs="Calibri"/>
          <w:bCs/>
          <w:position w:val="-14"/>
          <w:sz w:val="24"/>
        </w:rPr>
        <w:object>
          <v:shape id="_x0000_i1038" o:spt="75" type="#_x0000_t75" style="height:18.75pt;width:24.75pt;" o:ole="t" filled="f" o:preferrelative="t" stroked="f" coordsize="21600,21600">
            <v:path/>
            <v:fill on="f" focussize="0,0"/>
            <v:stroke on="f" joinstyle="miter"/>
            <v:imagedata r:id="rId53" o:title=""/>
            <o:lock v:ext="edit" aspectratio="t"/>
            <w10:wrap type="none"/>
            <w10:anchorlock/>
          </v:shape>
          <o:OLEObject Type="Embed" ProgID="Equation.3" ShapeID="_x0000_i1038" DrawAspect="Content" ObjectID="_1468075744" r:id="rId63">
            <o:LockedField>false</o:LockedField>
          </o:OLEObject>
        </w:object>
      </w:r>
      <w:r>
        <w:rPr>
          <w:rFonts w:hint="default" w:ascii="Calibri" w:hAnsi="Calibri" w:cs="Calibri"/>
          <w:bCs/>
          <w:sz w:val="24"/>
        </w:rPr>
        <w:t>——</w:t>
      </w:r>
      <w:r>
        <w:rPr>
          <w:rFonts w:hint="default" w:ascii="Calibri" w:hAnsi="Calibri" w:cs="Calibri"/>
          <w:bCs/>
          <w:i/>
          <w:sz w:val="24"/>
        </w:rPr>
        <w:t>j</w:t>
      </w:r>
      <w:r>
        <w:rPr>
          <w:rFonts w:hint="default" w:ascii="Calibri" w:hAnsi="Calibri" w:cs="Calibri"/>
          <w:bCs/>
          <w:sz w:val="24"/>
        </w:rPr>
        <w:t>点的</w:t>
      </w:r>
      <w:r>
        <w:rPr>
          <w:rFonts w:hint="default" w:ascii="Calibri" w:hAnsi="Calibri" w:cs="Calibri"/>
          <w:bCs/>
          <w:i/>
          <w:sz w:val="24"/>
        </w:rPr>
        <w:t>pH</w:t>
      </w:r>
      <w:r>
        <w:rPr>
          <w:rFonts w:hint="default" w:ascii="Calibri" w:hAnsi="Calibri" w:cs="Calibri"/>
          <w:bCs/>
          <w:sz w:val="24"/>
        </w:rPr>
        <w:t>值；</w:t>
      </w:r>
    </w:p>
    <w:p>
      <w:pPr>
        <w:tabs>
          <w:tab w:val="left" w:pos="720"/>
          <w:tab w:val="left" w:pos="1080"/>
        </w:tabs>
        <w:spacing w:line="520" w:lineRule="exact"/>
        <w:ind w:left="686" w:leftChars="343" w:firstLine="960" w:firstLineChars="400"/>
        <w:rPr>
          <w:rFonts w:hint="default" w:ascii="Calibri" w:hAnsi="Calibri" w:cs="Calibri"/>
          <w:bCs/>
          <w:sz w:val="24"/>
        </w:rPr>
      </w:pPr>
      <w:r>
        <w:rPr>
          <w:rFonts w:hint="default" w:ascii="Calibri" w:hAnsi="Calibri" w:cs="Calibri"/>
          <w:bCs/>
          <w:position w:val="-12"/>
          <w:sz w:val="24"/>
        </w:rPr>
        <w:object>
          <v:shape id="_x0000_i1039" o:spt="75" type="#_x0000_t75" style="height:18.75pt;width:29.25pt;" o:ole="t" filled="f" o:preferrelative="t" stroked="f" coordsize="21600,21600">
            <v:path/>
            <v:fill on="f" focussize="0,0"/>
            <v:stroke on="f" joinstyle="miter"/>
            <v:imagedata r:id="rId54" o:title=""/>
            <o:lock v:ext="edit" aspectratio="t"/>
            <w10:wrap type="none"/>
            <w10:anchorlock/>
          </v:shape>
          <o:OLEObject Type="Embed" ProgID="Equation.3" ShapeID="_x0000_i1039" DrawAspect="Content" ObjectID="_1468075745" r:id="rId64">
            <o:LockedField>false</o:LockedField>
          </o:OLEObject>
        </w:object>
      </w:r>
      <w:r>
        <w:rPr>
          <w:rFonts w:hint="default" w:ascii="Calibri" w:hAnsi="Calibri" w:cs="Calibri"/>
          <w:bCs/>
          <w:sz w:val="24"/>
        </w:rPr>
        <w:t>——地表水水质标准规定的</w:t>
      </w:r>
      <w:r>
        <w:rPr>
          <w:rFonts w:hint="default" w:ascii="Calibri" w:hAnsi="Calibri" w:cs="Calibri"/>
          <w:bCs/>
          <w:i/>
          <w:sz w:val="24"/>
        </w:rPr>
        <w:t>pH</w:t>
      </w:r>
      <w:r>
        <w:rPr>
          <w:rFonts w:hint="default" w:ascii="Calibri" w:hAnsi="Calibri" w:cs="Calibri"/>
          <w:bCs/>
          <w:sz w:val="24"/>
        </w:rPr>
        <w:t>的下限值；</w:t>
      </w:r>
    </w:p>
    <w:p>
      <w:pPr>
        <w:tabs>
          <w:tab w:val="left" w:pos="720"/>
          <w:tab w:val="left" w:pos="1080"/>
        </w:tabs>
        <w:spacing w:line="520" w:lineRule="exact"/>
        <w:ind w:left="686" w:leftChars="343" w:firstLine="960" w:firstLineChars="400"/>
        <w:rPr>
          <w:rFonts w:hint="default" w:ascii="Calibri" w:hAnsi="Calibri" w:cs="Calibri"/>
          <w:bCs/>
          <w:sz w:val="24"/>
        </w:rPr>
      </w:pPr>
      <w:r>
        <w:rPr>
          <w:rFonts w:hint="default" w:ascii="Calibri" w:hAnsi="Calibri" w:cs="Calibri"/>
          <w:bCs/>
          <w:position w:val="-12"/>
          <w:sz w:val="24"/>
        </w:rPr>
        <w:object>
          <v:shape id="_x0000_i1040" o:spt="75" type="#_x0000_t75" style="height:18.75pt;width:29.25pt;" o:ole="t" filled="f" o:preferrelative="t" stroked="f" coordsize="21600,21600">
            <v:path/>
            <v:fill on="f" focussize="0,0"/>
            <v:stroke on="f" joinstyle="miter"/>
            <v:imagedata r:id="rId55" o:title=""/>
            <o:lock v:ext="edit" aspectratio="t"/>
            <w10:wrap type="none"/>
            <w10:anchorlock/>
          </v:shape>
          <o:OLEObject Type="Embed" ProgID="Equation.3" ShapeID="_x0000_i1040" DrawAspect="Content" ObjectID="_1468075746" r:id="rId65">
            <o:LockedField>false</o:LockedField>
          </o:OLEObject>
        </w:object>
      </w:r>
      <w:r>
        <w:rPr>
          <w:rFonts w:hint="default" w:ascii="Calibri" w:hAnsi="Calibri" w:cs="Calibri"/>
          <w:bCs/>
          <w:sz w:val="24"/>
        </w:rPr>
        <w:t>——地表水水质标准规定的</w:t>
      </w:r>
      <w:r>
        <w:rPr>
          <w:rFonts w:hint="default" w:ascii="Calibri" w:hAnsi="Calibri" w:cs="Calibri"/>
          <w:bCs/>
          <w:i/>
          <w:sz w:val="24"/>
        </w:rPr>
        <w:t>pH</w:t>
      </w:r>
      <w:r>
        <w:rPr>
          <w:rFonts w:hint="default" w:ascii="Calibri" w:hAnsi="Calibri" w:cs="Calibri"/>
          <w:bCs/>
          <w:sz w:val="24"/>
        </w:rPr>
        <w:t>的上限值。</w:t>
      </w:r>
    </w:p>
    <w:p>
      <w:pPr>
        <w:pStyle w:val="9"/>
        <w:numPr>
          <w:ilvl w:val="2"/>
          <w:numId w:val="0"/>
        </w:numPr>
        <w:ind w:left="284" w:leftChars="0"/>
        <w:rPr>
          <w:rFonts w:hint="default" w:ascii="Calibri" w:hAnsi="Calibri" w:cs="Calibri"/>
        </w:rPr>
      </w:pPr>
      <w:bookmarkStart w:id="470" w:name="_Toc13078"/>
      <w:bookmarkStart w:id="471" w:name="_Toc21728"/>
      <w:r>
        <w:rPr>
          <w:rFonts w:hint="default" w:ascii="Calibri" w:hAnsi="Calibri" w:cs="Calibri"/>
          <w:lang w:val="en-US" w:eastAsia="zh-CN"/>
        </w:rPr>
        <w:t>5、</w:t>
      </w:r>
      <w:r>
        <w:rPr>
          <w:rFonts w:hint="default" w:ascii="Calibri" w:hAnsi="Calibri" w:cs="Calibri"/>
        </w:rPr>
        <w:t>检测结果统计与评价</w:t>
      </w:r>
      <w:bookmarkEnd w:id="470"/>
      <w:bookmarkEnd w:id="471"/>
    </w:p>
    <w:p>
      <w:pPr>
        <w:pStyle w:val="97"/>
        <w:rPr>
          <w:rFonts w:hint="default" w:ascii="Calibri" w:hAnsi="Calibri" w:cs="Calibri"/>
        </w:rPr>
      </w:pPr>
      <w:r>
        <w:rPr>
          <w:rFonts w:hint="default" w:ascii="Calibri" w:hAnsi="Calibri" w:cs="Calibri"/>
        </w:rPr>
        <w:t>地下水水位检测结果见下表。</w:t>
      </w:r>
    </w:p>
    <w:p>
      <w:pPr>
        <w:pStyle w:val="23"/>
        <w:rPr>
          <w:rFonts w:hint="default" w:ascii="Calibri" w:hAnsi="Calibri" w:cs="Calibri"/>
        </w:rPr>
      </w:pPr>
      <w:bookmarkStart w:id="472" w:name="_Toc81559049"/>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16</w:t>
      </w:r>
      <w:r>
        <w:rPr>
          <w:rFonts w:hint="default" w:ascii="Calibri" w:hAnsi="Calibri" w:cs="Calibri"/>
        </w:rPr>
        <w:fldChar w:fldCharType="end"/>
      </w:r>
      <w:r>
        <w:rPr>
          <w:rFonts w:hint="default" w:ascii="Calibri" w:hAnsi="Calibri" w:cs="Calibri"/>
        </w:rPr>
        <w:t xml:space="preserve">  地下水</w:t>
      </w:r>
      <w:bookmarkEnd w:id="472"/>
      <w:r>
        <w:rPr>
          <w:rFonts w:hint="default" w:ascii="Calibri" w:hAnsi="Calibri" w:cs="Calibri"/>
        </w:rPr>
        <w:t>水文参数</w:t>
      </w:r>
    </w:p>
    <w:tbl>
      <w:tblPr>
        <w:tblStyle w:val="8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052"/>
        <w:gridCol w:w="1903"/>
        <w:gridCol w:w="1932"/>
        <w:gridCol w:w="20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14"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点位</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井深(m)</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水位埋深(m)</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widowControl/>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堰口村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48</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38</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娘娘庙村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51</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24</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7.9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后王村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52</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23</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徐庄村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51</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22</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刘宋庄村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51</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21</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草厂庾村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50</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26</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曹庄村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51</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20</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沟李村（遗留水井）</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49</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27</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孙庄（遗留水井）</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52</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25</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瓦赵村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51</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23</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52" w:type="dxa"/>
            <w:vAlign w:val="center"/>
          </w:tcPr>
          <w:p>
            <w:pPr>
              <w:keepNext w:val="0"/>
              <w:keepLines w:val="0"/>
              <w:suppressLineNumbers w:val="0"/>
              <w:snapToGrid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eastAsia="宋体" w:cs="Calibri"/>
                <w:color w:val="auto"/>
                <w:sz w:val="21"/>
                <w:szCs w:val="21"/>
              </w:rPr>
              <w:t>草厂庾村</w:t>
            </w:r>
          </w:p>
        </w:tc>
        <w:tc>
          <w:tcPr>
            <w:tcW w:w="1069"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50</w:t>
            </w:r>
          </w:p>
        </w:tc>
        <w:tc>
          <w:tcPr>
            <w:tcW w:w="1085"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26</w:t>
            </w:r>
          </w:p>
        </w:tc>
        <w:tc>
          <w:tcPr>
            <w:tcW w:w="1132" w:type="pct"/>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7.8</w:t>
            </w:r>
          </w:p>
        </w:tc>
      </w:tr>
    </w:tbl>
    <w:p>
      <w:pPr>
        <w:pStyle w:val="97"/>
        <w:rPr>
          <w:rFonts w:hint="default" w:ascii="Calibri" w:hAnsi="Calibri" w:cs="Calibri"/>
        </w:rPr>
      </w:pPr>
      <w:r>
        <w:rPr>
          <w:rFonts w:hint="default" w:ascii="Calibri" w:hAnsi="Calibri" w:cs="Calibri"/>
        </w:rPr>
        <w:t>地下水各测点八大因子检测结果见下表。</w:t>
      </w:r>
    </w:p>
    <w:p>
      <w:pPr>
        <w:pStyle w:val="23"/>
        <w:rPr>
          <w:rFonts w:hint="default" w:ascii="Calibri" w:hAnsi="Calibri" w:cs="Calibri"/>
        </w:rPr>
      </w:pPr>
      <w:bookmarkStart w:id="473" w:name="_Toc8155905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17</w:t>
      </w:r>
      <w:r>
        <w:rPr>
          <w:rFonts w:hint="default" w:ascii="Calibri" w:hAnsi="Calibri" w:cs="Calibri"/>
        </w:rPr>
        <w:fldChar w:fldCharType="end"/>
      </w:r>
      <w:r>
        <w:rPr>
          <w:rFonts w:hint="default" w:ascii="Calibri" w:hAnsi="Calibri" w:cs="Calibri"/>
        </w:rPr>
        <w:t xml:space="preserve">  地下水各测点八大因子检测结果  </w:t>
      </w:r>
      <w:r>
        <w:rPr>
          <w:rFonts w:hint="default" w:ascii="Calibri" w:hAnsi="Calibri" w:cs="Calibri"/>
          <w:sz w:val="21"/>
          <w:szCs w:val="21"/>
        </w:rPr>
        <w:t>单位：mg/L</w:t>
      </w:r>
      <w:bookmarkEnd w:id="473"/>
    </w:p>
    <w:tbl>
      <w:tblPr>
        <w:tblStyle w:val="79"/>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autofit"/>
        <w:tblCellMar>
          <w:top w:w="0" w:type="dxa"/>
          <w:left w:w="108" w:type="dxa"/>
          <w:bottom w:w="0" w:type="dxa"/>
          <w:right w:w="108" w:type="dxa"/>
        </w:tblCellMar>
      </w:tblPr>
      <w:tblGrid>
        <w:gridCol w:w="838"/>
        <w:gridCol w:w="1377"/>
        <w:gridCol w:w="1265"/>
        <w:gridCol w:w="1350"/>
        <w:gridCol w:w="1356"/>
        <w:gridCol w:w="1356"/>
        <w:gridCol w:w="135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评价因子</w:t>
            </w:r>
          </w:p>
        </w:tc>
        <w:tc>
          <w:tcPr>
            <w:tcW w:w="710" w:type="pct"/>
            <w:tcBorders>
              <w:right w:val="single" w:color="auto" w:sz="4" w:space="0"/>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堰口村</w:t>
            </w:r>
          </w:p>
        </w:tc>
        <w:tc>
          <w:tcPr>
            <w:tcW w:w="758" w:type="pct"/>
            <w:tcBorders>
              <w:left w:val="single" w:color="auto" w:sz="4" w:space="0"/>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娘娘庙村</w:t>
            </w:r>
          </w:p>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rPr>
              <w:t>（遗留水井</w:t>
            </w:r>
            <w:r>
              <w:rPr>
                <w:rFonts w:hint="default" w:ascii="Calibri" w:hAnsi="Calibri" w:cs="Calibri"/>
                <w:sz w:val="21"/>
                <w:szCs w:val="21"/>
                <w:lang w:eastAsia="zh-CN"/>
              </w:rPr>
              <w:t>）</w:t>
            </w:r>
          </w:p>
        </w:tc>
        <w:tc>
          <w:tcPr>
            <w:tcW w:w="761" w:type="pct"/>
            <w:tcBorders>
              <w:left w:val="single" w:color="auto" w:sz="4" w:space="0"/>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sz w:val="21"/>
                <w:szCs w:val="21"/>
              </w:rPr>
              <w:t>后王村</w:t>
            </w:r>
          </w:p>
        </w:tc>
        <w:tc>
          <w:tcPr>
            <w:tcW w:w="761" w:type="pct"/>
            <w:tcBorders>
              <w:left w:val="single" w:color="auto" w:sz="4" w:space="0"/>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color w:val="auto"/>
                <w:sz w:val="21"/>
                <w:szCs w:val="21"/>
              </w:rPr>
            </w:pPr>
            <w:r>
              <w:rPr>
                <w:rFonts w:hint="default" w:ascii="Calibri" w:hAnsi="Calibri" w:eastAsia="宋体" w:cs="Calibri"/>
                <w:color w:val="auto"/>
                <w:sz w:val="21"/>
                <w:szCs w:val="21"/>
              </w:rPr>
              <w:t>徐庄村</w:t>
            </w:r>
          </w:p>
        </w:tc>
        <w:tc>
          <w:tcPr>
            <w:tcW w:w="761" w:type="pct"/>
            <w:tcBorders>
              <w:left w:val="single" w:color="auto" w:sz="4" w:space="0"/>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color w:val="auto"/>
                <w:sz w:val="21"/>
                <w:szCs w:val="21"/>
              </w:rPr>
            </w:pPr>
            <w:r>
              <w:rPr>
                <w:rFonts w:hint="default" w:ascii="Calibri" w:hAnsi="Calibri" w:eastAsia="宋体" w:cs="Calibri"/>
                <w:color w:val="auto"/>
                <w:sz w:val="21"/>
                <w:szCs w:val="21"/>
              </w:rPr>
              <w:t>刘宋庄村</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tabs>
                <w:tab w:val="left" w:pos="7560"/>
              </w:tabs>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w:t>
            </w:r>
            <w:r>
              <w:rPr>
                <w:rFonts w:hint="default" w:ascii="Calibri" w:hAnsi="Calibri" w:cs="Calibri"/>
                <w:sz w:val="21"/>
                <w:szCs w:val="21"/>
                <w:vertAlign w:val="superscript"/>
              </w:rPr>
              <w:t>+</w:t>
            </w:r>
          </w:p>
        </w:tc>
        <w:tc>
          <w:tcPr>
            <w:tcW w:w="710"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3.42</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3.31</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3.22</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bidi="ar-SA"/>
              </w:rPr>
            </w:pPr>
            <w:r>
              <w:rPr>
                <w:rFonts w:hint="default" w:ascii="Calibri" w:hAnsi="Calibri" w:eastAsia="宋体" w:cs="Calibri"/>
                <w:b w:val="0"/>
                <w:bCs w:val="0"/>
                <w:color w:val="auto"/>
                <w:sz w:val="21"/>
                <w:szCs w:val="21"/>
                <w:lang w:val="en-US" w:eastAsia="zh-CN" w:bidi="ar-SA"/>
              </w:rPr>
              <w:t>4.12</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bidi="ar-SA"/>
              </w:rPr>
            </w:pPr>
            <w:r>
              <w:rPr>
                <w:rFonts w:hint="default" w:ascii="Calibri" w:hAnsi="Calibri" w:eastAsia="宋体" w:cs="Calibri"/>
                <w:b w:val="0"/>
                <w:bCs w:val="0"/>
                <w:color w:val="auto"/>
                <w:sz w:val="21"/>
                <w:szCs w:val="21"/>
                <w:lang w:val="en-US" w:eastAsia="zh-CN" w:bidi="ar-SA"/>
              </w:rPr>
              <w:t>4.24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Na</w:t>
            </w:r>
            <w:r>
              <w:rPr>
                <w:rFonts w:hint="default" w:ascii="Calibri" w:hAnsi="Calibri" w:cs="Calibri"/>
                <w:sz w:val="21"/>
                <w:szCs w:val="21"/>
                <w:vertAlign w:val="superscript"/>
              </w:rPr>
              <w:t>+</w:t>
            </w:r>
          </w:p>
        </w:tc>
        <w:tc>
          <w:tcPr>
            <w:tcW w:w="710"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33.0</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35.5</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31.6</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39.3</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37.5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Ca</w:t>
            </w:r>
            <w:r>
              <w:rPr>
                <w:rFonts w:hint="default" w:ascii="Calibri" w:hAnsi="Calibri" w:cs="Calibri"/>
                <w:sz w:val="21"/>
                <w:szCs w:val="21"/>
                <w:vertAlign w:val="superscript"/>
              </w:rPr>
              <w:t>2+</w:t>
            </w:r>
          </w:p>
        </w:tc>
        <w:tc>
          <w:tcPr>
            <w:tcW w:w="710"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74.2</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73.2</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72.6</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75.7</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73.5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w:t>
            </w:r>
            <w:r>
              <w:rPr>
                <w:rFonts w:hint="default" w:ascii="Calibri" w:hAnsi="Calibri" w:cs="Calibri"/>
                <w:sz w:val="21"/>
                <w:szCs w:val="21"/>
                <w:vertAlign w:val="superscript"/>
              </w:rPr>
              <w:t>2+</w:t>
            </w:r>
          </w:p>
        </w:tc>
        <w:tc>
          <w:tcPr>
            <w:tcW w:w="710" w:type="pct"/>
            <w:tcBorders>
              <w:right w:val="single" w:color="auto" w:sz="4" w:space="0"/>
            </w:tcBorders>
            <w:vAlign w:val="center"/>
          </w:tcPr>
          <w:p>
            <w:pPr>
              <w:pStyle w:val="2"/>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cs="Calibri"/>
                <w:sz w:val="21"/>
                <w:szCs w:val="21"/>
              </w:rPr>
            </w:pPr>
            <w:r>
              <w:rPr>
                <w:rFonts w:hint="default" w:ascii="Calibri" w:hAnsi="Calibri" w:eastAsia="宋体" w:cs="Calibri"/>
                <w:color w:val="auto"/>
                <w:kern w:val="0"/>
                <w:sz w:val="21"/>
                <w:szCs w:val="21"/>
                <w:lang w:val="en-US" w:eastAsia="zh-CN" w:bidi="ar"/>
              </w:rPr>
              <w:t>37.3</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36.2</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38.5</w:t>
            </w:r>
          </w:p>
        </w:tc>
        <w:tc>
          <w:tcPr>
            <w:tcW w:w="1356" w:type="dxa"/>
            <w:tcBorders>
              <w:left w:val="single" w:color="auto" w:sz="4" w:space="0"/>
            </w:tcBorders>
            <w:vAlign w:val="center"/>
          </w:tcPr>
          <w:p>
            <w:pPr>
              <w:pStyle w:val="2"/>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eastAsia="宋体" w:cs="Calibri"/>
                <w:b w:val="0"/>
                <w:bCs w:val="0"/>
                <w:color w:val="auto"/>
                <w:sz w:val="21"/>
                <w:szCs w:val="21"/>
                <w:lang w:val="en-US" w:eastAsia="zh-CN"/>
              </w:rPr>
            </w:pPr>
            <w:r>
              <w:rPr>
                <w:rFonts w:hint="default" w:ascii="Calibri" w:hAnsi="Calibri" w:eastAsia="宋体" w:cs="Calibri"/>
                <w:color w:val="auto"/>
                <w:kern w:val="0"/>
                <w:sz w:val="21"/>
                <w:szCs w:val="21"/>
                <w:lang w:val="en-US" w:eastAsia="zh-CN" w:bidi="ar"/>
              </w:rPr>
              <w:t>33.1</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35.3</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602"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CO</w:t>
            </w:r>
            <w:r>
              <w:rPr>
                <w:rFonts w:hint="default" w:ascii="Calibri" w:hAnsi="Calibri" w:cs="Calibri"/>
                <w:sz w:val="21"/>
                <w:szCs w:val="21"/>
                <w:vertAlign w:val="subscript"/>
              </w:rPr>
              <w:t>3</w:t>
            </w:r>
            <w:r>
              <w:rPr>
                <w:rFonts w:hint="default" w:ascii="Calibri" w:hAnsi="Calibri" w:cs="Calibri"/>
                <w:sz w:val="21"/>
                <w:szCs w:val="21"/>
                <w:vertAlign w:val="superscript"/>
              </w:rPr>
              <w:t>2-</w:t>
            </w:r>
          </w:p>
        </w:tc>
        <w:tc>
          <w:tcPr>
            <w:tcW w:w="710" w:type="pct"/>
            <w:tcBorders>
              <w:right w:val="single" w:color="auto" w:sz="4" w:space="0"/>
            </w:tcBorders>
            <w:vAlign w:val="center"/>
          </w:tcPr>
          <w:p>
            <w:pPr>
              <w:pStyle w:val="2"/>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cs="Calibri"/>
                <w:sz w:val="21"/>
                <w:szCs w:val="21"/>
              </w:rPr>
            </w:pPr>
            <w:r>
              <w:rPr>
                <w:rFonts w:hint="default" w:ascii="Calibri" w:hAnsi="Calibri" w:eastAsia="宋体" w:cs="Calibri"/>
                <w:color w:val="auto"/>
                <w:kern w:val="0"/>
                <w:sz w:val="21"/>
                <w:szCs w:val="21"/>
                <w:lang w:val="en-US" w:eastAsia="zh-CN" w:bidi="zh-CN"/>
              </w:rPr>
              <w:t>未检出</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kern w:val="0"/>
                <w:sz w:val="21"/>
                <w:szCs w:val="21"/>
                <w:lang w:val="en-US" w:eastAsia="zh-CN" w:bidi="zh-CN"/>
              </w:rPr>
              <w:t>未检出</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color w:val="auto"/>
                <w:kern w:val="0"/>
                <w:sz w:val="21"/>
                <w:szCs w:val="21"/>
                <w:lang w:val="en-US" w:eastAsia="zh-CN" w:bidi="zh-CN"/>
              </w:rPr>
              <w:t>未检出</w:t>
            </w:r>
          </w:p>
        </w:tc>
        <w:tc>
          <w:tcPr>
            <w:tcW w:w="1356" w:type="dxa"/>
            <w:tcBorders>
              <w:left w:val="single" w:color="auto" w:sz="4" w:space="0"/>
            </w:tcBorders>
            <w:vAlign w:val="center"/>
          </w:tcPr>
          <w:p>
            <w:pPr>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eastAsia="宋体" w:cs="Calibri"/>
                <w:color w:val="auto"/>
                <w:kern w:val="0"/>
                <w:sz w:val="21"/>
                <w:szCs w:val="21"/>
                <w:lang w:val="en-US" w:eastAsia="zh-CN" w:bidi="zh-CN"/>
              </w:rPr>
            </w:pPr>
            <w:r>
              <w:rPr>
                <w:rFonts w:hint="default" w:ascii="Calibri" w:hAnsi="Calibri" w:eastAsia="宋体" w:cs="Calibri"/>
                <w:color w:val="auto"/>
                <w:kern w:val="0"/>
                <w:sz w:val="21"/>
                <w:szCs w:val="21"/>
                <w:lang w:val="en-US" w:eastAsia="zh-CN" w:bidi="zh-CN"/>
              </w:rPr>
              <w:t>未检出</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kern w:val="0"/>
                <w:sz w:val="21"/>
                <w:szCs w:val="21"/>
                <w:lang w:val="en-US" w:eastAsia="zh-CN" w:bidi="zh-CN"/>
              </w:rPr>
            </w:pPr>
            <w:r>
              <w:rPr>
                <w:rFonts w:hint="default" w:ascii="Calibri" w:hAnsi="Calibri" w:eastAsia="宋体" w:cs="Calibri"/>
                <w:color w:val="auto"/>
                <w:kern w:val="0"/>
                <w:sz w:val="21"/>
                <w:szCs w:val="21"/>
                <w:lang w:val="en-US" w:eastAsia="zh-CN" w:bidi="zh-CN"/>
              </w:rPr>
              <w:t>未检出</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8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HCO</w:t>
            </w:r>
            <w:r>
              <w:rPr>
                <w:rFonts w:hint="default" w:ascii="Calibri" w:hAnsi="Calibri" w:cs="Calibri"/>
                <w:sz w:val="21"/>
                <w:szCs w:val="21"/>
                <w:vertAlign w:val="subscript"/>
              </w:rPr>
              <w:t>3</w:t>
            </w:r>
            <w:r>
              <w:rPr>
                <w:rFonts w:hint="default" w:ascii="Calibri" w:hAnsi="Calibri" w:cs="Calibri"/>
                <w:sz w:val="21"/>
                <w:szCs w:val="21"/>
                <w:vertAlign w:val="superscript"/>
              </w:rPr>
              <w:t>-</w:t>
            </w:r>
          </w:p>
        </w:tc>
        <w:tc>
          <w:tcPr>
            <w:tcW w:w="710" w:type="pct"/>
            <w:tcBorders>
              <w:right w:val="single" w:color="auto" w:sz="4" w:space="0"/>
            </w:tcBorders>
            <w:vAlign w:val="center"/>
          </w:tcPr>
          <w:p>
            <w:pPr>
              <w:pStyle w:val="2"/>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cs="Calibri"/>
                <w:sz w:val="21"/>
                <w:szCs w:val="21"/>
              </w:rPr>
            </w:pPr>
            <w:r>
              <w:rPr>
                <w:rFonts w:hint="default" w:ascii="Calibri" w:hAnsi="Calibri" w:eastAsia="宋体" w:cs="Calibri"/>
                <w:color w:val="auto"/>
                <w:sz w:val="21"/>
                <w:szCs w:val="21"/>
                <w:lang w:val="en-US" w:eastAsia="zh-CN" w:bidi="ar-SA"/>
              </w:rPr>
              <w:t>4.43</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4.37</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4.41</w:t>
            </w:r>
          </w:p>
        </w:tc>
        <w:tc>
          <w:tcPr>
            <w:tcW w:w="1356" w:type="dxa"/>
            <w:tcBorders>
              <w:left w:val="single" w:color="auto" w:sz="4" w:space="0"/>
            </w:tcBorders>
            <w:vAlign w:val="center"/>
          </w:tcPr>
          <w:p>
            <w:pPr>
              <w:pStyle w:val="2"/>
              <w:keepNext w:val="0"/>
              <w:keepLines w:val="0"/>
              <w:pageBreakBefore w:val="0"/>
              <w:widowControl/>
              <w:suppressLineNumbers w:val="0"/>
              <w:kinsoku/>
              <w:wordWrap/>
              <w:overflowPunct/>
              <w:topLinePunct w:val="0"/>
              <w:autoSpaceDE/>
              <w:autoSpaceDN/>
              <w:bidi w:val="0"/>
              <w:spacing w:before="0" w:beforeAutospacing="0" w:after="0" w:afterAutospacing="0"/>
              <w:ind w:left="0" w:leftChars="0" w:right="0" w:firstLine="0" w:firstLineChars="0"/>
              <w:jc w:val="center"/>
              <w:textAlignment w:val="auto"/>
              <w:rPr>
                <w:rFonts w:hint="default" w:ascii="Calibri" w:hAnsi="Calibri" w:eastAsia="宋体" w:cs="Calibri"/>
                <w:b w:val="0"/>
                <w:bCs w:val="0"/>
                <w:color w:val="auto"/>
                <w:sz w:val="21"/>
                <w:szCs w:val="21"/>
                <w:lang w:val="en-US" w:eastAsia="zh-CN"/>
              </w:rPr>
            </w:pPr>
            <w:r>
              <w:rPr>
                <w:rFonts w:hint="default" w:ascii="Calibri" w:hAnsi="Calibri" w:eastAsia="宋体" w:cs="Calibri"/>
                <w:color w:val="auto"/>
                <w:sz w:val="21"/>
                <w:szCs w:val="21"/>
                <w:lang w:val="en-US" w:eastAsia="zh-CN" w:bidi="ar-SA"/>
              </w:rPr>
              <w:t>4.38</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4.39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SO</w:t>
            </w:r>
            <w:r>
              <w:rPr>
                <w:rFonts w:hint="default" w:ascii="Calibri" w:hAnsi="Calibri" w:cs="Calibri"/>
                <w:sz w:val="21"/>
                <w:szCs w:val="21"/>
                <w:vertAlign w:val="subscript"/>
              </w:rPr>
              <w:t>4</w:t>
            </w:r>
            <w:r>
              <w:rPr>
                <w:rFonts w:hint="default" w:ascii="Calibri" w:hAnsi="Calibri" w:cs="Calibri"/>
                <w:sz w:val="21"/>
                <w:szCs w:val="21"/>
                <w:vertAlign w:val="superscript"/>
              </w:rPr>
              <w:t>2-</w:t>
            </w:r>
          </w:p>
        </w:tc>
        <w:tc>
          <w:tcPr>
            <w:tcW w:w="710"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75.4</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76.3</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74.2</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75.5</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74.9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471" w:type="pct"/>
            <w:vAlign w:val="center"/>
          </w:tcPr>
          <w:p>
            <w:pPr>
              <w:pStyle w:val="8"/>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7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Cl</w:t>
            </w:r>
            <w:r>
              <w:rPr>
                <w:rFonts w:hint="default" w:ascii="Calibri" w:hAnsi="Calibri" w:cs="Calibri"/>
                <w:sz w:val="21"/>
                <w:szCs w:val="21"/>
                <w:vertAlign w:val="superscript"/>
              </w:rPr>
              <w:t>-</w:t>
            </w:r>
          </w:p>
        </w:tc>
        <w:tc>
          <w:tcPr>
            <w:tcW w:w="710" w:type="pct"/>
            <w:tcBorders>
              <w:righ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73.8</w:t>
            </w:r>
          </w:p>
        </w:tc>
        <w:tc>
          <w:tcPr>
            <w:tcW w:w="758"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74.6</w:t>
            </w:r>
          </w:p>
        </w:tc>
        <w:tc>
          <w:tcPr>
            <w:tcW w:w="761" w:type="pct"/>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73.9</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bidi="ar-SA"/>
              </w:rPr>
              <w:t>76.2</w:t>
            </w:r>
          </w:p>
        </w:tc>
        <w:tc>
          <w:tcPr>
            <w:tcW w:w="1356" w:type="dxa"/>
            <w:tcBorders>
              <w:left w:val="single" w:color="auto" w:sz="4" w:space="0"/>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bidi="ar-SA"/>
              </w:rPr>
              <w:t>76.8</w:t>
            </w:r>
          </w:p>
        </w:tc>
      </w:tr>
    </w:tbl>
    <w:p>
      <w:pPr>
        <w:pStyle w:val="97"/>
        <w:rPr>
          <w:rFonts w:hint="default" w:ascii="Calibri" w:hAnsi="Calibri" w:cs="Calibri"/>
        </w:rPr>
      </w:pPr>
    </w:p>
    <w:p>
      <w:pPr>
        <w:pStyle w:val="97"/>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spacing w:line="480" w:lineRule="exact"/>
        <w:ind w:firstLine="480" w:firstLineChars="200"/>
        <w:rPr>
          <w:rFonts w:hint="default" w:ascii="Calibri" w:hAnsi="Calibri" w:cs="Calibri"/>
          <w:sz w:val="24"/>
        </w:rPr>
      </w:pPr>
      <w:r>
        <w:rPr>
          <w:rFonts w:hint="default" w:ascii="Calibri" w:hAnsi="Calibri" w:cs="Calibri"/>
          <w:sz w:val="24"/>
        </w:rPr>
        <w:t>本次评价地下水环境质量现状检测统计结果见下表。</w:t>
      </w:r>
    </w:p>
    <w:p>
      <w:pPr>
        <w:pStyle w:val="23"/>
        <w:rPr>
          <w:rFonts w:hint="default" w:ascii="Calibri" w:hAnsi="Calibri" w:cs="Calibri"/>
          <w:bCs w:val="0"/>
        </w:rPr>
      </w:pPr>
      <w:bookmarkStart w:id="474" w:name="_Toc8155905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18</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rPr>
        <w:t>地下水现状检测结果统计</w:t>
      </w:r>
      <w:bookmarkEnd w:id="474"/>
    </w:p>
    <w:tbl>
      <w:tblPr>
        <w:tblStyle w:val="79"/>
        <w:tblW w:w="5330" w:type="pct"/>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0" w:type="dxa"/>
          <w:bottom w:w="0" w:type="dxa"/>
          <w:right w:w="0" w:type="dxa"/>
        </w:tblCellMar>
      </w:tblPr>
      <w:tblGrid>
        <w:gridCol w:w="1486"/>
        <w:gridCol w:w="2688"/>
        <w:gridCol w:w="2362"/>
        <w:gridCol w:w="2291"/>
        <w:gridCol w:w="1380"/>
        <w:gridCol w:w="1723"/>
        <w:gridCol w:w="1406"/>
        <w:gridCol w:w="1454"/>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检测点位</w:t>
            </w:r>
          </w:p>
        </w:tc>
        <w:tc>
          <w:tcPr>
            <w:tcW w:w="908"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检测项目</w:t>
            </w:r>
          </w:p>
        </w:tc>
        <w:tc>
          <w:tcPr>
            <w:tcW w:w="798"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检测值</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标准指数</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超标率%</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超标倍数</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评价标准</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cs="Calibri"/>
                <w:spacing w:val="1"/>
                <w:sz w:val="21"/>
                <w:szCs w:val="22"/>
              </w:rPr>
              <w:t>评价结果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eastAsia="宋体" w:cs="Calibri"/>
                <w:color w:val="auto"/>
                <w:sz w:val="21"/>
                <w:szCs w:val="21"/>
              </w:rPr>
              <w:t>堰口村</w:t>
            </w: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pH</w:t>
            </w:r>
            <w:r>
              <w:rPr>
                <w:rFonts w:hint="default" w:ascii="Calibri" w:hAnsi="Calibri" w:cs="Calibri"/>
                <w:sz w:val="21"/>
                <w:szCs w:val="21"/>
              </w:rPr>
              <w:t>（无量纲）</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1"/>
                <w:lang w:val="en-US" w:eastAsia="zh-CN"/>
              </w:rPr>
              <w:t>7.2</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r>
              <w:rPr>
                <w:rFonts w:hint="default" w:ascii="Calibri" w:hAnsi="Calibri" w:cs="Calibri"/>
                <w:sz w:val="21"/>
                <w:szCs w:val="22"/>
                <w:lang w:val="en-US" w:eastAsia="zh-CN"/>
              </w:rPr>
              <w:t>1</w:t>
            </w:r>
            <w:r>
              <w:rPr>
                <w:rFonts w:hint="default" w:ascii="Calibri" w:hAnsi="Calibri" w:cs="Calibri"/>
                <w:sz w:val="21"/>
                <w:szCs w:val="22"/>
              </w:rPr>
              <w:t>33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6.5～8.5</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0.0</w:t>
            </w:r>
            <w:r>
              <w:rPr>
                <w:rFonts w:hint="default" w:ascii="Calibri" w:hAnsi="Calibri" w:cs="Calibri"/>
                <w:sz w:val="21"/>
                <w:szCs w:val="21"/>
                <w:lang w:val="en-US" w:eastAsia="zh-CN"/>
              </w:rPr>
              <w:t>2</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0.066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亚硝酸盐氮（mg/L）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4.5</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225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≤0.002mg/L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0.24</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铬（六价）（mg/L）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总硬度（mg/L）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341</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0.7</w:t>
            </w:r>
            <w:r>
              <w:rPr>
                <w:rFonts w:hint="default" w:ascii="Calibri" w:hAnsi="Calibri" w:cs="Calibri"/>
                <w:sz w:val="21"/>
                <w:szCs w:val="22"/>
                <w:lang w:val="en-US" w:eastAsia="zh-CN"/>
              </w:rPr>
              <w:t>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≤450mg/L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0.6</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w:t>
            </w:r>
            <w:r>
              <w:rPr>
                <w:rFonts w:hint="default" w:ascii="Calibri" w:hAnsi="Calibri" w:cs="Calibri"/>
                <w:sz w:val="21"/>
                <w:szCs w:val="21"/>
              </w:rPr>
              <w:t>0.005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≤0.3mg/L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溶解性总固体（mg/L）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617</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617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≤1000mg/L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耗氧量（mg/L）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0.92</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≤3.0mg/L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硫酸盐（mg/L）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78.3</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lang w:val="en-US" w:eastAsia="zh-CN"/>
              </w:rPr>
              <w:t>0.313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氯化物（mg/L）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76.9</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lang w:val="en-US" w:eastAsia="zh-CN"/>
              </w:rPr>
              <w:t>0.307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总大肠菌群（MPN/100mL）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细菌总数（CFU/mL）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23</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r>
              <w:rPr>
                <w:rFonts w:hint="default" w:ascii="Calibri" w:hAnsi="Calibri" w:cs="Calibri"/>
                <w:sz w:val="21"/>
                <w:szCs w:val="22"/>
                <w:lang w:val="en-US" w:eastAsia="zh-CN"/>
              </w:rPr>
              <w:t>23</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pacing w:val="2"/>
                <w:sz w:val="21"/>
                <w:szCs w:val="21"/>
              </w:rPr>
              <w:t>≤100个/mL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eastAsia="zh-CN"/>
              </w:rPr>
              <w:t>铜</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pacing w:val="2"/>
                <w:sz w:val="21"/>
                <w:szCs w:val="21"/>
                <w:lang w:val="en-US" w:eastAsia="zh-CN" w:bidi="ar-SA"/>
              </w:rPr>
            </w:pPr>
            <w:r>
              <w:rPr>
                <w:rFonts w:hint="eastAsia" w:ascii="Calibri" w:hAnsi="Calibri" w:cs="Calibri"/>
                <w:spacing w:val="2"/>
                <w:sz w:val="21"/>
                <w:szCs w:val="21"/>
                <w:lang w:val="en-US" w:eastAsia="zh-CN"/>
              </w:rPr>
              <w:t>1.0</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镍</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pacing w:val="2"/>
                <w:sz w:val="21"/>
                <w:szCs w:val="21"/>
                <w:lang w:val="en-US" w:eastAsia="zh-CN"/>
              </w:rPr>
            </w:pPr>
            <w:r>
              <w:rPr>
                <w:rFonts w:hint="eastAsia" w:ascii="Calibri" w:hAnsi="Calibri" w:cs="Calibri"/>
                <w:spacing w:val="2"/>
                <w:sz w:val="21"/>
                <w:szCs w:val="21"/>
                <w:lang w:val="en-US" w:eastAsia="zh-CN"/>
              </w:rPr>
              <w:t>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Calibri" w:hAnsi="Calibri" w:eastAsia="宋体" w:cs="Calibri"/>
                <w:sz w:val="21"/>
                <w:szCs w:val="22"/>
                <w:lang w:eastAsia="zh-CN"/>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铝</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Calibri" w:hAnsi="Calibri" w:eastAsia="宋体" w:cs="Calibri"/>
                <w:sz w:val="21"/>
                <w:szCs w:val="22"/>
                <w:lang w:val="en-US" w:eastAsia="zh-CN"/>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eastAsia" w:ascii="Calibri" w:hAnsi="Calibri" w:eastAsia="宋体" w:cs="Calibri"/>
                <w:sz w:val="21"/>
                <w:szCs w:val="22"/>
                <w:lang w:val="en-US" w:eastAsia="zh-CN"/>
              </w:rPr>
            </w:pPr>
            <w:r>
              <w:rPr>
                <w:rFonts w:hint="eastAsia" w:ascii="Calibri" w:hAnsi="Calibri" w:cs="Calibri"/>
                <w:sz w:val="21"/>
                <w:szCs w:val="22"/>
                <w:lang w:val="en-US" w:eastAsia="zh-CN"/>
              </w:rPr>
              <w:t>/</w:t>
            </w:r>
          </w:p>
        </w:tc>
        <w:tc>
          <w:tcPr>
            <w:tcW w:w="1406" w:type="dxa"/>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sz w:val="21"/>
                <w:szCs w:val="21"/>
                <w:lang w:val="en-US" w:eastAsia="zh-CN"/>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54"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eastAsia" w:ascii="Calibri" w:hAnsi="Calibri" w:eastAsia="宋体" w:cs="Calibri"/>
                <w:sz w:val="21"/>
                <w:szCs w:val="22"/>
                <w:lang w:val="en-US" w:eastAsia="zh-CN"/>
              </w:rPr>
            </w:pPr>
            <w:r>
              <w:rPr>
                <w:rFonts w:hint="eastAsia" w:ascii="Calibri" w:hAnsi="Calibri" w:cs="Calibri"/>
                <w:sz w:val="21"/>
                <w:szCs w:val="22"/>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eastAsia="宋体" w:cs="Calibri"/>
                <w:color w:val="auto"/>
                <w:sz w:val="21"/>
                <w:szCs w:val="21"/>
              </w:rPr>
              <w:t>娘娘庙村</w:t>
            </w: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pH</w:t>
            </w:r>
            <w:r>
              <w:rPr>
                <w:rFonts w:hint="default" w:ascii="Calibri" w:hAnsi="Calibri" w:cs="Calibri"/>
                <w:sz w:val="21"/>
                <w:szCs w:val="21"/>
              </w:rPr>
              <w:t>（无量纲）</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1"/>
              </w:rPr>
              <w:t>7.</w:t>
            </w:r>
            <w:r>
              <w:rPr>
                <w:rFonts w:hint="default" w:ascii="Calibri" w:hAnsi="Calibri" w:cs="Calibri"/>
                <w:sz w:val="21"/>
                <w:szCs w:val="21"/>
                <w:lang w:val="en-US" w:eastAsia="zh-CN"/>
              </w:rPr>
              <w:t>1</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066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6.5～8.5</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亚硝酸盐氮（mg/L）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4.3</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.215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≤0.002mg/L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≤0.001mg/L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铬（六价）（mg/L）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总硬度（mg/L）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334</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.74</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≤450mg/L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7</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w:t>
            </w:r>
            <w:r>
              <w:rPr>
                <w:rFonts w:hint="default" w:ascii="Calibri" w:hAnsi="Calibri" w:cs="Calibri"/>
                <w:sz w:val="21"/>
                <w:szCs w:val="21"/>
              </w:rPr>
              <w:t>0.005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≤0.3mg/L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溶解性总固体（mg/L）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625</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625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≤1000mg/L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耗氧量（mg/L）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0.87</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29</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≤3.0mg/L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硫酸盐（mg/L）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79.3</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317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氯化物（mg/L）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77.5</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lang w:val="en-US" w:eastAsia="zh-CN"/>
              </w:rPr>
              <w:t>0.31</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总大肠菌群（MPN/100mL）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细菌总数（CFU/mL）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26</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r>
              <w:rPr>
                <w:rFonts w:hint="default" w:ascii="Calibri" w:hAnsi="Calibri" w:cs="Calibri"/>
                <w:sz w:val="21"/>
                <w:szCs w:val="22"/>
                <w:lang w:val="en-US" w:eastAsia="zh-CN"/>
              </w:rPr>
              <w:t>26</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pacing w:val="2"/>
                <w:sz w:val="21"/>
                <w:szCs w:val="21"/>
              </w:rPr>
              <w:t>≤100个/mL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napToGrid w:val="0"/>
                <w:kern w:val="18"/>
                <w:sz w:val="21"/>
                <w:szCs w:val="22"/>
                <w:lang w:val="en-US" w:eastAsia="zh-CN" w:bidi="ar-SA"/>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铜</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1.0</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镍</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铝</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54"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napToGrid w:val="0"/>
                <w:kern w:val="18"/>
                <w:sz w:val="21"/>
                <w:szCs w:val="22"/>
              </w:rPr>
            </w:pPr>
            <w:r>
              <w:rPr>
                <w:rFonts w:hint="eastAsia" w:ascii="Calibri" w:hAnsi="Calibri" w:cs="Calibri"/>
                <w:sz w:val="21"/>
                <w:szCs w:val="22"/>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eastAsia="宋体" w:cs="Calibri"/>
                <w:color w:val="auto"/>
                <w:sz w:val="21"/>
                <w:szCs w:val="21"/>
              </w:rPr>
              <w:t>后王村</w:t>
            </w: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pH</w:t>
            </w:r>
            <w:r>
              <w:rPr>
                <w:rFonts w:hint="default" w:ascii="Calibri" w:hAnsi="Calibri" w:cs="Calibri"/>
                <w:sz w:val="21"/>
                <w:szCs w:val="21"/>
              </w:rPr>
              <w:t>（无量纲）</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1"/>
                <w:lang w:val="en-US" w:eastAsia="zh-CN"/>
              </w:rPr>
              <w:t>7.3</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2</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6.5～8.5</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亚硝酸盐氮（mg/L）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4.4</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0.2</w:t>
            </w:r>
            <w:r>
              <w:rPr>
                <w:rFonts w:hint="default" w:ascii="Calibri" w:hAnsi="Calibri" w:cs="Calibri"/>
                <w:sz w:val="21"/>
                <w:szCs w:val="22"/>
                <w:lang w:val="en-US" w:eastAsia="zh-CN"/>
              </w:rPr>
              <w:t>2</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≤0.002mg/L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铬（六价）（mg/L）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总硬度（mg/L）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342</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0.7</w:t>
            </w:r>
            <w:r>
              <w:rPr>
                <w:rFonts w:hint="default" w:ascii="Calibri" w:hAnsi="Calibri" w:cs="Calibri"/>
                <w:sz w:val="21"/>
                <w:szCs w:val="22"/>
                <w:lang w:val="en-US" w:eastAsia="zh-CN"/>
              </w:rPr>
              <w:t>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≤450mg/L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0.14</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0.14</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≤1.0mg/L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w:t>
            </w:r>
            <w:r>
              <w:rPr>
                <w:rFonts w:hint="default" w:ascii="Calibri" w:hAnsi="Calibri" w:cs="Calibri"/>
                <w:sz w:val="21"/>
                <w:szCs w:val="21"/>
              </w:rPr>
              <w:t>0.005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≤0.3mg/L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溶解性总固体（mg/L）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608</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608</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≤1000mg/L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耗氧量（mg/L）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0.91</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≤3.0mg/L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硫酸盐（mg/L）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77.2</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309</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氯化物（mg/L）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76.8</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307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总大肠菌群（MPN/100mL）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细菌总数（CFU/mL）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25</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r>
              <w:rPr>
                <w:rFonts w:hint="default" w:ascii="Calibri" w:hAnsi="Calibri" w:cs="Calibri"/>
                <w:sz w:val="21"/>
                <w:szCs w:val="22"/>
                <w:lang w:val="en-US" w:eastAsia="zh-CN"/>
              </w:rPr>
              <w:t>25</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pacing w:val="2"/>
                <w:sz w:val="21"/>
                <w:szCs w:val="21"/>
              </w:rPr>
              <w:t>≤100个/mL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napToGrid w:val="0"/>
                <w:kern w:val="18"/>
                <w:sz w:val="21"/>
                <w:szCs w:val="22"/>
                <w:lang w:val="en-US" w:eastAsia="zh-CN" w:bidi="ar-SA"/>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铜</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1.0</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镍</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铝</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54"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napToGrid w:val="0"/>
                <w:kern w:val="18"/>
                <w:sz w:val="21"/>
                <w:szCs w:val="22"/>
              </w:rPr>
            </w:pPr>
            <w:r>
              <w:rPr>
                <w:rFonts w:hint="eastAsia" w:ascii="Calibri" w:hAnsi="Calibri" w:cs="Calibri"/>
                <w:sz w:val="21"/>
                <w:szCs w:val="22"/>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eastAsia="宋体" w:cs="Calibri"/>
                <w:color w:val="auto"/>
                <w:sz w:val="21"/>
                <w:szCs w:val="21"/>
              </w:rPr>
              <w:t>徐庄村</w:t>
            </w: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pH</w:t>
            </w:r>
            <w:r>
              <w:rPr>
                <w:rFonts w:hint="default" w:ascii="Calibri" w:hAnsi="Calibri" w:cs="Calibri"/>
                <w:sz w:val="21"/>
                <w:szCs w:val="21"/>
              </w:rPr>
              <w:t>（无量纲）</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1"/>
                <w:lang w:val="en-US" w:eastAsia="zh-CN"/>
              </w:rPr>
              <w:t>7.2</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0.133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6.5～8.5</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亚硝酸盐氮（mg/L）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4.6</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0.2</w:t>
            </w:r>
            <w:r>
              <w:rPr>
                <w:rFonts w:hint="default" w:ascii="Calibri" w:hAnsi="Calibri" w:cs="Calibri"/>
                <w:sz w:val="21"/>
                <w:szCs w:val="22"/>
                <w:lang w:val="en-US" w:eastAsia="zh-CN"/>
              </w:rPr>
              <w:t>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≤0.002mg/L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铬（六价）（mg/L）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总硬度（mg/L）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327</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0.7</w:t>
            </w:r>
            <w:r>
              <w:rPr>
                <w:rFonts w:hint="default" w:ascii="Calibri" w:hAnsi="Calibri" w:cs="Calibri"/>
                <w:sz w:val="21"/>
                <w:szCs w:val="22"/>
                <w:lang w:val="en-US" w:eastAsia="zh-CN"/>
              </w:rPr>
              <w:t>26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≤450mg/L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w:t>
            </w:r>
            <w:r>
              <w:rPr>
                <w:rFonts w:hint="default" w:ascii="Calibri" w:hAnsi="Calibri" w:cs="Calibri"/>
                <w:sz w:val="21"/>
                <w:szCs w:val="21"/>
                <w:lang w:val="en-US" w:eastAsia="zh-CN"/>
              </w:rPr>
              <w:t>5</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≤1.0mg/L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w:t>
            </w:r>
            <w:r>
              <w:rPr>
                <w:rFonts w:hint="default" w:ascii="Calibri" w:hAnsi="Calibri" w:cs="Calibri"/>
                <w:sz w:val="21"/>
                <w:szCs w:val="21"/>
              </w:rPr>
              <w:t>0.005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≤0.3mg/L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溶解性总固体（mg/L）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624</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624</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≤1000mg/L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耗氧量（mg/L）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0.88</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29</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≤3.0mg/L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硫酸盐（mg/L）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78.2</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313</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氯化物（mg/L）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79.3</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317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总大肠菌群（MPN/100mL）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细菌总数（CFU/mL）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22</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r>
              <w:rPr>
                <w:rFonts w:hint="default" w:ascii="Calibri" w:hAnsi="Calibri" w:cs="Calibri"/>
                <w:sz w:val="21"/>
                <w:szCs w:val="22"/>
                <w:lang w:val="en-US" w:eastAsia="zh-CN"/>
              </w:rPr>
              <w:t>22</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pacing w:val="2"/>
                <w:sz w:val="21"/>
                <w:szCs w:val="21"/>
              </w:rPr>
              <w:t>≤100个/mL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napToGrid w:val="0"/>
                <w:kern w:val="18"/>
                <w:sz w:val="21"/>
                <w:szCs w:val="22"/>
                <w:lang w:val="en-US" w:eastAsia="zh-CN" w:bidi="ar-SA"/>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铜</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1.0</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镍</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铝</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未检出</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6"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54"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napToGrid w:val="0"/>
                <w:kern w:val="18"/>
                <w:sz w:val="21"/>
                <w:szCs w:val="22"/>
              </w:rPr>
            </w:pPr>
            <w:r>
              <w:rPr>
                <w:rFonts w:hint="eastAsia" w:ascii="Calibri" w:hAnsi="Calibri" w:cs="Calibri"/>
                <w:sz w:val="21"/>
                <w:szCs w:val="22"/>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restar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r>
              <w:rPr>
                <w:rFonts w:hint="default" w:ascii="Calibri" w:hAnsi="Calibri" w:eastAsia="宋体" w:cs="Calibri"/>
                <w:color w:val="auto"/>
                <w:sz w:val="21"/>
                <w:szCs w:val="21"/>
              </w:rPr>
              <w:t>刘宋庄村</w:t>
            </w: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pH</w:t>
            </w:r>
            <w:r>
              <w:rPr>
                <w:rFonts w:hint="default" w:ascii="Calibri" w:hAnsi="Calibri" w:cs="Calibri"/>
                <w:sz w:val="21"/>
                <w:szCs w:val="21"/>
              </w:rPr>
              <w:t>（无量纲）</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1"/>
                <w:lang w:val="en-US" w:eastAsia="zh-CN"/>
              </w:rPr>
              <w:t>7.3</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2</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6.5～8.5</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氨氮（mg/L）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lang w:val="en-US" w:eastAsia="zh-CN"/>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亚硝酸盐氮（mg/L）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≤1.0mg/L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硝酸盐氮（mg/L）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4.5</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0.2</w:t>
            </w:r>
            <w:r>
              <w:rPr>
                <w:rFonts w:hint="default" w:ascii="Calibri" w:hAnsi="Calibri" w:cs="Calibri"/>
                <w:sz w:val="21"/>
                <w:szCs w:val="22"/>
                <w:lang w:val="en-US" w:eastAsia="zh-CN"/>
              </w:rPr>
              <w:t>25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≤20 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挥发酚（mg/L）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≤0.002mg/L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氰化物（mg/L）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汞（mg/L）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铬（六价）（mg/L）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≤0.05mg/L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总硬度（mg/L）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331</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0.7</w:t>
            </w:r>
            <w:r>
              <w:rPr>
                <w:rFonts w:hint="default" w:ascii="Calibri" w:hAnsi="Calibri" w:cs="Calibri"/>
                <w:sz w:val="21"/>
                <w:szCs w:val="22"/>
                <w:lang w:val="en-US" w:eastAsia="zh-CN"/>
              </w:rPr>
              <w:t>35</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≤450mg/L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铅（mg/L）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氟化物（mg/L）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w:t>
            </w:r>
            <w:r>
              <w:rPr>
                <w:rFonts w:hint="default" w:ascii="Calibri" w:hAnsi="Calibri" w:cs="Calibri"/>
                <w:sz w:val="21"/>
                <w:szCs w:val="21"/>
                <w:lang w:val="en-US" w:eastAsia="zh-CN"/>
              </w:rPr>
              <w:t>6</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eastAsia="zh-CN"/>
              </w:rPr>
            </w:pPr>
            <w:r>
              <w:rPr>
                <w:rFonts w:hint="default" w:ascii="Calibri" w:hAnsi="Calibri" w:cs="Calibri"/>
                <w:sz w:val="21"/>
                <w:szCs w:val="22"/>
              </w:rPr>
              <w:t>0.</w:t>
            </w:r>
            <w:r>
              <w:rPr>
                <w:rFonts w:hint="default" w:ascii="Calibri" w:hAnsi="Calibri" w:cs="Calibri"/>
                <w:sz w:val="21"/>
                <w:szCs w:val="22"/>
                <w:lang w:val="en-US" w:eastAsia="zh-CN"/>
              </w:rPr>
              <w:t>6</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≤1.0mg/L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2"/>
                <w:sz w:val="21"/>
                <w:szCs w:val="21"/>
              </w:rPr>
            </w:pPr>
            <w:r>
              <w:rPr>
                <w:rFonts w:hint="default" w:ascii="Calibri" w:hAnsi="Calibri" w:cs="Calibri"/>
                <w:spacing w:val="2"/>
                <w:sz w:val="21"/>
                <w:szCs w:val="21"/>
              </w:rPr>
              <w:t>≤</w:t>
            </w:r>
            <w:r>
              <w:rPr>
                <w:rFonts w:hint="default" w:ascii="Calibri" w:hAnsi="Calibri" w:cs="Calibri"/>
                <w:sz w:val="21"/>
                <w:szCs w:val="21"/>
              </w:rPr>
              <w:t>0.005</w:t>
            </w:r>
            <w:r>
              <w:rPr>
                <w:rFonts w:hint="default" w:ascii="Calibri" w:hAnsi="Calibri" w:cs="Calibri"/>
                <w:spacing w:val="2"/>
                <w:sz w:val="21"/>
                <w:szCs w:val="21"/>
              </w:rPr>
              <w:t>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铁（mg/L）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≤0.3mg/L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锰（mg/L）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≤0.1mg/L</w:t>
            </w:r>
          </w:p>
        </w:tc>
        <w:tc>
          <w:tcPr>
            <w:tcW w:w="491"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溶解性总固体（mg/L）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eastAsia="宋体" w:cs="Calibri"/>
                <w:b w:val="0"/>
                <w:bCs w:val="0"/>
                <w:color w:val="auto"/>
                <w:sz w:val="21"/>
                <w:szCs w:val="21"/>
                <w:lang w:val="en-US" w:eastAsia="zh-CN"/>
              </w:rPr>
              <w:t>627</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627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≤1000mg/L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耗氧量（mg/L）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eastAsia="宋体" w:cs="Calibri"/>
                <w:b w:val="0"/>
                <w:bCs w:val="0"/>
                <w:color w:val="auto"/>
                <w:sz w:val="21"/>
                <w:szCs w:val="21"/>
                <w:lang w:val="en-US" w:eastAsia="zh-CN"/>
              </w:rPr>
              <w:t>0.89</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297</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≤3.0mg/L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硫酸盐（mg/L）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bidi="ar-SA"/>
              </w:rPr>
              <w:t>77.9</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312</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氯化物（mg/L）</w:t>
            </w:r>
          </w:p>
        </w:tc>
        <w:tc>
          <w:tcPr>
            <w:tcW w:w="798"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lang w:val="en-US" w:eastAsia="zh-CN"/>
              </w:rPr>
              <w:t>79.8</w:t>
            </w:r>
          </w:p>
        </w:tc>
        <w:tc>
          <w:tcPr>
            <w:tcW w:w="77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2"/>
                <w:lang w:val="en-US" w:eastAsia="zh-CN"/>
              </w:rPr>
            </w:pPr>
            <w:r>
              <w:rPr>
                <w:rFonts w:hint="default" w:ascii="Calibri" w:hAnsi="Calibri" w:cs="Calibri"/>
                <w:sz w:val="21"/>
                <w:szCs w:val="22"/>
              </w:rPr>
              <w:t>0.</w:t>
            </w:r>
            <w:r>
              <w:rPr>
                <w:rFonts w:hint="default" w:ascii="Calibri" w:hAnsi="Calibri" w:cs="Calibri"/>
                <w:sz w:val="21"/>
                <w:szCs w:val="22"/>
                <w:lang w:val="en-US" w:eastAsia="zh-CN"/>
              </w:rPr>
              <w:t>319</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napToGrid w:val="0"/>
                <w:kern w:val="18"/>
                <w:sz w:val="21"/>
                <w:szCs w:val="22"/>
              </w:rPr>
            </w:pPr>
            <w:r>
              <w:rPr>
                <w:rFonts w:hint="default" w:ascii="Calibri" w:hAnsi="Calibri" w:cs="Calibri"/>
                <w:spacing w:val="2"/>
                <w:sz w:val="21"/>
                <w:szCs w:val="21"/>
              </w:rPr>
              <w:t>≤250mg/L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总大肠菌群（MPN/100mL）</w:t>
            </w:r>
          </w:p>
        </w:tc>
        <w:tc>
          <w:tcPr>
            <w:tcW w:w="7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未检出</w:t>
            </w:r>
          </w:p>
        </w:tc>
        <w:tc>
          <w:tcPr>
            <w:tcW w:w="774"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66"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582"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w:t>
            </w:r>
          </w:p>
        </w:tc>
        <w:tc>
          <w:tcPr>
            <w:tcW w:w="47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pacing w:val="2"/>
                <w:sz w:val="21"/>
                <w:szCs w:val="21"/>
              </w:rPr>
              <w:t>≤3.0个/L</w:t>
            </w:r>
          </w:p>
        </w:tc>
        <w:tc>
          <w:tcPr>
            <w:tcW w:w="49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2"/>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90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细菌总数（CFU/mL）</w:t>
            </w:r>
          </w:p>
        </w:tc>
        <w:tc>
          <w:tcPr>
            <w:tcW w:w="798"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21</w:t>
            </w:r>
          </w:p>
        </w:tc>
        <w:tc>
          <w:tcPr>
            <w:tcW w:w="774"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r>
              <w:rPr>
                <w:rFonts w:hint="default" w:ascii="Calibri" w:hAnsi="Calibri" w:cs="Calibri"/>
                <w:sz w:val="21"/>
                <w:szCs w:val="22"/>
                <w:lang w:val="en-US" w:eastAsia="zh-CN"/>
              </w:rPr>
              <w:t>21</w:t>
            </w:r>
          </w:p>
        </w:tc>
        <w:tc>
          <w:tcPr>
            <w:tcW w:w="466"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582"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z w:val="21"/>
                <w:szCs w:val="22"/>
                <w:lang w:val="en-US" w:eastAsia="zh-CN" w:bidi="ar-SA"/>
              </w:rPr>
            </w:pPr>
            <w:r>
              <w:rPr>
                <w:rFonts w:hint="default" w:ascii="Calibri" w:hAnsi="Calibri" w:cs="Calibri"/>
                <w:sz w:val="21"/>
                <w:szCs w:val="22"/>
              </w:rPr>
              <w:t>0</w:t>
            </w:r>
          </w:p>
        </w:tc>
        <w:tc>
          <w:tcPr>
            <w:tcW w:w="475" w:type="pct"/>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pacing w:val="2"/>
                <w:sz w:val="21"/>
                <w:szCs w:val="21"/>
              </w:rPr>
              <w:t>≤100个/mL</w:t>
            </w:r>
          </w:p>
        </w:tc>
        <w:tc>
          <w:tcPr>
            <w:tcW w:w="491" w:type="pct"/>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eastAsia="宋体" w:cs="Calibri"/>
                <w:snapToGrid w:val="0"/>
                <w:kern w:val="18"/>
                <w:sz w:val="21"/>
                <w:szCs w:val="22"/>
                <w:lang w:val="en-US" w:eastAsia="zh-CN" w:bidi="ar-SA"/>
              </w:rPr>
            </w:pPr>
            <w:r>
              <w:rPr>
                <w:rFonts w:hint="default" w:ascii="Calibri" w:hAnsi="Calibri" w:cs="Calibri"/>
                <w:sz w:val="21"/>
                <w:szCs w:val="22"/>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268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铜</w:t>
            </w:r>
          </w:p>
        </w:tc>
        <w:tc>
          <w:tcPr>
            <w:tcW w:w="235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2287"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377"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719"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1.0</w:t>
            </w:r>
            <w:r>
              <w:rPr>
                <w:rFonts w:hint="default" w:ascii="Calibri" w:hAnsi="Calibri" w:cs="Calibri"/>
                <w:spacing w:val="2"/>
                <w:sz w:val="21"/>
                <w:szCs w:val="21"/>
              </w:rPr>
              <w:t>mg/L</w:t>
            </w:r>
          </w:p>
        </w:tc>
        <w:tc>
          <w:tcPr>
            <w:tcW w:w="1451"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268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镍</w:t>
            </w:r>
          </w:p>
        </w:tc>
        <w:tc>
          <w:tcPr>
            <w:tcW w:w="235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未检出</w:t>
            </w:r>
          </w:p>
        </w:tc>
        <w:tc>
          <w:tcPr>
            <w:tcW w:w="2287"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377"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719"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pacing w:val="2"/>
                <w:sz w:val="21"/>
                <w:szCs w:val="21"/>
              </w:rPr>
            </w:pPr>
            <w:r>
              <w:rPr>
                <w:rFonts w:hint="eastAsia" w:ascii="Calibri" w:hAnsi="Calibri" w:cs="Calibri"/>
                <w:spacing w:val="2"/>
                <w:sz w:val="21"/>
                <w:szCs w:val="21"/>
                <w:lang w:val="en-US" w:eastAsia="zh-CN"/>
              </w:rPr>
              <w:t>0.05</w:t>
            </w:r>
            <w:r>
              <w:rPr>
                <w:rFonts w:hint="default" w:ascii="Calibri" w:hAnsi="Calibri" w:cs="Calibri"/>
                <w:spacing w:val="2"/>
                <w:sz w:val="21"/>
                <w:szCs w:val="21"/>
              </w:rPr>
              <w:t>mg/L</w:t>
            </w:r>
          </w:p>
        </w:tc>
        <w:tc>
          <w:tcPr>
            <w:tcW w:w="1451"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eastAsia="zh-CN"/>
              </w:rPr>
              <w:t>达标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502" w:type="pct"/>
            <w:vMerge w:val="continue"/>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pacing w:val="1"/>
                <w:sz w:val="21"/>
                <w:szCs w:val="22"/>
              </w:rPr>
            </w:pPr>
          </w:p>
        </w:tc>
        <w:tc>
          <w:tcPr>
            <w:tcW w:w="2682"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eastAsia="zh-CN"/>
              </w:rPr>
              <w:t>铝</w:t>
            </w:r>
          </w:p>
        </w:tc>
        <w:tc>
          <w:tcPr>
            <w:tcW w:w="235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未检出</w:t>
            </w:r>
          </w:p>
        </w:tc>
        <w:tc>
          <w:tcPr>
            <w:tcW w:w="2287"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2"/>
                <w:lang w:val="en-US" w:eastAsia="zh-CN"/>
              </w:rPr>
            </w:pPr>
            <w:r>
              <w:rPr>
                <w:rFonts w:hint="eastAsia" w:ascii="Calibri" w:hAnsi="Calibri" w:cs="Calibri"/>
                <w:sz w:val="21"/>
                <w:szCs w:val="22"/>
                <w:lang w:val="en-US" w:eastAsia="zh-CN"/>
              </w:rPr>
              <w:t>/</w:t>
            </w:r>
          </w:p>
        </w:tc>
        <w:tc>
          <w:tcPr>
            <w:tcW w:w="1377"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719"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z w:val="21"/>
                <w:szCs w:val="22"/>
              </w:rPr>
            </w:pPr>
            <w:r>
              <w:rPr>
                <w:rFonts w:hint="eastAsia" w:ascii="Calibri" w:hAnsi="Calibri" w:cs="Calibri"/>
                <w:sz w:val="21"/>
                <w:szCs w:val="22"/>
                <w:lang w:val="en-US" w:eastAsia="zh-CN"/>
              </w:rPr>
              <w:t>/</w:t>
            </w:r>
          </w:p>
        </w:tc>
        <w:tc>
          <w:tcPr>
            <w:tcW w:w="140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eastAsia" w:ascii="Calibri" w:hAnsi="Calibri" w:cs="Calibri"/>
                <w:sz w:val="21"/>
                <w:szCs w:val="21"/>
                <w:lang w:val="en-US" w:eastAsia="zh-CN"/>
              </w:rPr>
              <w:t>0.2</w:t>
            </w:r>
            <w:r>
              <w:rPr>
                <w:rFonts w:hint="default" w:ascii="Calibri" w:hAnsi="Calibri" w:cs="Calibri"/>
                <w:spacing w:val="2"/>
                <w:sz w:val="21"/>
                <w:szCs w:val="21"/>
              </w:rPr>
              <w:t>mg/L</w:t>
            </w:r>
          </w:p>
        </w:tc>
        <w:tc>
          <w:tcPr>
            <w:tcW w:w="1451" w:type="dxa"/>
            <w:vAlign w:val="center"/>
          </w:tcPr>
          <w:p>
            <w:pPr>
              <w:keepNext w:val="0"/>
              <w:keepLines w:val="0"/>
              <w:suppressLineNumbers w:val="0"/>
              <w:autoSpaceDE w:val="0"/>
              <w:autoSpaceDN w:val="0"/>
              <w:adjustRightInd w:val="0"/>
              <w:spacing w:before="0" w:beforeAutospacing="0" w:after="0" w:afterAutospacing="0"/>
              <w:ind w:left="0" w:leftChars="0" w:right="0" w:rightChars="0"/>
              <w:jc w:val="center"/>
              <w:rPr>
                <w:rFonts w:hint="default" w:ascii="Calibri" w:hAnsi="Calibri" w:cs="Calibri"/>
                <w:snapToGrid w:val="0"/>
                <w:kern w:val="18"/>
                <w:sz w:val="21"/>
                <w:szCs w:val="22"/>
              </w:rPr>
            </w:pPr>
            <w:r>
              <w:rPr>
                <w:rFonts w:hint="eastAsia" w:ascii="Calibri" w:hAnsi="Calibri" w:cs="Calibri"/>
                <w:sz w:val="21"/>
                <w:szCs w:val="22"/>
                <w:lang w:val="en-US" w:eastAsia="zh-CN"/>
              </w:rPr>
              <w:t>达标</w:t>
            </w:r>
          </w:p>
        </w:tc>
      </w:tr>
    </w:tbl>
    <w:p>
      <w:pPr>
        <w:spacing w:line="360" w:lineRule="auto"/>
        <w:ind w:firstLine="480" w:firstLineChars="200"/>
        <w:rPr>
          <w:rFonts w:hint="eastAsia" w:ascii="Calibri" w:hAnsi="Calibri" w:eastAsia="宋体" w:cs="Calibri"/>
          <w:sz w:val="24"/>
          <w:lang w:eastAsia="zh-CN"/>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spacing w:line="360" w:lineRule="auto"/>
        <w:ind w:firstLine="480" w:firstLineChars="200"/>
        <w:rPr>
          <w:rFonts w:hint="default" w:ascii="Calibri" w:hAnsi="Calibri" w:cs="Calibri"/>
          <w:sz w:val="24"/>
        </w:rPr>
      </w:pPr>
      <w:r>
        <w:rPr>
          <w:rFonts w:hint="default" w:ascii="Calibri" w:hAnsi="Calibri" w:cs="Calibri"/>
          <w:sz w:val="24"/>
        </w:rPr>
        <w:t>由上表检测结果可知，对照《地下水质量标准》（GB/T14848-2017）Ⅲ类标准，各检测点位检测因子均能满足标准要求，区域地下水环境质量现状较好。</w:t>
      </w:r>
    </w:p>
    <w:p>
      <w:pPr>
        <w:pStyle w:val="9"/>
        <w:bidi w:val="0"/>
        <w:rPr>
          <w:rFonts w:hint="default" w:ascii="Calibri" w:hAnsi="Calibri" w:cs="Calibri"/>
        </w:rPr>
      </w:pPr>
      <w:bookmarkStart w:id="475" w:name="_Toc32355"/>
      <w:bookmarkStart w:id="476" w:name="_Toc55318588"/>
      <w:bookmarkStart w:id="477" w:name="_Toc20796"/>
      <w:r>
        <w:rPr>
          <w:rFonts w:hint="default" w:ascii="Calibri" w:hAnsi="Calibri" w:cs="Calibri"/>
        </w:rPr>
        <w:t>土壤环境现状调查与评价</w:t>
      </w:r>
      <w:bookmarkEnd w:id="475"/>
      <w:bookmarkEnd w:id="476"/>
      <w:bookmarkEnd w:id="477"/>
    </w:p>
    <w:p>
      <w:pPr>
        <w:pStyle w:val="9"/>
        <w:numPr>
          <w:ilvl w:val="2"/>
          <w:numId w:val="0"/>
        </w:numPr>
        <w:ind w:left="284" w:leftChars="0"/>
        <w:rPr>
          <w:rFonts w:hint="default" w:ascii="Calibri" w:hAnsi="Calibri" w:cs="Calibri"/>
        </w:rPr>
      </w:pPr>
      <w:bookmarkStart w:id="478" w:name="_Toc20779"/>
      <w:bookmarkStart w:id="479" w:name="_Toc22832"/>
      <w:r>
        <w:rPr>
          <w:rFonts w:hint="default" w:ascii="Calibri" w:hAnsi="Calibri" w:cs="Calibri"/>
          <w:lang w:val="en-US" w:eastAsia="zh-CN"/>
        </w:rPr>
        <w:t>1、</w:t>
      </w:r>
      <w:r>
        <w:rPr>
          <w:rFonts w:hint="default" w:ascii="Calibri" w:hAnsi="Calibri" w:cs="Calibri"/>
        </w:rPr>
        <w:t>检测点布置</w:t>
      </w:r>
      <w:bookmarkEnd w:id="478"/>
      <w:bookmarkEnd w:id="479"/>
    </w:p>
    <w:p>
      <w:pPr>
        <w:pStyle w:val="173"/>
        <w:ind w:firstLine="480"/>
        <w:rPr>
          <w:rFonts w:hint="default" w:ascii="Calibri" w:hAnsi="Calibri" w:cs="Calibri"/>
        </w:rPr>
      </w:pPr>
      <w:r>
        <w:rPr>
          <w:rFonts w:hint="default" w:ascii="Calibri" w:hAnsi="Calibri" w:cs="Calibri"/>
        </w:rPr>
        <w:t>根据土壤环境导则、项目特点及周围土地利用情况，本次现状调查共布设</w:t>
      </w:r>
      <w:r>
        <w:rPr>
          <w:rFonts w:hint="default" w:ascii="Calibri" w:hAnsi="Calibri" w:cs="Calibri"/>
          <w:lang w:val="en-US" w:eastAsia="zh-CN"/>
        </w:rPr>
        <w:t>6</w:t>
      </w:r>
      <w:r>
        <w:rPr>
          <w:rFonts w:hint="default" w:ascii="Calibri" w:hAnsi="Calibri" w:cs="Calibri"/>
        </w:rPr>
        <w:t>个检测点位，占地范围内</w:t>
      </w:r>
      <w:r>
        <w:rPr>
          <w:rFonts w:hint="default" w:ascii="Calibri" w:hAnsi="Calibri" w:cs="Calibri"/>
          <w:lang w:val="en-US" w:eastAsia="zh-CN"/>
        </w:rPr>
        <w:t>4</w:t>
      </w:r>
      <w:r>
        <w:rPr>
          <w:rFonts w:hint="default" w:ascii="Calibri" w:hAnsi="Calibri" w:cs="Calibri"/>
        </w:rPr>
        <w:t>个检测点，占地范围外2个检测点。具体检测因子和检测点见下表，监测点分布见附图。</w:t>
      </w:r>
    </w:p>
    <w:p>
      <w:pPr>
        <w:pStyle w:val="173"/>
        <w:ind w:firstLine="480"/>
        <w:rPr>
          <w:rFonts w:hint="default" w:ascii="Calibri" w:hAnsi="Calibri" w:cs="Calibri"/>
          <w:kern w:val="16"/>
          <w:szCs w:val="24"/>
          <w:lang w:bidi="en-US"/>
        </w:rPr>
      </w:pPr>
      <w:r>
        <w:rPr>
          <w:rFonts w:hint="default" w:ascii="Calibri" w:hAnsi="Calibri" w:cs="Calibri"/>
          <w:kern w:val="16"/>
          <w:szCs w:val="24"/>
        </w:rPr>
        <w:t>本次土壤环境质量现状检测由</w:t>
      </w:r>
      <w:r>
        <w:rPr>
          <w:rFonts w:hint="default" w:ascii="Calibri" w:hAnsi="Calibri" w:cs="Calibri"/>
          <w:kern w:val="16"/>
          <w:szCs w:val="24"/>
          <w:lang w:bidi="en-US"/>
        </w:rPr>
        <w:t>河南永蓝检测技术有限公司</w:t>
      </w:r>
      <w:r>
        <w:rPr>
          <w:rFonts w:hint="default" w:ascii="Calibri" w:hAnsi="Calibri" w:cs="Calibri"/>
          <w:iCs/>
          <w:kern w:val="16"/>
          <w:szCs w:val="24"/>
        </w:rPr>
        <w:t>于</w:t>
      </w:r>
      <w:r>
        <w:rPr>
          <w:rFonts w:hint="default" w:ascii="Calibri" w:hAnsi="Calibri" w:cs="Calibri"/>
          <w:kern w:val="16"/>
          <w:szCs w:val="24"/>
        </w:rPr>
        <w:t>202</w:t>
      </w:r>
      <w:r>
        <w:rPr>
          <w:rFonts w:hint="default" w:ascii="Calibri" w:hAnsi="Calibri" w:cs="Calibri"/>
          <w:kern w:val="16"/>
          <w:szCs w:val="24"/>
          <w:lang w:val="en-US" w:eastAsia="zh-CN"/>
        </w:rPr>
        <w:t>2</w:t>
      </w:r>
      <w:r>
        <w:rPr>
          <w:rFonts w:hint="default" w:ascii="Calibri" w:hAnsi="Calibri" w:cs="Calibri"/>
          <w:kern w:val="16"/>
          <w:szCs w:val="24"/>
        </w:rPr>
        <w:t>年</w:t>
      </w:r>
      <w:r>
        <w:rPr>
          <w:rFonts w:hint="default" w:ascii="Calibri" w:hAnsi="Calibri" w:cs="Calibri"/>
          <w:kern w:val="16"/>
          <w:szCs w:val="24"/>
          <w:lang w:val="en-US" w:eastAsia="zh-CN"/>
        </w:rPr>
        <w:t>4</w:t>
      </w:r>
      <w:r>
        <w:rPr>
          <w:rFonts w:hint="default" w:ascii="Calibri" w:hAnsi="Calibri" w:cs="Calibri"/>
          <w:kern w:val="16"/>
          <w:szCs w:val="24"/>
        </w:rPr>
        <w:t>月</w:t>
      </w:r>
      <w:r>
        <w:rPr>
          <w:rFonts w:hint="default" w:ascii="Calibri" w:hAnsi="Calibri" w:cs="Calibri"/>
          <w:kern w:val="16"/>
          <w:szCs w:val="24"/>
          <w:lang w:val="en-US" w:eastAsia="zh-CN"/>
        </w:rPr>
        <w:t>14</w:t>
      </w:r>
      <w:r>
        <w:rPr>
          <w:rFonts w:hint="default" w:ascii="Calibri" w:hAnsi="Calibri" w:cs="Calibri"/>
          <w:kern w:val="16"/>
          <w:szCs w:val="24"/>
        </w:rPr>
        <w:t>日进行检测。</w:t>
      </w:r>
    </w:p>
    <w:p>
      <w:pPr>
        <w:pStyle w:val="462"/>
        <w:ind w:firstLine="480"/>
        <w:rPr>
          <w:rFonts w:hint="default" w:ascii="Calibri" w:hAnsi="Calibri" w:cs="Calibri"/>
        </w:rPr>
        <w:sectPr>
          <w:headerReference r:id="rId10" w:type="first"/>
          <w:footerReference r:id="rId12" w:type="first"/>
          <w:headerReference r:id="rId8" w:type="default"/>
          <w:headerReference r:id="rId9" w:type="even"/>
          <w:footerReference r:id="rId11" w:type="even"/>
          <w:pgSz w:w="11906" w:h="16838"/>
          <w:pgMar w:top="1985" w:right="1588" w:bottom="1985" w:left="1588" w:header="1134" w:footer="1134" w:gutter="0"/>
          <w:pgBorders>
            <w:top w:val="none" w:sz="0" w:space="0"/>
            <w:left w:val="none" w:sz="0" w:space="0"/>
            <w:bottom w:val="none" w:sz="0" w:space="0"/>
            <w:right w:val="none" w:sz="0" w:space="0"/>
          </w:pgBorders>
          <w:pgNumType w:fmt="numberInDash"/>
          <w:cols w:space="720" w:num="1"/>
          <w:docGrid w:type="lines" w:linePitch="326" w:charSpace="0"/>
        </w:sectPr>
      </w:pPr>
    </w:p>
    <w:p>
      <w:pPr>
        <w:pStyle w:val="23"/>
        <w:rPr>
          <w:rFonts w:hint="default" w:ascii="Calibri" w:hAnsi="Calibri" w:cs="Calibri"/>
        </w:rPr>
      </w:pPr>
      <w:bookmarkStart w:id="480" w:name="_Toc8155905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19</w:t>
      </w:r>
      <w:r>
        <w:rPr>
          <w:rFonts w:hint="default" w:ascii="Calibri" w:hAnsi="Calibri" w:cs="Calibri"/>
        </w:rPr>
        <w:fldChar w:fldCharType="end"/>
      </w:r>
      <w:r>
        <w:rPr>
          <w:rFonts w:hint="default" w:ascii="Calibri" w:hAnsi="Calibri" w:cs="Calibri"/>
        </w:rPr>
        <w:t xml:space="preserve">  土壤环境监测布点</w:t>
      </w:r>
      <w:bookmarkEnd w:id="480"/>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9"/>
        <w:gridCol w:w="3433"/>
        <w:gridCol w:w="3742"/>
        <w:gridCol w:w="1513"/>
        <w:gridCol w:w="1513"/>
        <w:gridCol w:w="15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trPr>
        <w:tc>
          <w:tcPr>
            <w:tcW w:w="5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检测类别</w:t>
            </w:r>
          </w:p>
        </w:tc>
        <w:tc>
          <w:tcPr>
            <w:tcW w:w="131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采样点位</w:t>
            </w:r>
          </w:p>
        </w:tc>
        <w:tc>
          <w:tcPr>
            <w:tcW w:w="142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检测项目</w:t>
            </w:r>
          </w:p>
        </w:tc>
        <w:tc>
          <w:tcPr>
            <w:tcW w:w="57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土地利用类型</w:t>
            </w:r>
          </w:p>
        </w:tc>
        <w:tc>
          <w:tcPr>
            <w:tcW w:w="57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调查范围</w:t>
            </w:r>
          </w:p>
        </w:tc>
        <w:tc>
          <w:tcPr>
            <w:tcW w:w="57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w:t>
            </w: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rPr>
              <w:t>厂区</w:t>
            </w:r>
            <w:r>
              <w:rPr>
                <w:rFonts w:hint="default" w:ascii="Calibri" w:hAnsi="Calibri" w:cs="Calibri"/>
                <w:sz w:val="21"/>
                <w:szCs w:val="21"/>
                <w:lang w:val="en-US" w:eastAsia="zh-CN"/>
              </w:rPr>
              <w:t>化粪池场地</w:t>
            </w:r>
            <w:r>
              <w:rPr>
                <w:rFonts w:hint="default" w:ascii="Calibri" w:hAnsi="Calibri" w:cs="Calibri"/>
                <w:sz w:val="21"/>
                <w:szCs w:val="21"/>
              </w:rPr>
              <w:t>(0~</w:t>
            </w:r>
            <w:r>
              <w:rPr>
                <w:rFonts w:hint="default" w:ascii="Calibri" w:hAnsi="Calibri" w:cs="Calibri"/>
                <w:sz w:val="21"/>
                <w:szCs w:val="21"/>
                <w:lang w:val="en-US" w:eastAsia="zh-CN"/>
              </w:rPr>
              <w:t>0.5</w:t>
            </w:r>
            <w:r>
              <w:rPr>
                <w:rFonts w:hint="default" w:ascii="Calibri" w:hAnsi="Calibri" w:cs="Calibri"/>
                <w:sz w:val="21"/>
                <w:szCs w:val="21"/>
              </w:rPr>
              <w:t>m)</w:t>
            </w:r>
            <w:r>
              <w:rPr>
                <w:rFonts w:hint="default" w:ascii="Calibri" w:hAnsi="Calibri" w:cs="Calibri"/>
                <w:sz w:val="21"/>
                <w:szCs w:val="21"/>
                <w:lang w:eastAsia="zh-CN"/>
              </w:rPr>
              <w:t>（</w:t>
            </w:r>
            <w:r>
              <w:rPr>
                <w:rFonts w:hint="default" w:ascii="Calibri" w:hAnsi="Calibri" w:cs="Calibri"/>
                <w:sz w:val="21"/>
                <w:szCs w:val="21"/>
              </w:rPr>
              <w:t>0</w:t>
            </w:r>
            <w:r>
              <w:rPr>
                <w:rFonts w:hint="default" w:ascii="Calibri" w:hAnsi="Calibri" w:cs="Calibri"/>
                <w:sz w:val="21"/>
                <w:szCs w:val="21"/>
                <w:lang w:val="en-US" w:eastAsia="zh-CN"/>
              </w:rPr>
              <w:t>.5</w:t>
            </w:r>
            <w:r>
              <w:rPr>
                <w:rFonts w:hint="default" w:ascii="Calibri" w:hAnsi="Calibri" w:cs="Calibri"/>
                <w:sz w:val="21"/>
                <w:szCs w:val="21"/>
              </w:rPr>
              <w:t>~</w:t>
            </w:r>
            <w:r>
              <w:rPr>
                <w:rFonts w:hint="default" w:ascii="Calibri" w:hAnsi="Calibri" w:cs="Calibri"/>
                <w:sz w:val="21"/>
                <w:szCs w:val="21"/>
                <w:lang w:val="en-US" w:eastAsia="zh-CN"/>
              </w:rPr>
              <w:t>1.5</w:t>
            </w:r>
            <w:r>
              <w:rPr>
                <w:rFonts w:hint="default" w:ascii="Calibri" w:hAnsi="Calibri" w:cs="Calibri"/>
                <w:sz w:val="21"/>
                <w:szCs w:val="21"/>
              </w:rPr>
              <w:t>m</w:t>
            </w:r>
            <w:r>
              <w:rPr>
                <w:rFonts w:hint="default" w:ascii="Calibri" w:hAnsi="Calibri" w:cs="Calibri"/>
                <w:sz w:val="21"/>
                <w:szCs w:val="21"/>
                <w:lang w:eastAsia="zh-CN"/>
              </w:rPr>
              <w:t>）（</w:t>
            </w:r>
            <w:r>
              <w:rPr>
                <w:rFonts w:hint="default" w:ascii="Calibri" w:hAnsi="Calibri" w:cs="Calibri"/>
                <w:sz w:val="21"/>
                <w:szCs w:val="21"/>
                <w:lang w:val="en-US" w:eastAsia="zh-CN"/>
              </w:rPr>
              <w:t>1.5</w:t>
            </w:r>
            <w:r>
              <w:rPr>
                <w:rFonts w:hint="default" w:ascii="Calibri" w:hAnsi="Calibri" w:cs="Calibri"/>
                <w:sz w:val="21"/>
                <w:szCs w:val="21"/>
              </w:rPr>
              <w:t>~</w:t>
            </w:r>
            <w:r>
              <w:rPr>
                <w:rFonts w:hint="default" w:ascii="Calibri" w:hAnsi="Calibri" w:cs="Calibri"/>
                <w:sz w:val="21"/>
                <w:szCs w:val="21"/>
                <w:lang w:val="en-US" w:eastAsia="zh-CN"/>
              </w:rPr>
              <w:t>3</w:t>
            </w:r>
            <w:r>
              <w:rPr>
                <w:rFonts w:hint="default" w:ascii="Calibri" w:hAnsi="Calibri" w:cs="Calibri"/>
                <w:sz w:val="21"/>
                <w:szCs w:val="21"/>
              </w:rPr>
              <w:t>m</w:t>
            </w:r>
            <w:r>
              <w:rPr>
                <w:rFonts w:hint="default" w:ascii="Calibri" w:hAnsi="Calibri" w:cs="Calibri"/>
                <w:sz w:val="21"/>
                <w:szCs w:val="21"/>
                <w:lang w:eastAsia="zh-CN"/>
              </w:rPr>
              <w:t>）</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4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砷、镉、六价铬、铜、铅、汞、镍、挥发性有机物（四氯化碳、氯仿、氯甲烷、1,1-二氯乙烷、1,2-二氯乙烷、1,1-二氯乙烯、顺-1,2-二氯乙烯、反-1,2-二氯乙烯、二氯甲烷、1,2-二氯丙烷、1,1,1,2-四氯乙烷、1,1,2,2-四氯乙烷、四氯乙烯、1,1,1-三氯乙烷、1,1,2-三氯乙烷、三氯乙烯、1 ,2,3-三氯丙烷、氯乙烯、苯、氯苯、1，2-二氯苯、1,4-二氯苯、乙苯、苯乙烯、甲苯、间，对二甲苯、邻二甲苯）、半挥发性有机物（硝基苯、苯胺、2-氯酚、苯并[a]蒽、苯并[a]芘、苯并[b]荧蒽、苯并[k]荧蒽、䓛、二苯并[a,h]蒽、茚并[1,2,3-cd]芘、萘）</w:t>
            </w:r>
          </w:p>
        </w:tc>
        <w:tc>
          <w:tcPr>
            <w:tcW w:w="578"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建设用地</w:t>
            </w:r>
          </w:p>
        </w:tc>
        <w:tc>
          <w:tcPr>
            <w:tcW w:w="578"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占地范围内</w:t>
            </w:r>
          </w:p>
        </w:tc>
        <w:tc>
          <w:tcPr>
            <w:tcW w:w="578"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1次/天，共1天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val="en-US" w:eastAsia="zh-CN"/>
              </w:rPr>
              <w:t>酸浸车间</w:t>
            </w:r>
            <w:r>
              <w:rPr>
                <w:rFonts w:hint="default" w:ascii="Calibri" w:hAnsi="Calibri" w:cs="Calibri"/>
                <w:sz w:val="21"/>
                <w:szCs w:val="21"/>
              </w:rPr>
              <w:t>(0~0.</w:t>
            </w:r>
            <w:r>
              <w:rPr>
                <w:rFonts w:hint="default" w:ascii="Calibri" w:hAnsi="Calibri" w:cs="Calibri"/>
                <w:sz w:val="21"/>
                <w:szCs w:val="21"/>
                <w:lang w:val="en-US" w:eastAsia="zh-CN"/>
              </w:rPr>
              <w:t>5</w:t>
            </w:r>
            <w:r>
              <w:rPr>
                <w:rFonts w:hint="default" w:ascii="Calibri" w:hAnsi="Calibri" w:cs="Calibri"/>
                <w:sz w:val="21"/>
                <w:szCs w:val="21"/>
              </w:rPr>
              <w:t>m)</w:t>
            </w:r>
          </w:p>
        </w:tc>
        <w:tc>
          <w:tcPr>
            <w:tcW w:w="14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pH值、砷、镉、铬、铜、铅、汞、镍、锌、石油烃（C</w:t>
            </w:r>
            <w:r>
              <w:rPr>
                <w:rFonts w:hint="default" w:ascii="Calibri" w:hAnsi="Calibri" w:cs="Calibri"/>
                <w:sz w:val="21"/>
                <w:szCs w:val="21"/>
                <w:vertAlign w:val="subscript"/>
              </w:rPr>
              <w:t>10</w:t>
            </w:r>
            <w:r>
              <w:rPr>
                <w:rFonts w:hint="default" w:ascii="Calibri" w:hAnsi="Calibri" w:cs="Calibri"/>
                <w:sz w:val="21"/>
                <w:szCs w:val="21"/>
              </w:rPr>
              <w:t>~C</w:t>
            </w:r>
            <w:r>
              <w:rPr>
                <w:rFonts w:hint="default" w:ascii="Calibri" w:hAnsi="Calibri" w:cs="Calibri"/>
                <w:sz w:val="21"/>
                <w:szCs w:val="21"/>
                <w:vertAlign w:val="subscript"/>
              </w:rPr>
              <w:t>40</w:t>
            </w:r>
            <w:r>
              <w:rPr>
                <w:rFonts w:hint="default" w:ascii="Calibri" w:hAnsi="Calibri" w:cs="Calibri"/>
                <w:sz w:val="21"/>
                <w:szCs w:val="21"/>
              </w:rPr>
              <w:t>）</w:t>
            </w: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val="en-US" w:eastAsia="zh-CN"/>
              </w:rPr>
              <w:t>库区</w:t>
            </w:r>
            <w:r>
              <w:rPr>
                <w:rFonts w:hint="default" w:ascii="Calibri" w:hAnsi="Calibri" w:cs="Calibri"/>
                <w:sz w:val="21"/>
                <w:szCs w:val="21"/>
              </w:rPr>
              <w:t>(0~0.</w:t>
            </w:r>
            <w:r>
              <w:rPr>
                <w:rFonts w:hint="default" w:ascii="Calibri" w:hAnsi="Calibri" w:cs="Calibri"/>
                <w:sz w:val="21"/>
                <w:szCs w:val="21"/>
                <w:lang w:val="en-US" w:eastAsia="zh-CN"/>
              </w:rPr>
              <w:t>5</w:t>
            </w:r>
            <w:r>
              <w:rPr>
                <w:rFonts w:hint="default" w:ascii="Calibri" w:hAnsi="Calibri" w:cs="Calibri"/>
                <w:sz w:val="21"/>
                <w:szCs w:val="21"/>
              </w:rPr>
              <w:t>m)</w:t>
            </w:r>
          </w:p>
        </w:tc>
        <w:tc>
          <w:tcPr>
            <w:tcW w:w="1429"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highlight w:val="none"/>
                <w:lang w:val="en-US" w:eastAsia="zh-CN"/>
              </w:rPr>
              <w:t>pH值、砷、镉、六价铬、铜、铅、汞、镍、</w:t>
            </w:r>
            <w:r>
              <w:rPr>
                <w:rFonts w:hint="default" w:ascii="Calibri" w:hAnsi="Calibri" w:eastAsia="宋体" w:cs="Calibri"/>
                <w:b w:val="0"/>
                <w:bCs w:val="0"/>
                <w:color w:val="auto"/>
                <w:sz w:val="21"/>
                <w:szCs w:val="21"/>
                <w:lang w:eastAsia="zh-CN"/>
              </w:rPr>
              <w:t>石油烃（C</w:t>
            </w:r>
            <w:r>
              <w:rPr>
                <w:rFonts w:hint="default" w:ascii="Calibri" w:hAnsi="Calibri" w:eastAsia="宋体" w:cs="Calibri"/>
                <w:b w:val="0"/>
                <w:bCs w:val="0"/>
                <w:color w:val="auto"/>
                <w:sz w:val="21"/>
                <w:szCs w:val="21"/>
                <w:vertAlign w:val="subscript"/>
                <w:lang w:eastAsia="zh-CN"/>
              </w:rPr>
              <w:t>10</w:t>
            </w:r>
            <w:r>
              <w:rPr>
                <w:rFonts w:hint="default" w:ascii="Calibri" w:hAnsi="Calibri" w:eastAsia="宋体" w:cs="Calibri"/>
                <w:b w:val="0"/>
                <w:bCs w:val="0"/>
                <w:color w:val="auto"/>
                <w:sz w:val="21"/>
                <w:szCs w:val="21"/>
                <w:lang w:eastAsia="zh-CN"/>
              </w:rPr>
              <w:t>~C</w:t>
            </w:r>
            <w:r>
              <w:rPr>
                <w:rFonts w:hint="default" w:ascii="Calibri" w:hAnsi="Calibri" w:eastAsia="宋体" w:cs="Calibri"/>
                <w:b w:val="0"/>
                <w:bCs w:val="0"/>
                <w:color w:val="auto"/>
                <w:sz w:val="21"/>
                <w:szCs w:val="21"/>
                <w:vertAlign w:val="subscript"/>
                <w:lang w:eastAsia="zh-CN"/>
              </w:rPr>
              <w:t>40</w:t>
            </w:r>
            <w:r>
              <w:rPr>
                <w:rFonts w:hint="default" w:ascii="Calibri" w:hAnsi="Calibri" w:eastAsia="宋体" w:cs="Calibri"/>
                <w:b w:val="0"/>
                <w:bCs w:val="0"/>
                <w:color w:val="auto"/>
                <w:sz w:val="21"/>
                <w:szCs w:val="21"/>
                <w:lang w:eastAsia="zh-CN"/>
              </w:rPr>
              <w:t>）</w:t>
            </w: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val="en-US" w:eastAsia="zh-CN"/>
              </w:rPr>
              <w:t>机修车间（</w:t>
            </w:r>
            <w:r>
              <w:rPr>
                <w:rFonts w:hint="default" w:ascii="Calibri" w:hAnsi="Calibri" w:cs="Calibri"/>
                <w:sz w:val="21"/>
                <w:szCs w:val="21"/>
              </w:rPr>
              <w:t>0~0.2m)</w:t>
            </w:r>
          </w:p>
        </w:tc>
        <w:tc>
          <w:tcPr>
            <w:tcW w:w="1429"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东侧耕地</w:t>
            </w:r>
            <w:r>
              <w:rPr>
                <w:rFonts w:hint="default" w:ascii="Calibri" w:hAnsi="Calibri" w:cs="Calibri"/>
                <w:sz w:val="21"/>
                <w:szCs w:val="21"/>
              </w:rPr>
              <w:t>(0~0.2m)</w:t>
            </w:r>
          </w:p>
        </w:tc>
        <w:tc>
          <w:tcPr>
            <w:tcW w:w="1429"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eastAsia="宋体" w:cs="Calibri"/>
                <w:b w:val="0"/>
                <w:bCs w:val="0"/>
                <w:color w:val="auto"/>
                <w:sz w:val="21"/>
                <w:szCs w:val="21"/>
                <w:highlight w:val="none"/>
                <w:lang w:val="en-US" w:eastAsia="zh-CN"/>
              </w:rPr>
              <w:t>pH值、砷、镉、铬、铜、铅、汞、镍、锌、</w:t>
            </w:r>
            <w:r>
              <w:rPr>
                <w:rFonts w:hint="default" w:ascii="Calibri" w:hAnsi="Calibri" w:eastAsia="宋体" w:cs="Calibri"/>
                <w:b w:val="0"/>
                <w:bCs w:val="0"/>
                <w:color w:val="auto"/>
                <w:sz w:val="21"/>
                <w:szCs w:val="21"/>
                <w:lang w:eastAsia="zh-CN"/>
              </w:rPr>
              <w:t>石油烃（C</w:t>
            </w:r>
            <w:r>
              <w:rPr>
                <w:rFonts w:hint="default" w:ascii="Calibri" w:hAnsi="Calibri" w:eastAsia="宋体" w:cs="Calibri"/>
                <w:b w:val="0"/>
                <w:bCs w:val="0"/>
                <w:color w:val="auto"/>
                <w:sz w:val="21"/>
                <w:szCs w:val="21"/>
                <w:vertAlign w:val="subscript"/>
                <w:lang w:eastAsia="zh-CN"/>
              </w:rPr>
              <w:t>10</w:t>
            </w:r>
            <w:r>
              <w:rPr>
                <w:rFonts w:hint="default" w:ascii="Calibri" w:hAnsi="Calibri" w:eastAsia="宋体" w:cs="Calibri"/>
                <w:b w:val="0"/>
                <w:bCs w:val="0"/>
                <w:color w:val="auto"/>
                <w:sz w:val="21"/>
                <w:szCs w:val="21"/>
                <w:lang w:eastAsia="zh-CN"/>
              </w:rPr>
              <w:t>~C</w:t>
            </w:r>
            <w:r>
              <w:rPr>
                <w:rFonts w:hint="default" w:ascii="Calibri" w:hAnsi="Calibri" w:eastAsia="宋体" w:cs="Calibri"/>
                <w:b w:val="0"/>
                <w:bCs w:val="0"/>
                <w:color w:val="auto"/>
                <w:sz w:val="21"/>
                <w:szCs w:val="21"/>
                <w:vertAlign w:val="subscript"/>
                <w:lang w:eastAsia="zh-CN"/>
              </w:rPr>
              <w:t>40</w:t>
            </w:r>
            <w:r>
              <w:rPr>
                <w:rFonts w:hint="default" w:ascii="Calibri" w:hAnsi="Calibri" w:eastAsia="宋体" w:cs="Calibri"/>
                <w:b w:val="0"/>
                <w:bCs w:val="0"/>
                <w:color w:val="auto"/>
                <w:sz w:val="21"/>
                <w:szCs w:val="21"/>
                <w:lang w:eastAsia="zh-CN"/>
              </w:rPr>
              <w:t>）</w:t>
            </w:r>
          </w:p>
        </w:tc>
        <w:tc>
          <w:tcPr>
            <w:tcW w:w="578"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农田</w:t>
            </w:r>
          </w:p>
        </w:tc>
        <w:tc>
          <w:tcPr>
            <w:tcW w:w="578"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占地范围外</w:t>
            </w:r>
          </w:p>
        </w:tc>
        <w:tc>
          <w:tcPr>
            <w:tcW w:w="578"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1次/天，共1天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3"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31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lang w:val="en-US" w:eastAsia="zh-CN"/>
              </w:rPr>
            </w:pPr>
            <w:r>
              <w:rPr>
                <w:rFonts w:hint="default" w:ascii="Calibri" w:hAnsi="Calibri" w:cs="Calibri"/>
                <w:sz w:val="21"/>
                <w:szCs w:val="21"/>
                <w:lang w:val="en-US" w:eastAsia="zh-CN"/>
              </w:rPr>
              <w:t>南侧耕地（</w:t>
            </w:r>
            <w:r>
              <w:rPr>
                <w:rFonts w:hint="default" w:ascii="Calibri" w:hAnsi="Calibri" w:cs="Calibri"/>
                <w:sz w:val="21"/>
                <w:szCs w:val="21"/>
              </w:rPr>
              <w:t>0~0.2m)</w:t>
            </w:r>
          </w:p>
        </w:tc>
        <w:tc>
          <w:tcPr>
            <w:tcW w:w="1429"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578" w:type="pct"/>
            <w:vAlign w:val="center"/>
          </w:tcPr>
          <w:p>
            <w:pPr>
              <w:keepNext w:val="0"/>
              <w:keepLines w:val="0"/>
              <w:suppressLineNumbers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cs="Calibri"/>
                <w:sz w:val="21"/>
                <w:szCs w:val="21"/>
                <w:lang w:val="en-US" w:eastAsia="zh-CN"/>
              </w:rPr>
              <w:t>农田</w:t>
            </w:r>
          </w:p>
        </w:tc>
        <w:tc>
          <w:tcPr>
            <w:tcW w:w="578" w:type="pct"/>
            <w:vAlign w:val="center"/>
          </w:tcPr>
          <w:p>
            <w:pPr>
              <w:keepNext w:val="0"/>
              <w:keepLines w:val="0"/>
              <w:suppressLineNumbers w:val="0"/>
              <w:spacing w:before="0" w:beforeAutospacing="0" w:after="0" w:afterAutospacing="0"/>
              <w:ind w:left="0" w:leftChars="0" w:right="0" w:rightChars="0"/>
              <w:jc w:val="center"/>
              <w:textAlignment w:val="center"/>
              <w:rPr>
                <w:rFonts w:hint="default" w:ascii="Calibri" w:hAnsi="Calibri" w:cs="Calibri"/>
                <w:sz w:val="21"/>
                <w:szCs w:val="21"/>
              </w:rPr>
            </w:pPr>
            <w:r>
              <w:rPr>
                <w:rFonts w:hint="default" w:ascii="Calibri" w:hAnsi="Calibri" w:cs="Calibri"/>
                <w:sz w:val="21"/>
                <w:szCs w:val="21"/>
                <w:lang w:val="en-US" w:eastAsia="zh-CN"/>
              </w:rPr>
              <w:t>占地范围外</w:t>
            </w:r>
          </w:p>
        </w:tc>
        <w:tc>
          <w:tcPr>
            <w:tcW w:w="578" w:type="pct"/>
            <w:vMerge w:val="continue"/>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r>
    </w:tbl>
    <w:p>
      <w:pPr>
        <w:pStyle w:val="462"/>
        <w:ind w:firstLine="480"/>
        <w:rPr>
          <w:rFonts w:hint="default" w:ascii="Calibri" w:hAnsi="Calibri" w:cs="Calibri"/>
        </w:rPr>
        <w:sectPr>
          <w:pgSz w:w="16838" w:h="11906" w:orient="landscape"/>
          <w:pgMar w:top="1588" w:right="1985" w:bottom="1588" w:left="1985" w:header="1134" w:footer="1134" w:gutter="0"/>
          <w:pgBorders>
            <w:top w:val="none" w:sz="0" w:space="0"/>
            <w:left w:val="none" w:sz="0" w:space="0"/>
            <w:bottom w:val="none" w:sz="0" w:space="0"/>
            <w:right w:val="none" w:sz="0" w:space="0"/>
          </w:pgBorders>
          <w:pgNumType w:fmt="numberInDash"/>
          <w:cols w:space="720" w:num="1"/>
          <w:docGrid w:type="lines" w:linePitch="326" w:charSpace="0"/>
        </w:sectPr>
      </w:pPr>
    </w:p>
    <w:p>
      <w:pPr>
        <w:pStyle w:val="9"/>
        <w:numPr>
          <w:ilvl w:val="2"/>
          <w:numId w:val="0"/>
        </w:numPr>
        <w:ind w:left="284" w:leftChars="0"/>
        <w:rPr>
          <w:rFonts w:hint="default" w:ascii="Calibri" w:hAnsi="Calibri" w:cs="Calibri"/>
        </w:rPr>
      </w:pPr>
      <w:bookmarkStart w:id="481" w:name="_Toc31606"/>
      <w:bookmarkStart w:id="482" w:name="_Toc22316"/>
      <w:r>
        <w:rPr>
          <w:rFonts w:hint="default" w:ascii="Calibri" w:hAnsi="Calibri" w:cs="Calibri"/>
          <w:lang w:val="en-US" w:eastAsia="zh-CN"/>
        </w:rPr>
        <w:t>2、</w:t>
      </w:r>
      <w:r>
        <w:rPr>
          <w:rFonts w:hint="default" w:ascii="Calibri" w:hAnsi="Calibri" w:cs="Calibri"/>
        </w:rPr>
        <w:t>检测因子及分析方法</w:t>
      </w:r>
      <w:bookmarkEnd w:id="481"/>
      <w:bookmarkEnd w:id="482"/>
    </w:p>
    <w:p>
      <w:pPr>
        <w:pStyle w:val="23"/>
        <w:rPr>
          <w:rFonts w:hint="default" w:ascii="Calibri" w:hAnsi="Calibri" w:cs="Calibri"/>
          <w:bCs w:val="0"/>
        </w:rPr>
      </w:pPr>
      <w:bookmarkStart w:id="483" w:name="_Toc81559053"/>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20</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rPr>
        <w:t>检测项目分析方法一览表</w:t>
      </w:r>
      <w:bookmarkEnd w:id="483"/>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7"/>
        <w:gridCol w:w="609"/>
        <w:gridCol w:w="426"/>
        <w:gridCol w:w="887"/>
        <w:gridCol w:w="1125"/>
        <w:gridCol w:w="2220"/>
        <w:gridCol w:w="225"/>
        <w:gridCol w:w="1579"/>
        <w:gridCol w:w="12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079" w:type="pct"/>
            <w:gridSpan w:val="3"/>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w:t>
            </w:r>
          </w:p>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631"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检测标准</w:t>
            </w:r>
          </w:p>
        </w:tc>
        <w:tc>
          <w:tcPr>
            <w:tcW w:w="1246"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检测方法</w:t>
            </w:r>
          </w:p>
        </w:tc>
        <w:tc>
          <w:tcPr>
            <w:tcW w:w="1013" w:type="pct"/>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检测仪器</w:t>
            </w:r>
          </w:p>
        </w:tc>
        <w:tc>
          <w:tcPr>
            <w:tcW w:w="698" w:type="pc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检出限/最低检出浓度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砷</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22105.2-2008</w:t>
            </w:r>
          </w:p>
        </w:tc>
        <w:tc>
          <w:tcPr>
            <w:tcW w:w="1246"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土壤质量 总汞、总砷、总铅的测定 原子荧光法 第2部分：土壤中总砷的测定</w:t>
            </w:r>
          </w:p>
        </w:tc>
        <w:tc>
          <w:tcPr>
            <w:tcW w:w="1013"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原子荧光光度计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AFS-8520</w:t>
            </w: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汞</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22105.1-2008</w:t>
            </w:r>
          </w:p>
        </w:tc>
        <w:tc>
          <w:tcPr>
            <w:tcW w:w="1246"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土壤质量 总汞、总砷、总铅的测定 原子荧光法 第1部分 土壤中总汞的测定</w:t>
            </w:r>
          </w:p>
        </w:tc>
        <w:tc>
          <w:tcPr>
            <w:tcW w:w="1013"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原子荧光光度计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AFS-8520</w:t>
            </w: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w:t>
            </w:r>
          </w:p>
        </w:tc>
        <w:tc>
          <w:tcPr>
            <w:tcW w:w="1079" w:type="pct"/>
            <w:gridSpan w:val="3"/>
            <w:vAlign w:val="center"/>
          </w:tcPr>
          <w:p>
            <w:pPr>
              <w:keepNext w:val="0"/>
              <w:keepLines w:val="0"/>
              <w:suppressLineNumbers w:val="0"/>
              <w:adjustRightInd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镉</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GB/T 17141-1997</w:t>
            </w:r>
          </w:p>
        </w:tc>
        <w:tc>
          <w:tcPr>
            <w:tcW w:w="1246"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土壤质量 铅、镉的测定 石墨炉原子吸收分光光度法</w:t>
            </w:r>
          </w:p>
        </w:tc>
        <w:tc>
          <w:tcPr>
            <w:tcW w:w="1013"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TAS-990AFG</w:t>
            </w: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六价铬</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highlight w:val="yellow"/>
              </w:rPr>
            </w:pPr>
            <w:r>
              <w:rPr>
                <w:rFonts w:hint="default" w:ascii="Calibri" w:hAnsi="Calibri" w:cs="Calibri"/>
                <w:sz w:val="21"/>
                <w:szCs w:val="21"/>
              </w:rPr>
              <w:t>HJ 1082-2019</w:t>
            </w:r>
          </w:p>
        </w:tc>
        <w:tc>
          <w:tcPr>
            <w:tcW w:w="124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土壤和沉积物 六价铬的测定 碱溶液提取-火焰原子吸收分光光度法</w:t>
            </w:r>
          </w:p>
        </w:tc>
        <w:tc>
          <w:tcPr>
            <w:tcW w:w="1013"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TAS-990AFG</w:t>
            </w: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highlight w:val="yellow"/>
              </w:rPr>
            </w:pPr>
            <w:r>
              <w:rPr>
                <w:rFonts w:hint="default" w:ascii="Calibri" w:hAnsi="Calibri" w:cs="Calibri"/>
                <w:sz w:val="21"/>
                <w:szCs w:val="21"/>
              </w:rPr>
              <w:t>0.5mg/kg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5</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铜</w:t>
            </w:r>
          </w:p>
        </w:tc>
        <w:tc>
          <w:tcPr>
            <w:tcW w:w="631"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491-2019</w:t>
            </w:r>
          </w:p>
        </w:tc>
        <w:tc>
          <w:tcPr>
            <w:tcW w:w="1246"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土壤和沉积物 铜、锌、铅、镍、铬的测定 火焰原子吸收分光光度法</w:t>
            </w:r>
          </w:p>
        </w:tc>
        <w:tc>
          <w:tcPr>
            <w:tcW w:w="1013" w:type="pct"/>
            <w:gridSpan w:val="2"/>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原子吸收分光光度计</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TAS-990AFG</w:t>
            </w: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6</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铅</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7</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锌</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8</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镍</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9</w:t>
            </w:r>
          </w:p>
        </w:tc>
        <w:tc>
          <w:tcPr>
            <w:tcW w:w="342" w:type="pct"/>
            <w:vMerge w:val="restart"/>
            <w:vAlign w:val="center"/>
          </w:tcPr>
          <w:p>
            <w:pPr>
              <w:keepNext w:val="0"/>
              <w:keepLines w:val="0"/>
              <w:suppressLineNumbers w:val="0"/>
              <w:snapToGrid w:val="0"/>
              <w:spacing w:before="0" w:beforeAutospacing="0" w:after="0" w:afterAutospacing="0" w:line="408" w:lineRule="auto"/>
              <w:ind w:left="-113" w:right="-510" w:firstLine="510"/>
              <w:jc w:val="center"/>
              <w:rPr>
                <w:rFonts w:hint="default" w:ascii="Calibri" w:hAnsi="Calibri" w:cs="Calibri"/>
                <w:sz w:val="21"/>
                <w:szCs w:val="21"/>
              </w:rPr>
            </w:pPr>
          </w:p>
          <w:p>
            <w:pPr>
              <w:keepNext w:val="0"/>
              <w:keepLines w:val="0"/>
              <w:suppressLineNumbers w:val="0"/>
              <w:spacing w:before="0" w:beforeAutospacing="0" w:after="120" w:afterAutospacing="0"/>
              <w:ind w:left="400" w:leftChars="200" w:right="0" w:firstLine="42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挥发性有机物</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firstLine="210" w:firstLineChars="100"/>
              <w:jc w:val="center"/>
              <w:textAlignment w:val="center"/>
              <w:rPr>
                <w:rFonts w:hint="default" w:ascii="Calibri" w:hAnsi="Calibri" w:cs="Calibri"/>
                <w:sz w:val="21"/>
                <w:szCs w:val="21"/>
              </w:rPr>
            </w:pPr>
            <w:r>
              <w:rPr>
                <w:rFonts w:hint="default" w:ascii="Calibri" w:hAnsi="Calibri" w:cs="Calibri"/>
                <w:sz w:val="21"/>
                <w:szCs w:val="21"/>
              </w:rPr>
              <w:t>四氯化碳</w:t>
            </w:r>
          </w:p>
        </w:tc>
        <w:tc>
          <w:tcPr>
            <w:tcW w:w="631" w:type="pct"/>
            <w:vMerge w:val="restart"/>
            <w:vAlign w:val="center"/>
          </w:tcPr>
          <w:p>
            <w:pPr>
              <w:keepNext w:val="0"/>
              <w:keepLines w:val="0"/>
              <w:suppressLineNumbers w:val="0"/>
              <w:spacing w:before="0" w:beforeAutospacing="0" w:after="120" w:afterAutospacing="0"/>
              <w:ind w:left="400" w:leftChars="200" w:right="0" w:firstLine="42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pStyle w:val="37"/>
              <w:keepNext w:val="0"/>
              <w:keepLines w:val="0"/>
              <w:suppressLineNumbers w:val="0"/>
              <w:spacing w:before="0" w:beforeAutospacing="0" w:after="0" w:afterAutospacing="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HJ605-2011</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246" w:type="pct"/>
            <w:vMerge w:val="restart"/>
            <w:vAlign w:val="center"/>
          </w:tcPr>
          <w:p>
            <w:pPr>
              <w:keepNext w:val="0"/>
              <w:keepLines w:val="0"/>
              <w:suppressLineNumbers w:val="0"/>
              <w:snapToGrid w:val="0"/>
              <w:spacing w:before="0" w:beforeAutospacing="0" w:after="0" w:afterAutospacing="0" w:line="408" w:lineRule="auto"/>
              <w:ind w:left="-113" w:right="-510" w:firstLine="51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土壤和沉积物 挥发性有机物的测定 吹扫捕集/气相色谱-质谱法</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1013" w:type="pct"/>
            <w:gridSpan w:val="2"/>
            <w:vMerge w:val="restart"/>
            <w:vAlign w:val="center"/>
          </w:tcPr>
          <w:p>
            <w:pPr>
              <w:keepNext w:val="0"/>
              <w:keepLines w:val="0"/>
              <w:suppressLineNumbers w:val="0"/>
              <w:spacing w:before="0" w:beforeAutospacing="0" w:after="120" w:afterAutospacing="0"/>
              <w:ind w:left="400" w:leftChars="200" w:right="0" w:firstLine="42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吹扫捕集-气相色谱-质谱联用仪</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AtomxXYZ-</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8860(G2790A)</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-G7081B</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10</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firstLine="210" w:firstLineChars="100"/>
              <w:jc w:val="center"/>
              <w:textAlignment w:val="center"/>
              <w:rPr>
                <w:rFonts w:hint="default" w:ascii="Calibri" w:hAnsi="Calibri" w:cs="Calibri"/>
                <w:sz w:val="21"/>
                <w:szCs w:val="21"/>
              </w:rPr>
            </w:pPr>
            <w:r>
              <w:rPr>
                <w:rFonts w:hint="default" w:ascii="Calibri" w:hAnsi="Calibri" w:cs="Calibri"/>
                <w:sz w:val="21"/>
                <w:szCs w:val="21"/>
              </w:rPr>
              <w:t>氯仿</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firstLine="210" w:firstLineChars="100"/>
              <w:jc w:val="center"/>
              <w:textAlignment w:val="center"/>
              <w:rPr>
                <w:rFonts w:hint="default" w:ascii="Calibri" w:hAnsi="Calibri" w:cs="Calibri"/>
                <w:sz w:val="21"/>
                <w:szCs w:val="21"/>
              </w:rPr>
            </w:pPr>
            <w:r>
              <w:rPr>
                <w:rFonts w:hint="default" w:ascii="Calibri" w:hAnsi="Calibri" w:cs="Calibri"/>
                <w:sz w:val="21"/>
                <w:szCs w:val="21"/>
              </w:rPr>
              <w:t>氯甲烷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12</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1,1-二氯乙烷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13</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1,2-二氯乙烷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14</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1,1-二氯乙烯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15</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顺-1,2-二氯乙烯</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16</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反-1,2-二氯乙烯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17</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二氯甲烷</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18</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1,2-二氯丙烷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19</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1,1,1,2-四氯乙烷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20</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1,1,2,2-四氯乙烷</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21</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四氯乙烯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1.4μg/kg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22</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1,1,1-三氯乙烷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23</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1,1,2-三氯乙烷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24</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三氯乙烯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25</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1,2,3-三氯丙烷</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26</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1.0μg/kg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27</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1.9μg/kg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28</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氯苯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29</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1,2-二氯苯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30</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1,4-二氯苯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1.5μg/kg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31</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乙苯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73"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32</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苯乙烯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1.1μg/kg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33</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甲苯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1.3μg/kg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34</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邻二甲苯</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35</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间二甲苯+对二甲苯</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1.2μg/kg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36</w:t>
            </w:r>
          </w:p>
        </w:tc>
        <w:tc>
          <w:tcPr>
            <w:tcW w:w="342"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半挥发性有机物</w:t>
            </w: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硝基苯</w:t>
            </w:r>
          </w:p>
        </w:tc>
        <w:tc>
          <w:tcPr>
            <w:tcW w:w="631"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HJ834-2017</w:t>
            </w:r>
          </w:p>
        </w:tc>
        <w:tc>
          <w:tcPr>
            <w:tcW w:w="1246"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土壤和沉积物 半挥发性有机物的测定 气相色谱-质谱法</w:t>
            </w:r>
          </w:p>
        </w:tc>
        <w:tc>
          <w:tcPr>
            <w:tcW w:w="1013" w:type="pct"/>
            <w:gridSpan w:val="2"/>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气相色谱-质谱联用仪</w:t>
            </w:r>
          </w:p>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8860(G2790A)</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-G7081B</w:t>
            </w: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37</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9" w:type="pct"/>
            <w:vMerge w:val="restar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苯胺</w:t>
            </w:r>
          </w:p>
        </w:tc>
        <w:tc>
          <w:tcPr>
            <w:tcW w:w="4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4-氯苯胺</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4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2-硝基苯胺</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0.08mg/kg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4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3-硝基苯胺</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9"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4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4-硝基苯胺</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38</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2-氯酚</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0.06mg/kg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39</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苯并[a]蒽</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40</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苯并[a]芘</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41</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苯并[b]荧蒽</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0.2mg/kg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42</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苯并[k]荧蒽</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43</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䓛</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44</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二苯并[a,h]蒽</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45</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茚并[1,2,3-cd]芘</w:t>
            </w:r>
          </w:p>
        </w:tc>
        <w:tc>
          <w:tcPr>
            <w:tcW w:w="63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0.1mg/kg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46</w:t>
            </w:r>
          </w:p>
        </w:tc>
        <w:tc>
          <w:tcPr>
            <w:tcW w:w="34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37"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萘</w:t>
            </w:r>
          </w:p>
        </w:tc>
        <w:tc>
          <w:tcPr>
            <w:tcW w:w="63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24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013" w:type="pct"/>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0.09mg/kg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47</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pH值</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HJ962-2018</w:t>
            </w:r>
          </w:p>
        </w:tc>
        <w:tc>
          <w:tcPr>
            <w:tcW w:w="1246"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 pH 值的测定 电位法</w:t>
            </w:r>
          </w:p>
        </w:tc>
        <w:tc>
          <w:tcPr>
            <w:tcW w:w="1013"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数显酸度计</w:t>
            </w:r>
          </w:p>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pHS-3C</w:t>
            </w: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9"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48</w:t>
            </w:r>
          </w:p>
        </w:tc>
        <w:tc>
          <w:tcPr>
            <w:tcW w:w="1079" w:type="pct"/>
            <w:gridSpan w:val="3"/>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石油烃（C</w:t>
            </w:r>
            <w:r>
              <w:rPr>
                <w:rFonts w:hint="default" w:ascii="Calibri" w:hAnsi="Calibri" w:cs="Calibri"/>
                <w:sz w:val="21"/>
                <w:szCs w:val="21"/>
                <w:vertAlign w:val="subscript"/>
              </w:rPr>
              <w:t>10</w:t>
            </w:r>
            <w:r>
              <w:rPr>
                <w:rFonts w:hint="default" w:ascii="Calibri" w:hAnsi="Calibri" w:cs="Calibri"/>
                <w:sz w:val="21"/>
                <w:szCs w:val="21"/>
              </w:rPr>
              <w:t>~C</w:t>
            </w:r>
            <w:r>
              <w:rPr>
                <w:rFonts w:hint="default" w:ascii="Calibri" w:hAnsi="Calibri" w:cs="Calibri"/>
                <w:sz w:val="21"/>
                <w:szCs w:val="21"/>
                <w:vertAlign w:val="subscript"/>
              </w:rPr>
              <w:t>40</w:t>
            </w:r>
            <w:r>
              <w:rPr>
                <w:rFonts w:hint="default" w:ascii="Calibri" w:hAnsi="Calibri" w:cs="Calibri"/>
                <w:sz w:val="21"/>
                <w:szCs w:val="21"/>
              </w:rPr>
              <w:t>）</w:t>
            </w:r>
          </w:p>
        </w:tc>
        <w:tc>
          <w:tcPr>
            <w:tcW w:w="631"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HJ 1021-2019</w:t>
            </w:r>
          </w:p>
        </w:tc>
        <w:tc>
          <w:tcPr>
            <w:tcW w:w="1246" w:type="pct"/>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土壤和沉积物 石油烃（C</w:t>
            </w:r>
            <w:r>
              <w:rPr>
                <w:rFonts w:hint="default" w:ascii="Calibri" w:hAnsi="Calibri" w:cs="Calibri"/>
                <w:sz w:val="21"/>
                <w:szCs w:val="21"/>
                <w:vertAlign w:val="subscript"/>
              </w:rPr>
              <w:t>10</w:t>
            </w:r>
            <w:r>
              <w:rPr>
                <w:rFonts w:hint="default" w:ascii="Calibri" w:hAnsi="Calibri" w:cs="Calibri"/>
                <w:sz w:val="21"/>
                <w:szCs w:val="21"/>
              </w:rPr>
              <w:t>-C</w:t>
            </w:r>
            <w:r>
              <w:rPr>
                <w:rFonts w:hint="default" w:ascii="Calibri" w:hAnsi="Calibri" w:cs="Calibri"/>
                <w:sz w:val="21"/>
                <w:szCs w:val="21"/>
                <w:vertAlign w:val="subscript"/>
              </w:rPr>
              <w:t>40</w:t>
            </w:r>
            <w:r>
              <w:rPr>
                <w:rFonts w:hint="default" w:ascii="Calibri" w:hAnsi="Calibri" w:cs="Calibri"/>
                <w:sz w:val="21"/>
                <w:szCs w:val="21"/>
              </w:rPr>
              <w:t>）的测定 气相色谱法</w:t>
            </w:r>
          </w:p>
        </w:tc>
        <w:tc>
          <w:tcPr>
            <w:tcW w:w="1013" w:type="pct"/>
            <w:gridSpan w:val="2"/>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气相色谱仪GC7980</w:t>
            </w:r>
          </w:p>
        </w:tc>
        <w:tc>
          <w:tcPr>
            <w:tcW w:w="698" w:type="pct"/>
            <w:vAlign w:val="center"/>
          </w:tcPr>
          <w:p>
            <w:pPr>
              <w:keepNext w:val="0"/>
              <w:keepLines w:val="0"/>
              <w:suppressLineNumbers w:val="0"/>
              <w:spacing w:before="0" w:beforeAutospacing="0" w:after="0" w:afterAutospacing="0" w:line="360" w:lineRule="exact"/>
              <w:ind w:left="0" w:right="0"/>
              <w:jc w:val="center"/>
              <w:rPr>
                <w:rFonts w:hint="default" w:ascii="Calibri" w:hAnsi="Calibri" w:cs="Calibri"/>
                <w:sz w:val="21"/>
                <w:szCs w:val="21"/>
              </w:rPr>
            </w:pPr>
            <w:r>
              <w:rPr>
                <w:rFonts w:hint="default" w:ascii="Calibri" w:hAnsi="Calibri" w:cs="Calibri"/>
                <w:sz w:val="21"/>
                <w:szCs w:val="21"/>
              </w:rPr>
              <w:t>6mg/kg</w:t>
            </w:r>
          </w:p>
        </w:tc>
      </w:tr>
    </w:tbl>
    <w:p>
      <w:pPr>
        <w:pStyle w:val="9"/>
        <w:numPr>
          <w:ilvl w:val="2"/>
          <w:numId w:val="0"/>
        </w:numPr>
        <w:ind w:left="284" w:leftChars="0"/>
        <w:rPr>
          <w:rFonts w:hint="default" w:ascii="Calibri" w:hAnsi="Calibri" w:cs="Calibri"/>
        </w:rPr>
      </w:pPr>
      <w:bookmarkStart w:id="484" w:name="_Toc13549"/>
      <w:bookmarkStart w:id="485" w:name="_Toc4750"/>
      <w:r>
        <w:rPr>
          <w:rFonts w:hint="default" w:ascii="Calibri" w:hAnsi="Calibri" w:cs="Calibri"/>
          <w:lang w:val="en-US" w:eastAsia="zh-CN"/>
        </w:rPr>
        <w:t>3、</w:t>
      </w:r>
      <w:r>
        <w:rPr>
          <w:rFonts w:hint="default" w:ascii="Calibri" w:hAnsi="Calibri" w:cs="Calibri"/>
        </w:rPr>
        <w:t>评价标准</w:t>
      </w:r>
      <w:bookmarkEnd w:id="484"/>
      <w:bookmarkEnd w:id="485"/>
    </w:p>
    <w:p>
      <w:pPr>
        <w:adjustRightInd w:val="0"/>
        <w:spacing w:line="520" w:lineRule="exact"/>
        <w:ind w:firstLine="480"/>
        <w:rPr>
          <w:rFonts w:hint="default" w:ascii="Calibri" w:hAnsi="Calibri" w:cs="Calibri"/>
          <w:sz w:val="24"/>
        </w:rPr>
      </w:pPr>
      <w:r>
        <w:rPr>
          <w:rFonts w:hint="default" w:ascii="Calibri" w:hAnsi="Calibri" w:cs="Calibri"/>
          <w:sz w:val="24"/>
        </w:rPr>
        <w:t>厂区内土壤环境质量执行《土壤环境质量 建设用地土壤污染风险监控标准（试行）》（GB36600-2018）表1第二类用地筛选值；厂区外农田土壤环境质量执行《土壤环境质量 农用地土壤污染风险管控标准（试行）》（GB15618-2018）</w:t>
      </w:r>
      <w:r>
        <w:rPr>
          <w:rFonts w:hint="default" w:ascii="Calibri" w:hAnsi="Calibri" w:cs="Calibri"/>
        </w:rPr>
        <w:t>。</w:t>
      </w:r>
      <w:r>
        <w:rPr>
          <w:rFonts w:hint="default" w:ascii="Calibri" w:hAnsi="Calibri" w:cs="Calibri"/>
          <w:sz w:val="24"/>
        </w:rPr>
        <w:t>具体见下表。</w:t>
      </w:r>
    </w:p>
    <w:p>
      <w:pPr>
        <w:pStyle w:val="23"/>
        <w:rPr>
          <w:rFonts w:hint="default" w:ascii="Calibri" w:hAnsi="Calibri" w:cs="Calibri"/>
        </w:rPr>
      </w:pPr>
      <w:bookmarkStart w:id="486" w:name="_Toc81559054"/>
    </w:p>
    <w:p>
      <w:pPr>
        <w:pStyle w:val="23"/>
        <w:rPr>
          <w:rFonts w:hint="default" w:ascii="Calibri" w:hAnsi="Calibri" w:cs="Calibri"/>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21</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kern w:val="2"/>
          <w:szCs w:val="24"/>
        </w:rPr>
        <w:t>建设用地土壤污染风险筛选值</w:t>
      </w:r>
      <w:bookmarkEnd w:id="486"/>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51"/>
        <w:gridCol w:w="44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污染物名称</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第二类用地（筛选值）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总砷(mg/kg)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镉(mg/kg)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铬（六价）(mg/kg)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铜(mg/kg)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18000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铅(mg/kg)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汞(mg/kg)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镍(mg/kg)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四氯化碳(mg/kg)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氯仿(mg/kg)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氯甲烷(mg/kg)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37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1,1-二氯乙烷(mg/kg)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1,2-二氯乙烷(mg/kg)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1,1-二氯乙烯(mg/kg)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顺式-1,2-二氯乙烯(mg/kg)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反式-1,2-二氯乙烯(mg/kg)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二氯甲烷(mg/kg)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1,2-二氯丙烷(mg/kg)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1,1,1,2-四氯乙烷(mg/kg)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1,1,2,2-四氯乙烷(mg/kg)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四氯乙烯(mg/kg)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1,1,1-三氯乙烷(mg/kg)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840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1,1,2-三氯乙烷(mg/kg)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三氯乙烯(mg/kg)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1,2,3-三氯丙烷(mg/kg)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0.43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氯苯(mg/kg)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1,2-二氯苯(mg/kg)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1,4-二氯苯(mg/kg)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乙苯(mg/kg)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苯乙烯(mg/kg)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甲苯(mg/kg)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间/对-二甲苯(mg/kg)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570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邻二甲苯(mg/kg)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640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硝基苯(mg/kg)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苯胺(mg/kg)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2-氯酚(mg/kg)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2256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苯并[a]蒽(mg/kg)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苯并(a)芘(mg/kg)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苯并(b)荧蒽(mg/kg)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苯并(k)荧蒽(mg/kg)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䓛(mg/kg)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1293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二苯并(a,h)蒽(mg/kg)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茚并(1,2,3-cd)芘(mg/kg)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萘(mg/kg)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sz w:val="21"/>
                <w:szCs w:val="21"/>
              </w:rPr>
              <w:t>钴</w:t>
            </w:r>
            <w:r>
              <w:rPr>
                <w:rFonts w:hint="default" w:ascii="Calibri" w:hAnsi="Calibri" w:cs="Calibri"/>
                <w:kern w:val="2"/>
                <w:sz w:val="21"/>
                <w:szCs w:val="21"/>
              </w:rPr>
              <w:t>(mg/kg)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钒(mg/kg)</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752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石油烃（C10-C40）</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4500</w:t>
            </w:r>
          </w:p>
        </w:tc>
      </w:tr>
    </w:tbl>
    <w:p>
      <w:pPr>
        <w:pStyle w:val="23"/>
        <w:rPr>
          <w:rFonts w:hint="default" w:ascii="Calibri" w:hAnsi="Calibri" w:cs="Calibri"/>
        </w:rPr>
      </w:pPr>
      <w:bookmarkStart w:id="487" w:name="_Toc81559055"/>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22</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kern w:val="2"/>
          <w:szCs w:val="24"/>
        </w:rPr>
        <w:t>建设用地土壤污染风险筛选值</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451"/>
        <w:gridCol w:w="44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污染物名称</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第一类用地（筛选值）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石油烃（C10-C40）</w:t>
            </w:r>
          </w:p>
        </w:tc>
        <w:tc>
          <w:tcPr>
            <w:tcW w:w="250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kern w:val="2"/>
                <w:sz w:val="21"/>
                <w:szCs w:val="21"/>
              </w:rPr>
            </w:pPr>
            <w:r>
              <w:rPr>
                <w:rFonts w:hint="default" w:ascii="Calibri" w:hAnsi="Calibri" w:cs="Calibri"/>
                <w:kern w:val="2"/>
                <w:sz w:val="21"/>
                <w:szCs w:val="21"/>
              </w:rPr>
              <w:t>826</w:t>
            </w:r>
          </w:p>
        </w:tc>
      </w:tr>
    </w:tbl>
    <w:p>
      <w:pPr>
        <w:pStyle w:val="23"/>
        <w:rPr>
          <w:rFonts w:hint="default" w:ascii="Calibri" w:hAnsi="Calibri" w:cs="Calibri"/>
          <w:kern w:val="2"/>
          <w:sz w:val="21"/>
          <w:szCs w:val="21"/>
        </w:rPr>
      </w:pPr>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23</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kern w:val="2"/>
          <w:szCs w:val="24"/>
        </w:rPr>
        <w:t>农用地土壤污染风险筛选值     单位：</w:t>
      </w:r>
      <w:r>
        <w:rPr>
          <w:rFonts w:hint="default" w:ascii="Calibri" w:hAnsi="Calibri" w:cs="Calibri"/>
          <w:kern w:val="2"/>
          <w:sz w:val="21"/>
          <w:szCs w:val="21"/>
        </w:rPr>
        <w:t>mg/kg</w:t>
      </w:r>
      <w:bookmarkEnd w:id="487"/>
    </w:p>
    <w:tbl>
      <w:tblPr>
        <w:tblStyle w:val="79"/>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838"/>
        <w:gridCol w:w="1592"/>
        <w:gridCol w:w="1617"/>
        <w:gridCol w:w="1617"/>
        <w:gridCol w:w="1617"/>
        <w:gridCol w:w="1621"/>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vMerge w:val="restart"/>
            <w:shd w:val="clear" w:color="auto" w:fill="auto"/>
            <w:vAlign w:val="center"/>
          </w:tcPr>
          <w:p>
            <w:pPr>
              <w:pStyle w:val="399"/>
              <w:keepNext w:val="0"/>
              <w:keepLines w:val="0"/>
              <w:suppressLineNumbers w:val="0"/>
              <w:spacing w:before="163" w:beforeAutospacing="0" w:after="163"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序号</w:t>
            </w:r>
          </w:p>
        </w:tc>
        <w:tc>
          <w:tcPr>
            <w:tcW w:w="894" w:type="pct"/>
            <w:vMerge w:val="restar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污染物项目</w:t>
            </w:r>
          </w:p>
        </w:tc>
        <w:tc>
          <w:tcPr>
            <w:tcW w:w="3634" w:type="pct"/>
            <w:gridSpan w:val="4"/>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风险筛选值</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vMerge w:val="continue"/>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p>
        </w:tc>
        <w:tc>
          <w:tcPr>
            <w:tcW w:w="894" w:type="pct"/>
            <w:vMerge w:val="continue"/>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pH≤5.5</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5.5&lt;pH≤6.5</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6.5&lt;pH≤7.5</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pH＞7.5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镉</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0.3</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0.3</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0.3</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汞</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1.3</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1.8</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2.4</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3</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砷</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40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40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30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4</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铅</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70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90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120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170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5</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铬</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150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150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200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250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6</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铜</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50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50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100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7</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镍</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60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70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100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190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471"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8</w:t>
            </w:r>
          </w:p>
        </w:tc>
        <w:tc>
          <w:tcPr>
            <w:tcW w:w="894" w:type="pct"/>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锌</w:t>
            </w:r>
          </w:p>
        </w:tc>
        <w:tc>
          <w:tcPr>
            <w:tcW w:w="908" w:type="pct"/>
            <w:tcBorders>
              <w:righ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200</w:t>
            </w:r>
          </w:p>
        </w:tc>
        <w:tc>
          <w:tcPr>
            <w:tcW w:w="908" w:type="pct"/>
            <w:tcBorders>
              <w:left w:val="single" w:color="auto" w:sz="4" w:space="0"/>
            </w:tcBorders>
            <w:shd w:val="clear" w:color="auto" w:fill="auto"/>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200</w:t>
            </w:r>
          </w:p>
        </w:tc>
        <w:tc>
          <w:tcPr>
            <w:tcW w:w="908" w:type="pct"/>
            <w:tcBorders>
              <w:righ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250</w:t>
            </w:r>
          </w:p>
        </w:tc>
        <w:tc>
          <w:tcPr>
            <w:tcW w:w="908" w:type="pct"/>
            <w:tcBorders>
              <w:left w:val="single" w:color="auto" w:sz="4" w:space="0"/>
            </w:tcBorders>
            <w:vAlign w:val="center"/>
          </w:tcPr>
          <w:p>
            <w:pPr>
              <w:pStyle w:val="399"/>
              <w:keepNext w:val="0"/>
              <w:keepLines w:val="0"/>
              <w:suppressLineNumbers w:val="0"/>
              <w:spacing w:before="0" w:beforeAutospacing="0" w:after="0" w:afterAutospacing="0" w:line="360" w:lineRule="exact"/>
              <w:ind w:left="0" w:right="0" w:firstLine="0" w:firstLineChars="0"/>
              <w:jc w:val="center"/>
              <w:rPr>
                <w:rFonts w:hint="default" w:ascii="Calibri" w:hAnsi="Calibri" w:cs="Calibri"/>
                <w:sz w:val="21"/>
                <w:szCs w:val="21"/>
              </w:rPr>
            </w:pPr>
            <w:r>
              <w:rPr>
                <w:rFonts w:hint="default" w:ascii="Calibri" w:hAnsi="Calibri" w:cs="Calibri"/>
                <w:sz w:val="21"/>
                <w:szCs w:val="21"/>
              </w:rPr>
              <w:t>300</w:t>
            </w:r>
          </w:p>
        </w:tc>
      </w:tr>
    </w:tbl>
    <w:p>
      <w:pPr>
        <w:pStyle w:val="9"/>
        <w:numPr>
          <w:ilvl w:val="2"/>
          <w:numId w:val="0"/>
        </w:numPr>
        <w:ind w:left="284" w:leftChars="0"/>
        <w:rPr>
          <w:rFonts w:hint="default" w:ascii="Calibri" w:hAnsi="Calibri" w:cs="Calibri"/>
        </w:rPr>
      </w:pPr>
      <w:bookmarkStart w:id="488" w:name="_Toc20921"/>
      <w:bookmarkStart w:id="489" w:name="_Toc2252"/>
      <w:r>
        <w:rPr>
          <w:rFonts w:hint="default" w:ascii="Calibri" w:hAnsi="Calibri" w:cs="Calibri"/>
          <w:lang w:val="en-US" w:eastAsia="zh-CN"/>
        </w:rPr>
        <w:t>4、</w:t>
      </w:r>
      <w:r>
        <w:rPr>
          <w:rFonts w:hint="default" w:ascii="Calibri" w:hAnsi="Calibri" w:cs="Calibri"/>
        </w:rPr>
        <w:t>监测项目与频率</w:t>
      </w:r>
      <w:bookmarkEnd w:id="488"/>
      <w:bookmarkEnd w:id="489"/>
    </w:p>
    <w:p>
      <w:pPr>
        <w:spacing w:line="520" w:lineRule="exact"/>
        <w:ind w:firstLine="480"/>
        <w:rPr>
          <w:rFonts w:hint="default" w:ascii="Calibri" w:hAnsi="Calibri" w:cs="Calibri"/>
          <w:lang w:val="en-US" w:eastAsia="zh-CN"/>
        </w:rPr>
      </w:pPr>
      <w:r>
        <w:rPr>
          <w:rFonts w:hint="default" w:ascii="Calibri" w:hAnsi="Calibri" w:cs="Calibri"/>
          <w:bCs/>
          <w:color w:val="auto"/>
          <w:sz w:val="24"/>
        </w:rPr>
        <w:t>本次土壤现状检测单位为</w:t>
      </w:r>
      <w:r>
        <w:rPr>
          <w:rFonts w:hint="default" w:ascii="Calibri" w:hAnsi="Calibri" w:cs="Calibri"/>
          <w:color w:val="auto"/>
          <w:sz w:val="24"/>
          <w:lang w:eastAsia="zh-CN"/>
        </w:rPr>
        <w:t>河南松筠检测技术有限公司</w:t>
      </w:r>
      <w:r>
        <w:rPr>
          <w:rFonts w:hint="default" w:ascii="Calibri" w:hAnsi="Calibri" w:cs="Calibri"/>
          <w:bCs/>
          <w:color w:val="auto"/>
          <w:sz w:val="24"/>
        </w:rPr>
        <w:t>，检测时间为</w:t>
      </w:r>
      <w:r>
        <w:rPr>
          <w:rFonts w:hint="default" w:ascii="Calibri" w:hAnsi="Calibri" w:cs="Calibri"/>
          <w:color w:val="auto"/>
          <w:sz w:val="24"/>
        </w:rPr>
        <w:t>202</w:t>
      </w:r>
      <w:r>
        <w:rPr>
          <w:rFonts w:hint="default" w:ascii="Calibri" w:hAnsi="Calibri" w:cs="Calibri"/>
          <w:color w:val="auto"/>
          <w:sz w:val="24"/>
          <w:lang w:val="en-US" w:eastAsia="zh-CN"/>
        </w:rPr>
        <w:t>2</w:t>
      </w:r>
      <w:r>
        <w:rPr>
          <w:rFonts w:hint="default" w:ascii="Calibri" w:hAnsi="Calibri" w:cs="Calibri"/>
          <w:color w:val="auto"/>
          <w:sz w:val="24"/>
        </w:rPr>
        <w:t>年</w:t>
      </w:r>
      <w:r>
        <w:rPr>
          <w:rFonts w:hint="default" w:ascii="Calibri" w:hAnsi="Calibri" w:cs="Calibri"/>
          <w:color w:val="auto"/>
          <w:sz w:val="24"/>
          <w:lang w:val="en-US" w:eastAsia="zh-CN"/>
        </w:rPr>
        <w:t>4</w:t>
      </w:r>
      <w:r>
        <w:rPr>
          <w:rFonts w:hint="default" w:ascii="Calibri" w:hAnsi="Calibri" w:cs="Calibri"/>
          <w:color w:val="auto"/>
          <w:sz w:val="24"/>
        </w:rPr>
        <w:t>月</w:t>
      </w:r>
      <w:r>
        <w:rPr>
          <w:rFonts w:hint="default" w:ascii="Calibri" w:hAnsi="Calibri" w:cs="Calibri"/>
          <w:color w:val="auto"/>
          <w:sz w:val="24"/>
          <w:lang w:val="en-US" w:eastAsia="zh-CN"/>
        </w:rPr>
        <w:t>14</w:t>
      </w:r>
      <w:r>
        <w:rPr>
          <w:rFonts w:hint="default" w:ascii="Calibri" w:hAnsi="Calibri" w:cs="Calibri"/>
          <w:color w:val="auto"/>
          <w:sz w:val="24"/>
        </w:rPr>
        <w:t>日</w:t>
      </w:r>
      <w:r>
        <w:rPr>
          <w:rFonts w:hint="default" w:ascii="Calibri" w:hAnsi="Calibri" w:cs="Calibri"/>
          <w:bCs/>
          <w:color w:val="auto"/>
          <w:sz w:val="24"/>
        </w:rPr>
        <w:t>。</w:t>
      </w:r>
    </w:p>
    <w:p>
      <w:pPr>
        <w:pStyle w:val="9"/>
        <w:numPr>
          <w:ilvl w:val="2"/>
          <w:numId w:val="0"/>
        </w:numPr>
        <w:ind w:left="284" w:leftChars="0"/>
        <w:rPr>
          <w:rFonts w:hint="default" w:ascii="Calibri" w:hAnsi="Calibri" w:cs="Calibri"/>
        </w:rPr>
      </w:pPr>
      <w:bookmarkStart w:id="490" w:name="_Toc20598"/>
      <w:bookmarkStart w:id="491" w:name="_Toc19537"/>
      <w:r>
        <w:rPr>
          <w:rFonts w:hint="default" w:ascii="Calibri" w:hAnsi="Calibri" w:cs="Calibri"/>
          <w:lang w:val="en-US" w:eastAsia="zh-CN"/>
        </w:rPr>
        <w:t>5、</w:t>
      </w:r>
      <w:r>
        <w:rPr>
          <w:rFonts w:hint="default" w:ascii="Calibri" w:hAnsi="Calibri" w:cs="Calibri"/>
        </w:rPr>
        <w:t>监测结果与评价</w:t>
      </w:r>
      <w:bookmarkEnd w:id="490"/>
      <w:bookmarkEnd w:id="491"/>
    </w:p>
    <w:p>
      <w:pPr>
        <w:pStyle w:val="440"/>
        <w:ind w:firstLine="480"/>
        <w:rPr>
          <w:rFonts w:hint="default" w:ascii="Calibri" w:hAnsi="Calibri" w:cs="Calibri"/>
        </w:rPr>
      </w:pPr>
      <w:r>
        <w:rPr>
          <w:rFonts w:hint="default" w:ascii="Calibri" w:hAnsi="Calibri" w:cs="Calibri"/>
        </w:rPr>
        <w:t>（1）土壤理化性质指标</w:t>
      </w:r>
    </w:p>
    <w:p>
      <w:pPr>
        <w:pStyle w:val="440"/>
        <w:ind w:firstLine="480"/>
        <w:rPr>
          <w:rFonts w:hint="default" w:ascii="Calibri" w:hAnsi="Calibri" w:cs="Calibri"/>
        </w:rPr>
      </w:pPr>
      <w:r>
        <w:rPr>
          <w:rFonts w:hint="default" w:ascii="Calibri" w:hAnsi="Calibri" w:cs="Calibri"/>
        </w:rPr>
        <w:t>项目区域土壤理化性质指标见下表。</w:t>
      </w:r>
    </w:p>
    <w:p>
      <w:pPr>
        <w:pStyle w:val="23"/>
        <w:rPr>
          <w:rFonts w:hint="default" w:ascii="Calibri" w:hAnsi="Calibri" w:cs="Calibri"/>
        </w:rPr>
      </w:pPr>
      <w:bookmarkStart w:id="492" w:name="_Toc81559056"/>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24</w:t>
      </w:r>
      <w:r>
        <w:rPr>
          <w:rFonts w:hint="default" w:ascii="Calibri" w:hAnsi="Calibri" w:cs="Calibri"/>
        </w:rPr>
        <w:fldChar w:fldCharType="end"/>
      </w:r>
      <w:r>
        <w:rPr>
          <w:rFonts w:hint="default" w:ascii="Calibri" w:hAnsi="Calibri" w:cs="Calibri"/>
        </w:rPr>
        <w:t xml:space="preserve">  土壤理化性质检测结果</w:t>
      </w:r>
      <w:bookmarkEnd w:id="492"/>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82"/>
        <w:gridCol w:w="2744"/>
        <w:gridCol w:w="1663"/>
        <w:gridCol w:w="1664"/>
        <w:gridCol w:w="16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点号</w:t>
            </w:r>
          </w:p>
        </w:tc>
        <w:tc>
          <w:tcPr>
            <w:tcW w:w="16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污水站</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时间</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2022.04.14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经度</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b w:val="0"/>
                <w:bCs w:val="0"/>
                <w:color w:val="auto"/>
                <w:sz w:val="21"/>
                <w:szCs w:val="21"/>
                <w:highlight w:val="none"/>
                <w:lang w:val="en-US" w:eastAsia="zh-CN"/>
              </w:rPr>
              <w:t>113.39956231</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纬度</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b w:val="0"/>
                <w:bCs w:val="0"/>
                <w:color w:val="auto"/>
                <w:sz w:val="21"/>
                <w:szCs w:val="21"/>
                <w:highlight w:val="none"/>
                <w:lang w:val="en-US" w:eastAsia="zh-CN"/>
              </w:rPr>
              <w:t>33.61214179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层次（m）</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0~0.5</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0.5~1.5</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1.5~3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现</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场</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记</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录</w:t>
            </w: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颜色</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eastAsia="zh-CN"/>
              </w:rPr>
              <w:t>黄褐色</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eastAsia="zh-CN"/>
              </w:rPr>
              <w:t>黄褐色</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eastAsia="zh-CN"/>
              </w:rPr>
              <w:t>褐色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结构</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质地</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轻壤土</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轻壤土</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轻壤土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砂砾含量</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少</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其他异物</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少量根系</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少量根系</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少量根系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实验室测定</w:t>
            </w: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val="en-US" w:eastAsia="zh-CN"/>
              </w:rPr>
              <w:t>p</w:t>
            </w:r>
            <w:r>
              <w:rPr>
                <w:rFonts w:hint="default" w:ascii="Calibri" w:hAnsi="Calibri" w:eastAsia="宋体" w:cs="Calibri"/>
                <w:color w:val="auto"/>
                <w:sz w:val="21"/>
                <w:szCs w:val="21"/>
              </w:rPr>
              <w:t>H值</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无量纲</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7.42</w:t>
            </w:r>
          </w:p>
        </w:tc>
        <w:tc>
          <w:tcPr>
            <w:tcW w:w="166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7.54</w:t>
            </w:r>
          </w:p>
        </w:tc>
        <w:tc>
          <w:tcPr>
            <w:tcW w:w="16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阳离子交换量</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cmol</w:t>
            </w:r>
            <w:r>
              <w:rPr>
                <w:rFonts w:hint="default" w:ascii="Calibri" w:hAnsi="Calibri" w:eastAsia="宋体" w:cs="Calibri"/>
                <w:color w:val="auto"/>
                <w:sz w:val="21"/>
                <w:szCs w:val="21"/>
                <w:vertAlign w:val="superscript"/>
                <w:lang w:val="en-US" w:eastAsia="zh-CN"/>
              </w:rPr>
              <w:t>+</w:t>
            </w:r>
            <w:r>
              <w:rPr>
                <w:rFonts w:hint="default" w:ascii="Calibri" w:hAnsi="Calibri" w:eastAsia="宋体" w:cs="Calibri"/>
                <w:color w:val="auto"/>
                <w:sz w:val="21"/>
                <w:szCs w:val="21"/>
                <w:lang w:val="en-US" w:eastAsia="zh-CN"/>
              </w:rPr>
              <w:t>/kg</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7.5</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7.4</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氧化还原电位</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mV</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425</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383</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356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饱和导水率</w:t>
            </w:r>
            <w:r>
              <w:rPr>
                <w:rFonts w:hint="default" w:ascii="Calibri" w:hAnsi="Calibri" w:eastAsia="宋体" w:cs="Calibri"/>
                <w:color w:val="auto"/>
                <w:kern w:val="2"/>
                <w:sz w:val="21"/>
                <w:szCs w:val="21"/>
                <w:highlight w:val="none"/>
                <w:lang w:val="en-US" w:eastAsia="zh-CN" w:bidi="ar-SA"/>
              </w:rPr>
              <w:t>(mm/min)</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1.</w:t>
            </w:r>
            <w:r>
              <w:rPr>
                <w:rFonts w:hint="default" w:ascii="Calibri" w:hAnsi="Calibri" w:cs="Calibri"/>
                <w:color w:val="auto"/>
                <w:kern w:val="0"/>
                <w:sz w:val="21"/>
                <w:szCs w:val="21"/>
                <w:highlight w:val="none"/>
                <w:lang w:val="en-US" w:eastAsia="zh-CN" w:bidi="ar-SA"/>
              </w:rPr>
              <w:t>0</w:t>
            </w:r>
            <w:r>
              <w:rPr>
                <w:rFonts w:hint="default" w:ascii="Calibri" w:hAnsi="Calibri" w:eastAsia="宋体" w:cs="Calibri"/>
                <w:color w:val="auto"/>
                <w:kern w:val="0"/>
                <w:sz w:val="21"/>
                <w:szCs w:val="21"/>
                <w:highlight w:val="none"/>
                <w:lang w:val="en-US" w:eastAsia="zh-CN" w:bidi="ar-SA"/>
              </w:rPr>
              <w:t>4</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cs="Calibri"/>
                <w:color w:val="auto"/>
                <w:kern w:val="0"/>
                <w:sz w:val="21"/>
                <w:szCs w:val="21"/>
                <w:highlight w:val="none"/>
                <w:lang w:val="en-US" w:eastAsia="zh-CN" w:bidi="ar-SA"/>
              </w:rPr>
              <w:t>0.985</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cs="Calibri"/>
                <w:color w:val="auto"/>
                <w:kern w:val="0"/>
                <w:sz w:val="21"/>
                <w:szCs w:val="21"/>
                <w:highlight w:val="none"/>
                <w:lang w:val="en-US" w:eastAsia="zh-CN" w:bidi="ar-SA"/>
              </w:rPr>
              <w:t>0.930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土壤容重(g/</w:t>
            </w:r>
            <w:r>
              <w:rPr>
                <w:rFonts w:hint="default" w:ascii="Calibri" w:hAnsi="Calibri" w:eastAsia="宋体" w:cs="Calibri"/>
                <w:color w:val="auto"/>
                <w:sz w:val="21"/>
                <w:szCs w:val="21"/>
                <w:lang w:val="en-US" w:eastAsia="zh-CN"/>
              </w:rPr>
              <w:t>c</w:t>
            </w:r>
            <w:r>
              <w:rPr>
                <w:rFonts w:hint="default" w:ascii="Calibri" w:hAnsi="Calibri" w:eastAsia="宋体" w:cs="Calibri"/>
                <w:color w:val="auto"/>
                <w:sz w:val="21"/>
                <w:szCs w:val="21"/>
              </w:rPr>
              <w:t>m</w:t>
            </w:r>
            <w:r>
              <w:rPr>
                <w:rFonts w:hint="default" w:ascii="Calibri" w:hAnsi="Calibri" w:eastAsia="宋体" w:cs="Calibri"/>
                <w:color w:val="auto"/>
                <w:sz w:val="21"/>
                <w:szCs w:val="21"/>
                <w:vertAlign w:val="superscript"/>
              </w:rPr>
              <w:t>3</w:t>
            </w:r>
            <w:r>
              <w:rPr>
                <w:rFonts w:hint="default" w:ascii="Calibri" w:hAnsi="Calibri" w:eastAsia="宋体" w:cs="Calibri"/>
                <w:color w:val="auto"/>
                <w:sz w:val="21"/>
                <w:szCs w:val="21"/>
              </w:rPr>
              <w:t>)</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rPr>
            </w:pPr>
            <w:r>
              <w:rPr>
                <w:rFonts w:hint="default" w:ascii="Calibri" w:hAnsi="Calibri" w:eastAsia="宋体" w:cs="Calibri"/>
                <w:color w:val="auto"/>
                <w:sz w:val="21"/>
                <w:szCs w:val="21"/>
                <w:lang w:val="en-US" w:eastAsia="zh-CN"/>
              </w:rPr>
              <w:t>1.29</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1.24</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rPr>
              <w:t>孔隙度</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48.7</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46.8</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45.3</w:t>
            </w:r>
          </w:p>
        </w:tc>
      </w:tr>
    </w:tbl>
    <w:p>
      <w:pPr>
        <w:pStyle w:val="440"/>
        <w:ind w:firstLine="480"/>
        <w:rPr>
          <w:rFonts w:hint="default" w:ascii="Calibri" w:hAnsi="Calibri" w:cs="Calibri"/>
        </w:rPr>
      </w:pPr>
      <w:r>
        <w:rPr>
          <w:rFonts w:hint="default" w:ascii="Calibri" w:hAnsi="Calibri" w:cs="Calibri"/>
        </w:rPr>
        <w:t>（2））土壤监测结果</w:t>
      </w:r>
    </w:p>
    <w:p>
      <w:pPr>
        <w:pStyle w:val="23"/>
        <w:rPr>
          <w:rFonts w:hint="default" w:ascii="Calibri" w:hAnsi="Calibri" w:cs="Calibri"/>
          <w:sz w:val="21"/>
          <w:szCs w:val="21"/>
        </w:rPr>
      </w:pPr>
      <w:bookmarkStart w:id="493" w:name="_Toc81559057"/>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25</w:t>
      </w:r>
      <w:r>
        <w:rPr>
          <w:rFonts w:hint="default" w:ascii="Calibri" w:hAnsi="Calibri" w:cs="Calibri"/>
        </w:rPr>
        <w:fldChar w:fldCharType="end"/>
      </w:r>
      <w:r>
        <w:rPr>
          <w:rFonts w:hint="default" w:ascii="Calibri" w:hAnsi="Calibri" w:cs="Calibri"/>
        </w:rPr>
        <w:t xml:space="preserve">  </w:t>
      </w:r>
      <w:r>
        <w:rPr>
          <w:rFonts w:hint="default" w:ascii="Calibri" w:hAnsi="Calibri" w:cs="Calibri"/>
          <w:szCs w:val="24"/>
        </w:rPr>
        <w:t xml:space="preserve">区域土壤环境现状监测结果   </w:t>
      </w:r>
      <w:r>
        <w:rPr>
          <w:rFonts w:hint="default" w:ascii="Calibri" w:hAnsi="Calibri" w:cs="Calibri"/>
          <w:sz w:val="21"/>
          <w:szCs w:val="21"/>
        </w:rPr>
        <w:t>单位：mg/kg</w:t>
      </w:r>
      <w:bookmarkEnd w:id="493"/>
    </w:p>
    <w:tbl>
      <w:tblPr>
        <w:tblStyle w:val="79"/>
        <w:tblW w:w="8537"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28" w:type="dxa"/>
          <w:bottom w:w="0" w:type="dxa"/>
          <w:right w:w="28" w:type="dxa"/>
        </w:tblCellMar>
      </w:tblPr>
      <w:tblGrid>
        <w:gridCol w:w="1509"/>
        <w:gridCol w:w="1897"/>
        <w:gridCol w:w="1579"/>
        <w:gridCol w:w="1582"/>
        <w:gridCol w:w="985"/>
        <w:gridCol w:w="98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4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采样日期</w:t>
            </w:r>
          </w:p>
        </w:tc>
        <w:tc>
          <w:tcPr>
            <w:tcW w:w="5058" w:type="dxa"/>
            <w:gridSpan w:val="3"/>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eastAsia="宋体" w:cs="Calibri"/>
                <w:bCs/>
                <w:color w:val="auto"/>
                <w:kern w:val="0"/>
                <w:sz w:val="21"/>
                <w:szCs w:val="21"/>
                <w:highlight w:val="none"/>
                <w:lang w:val="en-US" w:eastAsia="zh-CN" w:bidi="ar-SA"/>
              </w:rPr>
              <w:t>2022.04.</w:t>
            </w:r>
            <w:r>
              <w:rPr>
                <w:rFonts w:hint="default" w:ascii="Calibri" w:hAnsi="Calibri" w:cs="Calibri"/>
                <w:bCs/>
                <w:color w:val="auto"/>
                <w:kern w:val="0"/>
                <w:sz w:val="21"/>
                <w:szCs w:val="21"/>
                <w:highlight w:val="none"/>
                <w:lang w:val="en-US" w:eastAsia="zh-CN" w:bidi="ar-SA"/>
              </w:rPr>
              <w:t>14</w:t>
            </w:r>
          </w:p>
        </w:tc>
        <w:tc>
          <w:tcPr>
            <w:tcW w:w="985" w:type="dxa"/>
            <w:vMerge w:val="restart"/>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标准</w:t>
            </w:r>
          </w:p>
        </w:tc>
        <w:tc>
          <w:tcPr>
            <w:tcW w:w="985" w:type="dxa"/>
            <w:vMerge w:val="restart"/>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是否达标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坐标</w:t>
            </w:r>
          </w:p>
        </w:tc>
        <w:tc>
          <w:tcPr>
            <w:tcW w:w="5058" w:type="dxa"/>
            <w:gridSpan w:val="3"/>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E</w:t>
            </w:r>
            <w:r>
              <w:rPr>
                <w:rFonts w:hint="default" w:ascii="Calibri" w:hAnsi="Calibri" w:eastAsia="宋体" w:cs="Calibri"/>
                <w:b w:val="0"/>
                <w:bCs w:val="0"/>
                <w:color w:val="auto"/>
                <w:sz w:val="21"/>
                <w:szCs w:val="21"/>
                <w:highlight w:val="none"/>
                <w:lang w:val="en-US" w:eastAsia="zh-CN"/>
              </w:rPr>
              <w:t>113.39956231</w:t>
            </w:r>
            <w:r>
              <w:rPr>
                <w:rFonts w:hint="default" w:ascii="Calibri" w:hAnsi="Calibri" w:cs="Calibri"/>
                <w:sz w:val="21"/>
                <w:szCs w:val="21"/>
              </w:rPr>
              <w:t>,</w:t>
            </w:r>
          </w:p>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w:t>
            </w:r>
            <w:r>
              <w:rPr>
                <w:rFonts w:hint="default" w:ascii="Calibri" w:hAnsi="Calibri" w:eastAsia="宋体" w:cs="Calibri"/>
                <w:b w:val="0"/>
                <w:bCs w:val="0"/>
                <w:color w:val="auto"/>
                <w:sz w:val="21"/>
                <w:szCs w:val="21"/>
                <w:highlight w:val="none"/>
                <w:lang w:val="en-US" w:eastAsia="zh-CN"/>
              </w:rPr>
              <w:t>33.61214179</w:t>
            </w:r>
          </w:p>
        </w:tc>
        <w:tc>
          <w:tcPr>
            <w:tcW w:w="985"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检测点位</w:t>
            </w:r>
          </w:p>
        </w:tc>
        <w:tc>
          <w:tcPr>
            <w:tcW w:w="5058" w:type="dxa"/>
            <w:gridSpan w:val="3"/>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污水站</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采样深度</w:t>
            </w:r>
          </w:p>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检测项目及结果</w:t>
            </w:r>
          </w:p>
        </w:tc>
        <w:tc>
          <w:tcPr>
            <w:tcW w:w="1897" w:type="dxa"/>
            <w:noWrap w:val="0"/>
            <w:vAlign w:val="center"/>
          </w:tcPr>
          <w:p>
            <w:pPr>
              <w:keepNext w:val="0"/>
              <w:keepLines w:val="0"/>
              <w:widowControl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rPr>
              <w:t>0-0.5m</w:t>
            </w:r>
          </w:p>
        </w:tc>
        <w:tc>
          <w:tcPr>
            <w:tcW w:w="1579" w:type="dxa"/>
            <w:noWrap w:val="0"/>
            <w:vAlign w:val="center"/>
          </w:tcPr>
          <w:p>
            <w:pPr>
              <w:keepNext w:val="0"/>
              <w:keepLines w:val="0"/>
              <w:suppressLineNumbers w:val="0"/>
              <w:snapToGrid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eastAsia="宋体" w:cs="Calibri"/>
                <w:sz w:val="21"/>
                <w:szCs w:val="21"/>
              </w:rPr>
              <w:t>0.5-1.5m</w:t>
            </w:r>
          </w:p>
        </w:tc>
        <w:tc>
          <w:tcPr>
            <w:tcW w:w="1582" w:type="dxa"/>
            <w:noWrap w:val="0"/>
            <w:vAlign w:val="center"/>
          </w:tcPr>
          <w:p>
            <w:pPr>
              <w:keepNext w:val="0"/>
              <w:keepLines w:val="0"/>
              <w:suppressLineNumbers w:val="0"/>
              <w:snapToGrid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eastAsia="宋体" w:cs="Calibri"/>
                <w:sz w:val="21"/>
                <w:szCs w:val="21"/>
              </w:rPr>
              <w:t>1.5-3m</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氰化物(mg/kg)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135</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4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镍(mg/kg)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47</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43</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41</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900</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铜(mg/kg)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19</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17</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15</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18000</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镉(mg/kg)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0.34</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0.32</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0.29</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65</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铅(mg/kg)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18</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16</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14</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800</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汞(mg/kg)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0.0505</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0.0425</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0.0338</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38</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总砷(mg/kg)</w:t>
            </w:r>
          </w:p>
        </w:tc>
        <w:tc>
          <w:tcPr>
            <w:tcW w:w="1897"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3.83</w:t>
            </w:r>
          </w:p>
        </w:tc>
        <w:tc>
          <w:tcPr>
            <w:tcW w:w="1579"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3.67</w:t>
            </w:r>
          </w:p>
        </w:tc>
        <w:tc>
          <w:tcPr>
            <w:tcW w:w="158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sz w:val="21"/>
                <w:szCs w:val="21"/>
              </w:rPr>
            </w:pPr>
            <w:r>
              <w:rPr>
                <w:rFonts w:hint="default" w:ascii="Calibri" w:hAnsi="Calibri" w:cs="Calibri"/>
                <w:i w:val="0"/>
                <w:color w:val="auto"/>
                <w:kern w:val="0"/>
                <w:sz w:val="21"/>
                <w:szCs w:val="21"/>
                <w:highlight w:val="none"/>
                <w:u w:val="none"/>
                <w:lang w:val="en-US" w:eastAsia="zh-CN" w:bidi="ar"/>
              </w:rPr>
              <w:t>3.67</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60</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铬（六价）(mg/kg)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5.7</w:t>
            </w: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2-氯酚(mg/kg)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硝基苯(mg/kg)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萘(mg/kg)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苯并[a]蒽(mg/kg)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䓛(mg/kg)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苯并(b)荧蒽(mg/kg)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苯并(k)荧蒽(mg/kg)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苯并(a)芘(mg/kg)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茚并(1,2,3-cd)芘(mg/kg)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二苯并(a,h)蒽(mg/kg)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苯胺(mg/kg)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氯甲烷(mg/kg)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1,1,-二氯乙烯(mg/kg)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二氯甲烷(mg/kg)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反式-1,2-二氯乙烯(mg/kg)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1，1-二氯乙烷(mg/kg)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顺式-1,2-二氯乙烯(mg/kg)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氯仿(mg/kg)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1，1，1-三氯乙烷(mg/kg)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四氯化碳(mg/kg)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 xml:space="preserve">/ </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1，2-二氯乙烷(mg/kg)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三氯乙烯(mg/kg)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6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1，2-二氯丙烷(mg/kg)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甲苯(mg/kg)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1，1，2-三氯乙烷(mg/kg)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四氯乙烯(mg/kg)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氯苯(mg/kg)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1，1，1，2-四氯乙烷(mg/kg)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乙苯(mg/kg)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邻二甲苯(mg/kg)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苯乙烯(mg/kg)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1，1，2，2-四氯乙烷(mg/kg)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1，2，3-三氯丙烷(mg/kg)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1，4-二氯苯(mg/kg)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652"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1，2-二氯苯(mg/kg)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36"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间二甲苯(mg/kg)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28" w:type="dxa"/>
            <w:bottom w:w="0" w:type="dxa"/>
            <w:right w:w="28" w:type="dxa"/>
          </w:tblCellMar>
        </w:tblPrEx>
        <w:trPr>
          <w:trHeight w:val="365" w:hRule="atLeast"/>
        </w:trPr>
        <w:tc>
          <w:tcPr>
            <w:tcW w:w="150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对二甲苯(mg/kg)</w:t>
            </w:r>
          </w:p>
        </w:tc>
        <w:tc>
          <w:tcPr>
            <w:tcW w:w="1897"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ND</w:t>
            </w:r>
          </w:p>
        </w:tc>
        <w:tc>
          <w:tcPr>
            <w:tcW w:w="157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1582"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8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8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达标</w:t>
            </w:r>
          </w:p>
        </w:tc>
      </w:tr>
    </w:tbl>
    <w:p>
      <w:pPr>
        <w:pStyle w:val="23"/>
        <w:rPr>
          <w:rFonts w:hint="default" w:ascii="Calibri" w:hAnsi="Calibri" w:cs="Calibri"/>
        </w:rPr>
      </w:pPr>
    </w:p>
    <w:p>
      <w:pPr>
        <w:pStyle w:val="23"/>
        <w:rPr>
          <w:rFonts w:hint="default" w:ascii="Calibri" w:hAnsi="Calibri" w:cs="Calibri"/>
        </w:rPr>
      </w:pPr>
    </w:p>
    <w:p>
      <w:pPr>
        <w:pStyle w:val="23"/>
        <w:rPr>
          <w:rFonts w:hint="default" w:ascii="Calibri" w:hAnsi="Calibri" w:cs="Calibri"/>
        </w:rPr>
      </w:pPr>
    </w:p>
    <w:p>
      <w:pPr>
        <w:pStyle w:val="23"/>
        <w:rPr>
          <w:rFonts w:hint="default" w:ascii="Calibri" w:hAnsi="Calibri" w:cs="Calibri"/>
        </w:rPr>
      </w:pPr>
    </w:p>
    <w:p>
      <w:pPr>
        <w:rPr>
          <w:rFonts w:hint="default" w:ascii="Calibri" w:hAnsi="Calibri" w:cs="Calibri"/>
        </w:rPr>
      </w:pPr>
    </w:p>
    <w:p>
      <w:pPr>
        <w:pStyle w:val="2"/>
        <w:rPr>
          <w:rFonts w:hint="default" w:ascii="Calibri" w:hAnsi="Calibri" w:cs="Calibri"/>
        </w:rPr>
      </w:pP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26</w:t>
      </w:r>
      <w:r>
        <w:rPr>
          <w:rFonts w:hint="default" w:ascii="Calibri" w:hAnsi="Calibri" w:cs="Calibri"/>
        </w:rPr>
        <w:fldChar w:fldCharType="end"/>
      </w:r>
      <w:r>
        <w:rPr>
          <w:rFonts w:hint="default" w:ascii="Calibri" w:hAnsi="Calibri" w:cs="Calibri"/>
        </w:rPr>
        <w:t xml:space="preserve">  </w:t>
      </w:r>
      <w:r>
        <w:rPr>
          <w:rFonts w:hint="default" w:ascii="Calibri" w:hAnsi="Calibri" w:cs="Calibri"/>
          <w:lang w:val="en-US" w:eastAsia="zh-CN"/>
        </w:rPr>
        <w:t>特征因子</w:t>
      </w:r>
      <w:r>
        <w:rPr>
          <w:rFonts w:hint="default" w:ascii="Calibri" w:hAnsi="Calibri" w:cs="Calibri"/>
          <w:szCs w:val="24"/>
        </w:rPr>
        <w:t xml:space="preserve">土壤环境现状监测结果   </w:t>
      </w:r>
      <w:r>
        <w:rPr>
          <w:rFonts w:hint="default" w:ascii="Calibri" w:hAnsi="Calibri" w:cs="Calibri"/>
          <w:sz w:val="21"/>
          <w:szCs w:val="21"/>
        </w:rPr>
        <w:t>单位：mg/kg</w:t>
      </w:r>
    </w:p>
    <w:tbl>
      <w:tblPr>
        <w:tblStyle w:val="79"/>
        <w:tblW w:w="8959"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999"/>
        <w:gridCol w:w="1545"/>
        <w:gridCol w:w="1581"/>
        <w:gridCol w:w="1836"/>
        <w:gridCol w:w="999"/>
        <w:gridCol w:w="999"/>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采样日期</w:t>
            </w:r>
          </w:p>
        </w:tc>
        <w:tc>
          <w:tcPr>
            <w:tcW w:w="4962" w:type="dxa"/>
            <w:gridSpan w:val="3"/>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20</w:t>
            </w:r>
            <w:r>
              <w:rPr>
                <w:rFonts w:hint="default" w:ascii="Calibri" w:hAnsi="Calibri" w:cs="Calibri"/>
                <w:sz w:val="21"/>
                <w:szCs w:val="21"/>
                <w:lang w:val="en-US" w:eastAsia="zh-CN"/>
              </w:rPr>
              <w:t>22</w:t>
            </w:r>
            <w:r>
              <w:rPr>
                <w:rFonts w:hint="default" w:ascii="Calibri" w:hAnsi="Calibri" w:cs="Calibri"/>
                <w:sz w:val="21"/>
                <w:szCs w:val="21"/>
              </w:rPr>
              <w:t>-0</w:t>
            </w:r>
            <w:r>
              <w:rPr>
                <w:rFonts w:hint="default" w:ascii="Calibri" w:hAnsi="Calibri" w:cs="Calibri"/>
                <w:sz w:val="21"/>
                <w:szCs w:val="21"/>
                <w:lang w:val="en-US" w:eastAsia="zh-CN"/>
              </w:rPr>
              <w:t>4</w:t>
            </w:r>
            <w:r>
              <w:rPr>
                <w:rFonts w:hint="default" w:ascii="Calibri" w:hAnsi="Calibri" w:cs="Calibri"/>
                <w:sz w:val="21"/>
                <w:szCs w:val="21"/>
              </w:rPr>
              <w:t>-</w:t>
            </w:r>
            <w:r>
              <w:rPr>
                <w:rFonts w:hint="default" w:ascii="Calibri" w:hAnsi="Calibri" w:cs="Calibri"/>
                <w:sz w:val="21"/>
                <w:szCs w:val="21"/>
                <w:lang w:val="en-US" w:eastAsia="zh-CN"/>
              </w:rPr>
              <w:t>14</w:t>
            </w:r>
          </w:p>
        </w:tc>
        <w:tc>
          <w:tcPr>
            <w:tcW w:w="999" w:type="dxa"/>
            <w:vMerge w:val="restart"/>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标准</w:t>
            </w:r>
          </w:p>
        </w:tc>
        <w:tc>
          <w:tcPr>
            <w:tcW w:w="999" w:type="dxa"/>
            <w:vMerge w:val="restart"/>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lang w:val="en-US" w:eastAsia="zh-CN"/>
              </w:rPr>
            </w:pPr>
            <w:r>
              <w:rPr>
                <w:rFonts w:hint="default" w:ascii="Calibri" w:hAnsi="Calibri" w:cs="Calibri"/>
                <w:sz w:val="21"/>
                <w:szCs w:val="21"/>
                <w:lang w:val="en-US" w:eastAsia="zh-CN"/>
              </w:rPr>
              <w:t>是否</w:t>
            </w:r>
          </w:p>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47"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坐标</w:t>
            </w:r>
          </w:p>
        </w:tc>
        <w:tc>
          <w:tcPr>
            <w:tcW w:w="154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E</w:t>
            </w:r>
            <w:r>
              <w:rPr>
                <w:rFonts w:hint="default" w:ascii="Calibri" w:hAnsi="Calibri" w:eastAsia="宋体" w:cs="Calibri"/>
                <w:color w:val="auto"/>
                <w:sz w:val="21"/>
                <w:szCs w:val="21"/>
                <w:lang w:val="en-US" w:eastAsia="zh-CN"/>
              </w:rPr>
              <w:t>113.40077938</w:t>
            </w:r>
            <w:r>
              <w:rPr>
                <w:rFonts w:hint="default" w:ascii="Calibri" w:hAnsi="Calibri" w:cs="Calibri"/>
                <w:sz w:val="21"/>
                <w:szCs w:val="21"/>
              </w:rPr>
              <w:t>N</w:t>
            </w:r>
            <w:r>
              <w:rPr>
                <w:rFonts w:hint="default" w:ascii="Calibri" w:hAnsi="Calibri" w:eastAsia="宋体" w:cs="Calibri"/>
                <w:color w:val="auto"/>
                <w:sz w:val="21"/>
                <w:szCs w:val="21"/>
                <w:lang w:val="en-US" w:eastAsia="zh-CN"/>
              </w:rPr>
              <w:t>33.61152789</w:t>
            </w:r>
          </w:p>
        </w:tc>
        <w:tc>
          <w:tcPr>
            <w:tcW w:w="1581"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E</w:t>
            </w:r>
            <w:r>
              <w:rPr>
                <w:rFonts w:hint="default" w:ascii="Calibri" w:hAnsi="Calibri" w:eastAsia="宋体" w:cs="Calibri"/>
                <w:color w:val="auto"/>
                <w:sz w:val="21"/>
                <w:szCs w:val="21"/>
                <w:lang w:val="en-US" w:eastAsia="zh-CN"/>
              </w:rPr>
              <w:t>113.40079532</w:t>
            </w:r>
            <w:r>
              <w:rPr>
                <w:rFonts w:hint="default" w:ascii="Calibri" w:hAnsi="Calibri" w:cs="Calibri"/>
                <w:sz w:val="21"/>
                <w:szCs w:val="21"/>
              </w:rPr>
              <w:t>N</w:t>
            </w:r>
            <w:r>
              <w:rPr>
                <w:rFonts w:hint="default" w:ascii="Calibri" w:hAnsi="Calibri" w:eastAsia="宋体" w:cs="Calibri"/>
                <w:color w:val="auto"/>
                <w:sz w:val="21"/>
                <w:szCs w:val="21"/>
                <w:lang w:val="en-US" w:eastAsia="zh-CN"/>
              </w:rPr>
              <w:t>33.61202271</w:t>
            </w:r>
          </w:p>
        </w:tc>
        <w:tc>
          <w:tcPr>
            <w:tcW w:w="1836"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color w:val="auto"/>
                <w:sz w:val="21"/>
                <w:szCs w:val="21"/>
                <w:lang w:val="en-US" w:eastAsia="zh-CN"/>
              </w:rPr>
            </w:pPr>
            <w:r>
              <w:rPr>
                <w:rFonts w:hint="default" w:ascii="Calibri" w:hAnsi="Calibri" w:cs="Calibri"/>
                <w:sz w:val="21"/>
                <w:szCs w:val="21"/>
              </w:rPr>
              <w:t>E</w:t>
            </w:r>
            <w:r>
              <w:rPr>
                <w:rFonts w:hint="default" w:ascii="Calibri" w:hAnsi="Calibri" w:eastAsia="宋体" w:cs="Calibri"/>
                <w:color w:val="auto"/>
                <w:sz w:val="21"/>
                <w:szCs w:val="21"/>
                <w:lang w:val="en-US" w:eastAsia="zh-CN"/>
              </w:rPr>
              <w:t>113.40092530</w:t>
            </w:r>
          </w:p>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N</w:t>
            </w:r>
            <w:r>
              <w:rPr>
                <w:rFonts w:hint="default" w:ascii="Calibri" w:hAnsi="Calibri" w:eastAsia="宋体" w:cs="Calibri"/>
                <w:color w:val="auto"/>
                <w:sz w:val="21"/>
                <w:szCs w:val="21"/>
                <w:lang w:val="en-US" w:eastAsia="zh-CN"/>
              </w:rPr>
              <w:t>33.61230860</w:t>
            </w:r>
          </w:p>
        </w:tc>
        <w:tc>
          <w:tcPr>
            <w:tcW w:w="999"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c>
          <w:tcPr>
            <w:tcW w:w="999"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检测点位</w:t>
            </w:r>
          </w:p>
        </w:tc>
        <w:tc>
          <w:tcPr>
            <w:tcW w:w="1545" w:type="dxa"/>
            <w:noWrap w:val="0"/>
            <w:vAlign w:val="center"/>
          </w:tcPr>
          <w:p>
            <w:pPr>
              <w:keepNext w:val="0"/>
              <w:keepLines w:val="0"/>
              <w:widowControl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bCs w:val="0"/>
                <w:sz w:val="21"/>
                <w:szCs w:val="21"/>
                <w:vertAlign w:val="baseline"/>
                <w:lang w:val="en-US" w:eastAsia="zh-CN"/>
              </w:rPr>
              <w:t>酸浸车间</w:t>
            </w:r>
          </w:p>
        </w:tc>
        <w:tc>
          <w:tcPr>
            <w:tcW w:w="1581" w:type="dxa"/>
            <w:noWrap w:val="0"/>
            <w:vAlign w:val="center"/>
          </w:tcPr>
          <w:p>
            <w:pPr>
              <w:keepNext w:val="0"/>
              <w:keepLines w:val="0"/>
              <w:widowControl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库区</w:t>
            </w:r>
          </w:p>
        </w:tc>
        <w:tc>
          <w:tcPr>
            <w:tcW w:w="1836"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val="en-US" w:eastAsia="zh-CN"/>
              </w:rPr>
              <w:t>机修间</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99"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4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采样深度</w:t>
            </w:r>
          </w:p>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检测项目及结果</w:t>
            </w:r>
          </w:p>
        </w:tc>
        <w:tc>
          <w:tcPr>
            <w:tcW w:w="1545"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eastAsia="宋体" w:cs="Calibri"/>
                <w:b w:val="0"/>
                <w:bCs w:val="0"/>
                <w:sz w:val="21"/>
                <w:szCs w:val="21"/>
                <w:vertAlign w:val="baseline"/>
                <w:lang w:val="en-US" w:eastAsia="zh-CN"/>
              </w:rPr>
              <w:t>0~0.5</w:t>
            </w:r>
            <w:r>
              <w:rPr>
                <w:rFonts w:hint="default" w:ascii="Calibri" w:hAnsi="Calibri" w:cs="Calibri"/>
                <w:b w:val="0"/>
                <w:bCs w:val="0"/>
                <w:sz w:val="21"/>
                <w:szCs w:val="21"/>
                <w:vertAlign w:val="baseline"/>
                <w:lang w:val="en-US" w:eastAsia="zh-CN"/>
              </w:rPr>
              <w:t>(</w:t>
            </w:r>
            <w:r>
              <w:rPr>
                <w:rFonts w:hint="default" w:ascii="Calibri" w:hAnsi="Calibri" w:eastAsia="宋体" w:cs="Calibri"/>
                <w:b w:val="0"/>
                <w:bCs w:val="0"/>
                <w:sz w:val="21"/>
                <w:szCs w:val="21"/>
                <w:vertAlign w:val="baseline"/>
                <w:lang w:val="en-US" w:eastAsia="zh-CN"/>
              </w:rPr>
              <w:t>m</w:t>
            </w:r>
            <w:r>
              <w:rPr>
                <w:rFonts w:hint="default" w:ascii="Calibri" w:hAnsi="Calibri" w:cs="Calibri"/>
                <w:b w:val="0"/>
                <w:bCs w:val="0"/>
                <w:sz w:val="21"/>
                <w:szCs w:val="21"/>
                <w:vertAlign w:val="baseline"/>
                <w:lang w:val="en-US" w:eastAsia="zh-CN"/>
              </w:rPr>
              <w:t>)</w:t>
            </w:r>
          </w:p>
        </w:tc>
        <w:tc>
          <w:tcPr>
            <w:tcW w:w="1581"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eastAsia="宋体" w:cs="Calibri"/>
                <w:b w:val="0"/>
                <w:bCs w:val="0"/>
                <w:sz w:val="21"/>
                <w:szCs w:val="21"/>
                <w:vertAlign w:val="baseline"/>
                <w:lang w:val="en-US" w:eastAsia="zh-CN"/>
              </w:rPr>
              <w:t>0~0.5</w:t>
            </w:r>
            <w:r>
              <w:rPr>
                <w:rFonts w:hint="default" w:ascii="Calibri" w:hAnsi="Calibri" w:cs="Calibri"/>
                <w:b w:val="0"/>
                <w:bCs w:val="0"/>
                <w:sz w:val="21"/>
                <w:szCs w:val="21"/>
                <w:vertAlign w:val="baseline"/>
                <w:lang w:val="en-US" w:eastAsia="zh-CN"/>
              </w:rPr>
              <w:t>(</w:t>
            </w:r>
            <w:r>
              <w:rPr>
                <w:rFonts w:hint="default" w:ascii="Calibri" w:hAnsi="Calibri" w:eastAsia="宋体" w:cs="Calibri"/>
                <w:b w:val="0"/>
                <w:bCs w:val="0"/>
                <w:sz w:val="21"/>
                <w:szCs w:val="21"/>
                <w:vertAlign w:val="baseline"/>
                <w:lang w:val="en-US" w:eastAsia="zh-CN"/>
              </w:rPr>
              <w:t>m</w:t>
            </w:r>
            <w:r>
              <w:rPr>
                <w:rFonts w:hint="default" w:ascii="Calibri" w:hAnsi="Calibri" w:cs="Calibri"/>
                <w:b w:val="0"/>
                <w:bCs w:val="0"/>
                <w:sz w:val="21"/>
                <w:szCs w:val="21"/>
                <w:vertAlign w:val="baseline"/>
                <w:lang w:val="en-US" w:eastAsia="zh-CN"/>
              </w:rPr>
              <w:t>)</w:t>
            </w:r>
          </w:p>
        </w:tc>
        <w:tc>
          <w:tcPr>
            <w:tcW w:w="1836"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0-20(cm)</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lang w:eastAsia="zh-CN"/>
              </w:rPr>
              <w:t>石油烃</w:t>
            </w:r>
            <w:r>
              <w:rPr>
                <w:rFonts w:hint="default" w:ascii="Calibri" w:hAnsi="Calibri" w:cs="Calibri"/>
                <w:sz w:val="21"/>
                <w:szCs w:val="21"/>
              </w:rPr>
              <w:t>(mg/kg)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eastAsia="宋体" w:cs="Calibri"/>
                <w:i w:val="0"/>
                <w:color w:val="auto"/>
                <w:kern w:val="0"/>
                <w:sz w:val="21"/>
                <w:szCs w:val="21"/>
                <w:u w:val="none"/>
                <w:lang w:val="en-US" w:eastAsia="zh-CN" w:bidi="ar"/>
              </w:rPr>
              <w:t>未检出</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eastAsia="宋体" w:cs="Calibri"/>
                <w:i w:val="0"/>
                <w:color w:val="auto"/>
                <w:kern w:val="0"/>
                <w:sz w:val="21"/>
                <w:szCs w:val="21"/>
                <w:u w:val="none"/>
                <w:lang w:val="en-US" w:eastAsia="zh-CN" w:bidi="ar"/>
              </w:rPr>
              <w:t>未检出</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eastAsia="宋体" w:cs="Calibri"/>
                <w:i w:val="0"/>
                <w:color w:val="auto"/>
                <w:kern w:val="0"/>
                <w:sz w:val="21"/>
                <w:szCs w:val="21"/>
                <w:u w:val="none"/>
                <w:lang w:val="en-US" w:eastAsia="zh-CN" w:bidi="ar"/>
              </w:rPr>
              <w:t>未检出</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4500</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镍(mg/kg)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49</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47</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39</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900</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铜(mg/kg)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17</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19</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18</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18000</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镉(mg/kg)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0.32</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0.30</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0.30</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65</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铅(mg/kg)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15</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14</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17</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800</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汞(mg/kg)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0.0615</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0.0531</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0.0422</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38</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总砷(mg/kg)</w:t>
            </w:r>
          </w:p>
        </w:tc>
        <w:tc>
          <w:tcPr>
            <w:tcW w:w="15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3.63</w:t>
            </w:r>
          </w:p>
        </w:tc>
        <w:tc>
          <w:tcPr>
            <w:tcW w:w="1581"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4.23</w:t>
            </w:r>
          </w:p>
        </w:tc>
        <w:tc>
          <w:tcPr>
            <w:tcW w:w="18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sz w:val="21"/>
                <w:szCs w:val="21"/>
                <w:lang w:val="en-US" w:eastAsia="zh-CN"/>
              </w:rPr>
            </w:pPr>
            <w:r>
              <w:rPr>
                <w:rFonts w:hint="default" w:ascii="Calibri" w:hAnsi="Calibri" w:cs="Calibri"/>
                <w:i w:val="0"/>
                <w:color w:val="auto"/>
                <w:kern w:val="0"/>
                <w:sz w:val="21"/>
                <w:szCs w:val="21"/>
                <w:highlight w:val="none"/>
                <w:u w:val="none"/>
                <w:lang w:val="en-US" w:eastAsia="zh-CN" w:bidi="ar"/>
              </w:rPr>
              <w:t>3.14</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60</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9" w:hRule="atLeast"/>
        </w:trPr>
        <w:tc>
          <w:tcPr>
            <w:tcW w:w="1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铬（六价）(mg/kg)</w:t>
            </w:r>
          </w:p>
        </w:tc>
        <w:tc>
          <w:tcPr>
            <w:tcW w:w="154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581"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836"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999" w:type="dxa"/>
            <w:noWrap w:val="0"/>
            <w:vAlign w:val="center"/>
          </w:tcPr>
          <w:p>
            <w:pPr>
              <w:pStyle w:val="677"/>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5.7</w:t>
            </w:r>
          </w:p>
        </w:tc>
        <w:tc>
          <w:tcPr>
            <w:tcW w:w="9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是</w:t>
            </w:r>
          </w:p>
        </w:tc>
      </w:tr>
    </w:tbl>
    <w:p>
      <w:pPr>
        <w:pStyle w:val="97"/>
        <w:rPr>
          <w:rFonts w:hint="default" w:ascii="Calibri" w:hAnsi="Calibri" w:cs="Calibri"/>
        </w:rPr>
      </w:pPr>
      <w:r>
        <w:rPr>
          <w:rFonts w:hint="default" w:ascii="Calibri" w:hAnsi="Calibri" w:cs="Calibri"/>
        </w:rPr>
        <w:t>由上表统计结果可见，</w:t>
      </w:r>
      <w:r>
        <w:rPr>
          <w:rFonts w:hint="default" w:ascii="Calibri" w:hAnsi="Calibri" w:cs="Calibri"/>
          <w:lang w:val="en-US" w:eastAsia="zh-CN"/>
        </w:rPr>
        <w:t>各监测点检测因子</w:t>
      </w:r>
      <w:r>
        <w:rPr>
          <w:rFonts w:hint="default" w:ascii="Calibri" w:hAnsi="Calibri" w:cs="Calibri"/>
        </w:rPr>
        <w:t>满足《土壤环境质量 建设用地土壤污染风险监控标准（试行）》（GB36600-2018）表1第一类用地筛选值。</w:t>
      </w:r>
    </w:p>
    <w:p>
      <w:pPr>
        <w:pStyle w:val="32"/>
        <w:spacing w:line="520" w:lineRule="exact"/>
        <w:ind w:firstLine="482"/>
        <w:rPr>
          <w:rFonts w:hint="default" w:ascii="Calibri" w:hAnsi="Calibri" w:cs="Calibri"/>
          <w:sz w:val="24"/>
        </w:rPr>
      </w:pPr>
      <w:r>
        <w:rPr>
          <w:rFonts w:hint="default" w:ascii="Calibri" w:hAnsi="Calibri" w:cs="Calibri"/>
          <w:sz w:val="24"/>
        </w:rPr>
        <w:t>（2）</w:t>
      </w:r>
      <w:r>
        <w:rPr>
          <w:rFonts w:hint="default" w:ascii="Calibri" w:hAnsi="Calibri" w:cs="Calibri"/>
          <w:sz w:val="24"/>
          <w:lang w:val="en-US" w:eastAsia="zh-CN"/>
        </w:rPr>
        <w:t>场外</w:t>
      </w:r>
      <w:r>
        <w:rPr>
          <w:rFonts w:hint="default" w:ascii="Calibri" w:hAnsi="Calibri" w:cs="Calibri"/>
          <w:sz w:val="24"/>
        </w:rPr>
        <w:t>土壤监测结果</w:t>
      </w:r>
    </w:p>
    <w:p>
      <w:pPr>
        <w:pStyle w:val="23"/>
        <w:rPr>
          <w:rFonts w:hint="default" w:ascii="Calibri" w:hAnsi="Calibri" w:cs="Calibri"/>
          <w:sz w:val="21"/>
          <w:szCs w:val="21"/>
        </w:rPr>
      </w:pPr>
      <w:bookmarkStart w:id="494" w:name="_Toc81559058"/>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27</w:t>
      </w:r>
      <w:r>
        <w:rPr>
          <w:rFonts w:hint="default" w:ascii="Calibri" w:hAnsi="Calibri" w:cs="Calibri"/>
        </w:rPr>
        <w:fldChar w:fldCharType="end"/>
      </w:r>
      <w:r>
        <w:rPr>
          <w:rFonts w:hint="default" w:ascii="Calibri" w:hAnsi="Calibri" w:cs="Calibri"/>
          <w:szCs w:val="24"/>
        </w:rPr>
        <w:t xml:space="preserve">  厂区</w:t>
      </w:r>
      <w:r>
        <w:rPr>
          <w:rFonts w:hint="default" w:ascii="Calibri" w:hAnsi="Calibri" w:cs="Calibri"/>
          <w:szCs w:val="24"/>
          <w:lang w:val="en-US" w:eastAsia="zh-CN"/>
        </w:rPr>
        <w:t>外</w:t>
      </w:r>
      <w:r>
        <w:rPr>
          <w:rFonts w:hint="default" w:ascii="Calibri" w:hAnsi="Calibri" w:cs="Calibri"/>
          <w:szCs w:val="24"/>
        </w:rPr>
        <w:t xml:space="preserve">土壤检测结果  </w:t>
      </w:r>
      <w:r>
        <w:rPr>
          <w:rFonts w:hint="default" w:ascii="Calibri" w:hAnsi="Calibri" w:cs="Calibri"/>
          <w:sz w:val="21"/>
          <w:szCs w:val="21"/>
        </w:rPr>
        <w:t>单位：mg/kg（pH值除外）</w:t>
      </w:r>
      <w:bookmarkEnd w:id="494"/>
    </w:p>
    <w:tbl>
      <w:tblPr>
        <w:tblStyle w:val="79"/>
        <w:tblW w:w="8778"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969"/>
        <w:gridCol w:w="2730"/>
        <w:gridCol w:w="2395"/>
        <w:gridCol w:w="1684"/>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3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采样日期</w:t>
            </w:r>
          </w:p>
        </w:tc>
        <w:tc>
          <w:tcPr>
            <w:tcW w:w="5125" w:type="dxa"/>
            <w:gridSpan w:val="2"/>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20</w:t>
            </w:r>
            <w:r>
              <w:rPr>
                <w:rFonts w:hint="default" w:ascii="Calibri" w:hAnsi="Calibri" w:eastAsia="宋体" w:cs="Calibri"/>
                <w:b w:val="0"/>
                <w:bCs w:val="0"/>
                <w:sz w:val="21"/>
                <w:szCs w:val="21"/>
                <w:lang w:val="en-US" w:eastAsia="zh-CN"/>
              </w:rPr>
              <w:t>2</w:t>
            </w:r>
            <w:r>
              <w:rPr>
                <w:rFonts w:hint="eastAsia" w:ascii="Calibri" w:hAnsi="Calibri" w:cs="Calibri"/>
                <w:b w:val="0"/>
                <w:bCs w:val="0"/>
                <w:sz w:val="21"/>
                <w:szCs w:val="21"/>
                <w:lang w:val="en-US" w:eastAsia="zh-CN"/>
              </w:rPr>
              <w:t>2</w:t>
            </w:r>
            <w:r>
              <w:rPr>
                <w:rFonts w:hint="default" w:ascii="Calibri" w:hAnsi="Calibri" w:eastAsia="宋体" w:cs="Calibri"/>
                <w:b w:val="0"/>
                <w:bCs w:val="0"/>
                <w:sz w:val="21"/>
                <w:szCs w:val="21"/>
              </w:rPr>
              <w:t>-0</w:t>
            </w:r>
            <w:r>
              <w:rPr>
                <w:rFonts w:hint="default" w:ascii="Calibri" w:hAnsi="Calibri" w:eastAsia="宋体" w:cs="Calibri"/>
                <w:b w:val="0"/>
                <w:bCs w:val="0"/>
                <w:sz w:val="21"/>
                <w:szCs w:val="21"/>
                <w:lang w:val="en-US" w:eastAsia="zh-CN"/>
              </w:rPr>
              <w:t>4</w:t>
            </w:r>
            <w:r>
              <w:rPr>
                <w:rFonts w:hint="default" w:ascii="Calibri" w:hAnsi="Calibri" w:eastAsia="宋体" w:cs="Calibri"/>
                <w:b w:val="0"/>
                <w:bCs w:val="0"/>
                <w:sz w:val="21"/>
                <w:szCs w:val="21"/>
              </w:rPr>
              <w:t>-</w:t>
            </w:r>
            <w:r>
              <w:rPr>
                <w:rFonts w:hint="default" w:ascii="Calibri" w:hAnsi="Calibri" w:eastAsia="宋体" w:cs="Calibri"/>
                <w:b w:val="0"/>
                <w:bCs w:val="0"/>
                <w:sz w:val="21"/>
                <w:szCs w:val="21"/>
                <w:lang w:val="en-US" w:eastAsia="zh-CN"/>
              </w:rPr>
              <w:t>14</w:t>
            </w:r>
          </w:p>
        </w:tc>
        <w:tc>
          <w:tcPr>
            <w:tcW w:w="1684" w:type="dxa"/>
            <w:vMerge w:val="restart"/>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5"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坐标</w:t>
            </w:r>
          </w:p>
        </w:tc>
        <w:tc>
          <w:tcPr>
            <w:tcW w:w="2730"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E</w:t>
            </w:r>
            <w:r>
              <w:rPr>
                <w:rFonts w:hint="default" w:ascii="Calibri" w:hAnsi="Calibri" w:eastAsia="宋体" w:cs="Calibri"/>
                <w:color w:val="auto"/>
                <w:sz w:val="21"/>
                <w:szCs w:val="21"/>
                <w:lang w:val="en-US" w:eastAsia="zh-CN"/>
              </w:rPr>
              <w:t>113.40171839</w:t>
            </w:r>
          </w:p>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N</w:t>
            </w:r>
            <w:r>
              <w:rPr>
                <w:rFonts w:hint="default" w:ascii="Calibri" w:hAnsi="Calibri" w:eastAsia="宋体" w:cs="Calibri"/>
                <w:color w:val="auto"/>
                <w:sz w:val="21"/>
                <w:szCs w:val="21"/>
                <w:lang w:val="en-US" w:eastAsia="zh-CN"/>
              </w:rPr>
              <w:t>33.61194769</w:t>
            </w:r>
          </w:p>
        </w:tc>
        <w:tc>
          <w:tcPr>
            <w:tcW w:w="239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E</w:t>
            </w:r>
            <w:r>
              <w:rPr>
                <w:rFonts w:hint="default" w:ascii="Calibri" w:hAnsi="Calibri" w:eastAsia="宋体" w:cs="Calibri"/>
                <w:color w:val="auto"/>
                <w:sz w:val="21"/>
                <w:szCs w:val="21"/>
                <w:lang w:val="en-US" w:eastAsia="zh-CN"/>
              </w:rPr>
              <w:t>113.40123142</w:t>
            </w:r>
          </w:p>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N</w:t>
            </w:r>
            <w:r>
              <w:rPr>
                <w:rFonts w:hint="default" w:ascii="Calibri" w:hAnsi="Calibri" w:eastAsia="宋体" w:cs="Calibri"/>
                <w:color w:val="auto"/>
                <w:sz w:val="21"/>
                <w:szCs w:val="21"/>
                <w:lang w:val="en-US" w:eastAsia="zh-CN"/>
              </w:rPr>
              <w:t>33.61126796</w:t>
            </w:r>
          </w:p>
        </w:tc>
        <w:tc>
          <w:tcPr>
            <w:tcW w:w="1684" w:type="dxa"/>
            <w:vMerge w:val="continue"/>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584"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检测点位</w:t>
            </w:r>
          </w:p>
        </w:tc>
        <w:tc>
          <w:tcPr>
            <w:tcW w:w="2730"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eastAsia="zh-CN"/>
              </w:rPr>
            </w:pPr>
            <w:r>
              <w:rPr>
                <w:rFonts w:hint="default" w:ascii="Calibri" w:hAnsi="Calibri" w:eastAsia="宋体" w:cs="Calibri"/>
                <w:color w:val="auto"/>
                <w:sz w:val="21"/>
                <w:szCs w:val="21"/>
                <w:lang w:val="en-US" w:eastAsia="zh-CN"/>
              </w:rPr>
              <w:t>东侧耕地50m</w:t>
            </w:r>
          </w:p>
        </w:tc>
        <w:tc>
          <w:tcPr>
            <w:tcW w:w="239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vertAlign w:val="baseline"/>
                <w:lang w:val="en-US" w:eastAsia="zh-CN"/>
              </w:rPr>
              <w:t>南侧耕地20m</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635"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采样深度</w:t>
            </w:r>
          </w:p>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检测项目及结果</w:t>
            </w:r>
          </w:p>
        </w:tc>
        <w:tc>
          <w:tcPr>
            <w:tcW w:w="2730"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0-20(cm)</w:t>
            </w:r>
          </w:p>
        </w:tc>
        <w:tc>
          <w:tcPr>
            <w:tcW w:w="2395"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vertAlign w:val="baseline"/>
                <w:lang w:val="en-US" w:eastAsia="zh-CN"/>
              </w:rPr>
              <w:t>0~0.2m</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pH</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eastAsia="宋体" w:cs="Calibri"/>
                <w:i w:val="0"/>
                <w:color w:val="auto"/>
                <w:kern w:val="0"/>
                <w:sz w:val="21"/>
                <w:szCs w:val="21"/>
                <w:highlight w:val="none"/>
                <w:u w:val="none"/>
                <w:lang w:val="en-US" w:eastAsia="zh-CN" w:bidi="ar"/>
              </w:rPr>
              <w:t>7.64</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eastAsia="宋体" w:cs="Calibri"/>
                <w:i w:val="0"/>
                <w:color w:val="auto"/>
                <w:kern w:val="0"/>
                <w:sz w:val="21"/>
                <w:szCs w:val="21"/>
                <w:highlight w:val="none"/>
                <w:u w:val="none"/>
                <w:lang w:val="en-US" w:eastAsia="zh-CN" w:bidi="ar"/>
              </w:rPr>
              <w:t>7.59</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石油类</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eastAsia="宋体" w:cs="Calibri"/>
                <w:i w:val="0"/>
                <w:color w:val="auto"/>
                <w:kern w:val="0"/>
                <w:sz w:val="21"/>
                <w:szCs w:val="21"/>
                <w:u w:val="none"/>
                <w:lang w:val="en-US" w:eastAsia="zh-CN" w:bidi="ar"/>
              </w:rPr>
              <w:t>未检出</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eastAsia="宋体" w:cs="Calibri"/>
                <w:i w:val="0"/>
                <w:color w:val="auto"/>
                <w:kern w:val="0"/>
                <w:sz w:val="21"/>
                <w:szCs w:val="21"/>
                <w:u w:val="none"/>
                <w:lang w:val="en-US" w:eastAsia="zh-CN" w:bidi="ar"/>
              </w:rPr>
              <w:t>未检出</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4500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镍(mg/kg)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43</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46</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190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铜(mg/kg)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17</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18</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100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镉(mg/kg)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0.26</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0.28</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0.6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铅(mg/kg)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16</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14</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170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汞(mg/kg)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0.0414</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0.0502</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3.4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27"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总砷(mg/kg)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4.41</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3.43</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6" w:hRule="atLeast"/>
        </w:trPr>
        <w:tc>
          <w:tcPr>
            <w:tcW w:w="1969"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rPr>
            </w:pPr>
            <w:r>
              <w:rPr>
                <w:rFonts w:hint="default" w:ascii="Calibri" w:hAnsi="Calibri" w:eastAsia="宋体" w:cs="Calibri"/>
                <w:b w:val="0"/>
                <w:bCs w:val="0"/>
                <w:sz w:val="21"/>
                <w:szCs w:val="21"/>
              </w:rPr>
              <w:t>铬(mg/kg)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31</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b w:val="0"/>
                <w:bCs w:val="0"/>
                <w:sz w:val="21"/>
                <w:szCs w:val="21"/>
                <w:lang w:val="en-US" w:eastAsia="zh-CN"/>
              </w:rPr>
            </w:pPr>
            <w:r>
              <w:rPr>
                <w:rFonts w:hint="default" w:ascii="Calibri" w:hAnsi="Calibri" w:cs="Calibri"/>
                <w:i w:val="0"/>
                <w:color w:val="auto"/>
                <w:kern w:val="0"/>
                <w:sz w:val="21"/>
                <w:szCs w:val="21"/>
                <w:highlight w:val="none"/>
                <w:u w:val="none"/>
                <w:lang w:val="en-US" w:eastAsia="zh-CN" w:bidi="ar"/>
              </w:rPr>
              <w:t>33</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default" w:ascii="Calibri" w:hAnsi="Calibri" w:eastAsia="宋体" w:cs="Calibri"/>
                <w:b w:val="0"/>
                <w:bCs w:val="0"/>
                <w:sz w:val="21"/>
                <w:szCs w:val="21"/>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6" w:hRule="atLeast"/>
        </w:trPr>
        <w:tc>
          <w:tcPr>
            <w:tcW w:w="1969" w:type="dxa"/>
            <w:noWrap w:val="0"/>
            <w:vAlign w:val="center"/>
          </w:tcPr>
          <w:p>
            <w:pPr>
              <w:pStyle w:val="677"/>
              <w:keepNext w:val="0"/>
              <w:keepLines w:val="0"/>
              <w:suppressLineNumbers w:val="0"/>
              <w:spacing w:before="0" w:beforeAutospacing="0" w:after="0" w:afterAutospacing="0"/>
              <w:ind w:left="0" w:right="0"/>
              <w:rPr>
                <w:rFonts w:hint="eastAsia" w:ascii="Calibri" w:hAnsi="Calibri" w:eastAsia="宋体" w:cs="Calibri"/>
                <w:b w:val="0"/>
                <w:bCs w:val="0"/>
                <w:sz w:val="21"/>
                <w:szCs w:val="21"/>
                <w:lang w:eastAsia="zh-CN"/>
              </w:rPr>
            </w:pPr>
            <w:r>
              <w:rPr>
                <w:rFonts w:hint="eastAsia" w:ascii="Calibri" w:hAnsi="Calibri" w:cs="Calibri"/>
                <w:b w:val="0"/>
                <w:bCs w:val="0"/>
                <w:sz w:val="21"/>
                <w:szCs w:val="21"/>
                <w:lang w:eastAsia="zh-CN"/>
              </w:rPr>
              <w:t>锌</w:t>
            </w:r>
            <w:r>
              <w:rPr>
                <w:rFonts w:hint="default" w:ascii="Calibri" w:hAnsi="Calibri" w:eastAsia="宋体" w:cs="Calibri"/>
                <w:b w:val="0"/>
                <w:bCs w:val="0"/>
                <w:sz w:val="21"/>
                <w:szCs w:val="21"/>
              </w:rPr>
              <w:t>(mg/kg)</w:t>
            </w:r>
          </w:p>
        </w:tc>
        <w:tc>
          <w:tcPr>
            <w:tcW w:w="273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i w:val="0"/>
                <w:color w:val="auto"/>
                <w:kern w:val="0"/>
                <w:sz w:val="21"/>
                <w:szCs w:val="21"/>
                <w:highlight w:val="none"/>
                <w:u w:val="none"/>
                <w:lang w:val="en-US" w:eastAsia="zh-CN" w:bidi="ar"/>
              </w:rPr>
            </w:pPr>
            <w:r>
              <w:rPr>
                <w:rFonts w:hint="eastAsia" w:ascii="Calibri" w:hAnsi="Calibri" w:cs="Calibri"/>
                <w:i w:val="0"/>
                <w:color w:val="auto"/>
                <w:kern w:val="0"/>
                <w:sz w:val="21"/>
                <w:szCs w:val="21"/>
                <w:highlight w:val="none"/>
                <w:u w:val="none"/>
                <w:lang w:val="en-US" w:eastAsia="zh-CN" w:bidi="ar"/>
              </w:rPr>
              <w:t>59</w:t>
            </w:r>
          </w:p>
        </w:tc>
        <w:tc>
          <w:tcPr>
            <w:tcW w:w="239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cs="Calibri"/>
                <w:i w:val="0"/>
                <w:color w:val="auto"/>
                <w:kern w:val="0"/>
                <w:sz w:val="21"/>
                <w:szCs w:val="21"/>
                <w:highlight w:val="none"/>
                <w:u w:val="none"/>
                <w:lang w:val="en-US" w:eastAsia="zh-CN" w:bidi="ar"/>
              </w:rPr>
            </w:pPr>
            <w:r>
              <w:rPr>
                <w:rFonts w:hint="eastAsia" w:ascii="Calibri" w:hAnsi="Calibri" w:cs="Calibri"/>
                <w:i w:val="0"/>
                <w:color w:val="auto"/>
                <w:kern w:val="0"/>
                <w:sz w:val="21"/>
                <w:szCs w:val="21"/>
                <w:highlight w:val="none"/>
                <w:u w:val="none"/>
                <w:lang w:val="en-US" w:eastAsia="zh-CN" w:bidi="ar"/>
              </w:rPr>
              <w:t>62</w:t>
            </w:r>
          </w:p>
        </w:tc>
        <w:tc>
          <w:tcPr>
            <w:tcW w:w="1684" w:type="dxa"/>
            <w:noWrap w:val="0"/>
            <w:vAlign w:val="center"/>
          </w:tcPr>
          <w:p>
            <w:pPr>
              <w:pStyle w:val="677"/>
              <w:keepNext w:val="0"/>
              <w:keepLines w:val="0"/>
              <w:suppressLineNumbers w:val="0"/>
              <w:spacing w:before="0" w:beforeAutospacing="0" w:after="0" w:afterAutospacing="0"/>
              <w:ind w:left="0" w:right="0"/>
              <w:rPr>
                <w:rFonts w:hint="default" w:ascii="Calibri" w:hAnsi="Calibri" w:eastAsia="宋体" w:cs="Calibri"/>
                <w:b w:val="0"/>
                <w:bCs w:val="0"/>
                <w:sz w:val="21"/>
                <w:szCs w:val="21"/>
                <w:lang w:val="en-US" w:eastAsia="zh-CN"/>
              </w:rPr>
            </w:pPr>
            <w:r>
              <w:rPr>
                <w:rFonts w:hint="eastAsia" w:ascii="Calibri" w:hAnsi="Calibri" w:cs="Calibri"/>
                <w:b w:val="0"/>
                <w:bCs w:val="0"/>
                <w:sz w:val="21"/>
                <w:szCs w:val="21"/>
                <w:lang w:val="en-US" w:eastAsia="zh-CN"/>
              </w:rPr>
              <w:t>300</w:t>
            </w:r>
          </w:p>
        </w:tc>
      </w:tr>
    </w:tbl>
    <w:p>
      <w:pPr>
        <w:spacing w:line="520" w:lineRule="exact"/>
        <w:ind w:firstLine="600" w:firstLineChars="250"/>
        <w:rPr>
          <w:rFonts w:hint="default" w:ascii="Calibri" w:hAnsi="Calibri" w:cs="Calibri"/>
          <w:sz w:val="24"/>
        </w:rPr>
      </w:pPr>
      <w:r>
        <w:rPr>
          <w:rFonts w:hint="default" w:ascii="Calibri" w:hAnsi="Calibri" w:cs="Calibri"/>
          <w:bCs/>
          <w:sz w:val="24"/>
        </w:rPr>
        <w:t>由上表统计结果可知，</w:t>
      </w:r>
      <w:r>
        <w:rPr>
          <w:rFonts w:hint="default" w:ascii="Calibri" w:hAnsi="Calibri" w:cs="Calibri"/>
          <w:sz w:val="24"/>
        </w:rPr>
        <w:t>耕地</w:t>
      </w:r>
      <w:r>
        <w:rPr>
          <w:rFonts w:hint="default" w:ascii="Calibri" w:hAnsi="Calibri" w:cs="Calibri"/>
          <w:sz w:val="24"/>
          <w:lang w:eastAsia="zh-CN"/>
        </w:rPr>
        <w:t>监测点</w:t>
      </w:r>
      <w:r>
        <w:rPr>
          <w:rFonts w:hint="default" w:ascii="Calibri" w:hAnsi="Calibri" w:cs="Calibri"/>
          <w:sz w:val="24"/>
        </w:rPr>
        <w:t>检测值检测值均满足《土壤环境质量 农用地土壤污染风险管控标准》（GB15618-2018）。</w:t>
      </w:r>
    </w:p>
    <w:p>
      <w:pPr>
        <w:spacing w:line="520" w:lineRule="exact"/>
        <w:ind w:firstLine="600" w:firstLineChars="250"/>
        <w:rPr>
          <w:rFonts w:hint="default" w:ascii="Calibri" w:hAnsi="Calibri" w:cs="Calibri"/>
        </w:rPr>
      </w:pPr>
      <w:r>
        <w:rPr>
          <w:rFonts w:hint="default" w:ascii="Calibri" w:hAnsi="Calibri" w:cs="Calibri"/>
          <w:sz w:val="24"/>
        </w:rPr>
        <w:t>厂区及所在区域土壤环境质量现状良好。</w:t>
      </w:r>
    </w:p>
    <w:p>
      <w:pPr>
        <w:pStyle w:val="9"/>
        <w:bidi w:val="0"/>
        <w:rPr>
          <w:rFonts w:hint="default" w:ascii="Calibri" w:hAnsi="Calibri" w:cs="Calibri"/>
        </w:rPr>
      </w:pPr>
      <w:bookmarkStart w:id="495" w:name="_Toc9202"/>
      <w:bookmarkStart w:id="496" w:name="_Toc20372"/>
      <w:r>
        <w:rPr>
          <w:rFonts w:hint="default" w:ascii="Calibri" w:hAnsi="Calibri" w:cs="Calibri"/>
        </w:rPr>
        <w:t>环境质量现状评价结论</w:t>
      </w:r>
      <w:bookmarkEnd w:id="495"/>
      <w:bookmarkEnd w:id="496"/>
    </w:p>
    <w:p>
      <w:pPr>
        <w:pStyle w:val="97"/>
        <w:rPr>
          <w:rFonts w:hint="default" w:ascii="Calibri" w:hAnsi="Calibri" w:cs="Calibri"/>
          <w:color w:val="000000"/>
          <w:szCs w:val="21"/>
        </w:rPr>
      </w:pPr>
      <w:r>
        <w:rPr>
          <w:rFonts w:hint="default" w:ascii="Calibri" w:hAnsi="Calibri" w:cs="Calibri"/>
          <w:color w:val="000000"/>
          <w:szCs w:val="21"/>
        </w:rPr>
        <w:t>（1）环境空气质量现状评价小结</w:t>
      </w:r>
    </w:p>
    <w:p>
      <w:pPr>
        <w:spacing w:line="520" w:lineRule="exact"/>
        <w:ind w:firstLine="480"/>
        <w:rPr>
          <w:rFonts w:hint="default" w:ascii="Calibri" w:hAnsi="Calibri" w:cs="Calibri"/>
          <w:sz w:val="24"/>
        </w:rPr>
      </w:pPr>
      <w:r>
        <w:rPr>
          <w:rFonts w:hint="default" w:ascii="Calibri" w:hAnsi="Calibri" w:cs="Calibri"/>
          <w:sz w:val="24"/>
          <w:lang w:eastAsia="zh-CN"/>
        </w:rPr>
        <w:t>叶县</w:t>
      </w:r>
      <w:r>
        <w:rPr>
          <w:rFonts w:hint="default" w:ascii="Calibri" w:hAnsi="Calibri" w:cs="Calibri"/>
          <w:sz w:val="24"/>
        </w:rPr>
        <w:t>县区域环境空气质量除PM</w:t>
      </w:r>
      <w:r>
        <w:rPr>
          <w:rFonts w:hint="default" w:ascii="Calibri" w:hAnsi="Calibri" w:cs="Calibri"/>
          <w:sz w:val="24"/>
          <w:vertAlign w:val="subscript"/>
        </w:rPr>
        <w:t>10</w:t>
      </w:r>
      <w:r>
        <w:rPr>
          <w:rFonts w:hint="default" w:ascii="Calibri" w:hAnsi="Calibri" w:cs="Calibri"/>
          <w:sz w:val="24"/>
        </w:rPr>
        <w:t>、PM</w:t>
      </w:r>
      <w:r>
        <w:rPr>
          <w:rFonts w:hint="default" w:ascii="Calibri" w:hAnsi="Calibri" w:cs="Calibri"/>
          <w:sz w:val="24"/>
          <w:vertAlign w:val="subscript"/>
        </w:rPr>
        <w:t>2.5</w:t>
      </w:r>
      <w:r>
        <w:rPr>
          <w:rFonts w:hint="default" w:ascii="Calibri" w:hAnsi="Calibri" w:cs="Calibri"/>
          <w:sz w:val="24"/>
        </w:rPr>
        <w:t>超标外，其余各监测因子均达标，本项目位于非达标区域。</w:t>
      </w:r>
    </w:p>
    <w:p>
      <w:pPr>
        <w:pStyle w:val="97"/>
        <w:rPr>
          <w:rFonts w:hint="default" w:ascii="Calibri" w:hAnsi="Calibri" w:eastAsia="宋体" w:cs="Calibri"/>
          <w:sz w:val="24"/>
          <w:szCs w:val="24"/>
          <w:lang w:eastAsia="zh-CN"/>
        </w:rPr>
      </w:pPr>
      <w:r>
        <w:rPr>
          <w:rFonts w:hint="default" w:ascii="Calibri" w:hAnsi="Calibri" w:cs="Calibri"/>
          <w:sz w:val="24"/>
          <w:szCs w:val="24"/>
        </w:rPr>
        <w:t>堰口村</w:t>
      </w:r>
      <w:r>
        <w:rPr>
          <w:rFonts w:hint="default" w:ascii="Calibri" w:hAnsi="Calibri" w:cs="Calibri"/>
          <w:caps/>
          <w:sz w:val="24"/>
          <w:szCs w:val="24"/>
          <w:lang w:val="en-US" w:eastAsia="zh-CN"/>
        </w:rPr>
        <w:t>HCL</w:t>
      </w:r>
      <w:r>
        <w:rPr>
          <w:rFonts w:hint="default" w:ascii="Calibri" w:hAnsi="Calibri" w:cs="Calibri"/>
          <w:sz w:val="24"/>
          <w:szCs w:val="24"/>
        </w:rPr>
        <w:t>为未检出，检测期间</w:t>
      </w:r>
      <w:r>
        <w:rPr>
          <w:rFonts w:hint="default" w:ascii="Calibri" w:hAnsi="Calibri" w:cs="Calibri"/>
          <w:caps/>
          <w:sz w:val="24"/>
          <w:szCs w:val="24"/>
          <w:lang w:val="en-US" w:eastAsia="zh-CN"/>
        </w:rPr>
        <w:t>HCL</w:t>
      </w:r>
      <w:r>
        <w:rPr>
          <w:rFonts w:hint="default" w:ascii="Calibri" w:hAnsi="Calibri" w:cs="Calibri"/>
          <w:sz w:val="24"/>
          <w:szCs w:val="24"/>
        </w:rPr>
        <w:t>小时浓度</w:t>
      </w:r>
      <w:r>
        <w:rPr>
          <w:rFonts w:hint="default" w:ascii="Calibri" w:hAnsi="Calibri" w:cs="Calibri"/>
          <w:sz w:val="24"/>
          <w:szCs w:val="24"/>
          <w:lang w:val="en-US" w:eastAsia="zh-CN"/>
        </w:rPr>
        <w:t>和24小时平均浓度</w:t>
      </w:r>
      <w:r>
        <w:rPr>
          <w:rFonts w:hint="default" w:ascii="Calibri" w:hAnsi="Calibri" w:cs="Calibri"/>
          <w:sz w:val="24"/>
          <w:szCs w:val="24"/>
        </w:rPr>
        <w:t>满足《环境影响评价技术导则 大气环境》（HJ2.2-2018）附录D标准限值。说明该区域各特征因子环境空气质量现状较好。</w:t>
      </w:r>
    </w:p>
    <w:p>
      <w:pPr>
        <w:spacing w:line="520" w:lineRule="exact"/>
        <w:ind w:firstLine="480"/>
        <w:rPr>
          <w:rFonts w:hint="default" w:ascii="Calibri" w:hAnsi="Calibri" w:cs="Calibri"/>
          <w:color w:val="000000"/>
          <w:sz w:val="24"/>
        </w:rPr>
      </w:pPr>
      <w:r>
        <w:rPr>
          <w:rFonts w:hint="default" w:ascii="Calibri" w:hAnsi="Calibri" w:cs="Calibri"/>
          <w:color w:val="000000"/>
          <w:sz w:val="24"/>
        </w:rPr>
        <w:t>（2）地表水环境质量现状评价小结</w:t>
      </w:r>
    </w:p>
    <w:p>
      <w:pPr>
        <w:pStyle w:val="97"/>
        <w:rPr>
          <w:rFonts w:hint="default" w:ascii="Calibri" w:hAnsi="Calibri" w:cs="Calibri"/>
          <w:color w:val="000000"/>
        </w:rPr>
      </w:pPr>
      <w:r>
        <w:rPr>
          <w:rFonts w:hint="default" w:ascii="Calibri" w:hAnsi="Calibri" w:cs="Calibri"/>
          <w:color w:val="000000"/>
        </w:rPr>
        <w:t>结合现状监测统计结果可以看出：202</w:t>
      </w:r>
      <w:r>
        <w:rPr>
          <w:rFonts w:hint="eastAsia" w:ascii="Calibri" w:hAnsi="Calibri" w:cs="Calibri"/>
          <w:color w:val="000000"/>
          <w:lang w:val="en-US" w:eastAsia="zh-CN"/>
        </w:rPr>
        <w:t>1</w:t>
      </w:r>
      <w:r>
        <w:rPr>
          <w:rFonts w:hint="default" w:ascii="Calibri" w:hAnsi="Calibri" w:cs="Calibri"/>
          <w:color w:val="000000"/>
        </w:rPr>
        <w:t>年度灰河叶县水寨屈庄断面各监测因子除COD、总磷不能稳定达标外，</w:t>
      </w:r>
      <w:r>
        <w:rPr>
          <w:rFonts w:hint="default" w:ascii="Calibri" w:hAnsi="Calibri" w:cs="Calibri"/>
          <w:sz w:val="24"/>
          <w:szCs w:val="24"/>
        </w:rPr>
        <w:t>其余各监测因子均满足《地表水环境质量标准》（GB3838-2002）</w:t>
      </w:r>
      <w:r>
        <w:rPr>
          <w:rFonts w:hint="default" w:ascii="Calibri" w:hAnsi="Calibri" w:cs="Calibri"/>
          <w:sz w:val="24"/>
          <w:szCs w:val="24"/>
        </w:rPr>
        <w:fldChar w:fldCharType="begin"/>
      </w:r>
      <w:r>
        <w:rPr>
          <w:rFonts w:hint="default" w:ascii="Calibri" w:hAnsi="Calibri" w:cs="Calibri"/>
          <w:sz w:val="24"/>
          <w:szCs w:val="24"/>
        </w:rPr>
        <w:instrText xml:space="preserve"> = 4 \* ROMAN \* MERGEFORMAT </w:instrText>
      </w:r>
      <w:r>
        <w:rPr>
          <w:rFonts w:hint="default" w:ascii="Calibri" w:hAnsi="Calibri" w:cs="Calibri"/>
          <w:sz w:val="24"/>
          <w:szCs w:val="24"/>
        </w:rPr>
        <w:fldChar w:fldCharType="separate"/>
      </w:r>
      <w:r>
        <w:rPr>
          <w:rFonts w:hint="default" w:ascii="Calibri" w:hAnsi="Calibri" w:cs="Calibri"/>
        </w:rPr>
        <w:t>IV</w:t>
      </w:r>
      <w:r>
        <w:rPr>
          <w:rFonts w:hint="default" w:ascii="Calibri" w:hAnsi="Calibri" w:cs="Calibri"/>
          <w:sz w:val="24"/>
          <w:szCs w:val="24"/>
        </w:rPr>
        <w:fldChar w:fldCharType="end"/>
      </w:r>
      <w:r>
        <w:rPr>
          <w:rFonts w:hint="default" w:ascii="Calibri" w:hAnsi="Calibri" w:cs="Calibri"/>
          <w:sz w:val="24"/>
          <w:szCs w:val="24"/>
        </w:rPr>
        <w:t>类标准，其中COD超标率为</w:t>
      </w:r>
      <w:r>
        <w:rPr>
          <w:rFonts w:hint="default" w:ascii="Calibri" w:hAnsi="Calibri" w:cs="Calibri"/>
          <w:sz w:val="24"/>
          <w:szCs w:val="24"/>
          <w:lang w:val="en-US" w:eastAsia="zh-CN"/>
        </w:rPr>
        <w:t>8.3</w:t>
      </w:r>
      <w:r>
        <w:rPr>
          <w:rFonts w:hint="default" w:ascii="Calibri" w:hAnsi="Calibri" w:cs="Calibri"/>
          <w:sz w:val="24"/>
          <w:szCs w:val="24"/>
        </w:rPr>
        <w:t>%，最大超标倍数为</w:t>
      </w:r>
      <w:r>
        <w:rPr>
          <w:rFonts w:hint="default" w:ascii="Calibri" w:hAnsi="Calibri" w:cs="Calibri"/>
          <w:sz w:val="24"/>
          <w:szCs w:val="24"/>
          <w:lang w:val="en-US" w:eastAsia="zh-CN"/>
        </w:rPr>
        <w:t>0.33</w:t>
      </w:r>
      <w:r>
        <w:rPr>
          <w:rFonts w:hint="default" w:ascii="Calibri" w:hAnsi="Calibri" w:cs="Calibri"/>
          <w:sz w:val="24"/>
          <w:szCs w:val="24"/>
        </w:rPr>
        <w:t>；总磷超标率为</w:t>
      </w:r>
      <w:r>
        <w:rPr>
          <w:rFonts w:hint="default" w:ascii="Calibri" w:hAnsi="Calibri" w:cs="Calibri"/>
          <w:sz w:val="24"/>
          <w:szCs w:val="24"/>
          <w:lang w:val="en-US" w:eastAsia="zh-CN"/>
        </w:rPr>
        <w:t>8.3</w:t>
      </w:r>
      <w:r>
        <w:rPr>
          <w:rFonts w:hint="default" w:ascii="Calibri" w:hAnsi="Calibri" w:cs="Calibri"/>
          <w:sz w:val="24"/>
          <w:szCs w:val="24"/>
        </w:rPr>
        <w:t>%，最大超标倍数</w:t>
      </w:r>
      <w:r>
        <w:rPr>
          <w:rFonts w:hint="default" w:ascii="Calibri" w:hAnsi="Calibri" w:cs="Calibri"/>
          <w:sz w:val="24"/>
          <w:szCs w:val="24"/>
          <w:lang w:val="en-US" w:eastAsia="zh-CN"/>
        </w:rPr>
        <w:t>0.37，说明本地区地表水水质一般。</w:t>
      </w:r>
    </w:p>
    <w:p>
      <w:pPr>
        <w:pStyle w:val="97"/>
        <w:numPr>
          <w:ilvl w:val="0"/>
          <w:numId w:val="10"/>
        </w:numPr>
        <w:rPr>
          <w:rFonts w:hint="default" w:ascii="Calibri" w:hAnsi="Calibri" w:cs="Calibri"/>
          <w:color w:val="000000"/>
        </w:rPr>
      </w:pPr>
      <w:r>
        <w:rPr>
          <w:rFonts w:hint="default" w:ascii="Calibri" w:hAnsi="Calibri" w:cs="Calibri"/>
          <w:color w:val="000000"/>
        </w:rPr>
        <w:t>地下水质量现状评价小结</w:t>
      </w:r>
    </w:p>
    <w:p>
      <w:pPr>
        <w:spacing w:line="520" w:lineRule="exact"/>
        <w:ind w:firstLine="480" w:firstLineChars="200"/>
        <w:rPr>
          <w:rFonts w:hint="default" w:ascii="Calibri" w:hAnsi="Calibri" w:cs="Calibri"/>
          <w:sz w:val="24"/>
        </w:rPr>
      </w:pPr>
      <w:r>
        <w:rPr>
          <w:rFonts w:hint="default" w:ascii="Calibri" w:hAnsi="Calibri" w:cs="Calibri"/>
          <w:sz w:val="24"/>
        </w:rPr>
        <w:t>本地区地下水各监测点监测因子均满足</w:t>
      </w:r>
      <w:r>
        <w:rPr>
          <w:rFonts w:hint="default" w:ascii="Calibri" w:hAnsi="Calibri" w:cs="Calibri"/>
          <w:bCs/>
          <w:color w:val="000000"/>
          <w:sz w:val="24"/>
        </w:rPr>
        <w:t>《地下水质量标准》（GB/T14848-2017）</w:t>
      </w:r>
      <w:r>
        <w:rPr>
          <w:rFonts w:hint="default" w:ascii="Calibri" w:hAnsi="Calibri" w:cs="Calibri"/>
          <w:bCs/>
          <w:color w:val="000000"/>
          <w:sz w:val="24"/>
        </w:rPr>
        <w:fldChar w:fldCharType="begin"/>
      </w:r>
      <w:r>
        <w:rPr>
          <w:rFonts w:hint="default" w:ascii="Calibri" w:hAnsi="Calibri" w:cs="Calibri"/>
          <w:bCs/>
          <w:color w:val="000000"/>
          <w:sz w:val="24"/>
        </w:rPr>
        <w:instrText xml:space="preserve"> = 3 \* ROMAN </w:instrText>
      </w:r>
      <w:r>
        <w:rPr>
          <w:rFonts w:hint="default" w:ascii="Calibri" w:hAnsi="Calibri" w:cs="Calibri"/>
          <w:bCs/>
          <w:color w:val="000000"/>
          <w:sz w:val="24"/>
        </w:rPr>
        <w:fldChar w:fldCharType="separate"/>
      </w:r>
      <w:r>
        <w:rPr>
          <w:rFonts w:hint="default" w:ascii="Calibri" w:hAnsi="Calibri" w:cs="Calibri"/>
          <w:bCs/>
          <w:color w:val="000000"/>
          <w:sz w:val="24"/>
        </w:rPr>
        <w:t>III</w:t>
      </w:r>
      <w:r>
        <w:rPr>
          <w:rFonts w:hint="default" w:ascii="Calibri" w:hAnsi="Calibri" w:cs="Calibri"/>
          <w:bCs/>
          <w:color w:val="000000"/>
          <w:sz w:val="24"/>
        </w:rPr>
        <w:fldChar w:fldCharType="end"/>
      </w:r>
      <w:r>
        <w:rPr>
          <w:rFonts w:hint="default" w:ascii="Calibri" w:hAnsi="Calibri" w:cs="Calibri"/>
          <w:bCs/>
          <w:color w:val="000000"/>
          <w:sz w:val="24"/>
        </w:rPr>
        <w:t>类标准，说明本地区地下水水质较好。</w:t>
      </w:r>
    </w:p>
    <w:p>
      <w:pPr>
        <w:pStyle w:val="97"/>
        <w:rPr>
          <w:rFonts w:hint="default" w:ascii="Calibri" w:hAnsi="Calibri" w:cs="Calibri"/>
          <w:color w:val="000000"/>
        </w:rPr>
      </w:pPr>
      <w:r>
        <w:rPr>
          <w:rFonts w:hint="default" w:ascii="Calibri" w:hAnsi="Calibri" w:cs="Calibri"/>
          <w:color w:val="000000"/>
        </w:rPr>
        <w:t>（4）声环境质量现状评价小结</w:t>
      </w:r>
    </w:p>
    <w:p>
      <w:pPr>
        <w:pStyle w:val="97"/>
        <w:rPr>
          <w:rFonts w:hint="default" w:ascii="Calibri" w:hAnsi="Calibri" w:cs="Calibri"/>
          <w:bCs/>
          <w:color w:val="000000"/>
        </w:rPr>
      </w:pPr>
      <w:r>
        <w:rPr>
          <w:rFonts w:hint="default" w:ascii="Calibri" w:hAnsi="Calibri" w:cs="Calibri"/>
          <w:color w:val="000000"/>
          <w:szCs w:val="21"/>
        </w:rPr>
        <w:t>项目厂址四周声环境现状均满足</w:t>
      </w:r>
      <w:r>
        <w:rPr>
          <w:rFonts w:hint="default" w:ascii="Calibri" w:hAnsi="Calibri" w:cs="Calibri"/>
          <w:bCs/>
          <w:color w:val="000000"/>
        </w:rPr>
        <w:t>《声环境质量标准》（GB3096-2008）</w:t>
      </w:r>
      <w:r>
        <w:rPr>
          <w:rFonts w:hint="default" w:ascii="Calibri" w:hAnsi="Calibri" w:cs="Calibri"/>
          <w:bCs/>
          <w:color w:val="000000"/>
          <w:lang w:val="en-US" w:eastAsia="zh-CN"/>
        </w:rPr>
        <w:t>2</w:t>
      </w:r>
      <w:r>
        <w:rPr>
          <w:rFonts w:hint="default" w:ascii="Calibri" w:hAnsi="Calibri" w:cs="Calibri"/>
          <w:bCs/>
          <w:color w:val="000000"/>
        </w:rPr>
        <w:t>类标准规定限值，说明评价区域声环境质量现状较好。</w:t>
      </w:r>
    </w:p>
    <w:p>
      <w:pPr>
        <w:pStyle w:val="97"/>
        <w:rPr>
          <w:rFonts w:hint="default" w:ascii="Calibri" w:hAnsi="Calibri" w:cs="Calibri"/>
          <w:bCs/>
          <w:color w:val="000000"/>
        </w:rPr>
      </w:pPr>
      <w:r>
        <w:rPr>
          <w:rFonts w:hint="default" w:ascii="Calibri" w:hAnsi="Calibri" w:cs="Calibri"/>
          <w:bCs/>
          <w:color w:val="000000"/>
        </w:rPr>
        <w:t>（5）土壤</w:t>
      </w:r>
    </w:p>
    <w:p>
      <w:pPr>
        <w:spacing w:line="520" w:lineRule="exact"/>
        <w:ind w:firstLine="600" w:firstLineChars="250"/>
        <w:rPr>
          <w:rFonts w:hint="default" w:ascii="Calibri" w:hAnsi="Calibri" w:cs="Calibri"/>
          <w:sz w:val="24"/>
        </w:rPr>
      </w:pPr>
      <w:r>
        <w:rPr>
          <w:rFonts w:hint="default" w:ascii="Calibri" w:hAnsi="Calibri" w:cs="Calibri"/>
          <w:sz w:val="24"/>
        </w:rPr>
        <w:t>由检测结果表明，评价区域土壤厂区各检测点位检测值均满足《土壤环境质量  建设用地土壤污染风险管控标准（试行）》（GB36600-2018）表1中第二类用地筛选值，耕地各点位检测值检测值均满足《土壤环境质量 农用地土壤污染风险管控标准》（GB15618-2018），厂区及所在区域土壤环境质量现状良好。</w:t>
      </w:r>
    </w:p>
    <w:p>
      <w:pPr>
        <w:pStyle w:val="110"/>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6"/>
        <w:bidi w:val="0"/>
        <w:rPr>
          <w:rFonts w:hint="default" w:ascii="Calibri" w:hAnsi="Calibri" w:cs="Calibri"/>
        </w:rPr>
      </w:pPr>
      <w:bookmarkStart w:id="497" w:name="_Toc12293"/>
      <w:bookmarkStart w:id="498" w:name="_Toc55318589"/>
      <w:bookmarkStart w:id="499" w:name="_Toc23290"/>
      <w:bookmarkStart w:id="500" w:name="_Toc12314"/>
      <w:r>
        <w:rPr>
          <w:rFonts w:hint="default" w:ascii="Calibri" w:hAnsi="Calibri" w:cs="Calibri"/>
        </w:rPr>
        <w:t>环境影响预测及评价</w:t>
      </w:r>
      <w:bookmarkEnd w:id="497"/>
      <w:bookmarkEnd w:id="498"/>
      <w:bookmarkEnd w:id="499"/>
      <w:bookmarkEnd w:id="500"/>
    </w:p>
    <w:p>
      <w:pPr>
        <w:pStyle w:val="7"/>
        <w:bidi w:val="0"/>
        <w:ind w:left="575" w:leftChars="0" w:hanging="575" w:firstLineChars="0"/>
        <w:rPr>
          <w:rFonts w:hint="default" w:ascii="Calibri" w:hAnsi="Calibri" w:cs="Calibri"/>
        </w:rPr>
      </w:pPr>
      <w:bookmarkStart w:id="501" w:name="_Toc55318590"/>
      <w:bookmarkStart w:id="502" w:name="_Toc3201"/>
      <w:bookmarkStart w:id="503" w:name="_Toc5205"/>
      <w:bookmarkStart w:id="504" w:name="_Toc1015"/>
      <w:r>
        <w:rPr>
          <w:rFonts w:hint="default" w:ascii="Calibri" w:hAnsi="Calibri" w:cs="Calibri"/>
        </w:rPr>
        <w:t>施工期环境影响分析</w:t>
      </w:r>
      <w:bookmarkEnd w:id="501"/>
      <w:bookmarkEnd w:id="502"/>
      <w:bookmarkEnd w:id="503"/>
      <w:bookmarkEnd w:id="504"/>
    </w:p>
    <w:p>
      <w:pPr>
        <w:pStyle w:val="182"/>
        <w:ind w:firstLine="480"/>
        <w:rPr>
          <w:rFonts w:hint="default" w:ascii="Calibri" w:hAnsi="Calibri" w:eastAsia="宋体" w:cs="Calibri"/>
          <w:b w:val="0"/>
          <w:sz w:val="24"/>
        </w:rPr>
      </w:pPr>
      <w:r>
        <w:rPr>
          <w:rFonts w:hint="default" w:ascii="Calibri" w:hAnsi="Calibri" w:eastAsia="宋体" w:cs="Calibri"/>
          <w:b w:val="0"/>
          <w:sz w:val="24"/>
        </w:rPr>
        <w:t>施工机械作业带来施工噪声、施工扬尘、建筑垃圾、施工废水、水土流失及施工人员生活污水、生活垃圾等环境污染影响问题。建设单位在施工期应采取相应的废气防治措施，废水处理措施，噪声防治措施，固废治理措施等，以降低对施工活动对周围环境的影响。</w:t>
      </w:r>
    </w:p>
    <w:p>
      <w:pPr>
        <w:pStyle w:val="9"/>
        <w:bidi w:val="0"/>
        <w:ind w:left="720" w:leftChars="0" w:hanging="720" w:firstLineChars="0"/>
        <w:rPr>
          <w:rFonts w:hint="default" w:ascii="Calibri" w:hAnsi="Calibri" w:cs="Calibri"/>
        </w:rPr>
      </w:pPr>
      <w:bookmarkStart w:id="505" w:name="_Toc14318"/>
      <w:bookmarkStart w:id="506" w:name="_Toc5670"/>
      <w:r>
        <w:rPr>
          <w:rFonts w:hint="default" w:ascii="Calibri" w:hAnsi="Calibri" w:cs="Calibri"/>
        </w:rPr>
        <w:t>大气环境影响分析</w:t>
      </w:r>
      <w:bookmarkEnd w:id="505"/>
      <w:bookmarkEnd w:id="506"/>
    </w:p>
    <w:p>
      <w:pPr>
        <w:pStyle w:val="97"/>
        <w:ind w:firstLineChars="200"/>
        <w:rPr>
          <w:rFonts w:hint="default" w:ascii="Calibri" w:hAnsi="Calibri" w:cs="Calibri"/>
        </w:rPr>
      </w:pPr>
      <w:r>
        <w:rPr>
          <w:rFonts w:hint="default" w:ascii="Calibri" w:hAnsi="Calibri" w:cs="Calibri"/>
        </w:rPr>
        <w:t>一般来说，施工期所产生的各类扬尘源属于瞬时源，产生的浓度都比较低，粉尘颗粒也比较大，污染扩散的距离不会很远，而且主要对施工人员影响较大。</w:t>
      </w:r>
    </w:p>
    <w:p>
      <w:pPr>
        <w:pStyle w:val="97"/>
        <w:ind w:firstLineChars="200"/>
        <w:rPr>
          <w:rFonts w:hint="default" w:ascii="Calibri" w:hAnsi="Calibri" w:cs="Calibri"/>
        </w:rPr>
      </w:pPr>
      <w:r>
        <w:rPr>
          <w:rFonts w:hint="default" w:ascii="Calibri" w:hAnsi="Calibri" w:cs="Calibri"/>
        </w:rPr>
        <w:t>项目施工期的扬尘环节主要来源于</w:t>
      </w:r>
      <w:r>
        <w:rPr>
          <w:rFonts w:hint="default" w:ascii="Calibri" w:hAnsi="Calibri" w:cs="Calibri"/>
          <w:sz w:val="24"/>
        </w:rPr>
        <w:t>施工期的大气污染源主要来自于</w:t>
      </w:r>
      <w:r>
        <w:rPr>
          <w:rFonts w:hint="default" w:ascii="Calibri" w:hAnsi="Calibri" w:cs="Calibri"/>
          <w:color w:val="000000" w:themeColor="text1"/>
          <w:sz w:val="24"/>
          <w14:textFill>
            <w14:solidFill>
              <w14:schemeClr w14:val="tx1"/>
            </w14:solidFill>
          </w14:textFill>
        </w:rPr>
        <w:t>拆除粉尘</w:t>
      </w:r>
      <w:r>
        <w:rPr>
          <w:rFonts w:hint="default" w:ascii="Calibri" w:hAnsi="Calibri" w:cs="Calibri"/>
          <w:sz w:val="24"/>
          <w:lang w:eastAsia="zh-CN"/>
        </w:rPr>
        <w:t>，</w:t>
      </w:r>
      <w:r>
        <w:rPr>
          <w:rFonts w:hint="default" w:ascii="Calibri" w:hAnsi="Calibri" w:cs="Calibri"/>
        </w:rPr>
        <w:t>土地平整、开挖、回填、建材运输、物料露天堆放、装卸等过程，如遇干旱无雨季节，加上大风，施工扬尘则更为严重。</w:t>
      </w:r>
    </w:p>
    <w:p>
      <w:pPr>
        <w:pStyle w:val="97"/>
        <w:ind w:firstLineChars="200"/>
        <w:rPr>
          <w:rFonts w:hint="default" w:ascii="Calibri" w:hAnsi="Calibri" w:cs="Calibri"/>
        </w:rPr>
      </w:pPr>
      <w:r>
        <w:rPr>
          <w:rFonts w:hint="default" w:ascii="Calibri" w:hAnsi="Calibri" w:cs="Calibri"/>
        </w:rPr>
        <w:t>（1）风力扬尘</w:t>
      </w:r>
    </w:p>
    <w:p>
      <w:pPr>
        <w:pStyle w:val="97"/>
        <w:rPr>
          <w:rFonts w:hint="default" w:ascii="Calibri" w:hAnsi="Calibri" w:cs="Calibri"/>
        </w:rPr>
      </w:pPr>
      <w:r>
        <w:rPr>
          <w:rFonts w:hint="default" w:ascii="Calibri" w:hAnsi="Calibri" w:cs="Calibri"/>
        </w:rPr>
        <w:t>扬尘产生几率与土石方含水率、土壤粒度、风向、风速、湿度计土方回填时间等密切相关。</w:t>
      </w:r>
      <w:r>
        <w:rPr>
          <w:rFonts w:hint="default" w:ascii="Calibri" w:hAnsi="Calibri" w:cs="Calibri"/>
          <w:bCs/>
        </w:rPr>
        <w:t>据资料介绍，当灰尘含水率为0.5%时，其启动风速约为4.0m/s。</w:t>
      </w:r>
      <w:r>
        <w:rPr>
          <w:rFonts w:hint="default" w:ascii="Calibri" w:hAnsi="Calibri" w:cs="Calibri"/>
        </w:rPr>
        <w:t>项目所在区域地下水位较高，施工土方含水率均大于0.5%；该地区年平均风速2.1m/s，故施工过程中土方的挖掘和回填不会形成大的扬尘。根据有关资料介绍，能产生扬尘的颗粒物粒径分布为：&lt;5μm的占8%，5～20μm的占24%，＞20μm的占68%。据相似条件施工现场监测结果，施工产生扬尘的浓度与距离变化关系见下表。</w:t>
      </w:r>
    </w:p>
    <w:p>
      <w:pPr>
        <w:pStyle w:val="23"/>
        <w:rPr>
          <w:rFonts w:hint="default" w:ascii="Calibri" w:hAnsi="Calibri" w:cs="Calibri"/>
          <w:sz w:val="21"/>
          <w:szCs w:val="21"/>
        </w:rPr>
      </w:pPr>
      <w:bookmarkStart w:id="507" w:name="_Toc81559060"/>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施工现场扬尘TSP随距离变化的浓度分布     </w:t>
      </w:r>
      <w:r>
        <w:rPr>
          <w:rFonts w:hint="default" w:ascii="Calibri" w:hAnsi="Calibri" w:cs="Calibri"/>
          <w:sz w:val="21"/>
          <w:szCs w:val="21"/>
        </w:rPr>
        <w:t>单位：mg/m</w:t>
      </w:r>
      <w:r>
        <w:rPr>
          <w:rFonts w:hint="default" w:ascii="Calibri" w:hAnsi="Calibri" w:cs="Calibri"/>
          <w:sz w:val="21"/>
          <w:szCs w:val="21"/>
          <w:vertAlign w:val="superscript"/>
        </w:rPr>
        <w:t>3</w:t>
      </w:r>
      <w:bookmarkEnd w:id="507"/>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7"/>
        <w:gridCol w:w="1072"/>
        <w:gridCol w:w="1072"/>
        <w:gridCol w:w="1072"/>
        <w:gridCol w:w="1072"/>
        <w:gridCol w:w="1072"/>
        <w:gridCol w:w="1072"/>
        <w:gridCol w:w="13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5" w:type="pct"/>
            <w:vMerge w:val="restart"/>
            <w:tcBorders>
              <w:top w:val="single" w:color="auto" w:sz="12"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防尘措施</w:t>
            </w:r>
          </w:p>
        </w:tc>
        <w:tc>
          <w:tcPr>
            <w:tcW w:w="3594" w:type="pct"/>
            <w:gridSpan w:val="6"/>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工地下风向距离</w:t>
            </w:r>
          </w:p>
        </w:tc>
        <w:tc>
          <w:tcPr>
            <w:tcW w:w="781" w:type="pct"/>
            <w:vMerge w:val="restart"/>
            <w:tcBorders>
              <w:top w:val="single" w:color="auto" w:sz="12"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工地上风向（对照点）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5" w:type="pct"/>
            <w:vMerge w:val="continue"/>
            <w:tcBorders>
              <w:top w:val="single" w:color="auto" w:sz="12"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sz w:val="21"/>
                <w:szCs w:val="21"/>
              </w:rPr>
            </w:pP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20m</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50m</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100m</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150m</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200m</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250m</w:t>
            </w:r>
          </w:p>
        </w:tc>
        <w:tc>
          <w:tcPr>
            <w:tcW w:w="781" w:type="pct"/>
            <w:vMerge w:val="continue"/>
            <w:tcBorders>
              <w:top w:val="single" w:color="auto" w:sz="12" w:space="0"/>
              <w:left w:val="single" w:color="auto" w:sz="6" w:space="0"/>
              <w:bottom w:val="single" w:color="auto" w:sz="6" w:space="0"/>
              <w:right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5" w:type="pct"/>
            <w:tcBorders>
              <w:top w:val="single" w:color="auto" w:sz="6"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无</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1.303</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0.722</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0.402</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0.311</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0.270</w:t>
            </w:r>
          </w:p>
        </w:tc>
        <w:tc>
          <w:tcPr>
            <w:tcW w:w="599" w:type="pct"/>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0.210</w:t>
            </w:r>
          </w:p>
        </w:tc>
        <w:tc>
          <w:tcPr>
            <w:tcW w:w="781" w:type="pct"/>
            <w:vMerge w:val="restart"/>
            <w:tcBorders>
              <w:top w:val="single" w:color="auto" w:sz="6" w:space="0"/>
              <w:left w:val="single" w:color="auto" w:sz="6" w:space="0"/>
              <w:bottom w:val="single" w:color="auto" w:sz="12"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5" w:type="pct"/>
            <w:tcBorders>
              <w:top w:val="single" w:color="auto" w:sz="6" w:space="0"/>
              <w:left w:val="single" w:color="auto" w:sz="12"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有围挡</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0.824</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0.426</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0.235</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0.221</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0.215</w:t>
            </w:r>
          </w:p>
        </w:tc>
        <w:tc>
          <w:tcPr>
            <w:tcW w:w="599" w:type="pct"/>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0.206</w:t>
            </w:r>
          </w:p>
        </w:tc>
        <w:tc>
          <w:tcPr>
            <w:tcW w:w="781" w:type="pct"/>
            <w:vMerge w:val="continue"/>
            <w:tcBorders>
              <w:top w:val="single" w:color="auto" w:sz="6" w:space="0"/>
              <w:left w:val="single" w:color="auto" w:sz="6" w:space="0"/>
              <w:bottom w:val="single" w:color="auto" w:sz="12" w:space="0"/>
              <w:right w:val="single" w:color="auto" w:sz="12"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sz w:val="21"/>
                <w:szCs w:val="21"/>
              </w:rPr>
            </w:pPr>
          </w:p>
        </w:tc>
      </w:tr>
    </w:tbl>
    <w:p>
      <w:pPr>
        <w:pStyle w:val="97"/>
        <w:rPr>
          <w:rFonts w:hint="default" w:ascii="Calibri" w:hAnsi="Calibri" w:cs="Calibri"/>
        </w:rPr>
      </w:pPr>
      <w:r>
        <w:rPr>
          <w:rFonts w:hint="default" w:ascii="Calibri" w:hAnsi="Calibri" w:cs="Calibri"/>
        </w:rPr>
        <w:t>由上表可知，扬尘点TSP浓度随距离的增加而衰减，在无任何防尘措施的情况下，施工现场对周围环境的影响较严重，项目施工过程中施工场地产生的扬尘对主导风向下风向100米范围内的区域影响较大。评价要求施工场地及时进行硬化，加强管理，覆盖裸露土地，使用商品混凝土，限制施工场地内车辆车速，并对场地道路进行洒水抑尘，安装运输车辆冲洗装置、用帆布覆盖易起尘的物料等措施，可大大减少工地扬尘对周围环境空气的影响。</w:t>
      </w:r>
    </w:p>
    <w:p>
      <w:pPr>
        <w:pStyle w:val="97"/>
        <w:rPr>
          <w:rFonts w:hint="default" w:ascii="Calibri" w:hAnsi="Calibri" w:cs="Calibri"/>
        </w:rPr>
      </w:pPr>
      <w:r>
        <w:rPr>
          <w:rFonts w:hint="default" w:ascii="Calibri" w:hAnsi="Calibri" w:cs="Calibri"/>
        </w:rPr>
        <w:t>（2）动力起尘</w:t>
      </w:r>
    </w:p>
    <w:p>
      <w:pPr>
        <w:spacing w:line="520" w:lineRule="exact"/>
        <w:ind w:firstLine="480" w:firstLineChars="200"/>
        <w:rPr>
          <w:rFonts w:hint="default" w:ascii="Calibri" w:hAnsi="Calibri" w:cs="Calibri"/>
          <w:bCs/>
          <w:sz w:val="24"/>
        </w:rPr>
      </w:pPr>
      <w:r>
        <w:rPr>
          <w:rFonts w:hint="default" w:ascii="Calibri" w:hAnsi="Calibri" w:cs="Calibri"/>
          <w:bCs/>
          <w:sz w:val="24"/>
        </w:rPr>
        <w:t>动力汽车主要是由于施工车辆运输造成，根据资料，一辆载重5吨卡车在不同车速和地面清洁轻度的汽车扬尘量见下表。</w:t>
      </w:r>
    </w:p>
    <w:p>
      <w:pPr>
        <w:pStyle w:val="23"/>
        <w:rPr>
          <w:rFonts w:hint="default" w:ascii="Calibri" w:hAnsi="Calibri" w:cs="Calibri"/>
          <w:bCs w:val="0"/>
        </w:rPr>
      </w:pPr>
      <w:bookmarkStart w:id="508" w:name="_Toc81559061"/>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bCs w:val="0"/>
        </w:rPr>
        <w:t xml:space="preserve">       在不同车速和地面清洁程度的汽车扬尘 </w:t>
      </w:r>
      <w:r>
        <w:rPr>
          <w:rFonts w:hint="default" w:ascii="Calibri" w:hAnsi="Calibri" w:cs="Calibri"/>
          <w:bCs w:val="0"/>
          <w:szCs w:val="21"/>
        </w:rPr>
        <w:t xml:space="preserve">     单位：kg/辆·km</w:t>
      </w:r>
      <w:bookmarkEnd w:id="508"/>
    </w:p>
    <w:tbl>
      <w:tblPr>
        <w:tblStyle w:val="79"/>
        <w:tblW w:w="857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55"/>
        <w:gridCol w:w="1202"/>
        <w:gridCol w:w="1203"/>
        <w:gridCol w:w="1203"/>
        <w:gridCol w:w="1202"/>
        <w:gridCol w:w="1203"/>
        <w:gridCol w:w="120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55" w:type="dxa"/>
            <w:tcBorders>
              <w:top w:val="single" w:color="auto" w:sz="12"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right"/>
              <w:rPr>
                <w:rFonts w:hint="default" w:ascii="Calibri" w:hAnsi="Calibri" w:cs="Calibri"/>
                <w:sz w:val="21"/>
                <w:szCs w:val="21"/>
              </w:rPr>
            </w:pPr>
            <w:r>
              <w:rPr>
                <w:rFonts w:hint="default" w:ascii="Calibri" w:hAnsi="Calibri" w:cs="Calibri"/>
                <w:sz w:val="21"/>
                <w:szCs w:val="21"/>
              </w:rPr>
              <w:t>粉尘量</w:t>
            </w:r>
          </w:p>
          <w:p>
            <w:pPr>
              <w:keepNext w:val="0"/>
              <w:keepLines w:val="0"/>
              <w:suppressLineNumbers w:val="0"/>
              <w:spacing w:before="0" w:beforeAutospacing="0" w:after="0" w:afterAutospacing="0" w:line="240" w:lineRule="atLeast"/>
              <w:ind w:left="0" w:right="0"/>
              <w:rPr>
                <w:rFonts w:hint="default" w:ascii="Calibri" w:hAnsi="Calibri" w:cs="Calibri"/>
                <w:sz w:val="21"/>
                <w:szCs w:val="21"/>
              </w:rPr>
            </w:pPr>
            <w:r>
              <w:rPr>
                <w:rFonts w:hint="default" w:ascii="Calibri" w:hAnsi="Calibri" w:cs="Calibri"/>
                <w:sz w:val="21"/>
                <w:szCs w:val="21"/>
              </w:rPr>
              <w:t>车速</w:t>
            </w:r>
          </w:p>
        </w:tc>
        <w:tc>
          <w:tcPr>
            <w:tcW w:w="1202" w:type="dxa"/>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1203" w:type="dxa"/>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1203" w:type="dxa"/>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0.3</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1202" w:type="dxa"/>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0.4</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1203" w:type="dxa"/>
            <w:tcBorders>
              <w:top w:val="single" w:color="auto" w:sz="12"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0.5</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c>
          <w:tcPr>
            <w:tcW w:w="1203" w:type="dxa"/>
            <w:tcBorders>
              <w:top w:val="single" w:color="auto" w:sz="12"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1.0</w:t>
            </w:r>
          </w:p>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(kg/m</w:t>
            </w:r>
            <w:r>
              <w:rPr>
                <w:rFonts w:hint="default" w:ascii="Calibri" w:hAnsi="Calibri" w:cs="Calibri"/>
                <w:sz w:val="21"/>
                <w:szCs w:val="21"/>
                <w:vertAlign w:val="superscript"/>
              </w:rPr>
              <w:t>2</w:t>
            </w:r>
            <w:r>
              <w:rPr>
                <w:rFonts w:hint="default" w:ascii="Calibri" w:hAnsi="Calibri" w:cs="Calibri"/>
                <w:sz w:val="21"/>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55" w:type="dxa"/>
            <w:tcBorders>
              <w:top w:val="single" w:color="auto" w:sz="6"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5（km/h）</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0.0283</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0.0476</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0.0646</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0.0801</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0.0947</w:t>
            </w:r>
          </w:p>
        </w:tc>
        <w:tc>
          <w:tcPr>
            <w:tcW w:w="1203" w:type="dxa"/>
            <w:tcBorders>
              <w:top w:val="single" w:color="auto" w:sz="6"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0.1593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55" w:type="dxa"/>
            <w:tcBorders>
              <w:top w:val="single" w:color="auto" w:sz="6"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10（km/h）</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0.0566</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0.0953</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0.1291</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0.1602</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0.1894</w:t>
            </w:r>
          </w:p>
        </w:tc>
        <w:tc>
          <w:tcPr>
            <w:tcW w:w="1203" w:type="dxa"/>
            <w:tcBorders>
              <w:top w:val="single" w:color="auto" w:sz="6"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0.3186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55" w:type="dxa"/>
            <w:tcBorders>
              <w:top w:val="single" w:color="auto" w:sz="6"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15（km/h）</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0.0850</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0.1429</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0.1937</w:t>
            </w:r>
          </w:p>
        </w:tc>
        <w:tc>
          <w:tcPr>
            <w:tcW w:w="1202"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0.2403</w:t>
            </w:r>
          </w:p>
        </w:tc>
        <w:tc>
          <w:tcPr>
            <w:tcW w:w="1203" w:type="dxa"/>
            <w:tcBorders>
              <w:top w:val="single" w:color="auto" w:sz="6" w:space="0"/>
              <w:left w:val="single" w:color="auto" w:sz="6" w:space="0"/>
              <w:bottom w:val="single" w:color="auto" w:sz="6"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0.2841</w:t>
            </w:r>
          </w:p>
        </w:tc>
        <w:tc>
          <w:tcPr>
            <w:tcW w:w="1203" w:type="dxa"/>
            <w:tcBorders>
              <w:top w:val="single" w:color="auto" w:sz="6"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0.4778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1355" w:type="dxa"/>
            <w:tcBorders>
              <w:top w:val="single" w:color="auto" w:sz="6" w:space="0"/>
              <w:left w:val="single" w:color="auto" w:sz="12"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25（km/h）</w:t>
            </w:r>
          </w:p>
        </w:tc>
        <w:tc>
          <w:tcPr>
            <w:tcW w:w="1202" w:type="dxa"/>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0.1133</w:t>
            </w:r>
          </w:p>
        </w:tc>
        <w:tc>
          <w:tcPr>
            <w:tcW w:w="1203" w:type="dxa"/>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0.1905</w:t>
            </w:r>
          </w:p>
        </w:tc>
        <w:tc>
          <w:tcPr>
            <w:tcW w:w="1203" w:type="dxa"/>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0.2583</w:t>
            </w:r>
          </w:p>
        </w:tc>
        <w:tc>
          <w:tcPr>
            <w:tcW w:w="1202" w:type="dxa"/>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0.3204</w:t>
            </w:r>
          </w:p>
        </w:tc>
        <w:tc>
          <w:tcPr>
            <w:tcW w:w="1203" w:type="dxa"/>
            <w:tcBorders>
              <w:top w:val="single" w:color="auto" w:sz="6" w:space="0"/>
              <w:left w:val="single" w:color="auto" w:sz="6" w:space="0"/>
              <w:bottom w:val="single" w:color="auto" w:sz="12" w:space="0"/>
              <w:right w:val="single" w:color="auto" w:sz="6"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0.3788</w:t>
            </w:r>
          </w:p>
        </w:tc>
        <w:tc>
          <w:tcPr>
            <w:tcW w:w="1203" w:type="dxa"/>
            <w:tcBorders>
              <w:top w:val="single" w:color="auto" w:sz="6" w:space="0"/>
              <w:left w:val="single" w:color="auto" w:sz="6" w:space="0"/>
              <w:bottom w:val="single" w:color="auto" w:sz="12" w:space="0"/>
              <w:right w:val="single" w:color="auto" w:sz="12" w:space="0"/>
            </w:tcBorders>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0.6371</w:t>
            </w:r>
          </w:p>
        </w:tc>
      </w:tr>
    </w:tbl>
    <w:p>
      <w:pPr>
        <w:spacing w:line="520" w:lineRule="exact"/>
        <w:ind w:firstLine="480" w:firstLineChars="200"/>
        <w:rPr>
          <w:rFonts w:hint="default" w:ascii="Calibri" w:hAnsi="Calibri" w:cs="Calibri"/>
          <w:bCs/>
          <w:sz w:val="24"/>
        </w:rPr>
      </w:pPr>
      <w:r>
        <w:rPr>
          <w:rFonts w:hint="default" w:ascii="Calibri" w:hAnsi="Calibri" w:cs="Calibri"/>
          <w:bCs/>
          <w:sz w:val="24"/>
        </w:rPr>
        <w:t>由上表可知，一辆载重5吨卡车，通过一段长度为1000m的路面时，不同路面清洁程度（道路表面粉尘量），不同行驶速度情况下的扬尘量。由此可知，在同样路面清洁程度条件下，车速越快，扬尘量越大；而在同样车速情况下，路面越脏，则扬尘量越大。因此，通过限速行驶，及定时清扫路面，保持路面的清洁是减少汽车扬尘的有效手段。</w:t>
      </w:r>
    </w:p>
    <w:p>
      <w:pPr>
        <w:pStyle w:val="9"/>
        <w:bidi w:val="0"/>
        <w:ind w:left="720" w:leftChars="0" w:hanging="720" w:firstLineChars="0"/>
        <w:rPr>
          <w:rFonts w:hint="default" w:ascii="Calibri" w:hAnsi="Calibri" w:cs="Calibri"/>
        </w:rPr>
      </w:pPr>
      <w:bookmarkStart w:id="509" w:name="_Toc30518"/>
      <w:bookmarkStart w:id="510" w:name="_Toc4625"/>
      <w:r>
        <w:rPr>
          <w:rFonts w:hint="default" w:ascii="Calibri" w:hAnsi="Calibri" w:cs="Calibri"/>
        </w:rPr>
        <w:t>地表水环境影响分析</w:t>
      </w:r>
      <w:bookmarkEnd w:id="509"/>
      <w:bookmarkEnd w:id="510"/>
    </w:p>
    <w:p>
      <w:pPr>
        <w:pStyle w:val="97"/>
        <w:rPr>
          <w:rFonts w:hint="default" w:ascii="Calibri" w:hAnsi="Calibri" w:cs="Calibri"/>
        </w:rPr>
      </w:pPr>
      <w:r>
        <w:rPr>
          <w:rFonts w:hint="default" w:ascii="Calibri" w:hAnsi="Calibri" w:cs="Calibri"/>
        </w:rPr>
        <w:t>1、生活污水</w:t>
      </w:r>
    </w:p>
    <w:p>
      <w:pPr>
        <w:pStyle w:val="97"/>
        <w:rPr>
          <w:rFonts w:hint="default" w:ascii="Calibri" w:hAnsi="Calibri" w:cs="Calibri"/>
          <w:bCs/>
        </w:rPr>
      </w:pPr>
      <w:r>
        <w:rPr>
          <w:rFonts w:hint="default" w:ascii="Calibri" w:hAnsi="Calibri" w:cs="Calibri"/>
        </w:rPr>
        <w:t>本项目施工期生活污水产生量较少，其中施工人员的</w:t>
      </w:r>
      <w:r>
        <w:rPr>
          <w:rFonts w:hint="default" w:ascii="Calibri" w:hAnsi="Calibri" w:cs="Calibri"/>
          <w:bCs/>
        </w:rPr>
        <w:t>生活污水经配套化粪池处理后</w:t>
      </w:r>
      <w:r>
        <w:rPr>
          <w:rFonts w:hint="default" w:ascii="Calibri" w:hAnsi="Calibri" w:cs="Calibri"/>
          <w:bCs/>
          <w:lang w:val="en-US" w:eastAsia="zh-CN"/>
        </w:rPr>
        <w:t>排入市政污水管网</w:t>
      </w:r>
      <w:r>
        <w:rPr>
          <w:rFonts w:hint="default" w:ascii="Calibri" w:hAnsi="Calibri" w:cs="Calibri"/>
          <w:bCs/>
        </w:rPr>
        <w:t>。</w:t>
      </w:r>
      <w:r>
        <w:rPr>
          <w:rFonts w:hint="default" w:ascii="Calibri" w:hAnsi="Calibri" w:cs="Calibri"/>
        </w:rPr>
        <w:t>由于项目施工人员较少，污水产生量不大，施工期生活污水对周围水环境影响较小。</w:t>
      </w:r>
    </w:p>
    <w:p>
      <w:pPr>
        <w:pStyle w:val="97"/>
        <w:rPr>
          <w:rFonts w:hint="default" w:ascii="Calibri" w:hAnsi="Calibri" w:cs="Calibri"/>
        </w:rPr>
      </w:pPr>
      <w:r>
        <w:rPr>
          <w:rFonts w:hint="default" w:ascii="Calibri" w:hAnsi="Calibri" w:cs="Calibri"/>
        </w:rPr>
        <w:t>2、施工废水</w:t>
      </w:r>
    </w:p>
    <w:p>
      <w:pPr>
        <w:pStyle w:val="97"/>
        <w:ind w:left="-170"/>
        <w:rPr>
          <w:rFonts w:hint="default" w:ascii="Calibri" w:hAnsi="Calibri" w:cs="Calibri"/>
        </w:rPr>
      </w:pPr>
      <w:r>
        <w:rPr>
          <w:rFonts w:hint="default" w:ascii="Calibri" w:hAnsi="Calibri" w:cs="Calibri"/>
        </w:rPr>
        <w:t>本项目施工期主要建设一座标准化厂房，施工废水主要来源于施工材料被雨水冲刷形成的污水以及施工机械跑、冒、滴、漏的油污随地表径流形成的污水等环节。该部分废水中SS浓度较高，建设单位严禁施工废水未经处理外排，以免影响周围地表水环境。由于本项目施工期相对较短，施工单位应同时做好建筑材料和建筑废料的管理，避免地面水体二次污染。</w:t>
      </w:r>
    </w:p>
    <w:p>
      <w:pPr>
        <w:pStyle w:val="97"/>
        <w:ind w:left="-170"/>
        <w:rPr>
          <w:rFonts w:hint="default" w:ascii="Calibri" w:hAnsi="Calibri" w:cs="Calibri"/>
        </w:rPr>
      </w:pPr>
      <w:r>
        <w:rPr>
          <w:rFonts w:hint="default" w:ascii="Calibri" w:hAnsi="Calibri" w:cs="Calibri"/>
        </w:rPr>
        <w:t>在施工过程中应加强对机械设备的检修，以防止设备漏油现象的发生；施工机械设备的维修应在专业厂家进行，防止施工现场地表油类污染，以减小初期雨水的油类污染物负荷。</w:t>
      </w:r>
    </w:p>
    <w:p>
      <w:pPr>
        <w:pStyle w:val="9"/>
        <w:bidi w:val="0"/>
        <w:ind w:left="720" w:leftChars="0" w:hanging="720" w:firstLineChars="0"/>
        <w:rPr>
          <w:rFonts w:hint="default" w:ascii="Calibri" w:hAnsi="Calibri" w:cs="Calibri"/>
        </w:rPr>
      </w:pPr>
      <w:bookmarkStart w:id="511" w:name="_Toc10838"/>
      <w:bookmarkStart w:id="512" w:name="_Toc709"/>
      <w:r>
        <w:rPr>
          <w:rFonts w:hint="default" w:ascii="Calibri" w:hAnsi="Calibri" w:cs="Calibri"/>
        </w:rPr>
        <w:t>噪声环境影响分析</w:t>
      </w:r>
      <w:bookmarkEnd w:id="511"/>
      <w:bookmarkEnd w:id="512"/>
    </w:p>
    <w:p>
      <w:pPr>
        <w:pStyle w:val="97"/>
        <w:rPr>
          <w:rFonts w:hint="default" w:ascii="Calibri" w:hAnsi="Calibri" w:cs="Calibri"/>
        </w:rPr>
      </w:pPr>
      <w:r>
        <w:rPr>
          <w:rFonts w:hint="default" w:ascii="Calibri" w:hAnsi="Calibri" w:cs="Calibri"/>
        </w:rPr>
        <w:t>本项目施工期使用大量的挖土机、打桩机、装载机、打桩机、工程钻机、平地机、起重机、振捣棒、切割机等各种机械设备，不可避免地产生建筑施工噪声，该声源具有噪声高、无规则等特点，多为瞬时噪声。其各种机械设备的噪声值见表4-3。</w: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（1）评价模式</w: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施工机械噪声源基本是在半自由场中的点声源传播，且声源基本均为裸露声源，本评价采用距离衰减公式，预测施工场不同距离处的等效声级，即：</w:t>
      </w:r>
    </w:p>
    <w:p>
      <w:pPr>
        <w:pStyle w:val="97"/>
        <w:spacing w:line="240" w:lineRule="auto"/>
        <w:ind w:firstLine="1200" w:firstLineChars="500"/>
        <w:rPr>
          <w:rFonts w:hint="default" w:ascii="Calibri" w:hAnsi="Calibri" w:cs="Calibri"/>
        </w:rPr>
      </w:pPr>
      <w:r>
        <w:rPr>
          <w:rFonts w:hint="default" w:ascii="Calibri" w:hAnsi="Calibri" w:cs="Calibri"/>
          <w:position w:val="-30"/>
        </w:rPr>
        <w:object>
          <v:shape id="_x0000_i1041" o:spt="75" type="#_x0000_t75" style="height:33.75pt;width:122.25pt;" o:ole="t" filled="f" o:preferrelative="t" stroked="f" coordsize="21600,21600">
            <v:path/>
            <v:fill on="f" focussize="0,0"/>
            <v:stroke on="f" joinstyle="miter"/>
            <v:imagedata r:id="rId67" o:title=""/>
            <o:lock v:ext="edit" aspectratio="t"/>
            <w10:wrap type="none"/>
            <w10:anchorlock/>
          </v:shape>
          <o:OLEObject Type="Embed" ProgID="Equation.DSMT4" ShapeID="_x0000_i1041" DrawAspect="Content" ObjectID="_1468075747" r:id="rId66">
            <o:LockedField>false</o:LockedField>
          </o:OLEObject>
        </w:objec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式中：</w:t>
      </w:r>
      <w:r>
        <w:rPr>
          <w:rFonts w:hint="default" w:ascii="Calibri" w:hAnsi="Calibri" w:cs="Calibri"/>
          <w:bCs/>
          <w:sz w:val="24"/>
        </w:rPr>
        <w:object>
          <v:shape id="_x0000_i1042" o:spt="75" type="#_x0000_t75" style="height:18.75pt;width:30pt;" o:ole="t" filled="f" o:preferrelative="t" stroked="f" coordsize="21600,21600">
            <v:path/>
            <v:fill on="f" focussize="0,0"/>
            <v:stroke on="f" joinstyle="miter"/>
            <v:imagedata r:id="rId69" o:title=""/>
            <o:lock v:ext="edit" aspectratio="t"/>
            <w10:wrap type="none"/>
            <w10:anchorlock/>
          </v:shape>
          <o:OLEObject Type="Embed" ProgID="Equation.DSMT4" ShapeID="_x0000_i1042" DrawAspect="Content" ObjectID="_1468075748" r:id="rId68">
            <o:LockedField>false</o:LockedField>
          </o:OLEObject>
        </w:object>
      </w:r>
      <w:r>
        <w:rPr>
          <w:rFonts w:hint="default" w:ascii="Calibri" w:hAnsi="Calibri" w:cs="Calibri"/>
          <w:bCs/>
          <w:sz w:val="24"/>
        </w:rPr>
        <w:t>—距声源距离为r处的等效A声级值，dB（A）；</w:t>
      </w:r>
    </w:p>
    <w:p>
      <w:pPr>
        <w:snapToGrid w:val="0"/>
        <w:spacing w:line="520" w:lineRule="exact"/>
        <w:ind w:firstLine="1200" w:firstLineChars="500"/>
        <w:rPr>
          <w:rFonts w:hint="default" w:ascii="Calibri" w:hAnsi="Calibri" w:cs="Calibri"/>
          <w:bCs/>
          <w:sz w:val="24"/>
        </w:rPr>
      </w:pPr>
      <w:r>
        <w:rPr>
          <w:rFonts w:hint="default" w:ascii="Calibri" w:hAnsi="Calibri" w:cs="Calibri"/>
          <w:bCs/>
          <w:sz w:val="24"/>
        </w:rPr>
        <w:object>
          <v:shape id="_x0000_i1043" o:spt="75" type="#_x0000_t75" style="height:18.75pt;width:33pt;" o:ole="t" filled="f" o:preferrelative="t" stroked="f" coordsize="21600,21600">
            <v:path/>
            <v:fill on="f" focussize="0,0"/>
            <v:stroke on="f" joinstyle="miter"/>
            <v:imagedata r:id="rId71" o:title=""/>
            <o:lock v:ext="edit" aspectratio="t"/>
            <w10:wrap type="none"/>
            <w10:anchorlock/>
          </v:shape>
          <o:OLEObject Type="Embed" ProgID="Equation.DSMT4" ShapeID="_x0000_i1043" DrawAspect="Content" ObjectID="_1468075749" r:id="rId70">
            <o:LockedField>false</o:LockedField>
          </o:OLEObject>
        </w:object>
      </w:r>
      <w:r>
        <w:rPr>
          <w:rFonts w:hint="default" w:ascii="Calibri" w:hAnsi="Calibri" w:cs="Calibri"/>
          <w:bCs/>
          <w:sz w:val="24"/>
        </w:rPr>
        <w:t>—距声源距离为r</w:t>
      </w:r>
      <w:r>
        <w:rPr>
          <w:rFonts w:hint="default" w:ascii="Calibri" w:hAnsi="Calibri" w:cs="Calibri"/>
          <w:bCs/>
          <w:sz w:val="24"/>
          <w:vertAlign w:val="subscript"/>
        </w:rPr>
        <w:t>0</w:t>
      </w:r>
      <w:r>
        <w:rPr>
          <w:rFonts w:hint="default" w:ascii="Calibri" w:hAnsi="Calibri" w:cs="Calibri"/>
          <w:bCs/>
          <w:sz w:val="24"/>
        </w:rPr>
        <w:t>处的等效A声级值，dB（A）；</w:t>
      </w:r>
    </w:p>
    <w:p>
      <w:pPr>
        <w:snapToGrid w:val="0"/>
        <w:spacing w:line="520" w:lineRule="exact"/>
        <w:ind w:firstLine="1200" w:firstLineChars="500"/>
        <w:rPr>
          <w:rFonts w:hint="default" w:ascii="Calibri" w:hAnsi="Calibri" w:cs="Calibri"/>
          <w:bCs/>
          <w:sz w:val="24"/>
        </w:rPr>
      </w:pPr>
      <w:r>
        <w:rPr>
          <w:rFonts w:hint="default" w:ascii="Calibri" w:hAnsi="Calibri" w:cs="Calibri"/>
          <w:bCs/>
          <w:sz w:val="24"/>
        </w:rPr>
        <w:t>r —关心点距离噪声源距离，m；</w:t>
      </w:r>
    </w:p>
    <w:p>
      <w:pPr>
        <w:snapToGrid w:val="0"/>
        <w:spacing w:line="520" w:lineRule="exact"/>
        <w:ind w:firstLine="1200" w:firstLineChars="500"/>
        <w:rPr>
          <w:rFonts w:hint="default" w:ascii="Calibri" w:hAnsi="Calibri" w:cs="Calibri"/>
          <w:bCs/>
          <w:sz w:val="24"/>
        </w:rPr>
      </w:pPr>
      <w:r>
        <w:rPr>
          <w:rFonts w:hint="default" w:ascii="Calibri" w:hAnsi="Calibri" w:cs="Calibri"/>
          <w:bCs/>
          <w:sz w:val="24"/>
        </w:rPr>
        <w:t>r</w:t>
      </w:r>
      <w:r>
        <w:rPr>
          <w:rFonts w:hint="default" w:ascii="Calibri" w:hAnsi="Calibri" w:cs="Calibri"/>
          <w:bCs/>
          <w:sz w:val="24"/>
          <w:vertAlign w:val="subscript"/>
        </w:rPr>
        <w:t>0</w:t>
      </w:r>
      <w:r>
        <w:rPr>
          <w:rFonts w:hint="default" w:ascii="Calibri" w:hAnsi="Calibri" w:cs="Calibri"/>
          <w:bCs/>
          <w:sz w:val="24"/>
        </w:rPr>
        <w:t xml:space="preserve"> —声级为L</w:t>
      </w:r>
      <w:r>
        <w:rPr>
          <w:rFonts w:hint="default" w:ascii="Calibri" w:hAnsi="Calibri" w:cs="Calibri"/>
          <w:bCs/>
          <w:sz w:val="24"/>
          <w:vertAlign w:val="subscript"/>
        </w:rPr>
        <w:t>0</w:t>
      </w:r>
      <w:r>
        <w:rPr>
          <w:rFonts w:hint="default" w:ascii="Calibri" w:hAnsi="Calibri" w:cs="Calibri"/>
          <w:bCs/>
          <w:sz w:val="24"/>
        </w:rPr>
        <w:t>点距声源距离，r</w:t>
      </w:r>
      <w:r>
        <w:rPr>
          <w:rFonts w:hint="default" w:ascii="Calibri" w:hAnsi="Calibri" w:cs="Calibri"/>
          <w:bCs/>
          <w:sz w:val="24"/>
          <w:vertAlign w:val="subscript"/>
        </w:rPr>
        <w:t>0</w:t>
      </w:r>
      <w:r>
        <w:rPr>
          <w:rFonts w:hint="default" w:ascii="Calibri" w:hAnsi="Calibri" w:cs="Calibri"/>
          <w:bCs/>
          <w:sz w:val="24"/>
        </w:rPr>
        <w:t>＝1m</w: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（2）评价标准</w: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采用《建筑施工场界环境噪声排放标准》（GB12523-2011），见下表。</w:t>
      </w:r>
    </w:p>
    <w:p>
      <w:pPr>
        <w:pStyle w:val="23"/>
        <w:rPr>
          <w:rFonts w:hint="default" w:ascii="Calibri" w:hAnsi="Calibri" w:cs="Calibri"/>
        </w:rPr>
      </w:pPr>
      <w:r>
        <w:rPr>
          <w:rFonts w:hint="default" w:ascii="Calibri" w:hAnsi="Calibri" w:cs="Calibri"/>
        </w:rPr>
        <w:t xml:space="preserve"> </w:t>
      </w:r>
      <w:bookmarkStart w:id="513" w:name="_Toc81559062"/>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建筑施工场界环境噪声排放标准          </w:t>
      </w:r>
      <w:r>
        <w:rPr>
          <w:rFonts w:hint="default" w:ascii="Calibri" w:hAnsi="Calibri" w:cs="Calibri"/>
          <w:szCs w:val="21"/>
        </w:rPr>
        <w:t>单位：dB（A）</w:t>
      </w:r>
      <w:bookmarkEnd w:id="513"/>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297"/>
        <w:gridCol w:w="430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7" w:type="dxa"/>
            <w:tcBorders>
              <w:top w:val="single" w:color="auto" w:sz="12" w:space="0"/>
              <w:left w:val="single" w:color="auto" w:sz="12" w:space="0"/>
              <w:bottom w:val="single" w:color="auto" w:sz="6" w:space="0"/>
              <w:right w:val="single" w:color="auto" w:sz="6" w:space="0"/>
            </w:tcBorders>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昼间</w:t>
            </w:r>
          </w:p>
        </w:tc>
        <w:tc>
          <w:tcPr>
            <w:tcW w:w="4307" w:type="dxa"/>
            <w:tcBorders>
              <w:top w:val="single" w:color="auto" w:sz="12" w:space="0"/>
              <w:left w:val="single" w:color="auto" w:sz="6" w:space="0"/>
              <w:bottom w:val="single" w:color="auto" w:sz="6" w:space="0"/>
              <w:right w:val="single" w:color="auto" w:sz="12" w:space="0"/>
            </w:tcBorders>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7" w:type="dxa"/>
            <w:tcBorders>
              <w:top w:val="single" w:color="auto" w:sz="6" w:space="0"/>
              <w:left w:val="single" w:color="auto" w:sz="12" w:space="0"/>
              <w:bottom w:val="single" w:color="auto" w:sz="12" w:space="0"/>
              <w:right w:val="single" w:color="auto" w:sz="6" w:space="0"/>
            </w:tcBorders>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70</w:t>
            </w:r>
          </w:p>
        </w:tc>
        <w:tc>
          <w:tcPr>
            <w:tcW w:w="4307" w:type="dxa"/>
            <w:tcBorders>
              <w:top w:val="single" w:color="auto" w:sz="6" w:space="0"/>
              <w:left w:val="single" w:color="auto" w:sz="6" w:space="0"/>
              <w:bottom w:val="single" w:color="auto" w:sz="12" w:space="0"/>
              <w:right w:val="single" w:color="auto" w:sz="12" w:space="0"/>
            </w:tcBorders>
            <w:vAlign w:val="center"/>
          </w:tcPr>
          <w:p>
            <w:pPr>
              <w:keepNext w:val="0"/>
              <w:keepLines w:val="0"/>
              <w:suppressLineNumbers w:val="0"/>
              <w:spacing w:before="0" w:beforeAutospacing="0" w:after="0" w:afterAutospacing="0"/>
              <w:ind w:left="0" w:right="0"/>
              <w:jc w:val="center"/>
              <w:textAlignment w:val="baseline"/>
              <w:rPr>
                <w:rFonts w:hint="default" w:ascii="Calibri" w:hAnsi="Calibri" w:cs="Calibri"/>
                <w:sz w:val="21"/>
                <w:szCs w:val="21"/>
              </w:rPr>
            </w:pPr>
            <w:r>
              <w:rPr>
                <w:rFonts w:hint="default" w:ascii="Calibri" w:hAnsi="Calibri" w:cs="Calibri"/>
                <w:sz w:val="21"/>
                <w:szCs w:val="21"/>
              </w:rPr>
              <w:t>55</w:t>
            </w:r>
          </w:p>
        </w:tc>
      </w:tr>
    </w:tbl>
    <w:p>
      <w:pPr>
        <w:pStyle w:val="97"/>
        <w:rPr>
          <w:rFonts w:hint="default" w:ascii="Calibri" w:hAnsi="Calibri" w:cs="Calibri"/>
        </w:rPr>
      </w:pPr>
      <w:r>
        <w:rPr>
          <w:rFonts w:hint="default" w:ascii="Calibri" w:hAnsi="Calibri" w:cs="Calibri"/>
        </w:rPr>
        <w:t>（3）预测结果及评价</w:t>
      </w:r>
    </w:p>
    <w:p>
      <w:pPr>
        <w:pStyle w:val="97"/>
        <w:rPr>
          <w:rFonts w:hint="default" w:ascii="Calibri" w:hAnsi="Calibri" w:cs="Calibri"/>
        </w:rPr>
      </w:pPr>
      <w:r>
        <w:rPr>
          <w:rFonts w:hint="default" w:ascii="Calibri" w:hAnsi="Calibri" w:cs="Calibri"/>
        </w:rPr>
        <w:t>各施工阶段主要噪声源在不同距离处的平均等效声级计算结果详见</w:t>
      </w:r>
      <w:r>
        <w:rPr>
          <w:rFonts w:hint="default" w:ascii="Calibri" w:hAnsi="Calibri" w:cs="Calibri"/>
          <w:bCs/>
        </w:rPr>
        <w:t>下表</w:t>
      </w:r>
      <w:r>
        <w:rPr>
          <w:rFonts w:hint="default" w:ascii="Calibri" w:hAnsi="Calibri" w:cs="Calibri"/>
        </w:rPr>
        <w:t>。</w:t>
      </w:r>
    </w:p>
    <w:p>
      <w:pPr>
        <w:pStyle w:val="23"/>
        <w:rPr>
          <w:rFonts w:hint="default" w:ascii="Calibri" w:hAnsi="Calibri" w:cs="Calibri"/>
          <w:bCs w:val="0"/>
          <w:sz w:val="21"/>
          <w:szCs w:val="21"/>
        </w:rPr>
      </w:pPr>
      <w:bookmarkStart w:id="514" w:name="_Toc81559063"/>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t xml:space="preserve">       施工期各阶段噪声在不同距离处的声级      </w:t>
      </w:r>
      <w:r>
        <w:rPr>
          <w:rFonts w:hint="default" w:ascii="Calibri" w:hAnsi="Calibri" w:cs="Calibri"/>
          <w:bCs w:val="0"/>
          <w:sz w:val="21"/>
          <w:szCs w:val="21"/>
        </w:rPr>
        <w:t>单位：dB（A）</w:t>
      </w:r>
      <w:bookmarkEnd w:id="514"/>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0" w:type="dxa"/>
          <w:bottom w:w="0" w:type="dxa"/>
          <w:right w:w="0" w:type="dxa"/>
        </w:tblCellMar>
      </w:tblPr>
      <w:tblGrid>
        <w:gridCol w:w="1124"/>
        <w:gridCol w:w="570"/>
        <w:gridCol w:w="567"/>
        <w:gridCol w:w="527"/>
        <w:gridCol w:w="527"/>
        <w:gridCol w:w="526"/>
        <w:gridCol w:w="526"/>
        <w:gridCol w:w="526"/>
        <w:gridCol w:w="526"/>
        <w:gridCol w:w="526"/>
        <w:gridCol w:w="526"/>
        <w:gridCol w:w="526"/>
        <w:gridCol w:w="526"/>
        <w:gridCol w:w="526"/>
        <w:gridCol w:w="525"/>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vMerge w:val="restart"/>
            <w:tcBorders>
              <w:top w:val="single" w:color="auto" w:sz="12" w:space="0"/>
              <w:left w:val="single" w:color="auto" w:sz="1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施工机械</w:t>
            </w:r>
          </w:p>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设备</w:t>
            </w:r>
          </w:p>
        </w:tc>
        <w:tc>
          <w:tcPr>
            <w:tcW w:w="1137" w:type="dxa"/>
            <w:gridSpan w:val="2"/>
            <w:tcBorders>
              <w:top w:val="single" w:color="auto" w:sz="1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声压级</w:t>
            </w:r>
          </w:p>
        </w:tc>
        <w:tc>
          <w:tcPr>
            <w:tcW w:w="6313" w:type="dxa"/>
            <w:gridSpan w:val="12"/>
            <w:tcBorders>
              <w:top w:val="single" w:color="auto" w:sz="12" w:space="0"/>
              <w:left w:val="single" w:color="auto" w:sz="2" w:space="0"/>
              <w:bottom w:val="single" w:color="auto" w:sz="2" w:space="0"/>
              <w:right w:val="single" w:color="auto" w:sz="1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距离m</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vMerge w:val="continue"/>
            <w:tcBorders>
              <w:top w:val="single" w:color="auto" w:sz="12" w:space="0"/>
              <w:left w:val="single" w:color="auto" w:sz="12" w:space="0"/>
              <w:bottom w:val="single" w:color="auto" w:sz="2" w:space="0"/>
              <w:right w:val="single" w:color="auto" w:sz="2"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sz w:val="21"/>
                <w:szCs w:val="21"/>
              </w:rPr>
            </w:pPr>
          </w:p>
        </w:tc>
        <w:tc>
          <w:tcPr>
            <w:tcW w:w="570"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距离</w:t>
            </w:r>
          </w:p>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m</w:t>
            </w:r>
          </w:p>
        </w:tc>
        <w:tc>
          <w:tcPr>
            <w:tcW w:w="567"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dB（A）</w:t>
            </w:r>
          </w:p>
        </w:tc>
        <w:tc>
          <w:tcPr>
            <w:tcW w:w="527"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10</w:t>
            </w:r>
          </w:p>
        </w:tc>
        <w:tc>
          <w:tcPr>
            <w:tcW w:w="527"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20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30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40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50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70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80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100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120</w:t>
            </w:r>
          </w:p>
        </w:tc>
        <w:tc>
          <w:tcPr>
            <w:tcW w:w="526" w:type="dxa"/>
            <w:tcBorders>
              <w:top w:val="single" w:color="auto" w:sz="2" w:space="0"/>
              <w:left w:val="single" w:color="auto" w:sz="2" w:space="0"/>
              <w:bottom w:val="single" w:color="auto" w:sz="2" w:space="0"/>
              <w:right w:val="single" w:color="auto" w:sz="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180</w:t>
            </w:r>
          </w:p>
        </w:tc>
        <w:tc>
          <w:tcPr>
            <w:tcW w:w="525" w:type="dxa"/>
            <w:tcBorders>
              <w:top w:val="single" w:color="auto" w:sz="2" w:space="0"/>
              <w:left w:val="single" w:color="auto" w:sz="2" w:space="0"/>
              <w:bottom w:val="single" w:color="auto" w:sz="2" w:space="0"/>
              <w:right w:val="single" w:color="auto" w:sz="12" w:space="0"/>
            </w:tcBorders>
            <w:vAlign w:val="center"/>
          </w:tcPr>
          <w:p>
            <w:pPr>
              <w:pStyle w:val="492"/>
              <w:keepNext w:val="0"/>
              <w:keepLines w:val="0"/>
              <w:suppressLineNumbers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200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推土机</w:t>
            </w:r>
          </w:p>
        </w:tc>
        <w:tc>
          <w:tcPr>
            <w:tcW w:w="570" w:type="dxa"/>
            <w:tcBorders>
              <w:top w:val="single" w:color="auto" w:sz="2" w:space="0"/>
              <w:left w:val="single" w:color="auto" w:sz="2" w:space="0"/>
              <w:bottom w:val="single" w:color="auto" w:sz="2" w:space="0"/>
              <w:right w:val="single" w:color="auto" w:sz="2" w:space="0"/>
            </w:tcBorders>
            <w:vAlign w:val="center"/>
          </w:tcPr>
          <w:p>
            <w:pPr>
              <w:pStyle w:val="491"/>
              <w:keepNext w:val="0"/>
              <w:keepLines w:val="0"/>
              <w:suppressLineNumbers w:val="0"/>
              <w:tabs>
                <w:tab w:val="clear" w:pos="958"/>
              </w:tabs>
              <w:adjustRightInd/>
              <w:snapToGrid w:val="0"/>
              <w:spacing w:before="0" w:beforeAutospacing="0" w:after="0" w:afterAutospacing="0" w:line="240" w:lineRule="auto"/>
              <w:ind w:left="0"/>
              <w:rPr>
                <w:rFonts w:hint="default" w:ascii="Calibri" w:hAnsi="Calibri" w:cs="Calibri"/>
                <w:spacing w:val="0"/>
                <w:kern w:val="2"/>
                <w:szCs w:val="21"/>
              </w:rPr>
            </w:pPr>
            <w:r>
              <w:rPr>
                <w:rFonts w:hint="default" w:ascii="Calibri" w:hAnsi="Calibri" w:cs="Calibri"/>
                <w:spacing w:val="0"/>
                <w:kern w:val="2"/>
                <w:szCs w:val="21"/>
              </w:rPr>
              <w:t>3</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挖掘机</w:t>
            </w:r>
          </w:p>
        </w:tc>
        <w:tc>
          <w:tcPr>
            <w:tcW w:w="570" w:type="dxa"/>
            <w:tcBorders>
              <w:top w:val="single" w:color="auto" w:sz="2" w:space="0"/>
              <w:left w:val="single" w:color="auto" w:sz="2" w:space="0"/>
              <w:bottom w:val="single" w:color="auto" w:sz="2" w:space="0"/>
              <w:right w:val="single" w:color="auto" w:sz="2" w:space="0"/>
            </w:tcBorders>
            <w:vAlign w:val="center"/>
          </w:tcPr>
          <w:p>
            <w:pPr>
              <w:pStyle w:val="491"/>
              <w:keepNext w:val="0"/>
              <w:keepLines w:val="0"/>
              <w:suppressLineNumbers w:val="0"/>
              <w:tabs>
                <w:tab w:val="clear" w:pos="958"/>
              </w:tabs>
              <w:adjustRightInd/>
              <w:snapToGrid w:val="0"/>
              <w:spacing w:before="0" w:beforeAutospacing="0" w:after="0" w:afterAutospacing="0" w:line="240" w:lineRule="auto"/>
              <w:ind w:left="0"/>
              <w:rPr>
                <w:rFonts w:hint="default" w:ascii="Calibri" w:hAnsi="Calibri" w:cs="Calibri"/>
                <w:spacing w:val="0"/>
                <w:kern w:val="2"/>
                <w:szCs w:val="21"/>
              </w:rPr>
            </w:pPr>
            <w:r>
              <w:rPr>
                <w:rFonts w:hint="default" w:ascii="Calibri" w:hAnsi="Calibri" w:cs="Calibri"/>
                <w:spacing w:val="0"/>
                <w:kern w:val="2"/>
                <w:szCs w:val="21"/>
              </w:rPr>
              <w:t>5</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装载机</w:t>
            </w:r>
          </w:p>
        </w:tc>
        <w:tc>
          <w:tcPr>
            <w:tcW w:w="570" w:type="dxa"/>
            <w:tcBorders>
              <w:top w:val="single" w:color="auto" w:sz="2" w:space="0"/>
              <w:left w:val="single" w:color="auto" w:sz="2" w:space="0"/>
              <w:bottom w:val="single" w:color="auto" w:sz="2" w:space="0"/>
              <w:right w:val="single" w:color="auto" w:sz="2" w:space="0"/>
            </w:tcBorders>
            <w:vAlign w:val="center"/>
          </w:tcPr>
          <w:p>
            <w:pPr>
              <w:pStyle w:val="491"/>
              <w:keepNext w:val="0"/>
              <w:keepLines w:val="0"/>
              <w:suppressLineNumbers w:val="0"/>
              <w:tabs>
                <w:tab w:val="clear" w:pos="958"/>
              </w:tabs>
              <w:adjustRightInd/>
              <w:snapToGrid w:val="0"/>
              <w:spacing w:before="0" w:beforeAutospacing="0" w:after="0" w:afterAutospacing="0" w:line="240" w:lineRule="auto"/>
              <w:ind w:left="0"/>
              <w:rPr>
                <w:rFonts w:hint="default" w:ascii="Calibri" w:hAnsi="Calibri" w:cs="Calibri"/>
                <w:spacing w:val="0"/>
                <w:kern w:val="2"/>
                <w:szCs w:val="21"/>
              </w:rPr>
            </w:pPr>
            <w:r>
              <w:rPr>
                <w:rFonts w:hint="default" w:ascii="Calibri" w:hAnsi="Calibri" w:cs="Calibri"/>
                <w:spacing w:val="0"/>
                <w:kern w:val="2"/>
                <w:szCs w:val="21"/>
              </w:rPr>
              <w:t>5</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86</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63</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55</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打桩机</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57</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49</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工程钻机</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57</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49</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平地机</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起重机</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76</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57</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49</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振捣棒</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74</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64</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切割机</w:t>
            </w:r>
          </w:p>
        </w:tc>
        <w:tc>
          <w:tcPr>
            <w:tcW w:w="570"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56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83</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63</w:t>
            </w:r>
          </w:p>
        </w:tc>
        <w:tc>
          <w:tcPr>
            <w:tcW w:w="527"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57</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53</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49</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47</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46</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45</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43</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41</w:t>
            </w:r>
          </w:p>
        </w:tc>
        <w:tc>
          <w:tcPr>
            <w:tcW w:w="526" w:type="dxa"/>
            <w:tcBorders>
              <w:top w:val="single" w:color="auto" w:sz="2" w:space="0"/>
              <w:left w:val="single" w:color="auto" w:sz="2" w:space="0"/>
              <w:bottom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38</w:t>
            </w:r>
          </w:p>
        </w:tc>
        <w:tc>
          <w:tcPr>
            <w:tcW w:w="525" w:type="dxa"/>
            <w:tcBorders>
              <w:top w:val="single" w:color="auto" w:sz="2" w:space="0"/>
              <w:left w:val="single" w:color="auto" w:sz="2" w:space="0"/>
              <w:bottom w:val="single" w:color="auto" w:sz="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37</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0" w:type="dxa"/>
            <w:bottom w:w="0" w:type="dxa"/>
            <w:right w:w="0" w:type="dxa"/>
          </w:tblCellMar>
        </w:tblPrEx>
        <w:trPr>
          <w:trHeight w:val="340" w:hRule="atLeast"/>
          <w:jc w:val="center"/>
        </w:trPr>
        <w:tc>
          <w:tcPr>
            <w:tcW w:w="1124" w:type="dxa"/>
            <w:tcBorders>
              <w:top w:val="single" w:color="auto" w:sz="2" w:space="0"/>
              <w:left w:val="single" w:color="auto" w:sz="1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混凝土罐车</w:t>
            </w:r>
          </w:p>
        </w:tc>
        <w:tc>
          <w:tcPr>
            <w:tcW w:w="570"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567"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78</w:t>
            </w:r>
          </w:p>
        </w:tc>
        <w:tc>
          <w:tcPr>
            <w:tcW w:w="527"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68</w:t>
            </w:r>
          </w:p>
        </w:tc>
        <w:tc>
          <w:tcPr>
            <w:tcW w:w="527"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62</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58</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56</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54</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52</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51</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48</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46</w:t>
            </w:r>
          </w:p>
        </w:tc>
        <w:tc>
          <w:tcPr>
            <w:tcW w:w="526" w:type="dxa"/>
            <w:tcBorders>
              <w:top w:val="single" w:color="auto" w:sz="2" w:space="0"/>
              <w:left w:val="single" w:color="auto" w:sz="2" w:space="0"/>
              <w:bottom w:val="single" w:color="auto" w:sz="1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43</w:t>
            </w:r>
          </w:p>
        </w:tc>
        <w:tc>
          <w:tcPr>
            <w:tcW w:w="525" w:type="dxa"/>
            <w:tcBorders>
              <w:top w:val="single" w:color="auto" w:sz="2" w:space="0"/>
              <w:left w:val="single" w:color="auto" w:sz="2" w:space="0"/>
              <w:bottom w:val="single" w:color="auto" w:sz="12"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42</w:t>
            </w:r>
          </w:p>
        </w:tc>
      </w:tr>
    </w:tbl>
    <w:p>
      <w:pPr>
        <w:spacing w:line="520" w:lineRule="exact"/>
        <w:ind w:firstLine="480"/>
        <w:rPr>
          <w:rFonts w:hint="default" w:ascii="Calibri" w:hAnsi="Calibri" w:cs="Calibri"/>
          <w:bCs/>
          <w:sz w:val="24"/>
        </w:rPr>
      </w:pPr>
      <w:r>
        <w:rPr>
          <w:rFonts w:hint="default" w:ascii="Calibri" w:hAnsi="Calibri" w:cs="Calibri"/>
          <w:bCs/>
          <w:sz w:val="24"/>
        </w:rPr>
        <w:t>由上表预测结果可知，各阶段施工机械在未采取隔声、降噪措施情况下，其噪声值影响较大，在施工现场30m左右，各阶段噪声基本可满足《建筑施工场界环境噪声排放标准》（GB12523-2011）昼间限值的规定；在施工现场180m左右，各施工阶段噪声基本可满足《建筑施工场界环境噪声排放标准》（GB12523-2011）昼间和夜间噪声限值。</w:t>
      </w:r>
    </w:p>
    <w:p>
      <w:pPr>
        <w:snapToGrid w:val="0"/>
        <w:spacing w:line="520" w:lineRule="exact"/>
        <w:ind w:firstLine="480" w:firstLineChars="200"/>
        <w:rPr>
          <w:rFonts w:hint="default" w:ascii="Calibri" w:hAnsi="Calibri" w:cs="Calibri"/>
          <w:sz w:val="24"/>
        </w:rPr>
      </w:pPr>
      <w:r>
        <w:rPr>
          <w:rFonts w:hint="default" w:ascii="Calibri" w:hAnsi="Calibri" w:cs="Calibri"/>
          <w:bCs/>
          <w:sz w:val="24"/>
        </w:rPr>
        <w:t>环评要求施工单位合理安排作业时间。根据施工单位作业计划，将夜间因施工噪声产生的影响降到最低，同时要求施工单位文明施工，对各种噪声机械加强管理，合理安排施工时间，要求施工单位在居民午休时要避免高噪声设备的操作，并在施工外居民点建立施工期环境保护管理制度标识，责任落实到个人，将施工噪声影响降到最低限度。施工期噪声影响是短暂的，一旦施工活动结束，施工噪声也就随之结束。</w:t>
      </w:r>
    </w:p>
    <w:p>
      <w:pPr>
        <w:pStyle w:val="9"/>
        <w:bidi w:val="0"/>
        <w:ind w:left="720" w:leftChars="0" w:hanging="720" w:firstLineChars="0"/>
        <w:rPr>
          <w:rFonts w:hint="default" w:ascii="Calibri" w:hAnsi="Calibri" w:cs="Calibri"/>
        </w:rPr>
      </w:pPr>
      <w:bookmarkStart w:id="515" w:name="_Toc12410"/>
      <w:bookmarkStart w:id="516" w:name="_Toc3962"/>
      <w:r>
        <w:rPr>
          <w:rFonts w:hint="default" w:ascii="Calibri" w:hAnsi="Calibri" w:cs="Calibri"/>
        </w:rPr>
        <w:t>固废环境影响分析</w:t>
      </w:r>
      <w:bookmarkEnd w:id="515"/>
      <w:bookmarkEnd w:id="516"/>
    </w:p>
    <w:p>
      <w:pPr>
        <w:spacing w:line="520" w:lineRule="exact"/>
        <w:ind w:firstLine="480"/>
        <w:rPr>
          <w:rFonts w:hint="eastAsia" w:ascii="Calibri" w:hAnsi="Calibri" w:eastAsia="宋体" w:cs="Calibri"/>
          <w:sz w:val="24"/>
          <w:lang w:eastAsia="zh-CN"/>
        </w:rPr>
      </w:pPr>
      <w:r>
        <w:rPr>
          <w:rFonts w:hint="default" w:ascii="Calibri" w:hAnsi="Calibri" w:cs="Calibri"/>
          <w:sz w:val="24"/>
        </w:rPr>
        <w:t>本区域地势平坦，项目无高层建筑，无剩余土石方产生。施工期固体废物主要为建筑产生垃圾及施工人员产生的生活垃圾。</w:t>
      </w:r>
      <w:r>
        <w:rPr>
          <w:rFonts w:hint="eastAsia" w:ascii="Calibri" w:hAnsi="Calibri" w:cs="Calibri"/>
          <w:sz w:val="24"/>
          <w:lang w:eastAsia="zh-CN"/>
        </w:rPr>
        <w:t>光伏板拆除后异地重建。</w:t>
      </w:r>
    </w:p>
    <w:p>
      <w:pPr>
        <w:spacing w:line="520" w:lineRule="exact"/>
        <w:ind w:firstLine="480"/>
        <w:rPr>
          <w:rFonts w:hint="default" w:ascii="Calibri" w:hAnsi="Calibri" w:cs="Calibri"/>
          <w:sz w:val="24"/>
        </w:rPr>
      </w:pPr>
      <w:r>
        <w:rPr>
          <w:rFonts w:hint="default" w:ascii="Calibri" w:hAnsi="Calibri" w:cs="Calibri"/>
          <w:sz w:val="24"/>
        </w:rPr>
        <w:t>（1）生活垃圾</w:t>
      </w:r>
    </w:p>
    <w:p>
      <w:pPr>
        <w:spacing w:line="520" w:lineRule="exact"/>
        <w:ind w:firstLine="480"/>
        <w:rPr>
          <w:rFonts w:hint="default" w:ascii="Calibri" w:hAnsi="Calibri" w:cs="Calibri"/>
          <w:sz w:val="24"/>
        </w:rPr>
      </w:pPr>
      <w:r>
        <w:rPr>
          <w:rFonts w:hint="default" w:ascii="Calibri" w:hAnsi="Calibri" w:cs="Calibri"/>
          <w:sz w:val="24"/>
        </w:rPr>
        <w:t>施工期生活垃圾主要为烟头、香烟盒、果皮纸屑等，建议在施工工地设立垃圾箱，经收集后由当地环卫部门处理，对环境影响较小。</w:t>
      </w:r>
    </w:p>
    <w:p>
      <w:pPr>
        <w:spacing w:line="520" w:lineRule="exact"/>
        <w:ind w:firstLine="480"/>
        <w:rPr>
          <w:rFonts w:hint="default" w:ascii="Calibri" w:hAnsi="Calibri" w:cs="Calibri"/>
          <w:sz w:val="24"/>
        </w:rPr>
      </w:pPr>
      <w:r>
        <w:rPr>
          <w:rFonts w:hint="default" w:ascii="Calibri" w:hAnsi="Calibri" w:cs="Calibri"/>
          <w:sz w:val="24"/>
        </w:rPr>
        <w:t>（2）建筑垃圾</w:t>
      </w:r>
    </w:p>
    <w:p>
      <w:pPr>
        <w:spacing w:line="520" w:lineRule="exact"/>
        <w:ind w:firstLine="480"/>
        <w:rPr>
          <w:rFonts w:hint="default" w:ascii="Calibri" w:hAnsi="Calibri" w:cs="Calibri"/>
          <w:sz w:val="24"/>
        </w:rPr>
      </w:pPr>
      <w:r>
        <w:rPr>
          <w:rFonts w:hint="default" w:ascii="Calibri" w:hAnsi="Calibri" w:cs="Calibri"/>
          <w:sz w:val="24"/>
        </w:rPr>
        <w:t>建筑垃圾的产生量与施工水平、建筑类型等多种因素有关，数据之间相差较大。在施工建筑的不同阶段，主要包括清理场地阶段、土石方阶段、基础工程阶段、结构工程阶段等。</w:t>
      </w:r>
    </w:p>
    <w:p>
      <w:pPr>
        <w:spacing w:line="520" w:lineRule="exact"/>
        <w:ind w:firstLine="480"/>
        <w:rPr>
          <w:rFonts w:hint="default" w:ascii="Calibri" w:hAnsi="Calibri" w:cs="Calibri"/>
        </w:rPr>
      </w:pPr>
      <w:r>
        <w:rPr>
          <w:rFonts w:hint="default" w:ascii="Calibri" w:hAnsi="Calibri" w:cs="Calibri"/>
          <w:sz w:val="24"/>
        </w:rPr>
        <w:t>建筑垃圾主要是无机类物质，有机成分含量较低。由于垃圾中的主要成分为无机垃圾，因此燃烧热值小，适于填埋处理。由于项目建设标准化厂房均为钢结构，较传统的建筑工程，建筑垃圾产生量很小，主要为基础施工阶段产生的少量弃土。建设方应重视建筑垃圾的处理，将不可回用的建筑垃圾运送至</w:t>
      </w:r>
      <w:r>
        <w:rPr>
          <w:rFonts w:hint="default" w:ascii="Calibri" w:hAnsi="Calibri" w:cs="Calibri"/>
          <w:sz w:val="24"/>
          <w:lang w:val="en-US" w:eastAsia="zh-CN"/>
        </w:rPr>
        <w:t>叶县</w:t>
      </w:r>
      <w:r>
        <w:rPr>
          <w:rFonts w:hint="default" w:ascii="Calibri" w:hAnsi="Calibri" w:cs="Calibri"/>
          <w:sz w:val="24"/>
        </w:rPr>
        <w:t>渣土办指定的堆放点，同时严格按照《城市建筑垃圾管理规定》中的相关要求，制定合理的运输路线，避开敏感点运输，不得随意外排。</w:t>
      </w:r>
    </w:p>
    <w:p>
      <w:pPr>
        <w:pStyle w:val="9"/>
        <w:bidi w:val="0"/>
        <w:ind w:left="720" w:leftChars="0" w:hanging="720" w:firstLineChars="0"/>
        <w:rPr>
          <w:rFonts w:hint="default" w:ascii="Calibri" w:hAnsi="Calibri" w:cs="Calibri"/>
        </w:rPr>
      </w:pPr>
      <w:bookmarkStart w:id="517" w:name="_Toc10293"/>
      <w:bookmarkStart w:id="518" w:name="_Toc26716"/>
      <w:r>
        <w:rPr>
          <w:rFonts w:hint="default" w:ascii="Calibri" w:hAnsi="Calibri" w:cs="Calibri"/>
        </w:rPr>
        <w:t>生态环境影响分析</w:t>
      </w:r>
      <w:bookmarkEnd w:id="517"/>
      <w:bookmarkEnd w:id="518"/>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本项目占地类型为工业用地，项目所在地周边主要为当地常见树木及季节性草灌，项目建设对区域现有植被类型变化影响较小。</w:t>
      </w:r>
    </w:p>
    <w:p>
      <w:pPr>
        <w:snapToGrid w:val="0"/>
        <w:spacing w:line="520" w:lineRule="exact"/>
        <w:ind w:firstLine="480" w:firstLineChars="200"/>
        <w:rPr>
          <w:rFonts w:hint="default" w:ascii="Calibri" w:hAnsi="Calibri" w:cs="Calibri"/>
          <w:bCs/>
          <w:sz w:val="24"/>
        </w:rPr>
      </w:pPr>
      <w:r>
        <w:rPr>
          <w:rFonts w:hint="default" w:ascii="Calibri" w:hAnsi="Calibri" w:cs="Calibri"/>
          <w:bCs/>
          <w:sz w:val="24"/>
        </w:rPr>
        <w:t>施工期对生态的影响只是暂时性的，施工完成后，建设单位将进行大面积绿化美化。因此，尽管施工期对建设区域植被有一定的不利影响，但随着施工期的结束和绿化措施的完善，这种影响也将随之消失。</w:t>
      </w:r>
    </w:p>
    <w:p>
      <w:pPr>
        <w:pStyle w:val="7"/>
        <w:bidi w:val="0"/>
        <w:rPr>
          <w:rFonts w:hint="default" w:ascii="Calibri" w:hAnsi="Calibri" w:cs="Calibri"/>
        </w:rPr>
      </w:pPr>
      <w:bookmarkStart w:id="519" w:name="_Toc29735"/>
      <w:bookmarkStart w:id="520" w:name="_Toc55318591"/>
      <w:bookmarkStart w:id="521" w:name="_Toc10362"/>
      <w:bookmarkStart w:id="522" w:name="_Toc7616"/>
      <w:r>
        <w:rPr>
          <w:rFonts w:hint="default" w:ascii="Calibri" w:hAnsi="Calibri" w:cs="Calibri"/>
        </w:rPr>
        <w:t>运营期</w:t>
      </w:r>
      <w:bookmarkEnd w:id="519"/>
      <w:bookmarkEnd w:id="520"/>
      <w:bookmarkEnd w:id="521"/>
      <w:bookmarkEnd w:id="522"/>
    </w:p>
    <w:p>
      <w:pPr>
        <w:pStyle w:val="9"/>
        <w:bidi w:val="0"/>
        <w:rPr>
          <w:rFonts w:hint="default" w:ascii="Calibri" w:hAnsi="Calibri" w:cs="Calibri"/>
        </w:rPr>
      </w:pPr>
      <w:bookmarkStart w:id="523" w:name="_Toc16676"/>
      <w:bookmarkStart w:id="524" w:name="_Toc8058"/>
      <w:r>
        <w:rPr>
          <w:rFonts w:hint="default" w:ascii="Calibri" w:hAnsi="Calibri" w:cs="Calibri"/>
        </w:rPr>
        <w:t>大气环境影响预测及评价</w:t>
      </w:r>
    </w:p>
    <w:p>
      <w:pPr>
        <w:pStyle w:val="9"/>
        <w:keepNext/>
        <w:keepLines/>
        <w:pageBreakBefore w:val="0"/>
        <w:widowControl w:val="0"/>
        <w:numPr>
          <w:ilvl w:val="2"/>
          <w:numId w:val="0"/>
        </w:numPr>
        <w:kinsoku/>
        <w:wordWrap/>
        <w:overflowPunct/>
        <w:topLinePunct w:val="0"/>
        <w:autoSpaceDE/>
        <w:autoSpaceDN/>
        <w:bidi w:val="0"/>
        <w:adjustRightInd/>
        <w:snapToGrid/>
        <w:ind w:leftChars="0" w:firstLine="562" w:firstLineChars="200"/>
        <w:textAlignment w:val="auto"/>
        <w:rPr>
          <w:rFonts w:hint="default" w:ascii="Calibri" w:hAnsi="Calibri" w:cs="Calibri"/>
        </w:rPr>
      </w:pPr>
      <w:r>
        <w:rPr>
          <w:rFonts w:hint="eastAsia" w:ascii="Calibri" w:hAnsi="Calibri" w:cs="Calibri"/>
          <w:lang w:val="en-US" w:eastAsia="zh-CN"/>
        </w:rPr>
        <w:t>1、</w:t>
      </w:r>
      <w:r>
        <w:rPr>
          <w:rFonts w:hint="default" w:ascii="Calibri" w:hAnsi="Calibri" w:cs="Calibri"/>
        </w:rPr>
        <w:t>气象资料统计</w:t>
      </w:r>
      <w:bookmarkEnd w:id="523"/>
      <w:bookmarkEnd w:id="524"/>
    </w:p>
    <w:p>
      <w:pPr>
        <w:spacing w:line="520" w:lineRule="exact"/>
        <w:ind w:firstLine="480" w:firstLineChars="200"/>
        <w:jc w:val="left"/>
        <w:rPr>
          <w:rFonts w:hint="default" w:ascii="Calibri" w:hAnsi="Calibri" w:cs="Calibri"/>
          <w:sz w:val="24"/>
        </w:rPr>
      </w:pPr>
      <w:r>
        <w:rPr>
          <w:rFonts w:hint="default" w:ascii="Calibri" w:hAnsi="Calibri" w:cs="Calibri"/>
          <w:sz w:val="24"/>
        </w:rPr>
        <w:t>叶县处于暖温带和亚热带气候交错的边缘地区，具有明显的过渡性特征，其气候类型属暖温带大陆性季风气候。受季风影响，冬季常受西伯利亚极地冷空气团南下侵袭，气候寒冷，空气干燥，降水稀少。夏季为低气压系统控制，气候炎热，空气湿润，易产生强阵性降水。春秋季节属冬夏的过渡时期，时间短促，气候较为温和。</w:t>
      </w:r>
    </w:p>
    <w:p>
      <w:pPr>
        <w:spacing w:line="520" w:lineRule="exact"/>
        <w:ind w:firstLine="482" w:firstLineChars="200"/>
        <w:jc w:val="left"/>
        <w:rPr>
          <w:rFonts w:hint="default" w:ascii="Calibri" w:hAnsi="Calibri" w:cs="Calibri"/>
          <w:b/>
          <w:sz w:val="24"/>
        </w:rPr>
      </w:pPr>
      <w:r>
        <w:rPr>
          <w:rFonts w:hint="eastAsia" w:ascii="Calibri" w:hAnsi="Calibri" w:cs="Calibri"/>
          <w:b/>
          <w:sz w:val="24"/>
          <w:lang w:val="en-US" w:eastAsia="zh-CN"/>
        </w:rPr>
        <w:t>2</w:t>
      </w:r>
      <w:r>
        <w:rPr>
          <w:rFonts w:hint="default" w:ascii="Calibri" w:hAnsi="Calibri" w:cs="Calibri"/>
          <w:b/>
          <w:sz w:val="24"/>
        </w:rPr>
        <w:t>、地面气候特征</w:t>
      </w:r>
    </w:p>
    <w:p>
      <w:pPr>
        <w:spacing w:line="520" w:lineRule="exact"/>
        <w:ind w:firstLine="480" w:firstLineChars="200"/>
        <w:jc w:val="left"/>
        <w:rPr>
          <w:rFonts w:hint="default" w:ascii="Calibri" w:hAnsi="Calibri" w:cs="Calibri"/>
          <w:sz w:val="24"/>
          <w:lang w:eastAsia="zh-TW"/>
        </w:rPr>
      </w:pPr>
      <w:r>
        <w:rPr>
          <w:rFonts w:hint="default" w:ascii="Calibri" w:hAnsi="Calibri" w:cs="Calibri"/>
          <w:sz w:val="24"/>
          <w:lang w:val="zh-TW" w:eastAsia="zh-TW"/>
        </w:rPr>
        <w:t>本项目位于平顶山叶县产业聚集区，本次大气环境影响预测地面气象资料源于叶县气象局地面气象观测站（57184）。叶县气象站（57184）位于</w:t>
      </w:r>
      <w:r>
        <w:rPr>
          <w:rFonts w:hint="default" w:ascii="Calibri" w:hAnsi="Calibri" w:cs="Calibri"/>
          <w:sz w:val="24"/>
          <w:lang w:eastAsia="zh-TW"/>
        </w:rPr>
        <w:t>河南省平顶山市</w:t>
      </w:r>
      <w:r>
        <w:rPr>
          <w:rFonts w:hint="default" w:ascii="Calibri" w:hAnsi="Calibri" w:cs="Calibri"/>
          <w:sz w:val="24"/>
          <w:lang w:val="zh-TW" w:eastAsia="zh-TW"/>
        </w:rPr>
        <w:t>，地理坐标为东经113.30度，北纬33.63度，海拔高度97.00米。气象站始建于1959年，1959年正式进行气象观测。拥有长期的气象观测资料，以下资料根据</w:t>
      </w:r>
      <w:r>
        <w:rPr>
          <w:rFonts w:hint="default" w:ascii="Calibri" w:hAnsi="Calibri" w:cs="Calibri"/>
          <w:sz w:val="24"/>
          <w:lang w:eastAsia="zh-TW"/>
        </w:rPr>
        <w:t>2001</w:t>
      </w:r>
      <w:r>
        <w:rPr>
          <w:rFonts w:hint="default" w:ascii="Calibri" w:hAnsi="Calibri" w:cs="Calibri"/>
          <w:sz w:val="24"/>
          <w:lang w:val="en-US" w:eastAsia="zh-CN"/>
        </w:rPr>
        <w:t>~</w:t>
      </w:r>
      <w:r>
        <w:rPr>
          <w:rFonts w:hint="default" w:ascii="Calibri" w:hAnsi="Calibri" w:cs="Calibri"/>
          <w:sz w:val="24"/>
          <w:lang w:eastAsia="zh-TW"/>
        </w:rPr>
        <w:t>2020</w:t>
      </w:r>
      <w:r>
        <w:rPr>
          <w:rFonts w:hint="default" w:ascii="Calibri" w:hAnsi="Calibri" w:cs="Calibri"/>
          <w:sz w:val="24"/>
          <w:lang w:val="zh-TW" w:eastAsia="zh-TW"/>
        </w:rPr>
        <w:t>年气象数据统计分析。</w:t>
      </w:r>
    </w:p>
    <w:p>
      <w:pPr>
        <w:spacing w:line="520" w:lineRule="exact"/>
        <w:ind w:firstLine="480" w:firstLineChars="200"/>
        <w:jc w:val="left"/>
        <w:rPr>
          <w:rFonts w:hint="default" w:ascii="Calibri" w:hAnsi="Calibri" w:cs="Calibri"/>
          <w:sz w:val="24"/>
        </w:rPr>
      </w:pPr>
      <w:r>
        <w:rPr>
          <w:rFonts w:hint="default" w:ascii="Calibri" w:hAnsi="Calibri" w:cs="Calibri"/>
          <w:sz w:val="24"/>
        </w:rPr>
        <w:t>叶县的气象基本参数见下表。</w:t>
      </w:r>
    </w:p>
    <w:p>
      <w:pPr>
        <w:pStyle w:val="23"/>
        <w:rPr>
          <w:rFonts w:hint="default" w:ascii="Calibri" w:hAnsi="Calibri" w:cs="Calibri"/>
          <w:szCs w:val="22"/>
        </w:rPr>
      </w:pPr>
      <w:r>
        <w:rPr>
          <w:rFonts w:hint="default" w:ascii="Calibri" w:hAnsi="Calibri" w:cs="Calibri"/>
          <w:szCs w:val="22"/>
        </w:rPr>
        <w:t xml:space="preserve">表 </w:t>
      </w:r>
      <w:r>
        <w:rPr>
          <w:rFonts w:hint="default" w:ascii="Calibri" w:hAnsi="Calibri" w:cs="Calibri"/>
          <w:szCs w:val="22"/>
        </w:rPr>
        <w:fldChar w:fldCharType="begin"/>
      </w:r>
      <w:r>
        <w:rPr>
          <w:rFonts w:hint="default" w:ascii="Calibri" w:hAnsi="Calibri" w:cs="Calibri"/>
          <w:szCs w:val="22"/>
        </w:rPr>
        <w:instrText xml:space="preserve"> STYLEREF 1 \s </w:instrText>
      </w:r>
      <w:r>
        <w:rPr>
          <w:rFonts w:hint="default" w:ascii="Calibri" w:hAnsi="Calibri" w:cs="Calibri"/>
          <w:szCs w:val="22"/>
        </w:rPr>
        <w:fldChar w:fldCharType="separate"/>
      </w:r>
      <w:r>
        <w:rPr>
          <w:rFonts w:hint="default" w:ascii="Calibri" w:hAnsi="Calibri" w:cs="Calibri"/>
          <w:szCs w:val="22"/>
        </w:rPr>
        <w:t>4</w:t>
      </w:r>
      <w:r>
        <w:rPr>
          <w:rFonts w:hint="default" w:ascii="Calibri" w:hAnsi="Calibri" w:cs="Calibri"/>
          <w:szCs w:val="22"/>
        </w:rPr>
        <w:fldChar w:fldCharType="end"/>
      </w:r>
      <w:r>
        <w:rPr>
          <w:rFonts w:hint="default" w:ascii="Calibri" w:hAnsi="Calibri" w:cs="Calibri"/>
          <w:szCs w:val="22"/>
        </w:rPr>
        <w:noBreakHyphen/>
      </w:r>
      <w:r>
        <w:rPr>
          <w:rFonts w:hint="default" w:ascii="Calibri" w:hAnsi="Calibri" w:cs="Calibri"/>
          <w:szCs w:val="22"/>
        </w:rPr>
        <w:fldChar w:fldCharType="begin"/>
      </w:r>
      <w:r>
        <w:rPr>
          <w:rFonts w:hint="default" w:ascii="Calibri" w:hAnsi="Calibri" w:cs="Calibri"/>
          <w:szCs w:val="22"/>
        </w:rPr>
        <w:instrText xml:space="preserve"> SEQ 表 \* ARABIC \s 1 </w:instrText>
      </w:r>
      <w:r>
        <w:rPr>
          <w:rFonts w:hint="default" w:ascii="Calibri" w:hAnsi="Calibri" w:cs="Calibri"/>
          <w:szCs w:val="22"/>
        </w:rPr>
        <w:fldChar w:fldCharType="separate"/>
      </w:r>
      <w:r>
        <w:rPr>
          <w:rFonts w:hint="default" w:ascii="Calibri" w:hAnsi="Calibri" w:cs="Calibri"/>
          <w:szCs w:val="22"/>
        </w:rPr>
        <w:t>5</w:t>
      </w:r>
      <w:r>
        <w:rPr>
          <w:rFonts w:hint="default" w:ascii="Calibri" w:hAnsi="Calibri" w:cs="Calibri"/>
          <w:szCs w:val="22"/>
        </w:rPr>
        <w:fldChar w:fldCharType="end"/>
      </w:r>
      <w:r>
        <w:rPr>
          <w:rFonts w:hint="default" w:ascii="Calibri" w:hAnsi="Calibri" w:cs="Calibri"/>
          <w:szCs w:val="22"/>
        </w:rPr>
        <w:t xml:space="preserve">   叶县多年气象资料情况</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57" w:type="dxa"/>
          <w:left w:w="108" w:type="dxa"/>
          <w:bottom w:w="0" w:type="dxa"/>
          <w:right w:w="108" w:type="dxa"/>
        </w:tblCellMar>
      </w:tblPr>
      <w:tblGrid>
        <w:gridCol w:w="1948"/>
        <w:gridCol w:w="2757"/>
        <w:gridCol w:w="1820"/>
        <w:gridCol w:w="242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类别</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参数</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单位</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数值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restar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气温</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年平均气温</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14.9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continue"/>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极端最高气温</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42.6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continue"/>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极端最低气温</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-18.8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气压</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年平均气压</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hPa</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1005.8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restar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降水量</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年平均降水量</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mm</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800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continue"/>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年最大降水量</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mm</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1323.3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continue"/>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年最小降水量</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mm</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373.9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蒸发量</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年平均蒸发量</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mm</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2825.0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湿度</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年相对湿度</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67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日照</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年平均年日照时数</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h</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2145.9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restar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风速</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多年平均风速</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m/s</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2.1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vMerge w:val="continue"/>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年最大风速</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m/s</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24.0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风向</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年主导风向</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NE</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无霜期</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年平均无霜期</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d</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217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1089"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冰冻期</w:t>
            </w:r>
          </w:p>
        </w:tc>
        <w:tc>
          <w:tcPr>
            <w:tcW w:w="1541"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年平均冰冻期</w:t>
            </w:r>
          </w:p>
        </w:tc>
        <w:tc>
          <w:tcPr>
            <w:tcW w:w="1017"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d</w:t>
            </w:r>
          </w:p>
        </w:tc>
        <w:tc>
          <w:tcPr>
            <w:tcW w:w="1353" w:type="pct"/>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70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57" w:type="dxa"/>
            <w:left w:w="108" w:type="dxa"/>
            <w:bottom w:w="0" w:type="dxa"/>
            <w:right w:w="108" w:type="dxa"/>
          </w:tblCellMar>
        </w:tblPrEx>
        <w:trPr>
          <w:cantSplit/>
          <w:trHeight w:val="340" w:hRule="atLeast"/>
        </w:trPr>
        <w:tc>
          <w:tcPr>
            <w:tcW w:w="5000" w:type="pct"/>
            <w:gridSpan w:val="4"/>
            <w:tcMar>
              <w:top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备注：无大气稳定度观测资料。</w:t>
            </w:r>
          </w:p>
        </w:tc>
      </w:tr>
    </w:tbl>
    <w:p>
      <w:pPr>
        <w:spacing w:line="520" w:lineRule="exact"/>
        <w:ind w:firstLine="570"/>
        <w:rPr>
          <w:rFonts w:hint="default" w:ascii="Calibri" w:hAnsi="Calibri" w:cs="Calibri"/>
          <w:sz w:val="24"/>
        </w:rPr>
      </w:pPr>
      <w:r>
        <w:rPr>
          <w:rFonts w:hint="default" w:ascii="Calibri" w:hAnsi="Calibri" w:cs="Calibri"/>
          <w:sz w:val="24"/>
        </w:rPr>
        <w:t>（2）各月平均气温统计结果。</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w:t>
      </w:r>
      <w:r>
        <w:fldChar w:fldCharType="end"/>
      </w:r>
      <w:r>
        <w:rPr>
          <w:rFonts w:hint="default" w:ascii="Calibri" w:hAnsi="Calibri" w:cs="Calibri"/>
          <w:szCs w:val="22"/>
        </w:rPr>
        <w:t xml:space="preserve">                 平均气温的月变化               单位：℃</w:t>
      </w:r>
    </w:p>
    <w:tbl>
      <w:tblPr>
        <w:tblStyle w:val="79"/>
        <w:tblW w:w="875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626"/>
        <w:gridCol w:w="610"/>
        <w:gridCol w:w="610"/>
        <w:gridCol w:w="613"/>
        <w:gridCol w:w="641"/>
        <w:gridCol w:w="641"/>
        <w:gridCol w:w="641"/>
        <w:gridCol w:w="641"/>
        <w:gridCol w:w="641"/>
        <w:gridCol w:w="641"/>
        <w:gridCol w:w="641"/>
        <w:gridCol w:w="612"/>
        <w:gridCol w:w="612"/>
        <w:gridCol w:w="5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1" w:hRule="atLeast"/>
          <w:jc w:val="center"/>
        </w:trPr>
        <w:tc>
          <w:tcPr>
            <w:tcW w:w="6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月份</w:t>
            </w:r>
          </w:p>
        </w:tc>
        <w:tc>
          <w:tcPr>
            <w:tcW w:w="610"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1月</w:t>
            </w:r>
          </w:p>
        </w:tc>
        <w:tc>
          <w:tcPr>
            <w:tcW w:w="610"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2月</w:t>
            </w:r>
          </w:p>
        </w:tc>
        <w:tc>
          <w:tcPr>
            <w:tcW w:w="61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9月</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10月</w:t>
            </w:r>
          </w:p>
        </w:tc>
        <w:tc>
          <w:tcPr>
            <w:tcW w:w="61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11月</w:t>
            </w:r>
          </w:p>
        </w:tc>
        <w:tc>
          <w:tcPr>
            <w:tcW w:w="61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12月</w:t>
            </w:r>
          </w:p>
        </w:tc>
        <w:tc>
          <w:tcPr>
            <w:tcW w:w="583" w:type="dxa"/>
            <w:noWrap w:val="0"/>
            <w:vAlign w:val="center"/>
          </w:tcPr>
          <w:p>
            <w:pPr>
              <w:keepNext w:val="0"/>
              <w:keepLines w:val="0"/>
              <w:suppressLineNumbers w:val="0"/>
              <w:spacing w:before="0" w:beforeAutospacing="0" w:after="0" w:afterAutospacing="0" w:line="240" w:lineRule="exact"/>
              <w:ind w:left="0" w:right="0"/>
              <w:jc w:val="center"/>
              <w:rPr>
                <w:rFonts w:hint="default" w:ascii="Calibri" w:hAnsi="Calibri" w:cs="Calibri"/>
                <w:sz w:val="21"/>
                <w:szCs w:val="21"/>
              </w:rPr>
            </w:pPr>
            <w:r>
              <w:rPr>
                <w:rFonts w:hint="default" w:ascii="Calibri" w:hAnsi="Calibri" w:cs="Calibri"/>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501" w:hRule="atLeast"/>
          <w:jc w:val="center"/>
        </w:trPr>
        <w:tc>
          <w:tcPr>
            <w:tcW w:w="6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温度</w:t>
            </w:r>
          </w:p>
        </w:tc>
        <w:tc>
          <w:tcPr>
            <w:tcW w:w="610"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2.03</w:t>
            </w:r>
          </w:p>
        </w:tc>
        <w:tc>
          <w:tcPr>
            <w:tcW w:w="610"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4.23</w:t>
            </w:r>
          </w:p>
        </w:tc>
        <w:tc>
          <w:tcPr>
            <w:tcW w:w="61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8.84</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13.73</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20.79</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26.01</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27.89</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26.26</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21.71</w:t>
            </w:r>
          </w:p>
        </w:tc>
        <w:tc>
          <w:tcPr>
            <w:tcW w:w="64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16.15</w:t>
            </w:r>
          </w:p>
        </w:tc>
        <w:tc>
          <w:tcPr>
            <w:tcW w:w="61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w:t>
            </w:r>
          </w:p>
        </w:tc>
        <w:tc>
          <w:tcPr>
            <w:tcW w:w="61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5.75</w:t>
            </w:r>
          </w:p>
        </w:tc>
        <w:tc>
          <w:tcPr>
            <w:tcW w:w="58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15.45</w:t>
            </w:r>
          </w:p>
        </w:tc>
      </w:tr>
    </w:tbl>
    <w:p>
      <w:pPr>
        <w:rPr>
          <w:rFonts w:hint="default" w:ascii="Calibri" w:hAnsi="Calibri" w:cs="Calibri"/>
          <w:szCs w:val="21"/>
        </w:rPr>
      </w:pPr>
      <w:r>
        <w:rPr>
          <w:rFonts w:hint="default" w:ascii="Calibri" w:hAnsi="Calibri" w:cs="Calibri"/>
          <w:szCs w:val="21"/>
        </w:rPr>
        <w:drawing>
          <wp:inline distT="0" distB="0" distL="114300" distR="114300">
            <wp:extent cx="5537835" cy="2112645"/>
            <wp:effectExtent l="0" t="0" r="0" b="1905"/>
            <wp:docPr id="12" name="图片 26" descr="C:\Users\ADMINI~1\AppData\Local\Temp\ksohtml\wpsABB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descr="C:\Users\ADMINI~1\AppData\Local\Temp\ksohtml\wpsABB1.tmp.png"/>
                    <pic:cNvPicPr>
                      <a:picLocks noChangeAspect="1"/>
                    </pic:cNvPicPr>
                  </pic:nvPicPr>
                  <pic:blipFill>
                    <a:blip r:embed="rId72"/>
                    <a:stretch>
                      <a:fillRect/>
                    </a:stretch>
                  </pic:blipFill>
                  <pic:spPr>
                    <a:xfrm>
                      <a:off x="0" y="0"/>
                      <a:ext cx="5537835" cy="2112645"/>
                    </a:xfrm>
                    <a:prstGeom prst="rect">
                      <a:avLst/>
                    </a:prstGeom>
                    <a:noFill/>
                    <a:ln>
                      <a:noFill/>
                    </a:ln>
                  </pic:spPr>
                </pic:pic>
              </a:graphicData>
            </a:graphic>
          </wp:inline>
        </w:drawing>
      </w:r>
    </w:p>
    <w:p>
      <w:pPr>
        <w:pStyle w:val="23"/>
        <w:snapToGrid w:val="0"/>
        <w:spacing w:line="520" w:lineRule="exact"/>
        <w:ind w:firstLine="480" w:firstLineChars="200"/>
        <w:rPr>
          <w:rFonts w:hint="default" w:ascii="Calibri" w:hAnsi="Calibri" w:cs="Calibri"/>
          <w:sz w:val="24"/>
        </w:rPr>
      </w:pPr>
      <w:r>
        <w:rPr>
          <w:rFonts w:hint="default" w:ascii="Calibri" w:hAnsi="Calibri" w:cs="Calibri"/>
          <w:sz w:val="24"/>
        </w:rPr>
        <w:t xml:space="preserve">           </w:t>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w:t>
      </w:r>
      <w:r>
        <w:fldChar w:fldCharType="end"/>
      </w:r>
      <w:r>
        <w:rPr>
          <w:rFonts w:hint="default" w:ascii="Calibri" w:hAnsi="Calibri" w:cs="Calibri"/>
          <w:sz w:val="24"/>
        </w:rPr>
        <w:t xml:space="preserve">            平均气温月变化曲线</w:t>
      </w:r>
    </w:p>
    <w:p>
      <w:pPr>
        <w:snapToGrid w:val="0"/>
        <w:spacing w:line="520" w:lineRule="exact"/>
        <w:ind w:firstLine="480" w:firstLineChars="200"/>
        <w:rPr>
          <w:rFonts w:hint="default" w:ascii="Calibri" w:hAnsi="Calibri" w:cs="Calibri"/>
          <w:sz w:val="24"/>
        </w:rPr>
      </w:pPr>
      <w:r>
        <w:rPr>
          <w:rFonts w:hint="default" w:ascii="Calibri" w:hAnsi="Calibri" w:cs="Calibri"/>
          <w:sz w:val="24"/>
        </w:rPr>
        <w:t>由图表可见：该地平均气温15.45</w:t>
      </w:r>
      <w:r>
        <w:rPr>
          <w:rFonts w:hint="default" w:ascii="Calibri" w:hAnsi="Calibri" w:eastAsia="微软雅黑" w:cs="Calibri"/>
          <w:sz w:val="24"/>
        </w:rPr>
        <w:t>℃</w:t>
      </w:r>
      <w:r>
        <w:rPr>
          <w:rFonts w:hint="default" w:ascii="Calibri" w:hAnsi="Calibri" w:cs="Calibri"/>
          <w:sz w:val="24"/>
        </w:rPr>
        <w:t>，最低气温出现在1月，1月平均气温在2.03</w:t>
      </w:r>
      <w:r>
        <w:rPr>
          <w:rFonts w:hint="default" w:ascii="Calibri" w:hAnsi="Calibri" w:eastAsia="微软雅黑" w:cs="Calibri"/>
          <w:sz w:val="24"/>
        </w:rPr>
        <w:t>℃</w:t>
      </w:r>
      <w:r>
        <w:rPr>
          <w:rFonts w:hint="default" w:ascii="Calibri" w:hAnsi="Calibri" w:cs="Calibri"/>
          <w:sz w:val="24"/>
        </w:rPr>
        <w:t>；最高气温出现在7月，7月平均气温在27.89</w:t>
      </w:r>
      <w:r>
        <w:rPr>
          <w:rFonts w:hint="default" w:ascii="Calibri" w:hAnsi="Calibri" w:eastAsia="微软雅黑" w:cs="Calibri"/>
          <w:sz w:val="24"/>
        </w:rPr>
        <w:t>℃</w:t>
      </w:r>
      <w:r>
        <w:rPr>
          <w:rFonts w:hint="default" w:ascii="Calibri" w:hAnsi="Calibri" w:cs="Calibri"/>
          <w:sz w:val="24"/>
        </w:rPr>
        <w:t>。</w:t>
      </w:r>
    </w:p>
    <w:p>
      <w:pPr>
        <w:snapToGrid w:val="0"/>
        <w:spacing w:line="520" w:lineRule="exact"/>
        <w:ind w:firstLine="480" w:firstLineChars="200"/>
        <w:rPr>
          <w:rFonts w:hint="default" w:ascii="Calibri" w:hAnsi="Calibri" w:cs="Calibri"/>
          <w:sz w:val="24"/>
        </w:rPr>
      </w:pPr>
      <w:r>
        <w:rPr>
          <w:rFonts w:hint="default" w:ascii="Calibri" w:hAnsi="Calibri" w:cs="Calibri"/>
          <w:sz w:val="24"/>
        </w:rPr>
        <w:t>（3）平均风速和风向风频</w:t>
      </w:r>
    </w:p>
    <w:p>
      <w:pPr>
        <w:snapToGrid w:val="0"/>
        <w:spacing w:line="520" w:lineRule="exact"/>
        <w:rPr>
          <w:rFonts w:hint="default" w:ascii="Calibri" w:hAnsi="Calibri" w:cs="Calibri"/>
          <w:sz w:val="24"/>
        </w:rPr>
      </w:pPr>
      <w:r>
        <w:rPr>
          <w:rFonts w:hint="default" w:ascii="Calibri" w:hAnsi="Calibri" w:cs="Calibri"/>
          <w:sz w:val="24"/>
        </w:rPr>
        <w:t xml:space="preserve">     ①平均风速</w:t>
      </w:r>
    </w:p>
    <w:p>
      <w:pPr>
        <w:snapToGrid w:val="0"/>
        <w:spacing w:line="520" w:lineRule="exact"/>
        <w:rPr>
          <w:rFonts w:hint="default" w:ascii="Calibri" w:hAnsi="Calibri" w:cs="Calibri"/>
          <w:sz w:val="24"/>
        </w:rPr>
      </w:pPr>
      <w:r>
        <w:rPr>
          <w:rFonts w:hint="default" w:ascii="Calibri" w:hAnsi="Calibri" w:cs="Calibri"/>
          <w:sz w:val="24"/>
        </w:rPr>
        <w:t xml:space="preserve">     根据统计结果各月和全年平均风速见下表。</w:t>
      </w:r>
    </w:p>
    <w:p>
      <w:pPr>
        <w:pStyle w:val="23"/>
        <w:snapToGrid w:val="0"/>
        <w:spacing w:line="520" w:lineRule="exact"/>
        <w:jc w:val="center"/>
        <w:rPr>
          <w:rFonts w:hint="default" w:ascii="Calibri" w:hAnsi="Calibri" w:cs="Calibri"/>
          <w:b/>
          <w:bCs/>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w:t>
      </w:r>
      <w:r>
        <w:fldChar w:fldCharType="end"/>
      </w:r>
      <w:r>
        <w:rPr>
          <w:rFonts w:hint="default" w:ascii="Calibri" w:hAnsi="Calibri" w:eastAsia="黑体" w:cs="Calibri"/>
          <w:bCs/>
          <w:sz w:val="24"/>
          <w:szCs w:val="22"/>
          <w:lang w:val="en-US" w:eastAsia="zh-CN" w:bidi="ar-SA"/>
        </w:rPr>
        <w:t xml:space="preserve">              全年及各月平风速                单位m/s</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0" w:type="dxa"/>
          <w:bottom w:w="0" w:type="dxa"/>
          <w:right w:w="0" w:type="dxa"/>
        </w:tblCellMar>
      </w:tblPr>
      <w:tblGrid>
        <w:gridCol w:w="547"/>
        <w:gridCol w:w="578"/>
        <w:gridCol w:w="608"/>
        <w:gridCol w:w="607"/>
        <w:gridCol w:w="608"/>
        <w:gridCol w:w="608"/>
        <w:gridCol w:w="607"/>
        <w:gridCol w:w="607"/>
        <w:gridCol w:w="607"/>
        <w:gridCol w:w="607"/>
        <w:gridCol w:w="607"/>
        <w:gridCol w:w="607"/>
        <w:gridCol w:w="537"/>
        <w:gridCol w:w="53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jc w:val="center"/>
        </w:trPr>
        <w:tc>
          <w:tcPr>
            <w:tcW w:w="54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时间</w:t>
            </w:r>
          </w:p>
        </w:tc>
        <w:tc>
          <w:tcPr>
            <w:tcW w:w="57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w:t>
            </w:r>
          </w:p>
        </w:tc>
        <w:tc>
          <w:tcPr>
            <w:tcW w:w="53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12</w:t>
            </w:r>
          </w:p>
        </w:tc>
        <w:tc>
          <w:tcPr>
            <w:tcW w:w="53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全年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0" w:type="dxa"/>
            <w:bottom w:w="0" w:type="dxa"/>
            <w:right w:w="0" w:type="dxa"/>
          </w:tblCellMar>
        </w:tblPrEx>
        <w:trPr>
          <w:trHeight w:val="454" w:hRule="atLeast"/>
          <w:jc w:val="center"/>
        </w:trPr>
        <w:tc>
          <w:tcPr>
            <w:tcW w:w="54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风速</w:t>
            </w:r>
          </w:p>
        </w:tc>
        <w:tc>
          <w:tcPr>
            <w:tcW w:w="57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2.6</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2.8</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2.7</w:t>
            </w:r>
          </w:p>
        </w:tc>
        <w:tc>
          <w:tcPr>
            <w:tcW w:w="60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2.2</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1. 5</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1.4</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1. 6</w:t>
            </w:r>
          </w:p>
        </w:tc>
        <w:tc>
          <w:tcPr>
            <w:tcW w:w="60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2.1</w:t>
            </w:r>
          </w:p>
        </w:tc>
        <w:tc>
          <w:tcPr>
            <w:tcW w:w="53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w:t>
            </w:r>
          </w:p>
        </w:tc>
        <w:tc>
          <w:tcPr>
            <w:tcW w:w="537"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2.1</w:t>
            </w:r>
          </w:p>
        </w:tc>
      </w:tr>
    </w:tbl>
    <w:p>
      <w:pPr>
        <w:pStyle w:val="23"/>
        <w:snapToGrid w:val="0"/>
        <w:spacing w:line="360" w:lineRule="auto"/>
        <w:rPr>
          <w:rFonts w:hint="default" w:ascii="Calibri" w:hAnsi="Calibri" w:cs="Calibri"/>
          <w:sz w:val="24"/>
        </w:rPr>
      </w:pPr>
      <w:r>
        <w:rPr>
          <w:rFonts w:hint="default" w:ascii="Calibri" w:hAnsi="Calibri" w:cs="Calibri"/>
        </w:rPr>
        <w:object>
          <v:shape id="_x0000_i1044" o:spt="75" type="#_x0000_t75" style="height:144pt;width:455.25pt;" o:ole="t" filled="f" o:preferrelative="t" stroked="f" coordsize="21600,21600">
            <v:path/>
            <v:fill on="f" alignshape="1" focussize="0,0"/>
            <v:stroke on="f"/>
            <v:imagedata r:id="rId74" o:title=""/>
            <o:lock v:ext="edit" aspectratio="t"/>
            <w10:wrap type="none"/>
            <w10:anchorlock/>
          </v:shape>
          <o:OLEObject Type="Embed" ProgID="MSGraph.Chart.8" ShapeID="_x0000_i1044" DrawAspect="Content" ObjectID="_1468075750" r:id="rId73">
            <o:LockedField>false</o:LockedField>
          </o:OLEObject>
        </w:object>
      </w:r>
      <w:r>
        <w:rPr>
          <w:rFonts w:hint="default" w:ascii="Calibri" w:hAnsi="Calibri" w:cs="Calibri"/>
        </w:rPr>
        <w:t xml:space="preserve">             </w:t>
      </w:r>
      <w:r>
        <w:rPr>
          <w:rFonts w:hint="default" w:ascii="Calibri" w:hAnsi="Calibri" w:cs="Calibri"/>
          <w:sz w:val="24"/>
        </w:rPr>
        <w:t xml:space="preserve">    </w:t>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2</w:t>
      </w:r>
      <w:r>
        <w:fldChar w:fldCharType="end"/>
      </w:r>
      <w:r>
        <w:rPr>
          <w:rFonts w:hint="default" w:ascii="Calibri" w:hAnsi="Calibri" w:cs="Calibri"/>
          <w:sz w:val="24"/>
        </w:rPr>
        <w:t xml:space="preserve">            年平均月风速统计图</w:t>
      </w:r>
    </w:p>
    <w:p>
      <w:pPr>
        <w:snapToGrid w:val="0"/>
        <w:spacing w:line="520" w:lineRule="exact"/>
        <w:ind w:firstLine="600" w:firstLineChars="250"/>
        <w:rPr>
          <w:rFonts w:hint="default" w:ascii="Calibri" w:hAnsi="Calibri" w:cs="Calibri"/>
          <w:sz w:val="24"/>
        </w:rPr>
      </w:pPr>
      <w:r>
        <w:rPr>
          <w:rFonts w:hint="default" w:ascii="Calibri" w:hAnsi="Calibri" w:cs="Calibri"/>
          <w:sz w:val="24"/>
        </w:rPr>
        <w:t>由上表可知，秋季风速最小，不利于污染物的扩散，对大气影响最大。春季风速最大，对周围环境影响相对较小。</w:t>
      </w:r>
    </w:p>
    <w:p>
      <w:pPr>
        <w:snapToGrid w:val="0"/>
        <w:spacing w:line="520" w:lineRule="exact"/>
        <w:ind w:firstLine="480"/>
        <w:rPr>
          <w:rFonts w:hint="default" w:ascii="Calibri" w:hAnsi="Calibri" w:cs="Calibri"/>
          <w:sz w:val="24"/>
        </w:rPr>
      </w:pPr>
      <w:r>
        <w:rPr>
          <w:rFonts w:hint="default" w:ascii="Calibri" w:hAnsi="Calibri" w:cs="Calibri"/>
          <w:sz w:val="24"/>
        </w:rPr>
        <w:t>②风频和风向玫瑰图</w:t>
      </w:r>
    </w:p>
    <w:p>
      <w:pPr>
        <w:snapToGrid w:val="0"/>
        <w:spacing w:line="520" w:lineRule="exact"/>
        <w:ind w:firstLine="480"/>
        <w:rPr>
          <w:rFonts w:hint="default" w:ascii="Calibri" w:hAnsi="Calibri" w:cs="Calibri"/>
          <w:sz w:val="24"/>
        </w:rPr>
      </w:pPr>
      <w:r>
        <w:rPr>
          <w:rFonts w:hint="default" w:ascii="Calibri" w:hAnsi="Calibri" w:cs="Calibri"/>
          <w:sz w:val="24"/>
        </w:rPr>
        <w:t>风向决定了污染物的传输方向，风频的大小表示下风向区域受污染事件的长短。全年及各季风向、风频的统计结果见表4-8，全年及春、夏、秋、冬季风频玫瑰图，见图4-3。</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8</w:t>
      </w:r>
      <w:r>
        <w:fldChar w:fldCharType="end"/>
      </w:r>
      <w:r>
        <w:rPr>
          <w:rFonts w:hint="default" w:ascii="Calibri" w:hAnsi="Calibri" w:cs="Calibri"/>
          <w:szCs w:val="22"/>
        </w:rPr>
        <w:t xml:space="preserve">                  全年及各季平风频                  （%）</w:t>
      </w:r>
    </w:p>
    <w:tbl>
      <w:tblPr>
        <w:tblStyle w:val="79"/>
        <w:tblW w:w="0" w:type="auto"/>
        <w:jc w:val="center"/>
        <w:tblLayout w:type="fixed"/>
        <w:tblCellMar>
          <w:top w:w="0" w:type="dxa"/>
          <w:left w:w="0" w:type="dxa"/>
          <w:bottom w:w="0" w:type="dxa"/>
          <w:right w:w="0" w:type="dxa"/>
        </w:tblCellMar>
      </w:tblPr>
      <w:tblGrid>
        <w:gridCol w:w="636"/>
        <w:gridCol w:w="409"/>
        <w:gridCol w:w="564"/>
        <w:gridCol w:w="562"/>
        <w:gridCol w:w="562"/>
        <w:gridCol w:w="410"/>
        <w:gridCol w:w="458"/>
        <w:gridCol w:w="410"/>
        <w:gridCol w:w="453"/>
        <w:gridCol w:w="410"/>
        <w:gridCol w:w="570"/>
        <w:gridCol w:w="433"/>
        <w:gridCol w:w="696"/>
        <w:gridCol w:w="410"/>
        <w:gridCol w:w="457"/>
        <w:gridCol w:w="568"/>
        <w:gridCol w:w="458"/>
        <w:gridCol w:w="458"/>
      </w:tblGrid>
      <w:tr>
        <w:tblPrEx>
          <w:tblCellMar>
            <w:top w:w="0" w:type="dxa"/>
            <w:left w:w="0" w:type="dxa"/>
            <w:bottom w:w="0" w:type="dxa"/>
            <w:right w:w="0" w:type="dxa"/>
          </w:tblCellMar>
        </w:tblPrEx>
        <w:trPr>
          <w:cantSplit/>
          <w:trHeight w:val="485" w:hRule="atLeast"/>
          <w:jc w:val="center"/>
        </w:trPr>
        <w:tc>
          <w:tcPr>
            <w:tcW w:w="636" w:type="dxa"/>
            <w:tcBorders>
              <w:top w:val="single" w:color="auto" w:sz="12" w:space="0"/>
              <w:left w:val="single" w:color="auto" w:sz="12"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风向</w:t>
            </w:r>
          </w:p>
        </w:tc>
        <w:tc>
          <w:tcPr>
            <w:tcW w:w="409"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N</w:t>
            </w:r>
          </w:p>
        </w:tc>
        <w:tc>
          <w:tcPr>
            <w:tcW w:w="564"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NNE</w:t>
            </w:r>
          </w:p>
        </w:tc>
        <w:tc>
          <w:tcPr>
            <w:tcW w:w="562"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NE</w:t>
            </w:r>
          </w:p>
        </w:tc>
        <w:tc>
          <w:tcPr>
            <w:tcW w:w="562"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ENE</w:t>
            </w:r>
          </w:p>
        </w:tc>
        <w:tc>
          <w:tcPr>
            <w:tcW w:w="410"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E</w:t>
            </w:r>
          </w:p>
        </w:tc>
        <w:tc>
          <w:tcPr>
            <w:tcW w:w="458"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ESE</w:t>
            </w:r>
          </w:p>
        </w:tc>
        <w:tc>
          <w:tcPr>
            <w:tcW w:w="410"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SE</w:t>
            </w:r>
          </w:p>
        </w:tc>
        <w:tc>
          <w:tcPr>
            <w:tcW w:w="453"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SSE</w:t>
            </w:r>
          </w:p>
        </w:tc>
        <w:tc>
          <w:tcPr>
            <w:tcW w:w="410"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S</w:t>
            </w:r>
          </w:p>
        </w:tc>
        <w:tc>
          <w:tcPr>
            <w:tcW w:w="570"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SSW</w:t>
            </w:r>
          </w:p>
        </w:tc>
        <w:tc>
          <w:tcPr>
            <w:tcW w:w="433"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SW</w:t>
            </w:r>
          </w:p>
        </w:tc>
        <w:tc>
          <w:tcPr>
            <w:tcW w:w="696"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WSW</w:t>
            </w:r>
          </w:p>
        </w:tc>
        <w:tc>
          <w:tcPr>
            <w:tcW w:w="410"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pBdr>
                <w:bottom w:val="single" w:color="auto" w:sz="6" w:space="0"/>
              </w:pBdr>
              <w:adjustRightInd w:val="0"/>
              <w:spacing w:before="0" w:beforeAutospacing="0" w:after="0" w:afterAutospacing="0" w:line="320" w:lineRule="atLeast"/>
              <w:ind w:left="0" w:right="0"/>
              <w:jc w:val="center"/>
              <w:textAlignment w:val="baseline"/>
              <w:rPr>
                <w:rFonts w:hint="default" w:ascii="Calibri" w:hAnsi="Calibri" w:cs="Calibri"/>
                <w:kern w:val="0"/>
                <w:sz w:val="18"/>
                <w:szCs w:val="18"/>
              </w:rPr>
            </w:pPr>
            <w:r>
              <w:rPr>
                <w:rFonts w:hint="default" w:ascii="Calibri" w:hAnsi="Calibri" w:cs="Calibri"/>
                <w:kern w:val="0"/>
                <w:sz w:val="18"/>
                <w:szCs w:val="18"/>
              </w:rPr>
              <w:t>W</w:t>
            </w:r>
          </w:p>
        </w:tc>
        <w:tc>
          <w:tcPr>
            <w:tcW w:w="457"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WNW</w:t>
            </w:r>
          </w:p>
        </w:tc>
        <w:tc>
          <w:tcPr>
            <w:tcW w:w="568"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NW</w:t>
            </w:r>
          </w:p>
        </w:tc>
        <w:tc>
          <w:tcPr>
            <w:tcW w:w="458" w:type="dxa"/>
            <w:tcBorders>
              <w:top w:val="single" w:color="auto" w:sz="12"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NNW</w:t>
            </w:r>
          </w:p>
        </w:tc>
        <w:tc>
          <w:tcPr>
            <w:tcW w:w="458" w:type="dxa"/>
            <w:tcBorders>
              <w:top w:val="single" w:color="auto" w:sz="12" w:space="0"/>
              <w:left w:val="single" w:color="auto" w:sz="8" w:space="0"/>
              <w:bottom w:val="single" w:color="auto" w:sz="8" w:space="0"/>
              <w:right w:val="single" w:color="auto"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r>
              <w:rPr>
                <w:rFonts w:hint="default" w:ascii="Calibri" w:hAnsi="Calibri" w:cs="Calibri"/>
                <w:sz w:val="20"/>
                <w:szCs w:val="21"/>
              </w:rPr>
              <w:t>C</w:t>
            </w:r>
          </w:p>
        </w:tc>
      </w:tr>
      <w:tr>
        <w:tblPrEx>
          <w:tblCellMar>
            <w:top w:w="0" w:type="dxa"/>
            <w:left w:w="0" w:type="dxa"/>
            <w:bottom w:w="0" w:type="dxa"/>
            <w:right w:w="0" w:type="dxa"/>
          </w:tblCellMar>
        </w:tblPrEx>
        <w:trPr>
          <w:cantSplit/>
          <w:trHeight w:val="485" w:hRule="atLeast"/>
          <w:jc w:val="center"/>
        </w:trPr>
        <w:tc>
          <w:tcPr>
            <w:tcW w:w="636" w:type="dxa"/>
            <w:tcBorders>
              <w:top w:val="single" w:color="auto" w:sz="8" w:space="0"/>
              <w:left w:val="single" w:color="auto" w:sz="12"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春季</w:t>
            </w:r>
          </w:p>
        </w:tc>
        <w:tc>
          <w:tcPr>
            <w:tcW w:w="409"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3.5</w:t>
            </w:r>
          </w:p>
        </w:tc>
        <w:tc>
          <w:tcPr>
            <w:tcW w:w="564"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7.4</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13.8</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7.4</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4.0</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2.9</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5.9</w:t>
            </w:r>
          </w:p>
        </w:tc>
        <w:tc>
          <w:tcPr>
            <w:tcW w:w="45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7.0</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9.2</w:t>
            </w:r>
          </w:p>
        </w:tc>
        <w:tc>
          <w:tcPr>
            <w:tcW w:w="57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12.6</w:t>
            </w:r>
          </w:p>
        </w:tc>
        <w:tc>
          <w:tcPr>
            <w:tcW w:w="43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5.2</w:t>
            </w:r>
          </w:p>
        </w:tc>
        <w:tc>
          <w:tcPr>
            <w:tcW w:w="696"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2.4</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2.9</w:t>
            </w:r>
          </w:p>
        </w:tc>
        <w:tc>
          <w:tcPr>
            <w:tcW w:w="457"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3.1</w:t>
            </w:r>
          </w:p>
        </w:tc>
        <w:tc>
          <w:tcPr>
            <w:tcW w:w="56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3.6</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5.2</w:t>
            </w:r>
          </w:p>
        </w:tc>
        <w:tc>
          <w:tcPr>
            <w:tcW w:w="458" w:type="dxa"/>
            <w:tcBorders>
              <w:top w:val="single" w:color="auto" w:sz="8" w:space="0"/>
              <w:left w:val="single" w:color="auto" w:sz="8" w:space="0"/>
              <w:bottom w:val="single" w:color="auto" w:sz="8" w:space="0"/>
              <w:right w:val="single" w:color="auto" w:sz="12"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4.2</w:t>
            </w:r>
          </w:p>
        </w:tc>
      </w:tr>
      <w:tr>
        <w:tblPrEx>
          <w:tblCellMar>
            <w:top w:w="0" w:type="dxa"/>
            <w:left w:w="0" w:type="dxa"/>
            <w:bottom w:w="0" w:type="dxa"/>
            <w:right w:w="0" w:type="dxa"/>
          </w:tblCellMar>
        </w:tblPrEx>
        <w:trPr>
          <w:cantSplit/>
          <w:trHeight w:val="485" w:hRule="atLeast"/>
          <w:jc w:val="center"/>
        </w:trPr>
        <w:tc>
          <w:tcPr>
            <w:tcW w:w="636" w:type="dxa"/>
            <w:tcBorders>
              <w:top w:val="single" w:color="auto" w:sz="8" w:space="0"/>
              <w:left w:val="single" w:color="auto" w:sz="12"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夏季</w:t>
            </w:r>
          </w:p>
        </w:tc>
        <w:tc>
          <w:tcPr>
            <w:tcW w:w="409"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5.1</w:t>
            </w:r>
          </w:p>
        </w:tc>
        <w:tc>
          <w:tcPr>
            <w:tcW w:w="564"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6.2</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13.2</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9.2</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6.7</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3.5</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5.9</w:t>
            </w:r>
          </w:p>
        </w:tc>
        <w:tc>
          <w:tcPr>
            <w:tcW w:w="45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5.8</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9.7</w:t>
            </w:r>
          </w:p>
        </w:tc>
        <w:tc>
          <w:tcPr>
            <w:tcW w:w="57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7.6</w:t>
            </w:r>
          </w:p>
        </w:tc>
        <w:tc>
          <w:tcPr>
            <w:tcW w:w="43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4.6</w:t>
            </w:r>
          </w:p>
        </w:tc>
        <w:tc>
          <w:tcPr>
            <w:tcW w:w="696"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1.2</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3.2</w:t>
            </w:r>
          </w:p>
        </w:tc>
        <w:tc>
          <w:tcPr>
            <w:tcW w:w="457"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3.3</w:t>
            </w:r>
          </w:p>
        </w:tc>
        <w:tc>
          <w:tcPr>
            <w:tcW w:w="56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3.2</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3.2</w:t>
            </w:r>
          </w:p>
        </w:tc>
        <w:tc>
          <w:tcPr>
            <w:tcW w:w="458" w:type="dxa"/>
            <w:tcBorders>
              <w:top w:val="single" w:color="auto" w:sz="8" w:space="0"/>
              <w:left w:val="single" w:color="auto" w:sz="8" w:space="0"/>
              <w:bottom w:val="single" w:color="auto" w:sz="8" w:space="0"/>
              <w:right w:val="single" w:color="auto" w:sz="12"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8.6</w:t>
            </w:r>
          </w:p>
        </w:tc>
      </w:tr>
      <w:tr>
        <w:tblPrEx>
          <w:tblCellMar>
            <w:top w:w="0" w:type="dxa"/>
            <w:left w:w="0" w:type="dxa"/>
            <w:bottom w:w="0" w:type="dxa"/>
            <w:right w:w="0" w:type="dxa"/>
          </w:tblCellMar>
        </w:tblPrEx>
        <w:trPr>
          <w:cantSplit/>
          <w:trHeight w:val="485" w:hRule="atLeast"/>
          <w:jc w:val="center"/>
        </w:trPr>
        <w:tc>
          <w:tcPr>
            <w:tcW w:w="636" w:type="dxa"/>
            <w:tcBorders>
              <w:top w:val="single" w:color="auto" w:sz="8" w:space="0"/>
              <w:left w:val="single" w:color="auto" w:sz="12"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秋季</w:t>
            </w:r>
          </w:p>
        </w:tc>
        <w:tc>
          <w:tcPr>
            <w:tcW w:w="409"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rPr>
                <w:rFonts w:hint="default" w:ascii="Calibri" w:hAnsi="Calibri" w:cs="Calibri"/>
                <w:sz w:val="18"/>
                <w:szCs w:val="18"/>
              </w:rPr>
            </w:pPr>
            <w:r>
              <w:rPr>
                <w:rFonts w:hint="default" w:ascii="Calibri" w:hAnsi="Calibri" w:cs="Calibri"/>
                <w:sz w:val="18"/>
                <w:szCs w:val="18"/>
              </w:rPr>
              <w:t>2.9</w:t>
            </w:r>
          </w:p>
        </w:tc>
        <w:tc>
          <w:tcPr>
            <w:tcW w:w="564"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8.6</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15.2</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10.0</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3.2</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2.6</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2.6</w:t>
            </w:r>
          </w:p>
        </w:tc>
        <w:tc>
          <w:tcPr>
            <w:tcW w:w="45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4.4</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5.7</w:t>
            </w:r>
          </w:p>
        </w:tc>
        <w:tc>
          <w:tcPr>
            <w:tcW w:w="57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8.1</w:t>
            </w:r>
          </w:p>
        </w:tc>
        <w:tc>
          <w:tcPr>
            <w:tcW w:w="43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4.3</w:t>
            </w:r>
          </w:p>
        </w:tc>
        <w:tc>
          <w:tcPr>
            <w:tcW w:w="696"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2.4</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4.1</w:t>
            </w:r>
          </w:p>
        </w:tc>
        <w:tc>
          <w:tcPr>
            <w:tcW w:w="457"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4.7</w:t>
            </w:r>
          </w:p>
        </w:tc>
        <w:tc>
          <w:tcPr>
            <w:tcW w:w="56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4.4</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6.1</w:t>
            </w:r>
          </w:p>
        </w:tc>
        <w:tc>
          <w:tcPr>
            <w:tcW w:w="458" w:type="dxa"/>
            <w:tcBorders>
              <w:top w:val="single" w:color="auto" w:sz="8" w:space="0"/>
              <w:left w:val="single" w:color="auto" w:sz="8" w:space="0"/>
              <w:bottom w:val="single" w:color="auto" w:sz="8" w:space="0"/>
              <w:right w:val="single" w:color="auto" w:sz="12"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10.6</w:t>
            </w:r>
          </w:p>
        </w:tc>
      </w:tr>
      <w:tr>
        <w:trPr>
          <w:cantSplit/>
          <w:trHeight w:val="485" w:hRule="atLeast"/>
          <w:jc w:val="center"/>
        </w:trPr>
        <w:tc>
          <w:tcPr>
            <w:tcW w:w="636" w:type="dxa"/>
            <w:tcBorders>
              <w:top w:val="single" w:color="auto" w:sz="8" w:space="0"/>
              <w:left w:val="single" w:color="auto" w:sz="12"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冬季</w:t>
            </w:r>
          </w:p>
        </w:tc>
        <w:tc>
          <w:tcPr>
            <w:tcW w:w="409"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2.4</w:t>
            </w:r>
          </w:p>
        </w:tc>
        <w:tc>
          <w:tcPr>
            <w:tcW w:w="564"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7.4</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17.2</w:t>
            </w:r>
          </w:p>
        </w:tc>
        <w:tc>
          <w:tcPr>
            <w:tcW w:w="562"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9.3</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4.1</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2.8</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4.0</w:t>
            </w:r>
          </w:p>
        </w:tc>
        <w:tc>
          <w:tcPr>
            <w:tcW w:w="45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4.8</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5.1</w:t>
            </w:r>
          </w:p>
        </w:tc>
        <w:tc>
          <w:tcPr>
            <w:tcW w:w="57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7.2</w:t>
            </w:r>
          </w:p>
        </w:tc>
        <w:tc>
          <w:tcPr>
            <w:tcW w:w="433"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4.8</w:t>
            </w:r>
          </w:p>
        </w:tc>
        <w:tc>
          <w:tcPr>
            <w:tcW w:w="696"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3.7</w:t>
            </w:r>
          </w:p>
        </w:tc>
        <w:tc>
          <w:tcPr>
            <w:tcW w:w="410"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3.6</w:t>
            </w:r>
          </w:p>
        </w:tc>
        <w:tc>
          <w:tcPr>
            <w:tcW w:w="457"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6.0</w:t>
            </w:r>
          </w:p>
        </w:tc>
        <w:tc>
          <w:tcPr>
            <w:tcW w:w="56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5.2</w:t>
            </w:r>
          </w:p>
        </w:tc>
        <w:tc>
          <w:tcPr>
            <w:tcW w:w="458" w:type="dxa"/>
            <w:tcBorders>
              <w:top w:val="single" w:color="auto" w:sz="8" w:space="0"/>
              <w:left w:val="single" w:color="auto" w:sz="8" w:space="0"/>
              <w:bottom w:val="single" w:color="auto" w:sz="8"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7.5</w:t>
            </w:r>
          </w:p>
        </w:tc>
        <w:tc>
          <w:tcPr>
            <w:tcW w:w="458" w:type="dxa"/>
            <w:tcBorders>
              <w:top w:val="single" w:color="auto" w:sz="8" w:space="0"/>
              <w:left w:val="single" w:color="auto" w:sz="8" w:space="0"/>
              <w:bottom w:val="single" w:color="auto" w:sz="8" w:space="0"/>
              <w:right w:val="single" w:color="auto" w:sz="12"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4.9</w:t>
            </w:r>
          </w:p>
        </w:tc>
      </w:tr>
      <w:tr>
        <w:tblPrEx>
          <w:tblCellMar>
            <w:top w:w="0" w:type="dxa"/>
            <w:left w:w="0" w:type="dxa"/>
            <w:bottom w:w="0" w:type="dxa"/>
            <w:right w:w="0" w:type="dxa"/>
          </w:tblCellMar>
        </w:tblPrEx>
        <w:trPr>
          <w:cantSplit/>
          <w:trHeight w:val="485" w:hRule="atLeast"/>
          <w:jc w:val="center"/>
        </w:trPr>
        <w:tc>
          <w:tcPr>
            <w:tcW w:w="636" w:type="dxa"/>
            <w:tcBorders>
              <w:top w:val="single" w:color="auto" w:sz="8" w:space="0"/>
              <w:left w:val="single" w:color="auto" w:sz="12"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全年</w:t>
            </w:r>
          </w:p>
        </w:tc>
        <w:tc>
          <w:tcPr>
            <w:tcW w:w="409"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3.5</w:t>
            </w:r>
          </w:p>
        </w:tc>
        <w:tc>
          <w:tcPr>
            <w:tcW w:w="564"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7.4</w:t>
            </w:r>
          </w:p>
        </w:tc>
        <w:tc>
          <w:tcPr>
            <w:tcW w:w="562"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14.8</w:t>
            </w:r>
          </w:p>
        </w:tc>
        <w:tc>
          <w:tcPr>
            <w:tcW w:w="562"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9.0</w:t>
            </w:r>
          </w:p>
        </w:tc>
        <w:tc>
          <w:tcPr>
            <w:tcW w:w="410"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4.5</w:t>
            </w:r>
          </w:p>
        </w:tc>
        <w:tc>
          <w:tcPr>
            <w:tcW w:w="458"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3.0</w:t>
            </w:r>
          </w:p>
        </w:tc>
        <w:tc>
          <w:tcPr>
            <w:tcW w:w="410"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4.6</w:t>
            </w:r>
          </w:p>
        </w:tc>
        <w:tc>
          <w:tcPr>
            <w:tcW w:w="453"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5.5</w:t>
            </w:r>
          </w:p>
        </w:tc>
        <w:tc>
          <w:tcPr>
            <w:tcW w:w="410"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7.4</w:t>
            </w:r>
          </w:p>
        </w:tc>
        <w:tc>
          <w:tcPr>
            <w:tcW w:w="570"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8.9</w:t>
            </w:r>
          </w:p>
        </w:tc>
        <w:tc>
          <w:tcPr>
            <w:tcW w:w="433"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4.7</w:t>
            </w:r>
          </w:p>
        </w:tc>
        <w:tc>
          <w:tcPr>
            <w:tcW w:w="696"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2.4</w:t>
            </w:r>
          </w:p>
        </w:tc>
        <w:tc>
          <w:tcPr>
            <w:tcW w:w="410"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3.4</w:t>
            </w:r>
          </w:p>
        </w:tc>
        <w:tc>
          <w:tcPr>
            <w:tcW w:w="457"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4.2</w:t>
            </w:r>
          </w:p>
        </w:tc>
        <w:tc>
          <w:tcPr>
            <w:tcW w:w="568"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4.1</w:t>
            </w:r>
          </w:p>
        </w:tc>
        <w:tc>
          <w:tcPr>
            <w:tcW w:w="458" w:type="dxa"/>
            <w:tcBorders>
              <w:top w:val="single" w:color="auto" w:sz="8" w:space="0"/>
              <w:left w:val="single" w:color="auto" w:sz="8" w:space="0"/>
              <w:bottom w:val="single" w:color="auto" w:sz="12" w:space="0"/>
              <w:right w:val="single" w:color="auto" w:sz="8"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5.5</w:t>
            </w:r>
          </w:p>
        </w:tc>
        <w:tc>
          <w:tcPr>
            <w:tcW w:w="458" w:type="dxa"/>
            <w:tcBorders>
              <w:top w:val="single" w:color="auto" w:sz="8" w:space="0"/>
              <w:left w:val="single" w:color="auto" w:sz="8" w:space="0"/>
              <w:bottom w:val="single" w:color="auto" w:sz="12" w:space="0"/>
              <w:right w:val="single" w:color="auto" w:sz="12" w:space="0"/>
            </w:tcBorders>
            <w:noWrap w:val="0"/>
            <w:vAlign w:val="center"/>
          </w:tcPr>
          <w:p>
            <w:pPr>
              <w:keepNext w:val="0"/>
              <w:keepLines w:val="0"/>
              <w:suppressLineNumbers w:val="0"/>
              <w:spacing w:before="0" w:beforeAutospacing="0" w:after="0" w:afterAutospacing="0" w:line="320" w:lineRule="atLeast"/>
              <w:ind w:left="0" w:right="0"/>
              <w:jc w:val="center"/>
              <w:rPr>
                <w:rFonts w:hint="default" w:ascii="Calibri" w:hAnsi="Calibri" w:cs="Calibri"/>
                <w:sz w:val="18"/>
                <w:szCs w:val="18"/>
              </w:rPr>
            </w:pPr>
            <w:r>
              <w:rPr>
                <w:rFonts w:hint="default" w:ascii="Calibri" w:hAnsi="Calibri" w:cs="Calibri"/>
                <w:sz w:val="18"/>
                <w:szCs w:val="18"/>
              </w:rPr>
              <w:t>7.1</w:t>
            </w:r>
          </w:p>
        </w:tc>
      </w:tr>
    </w:tbl>
    <w:p>
      <w:pPr>
        <w:rPr>
          <w:rFonts w:hint="default" w:ascii="Calibri" w:hAnsi="Calibri" w:cs="Calibri"/>
          <w:szCs w:val="21"/>
        </w:rPr>
      </w:pPr>
      <w:r>
        <w:rPr>
          <w:rFonts w:hint="default" w:ascii="Calibri" w:hAnsi="Calibri" w:cs="Calibri"/>
          <w:szCs w:val="21"/>
        </w:rPr>
        <w:drawing>
          <wp:inline distT="0" distB="0" distL="114300" distR="114300">
            <wp:extent cx="2590165" cy="2771140"/>
            <wp:effectExtent l="0" t="0" r="0" b="10160"/>
            <wp:docPr id="13" name="图片 28" descr="C:\Users\ADMINI~1\AppData\Local\Temp\ksohtml\wpsD9C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descr="C:\Users\ADMINI~1\AppData\Local\Temp\ksohtml\wpsD9C8.tmp.png"/>
                    <pic:cNvPicPr>
                      <a:picLocks noChangeAspect="1"/>
                    </pic:cNvPicPr>
                  </pic:nvPicPr>
                  <pic:blipFill>
                    <a:blip r:embed="rId75"/>
                    <a:stretch>
                      <a:fillRect/>
                    </a:stretch>
                  </pic:blipFill>
                  <pic:spPr>
                    <a:xfrm>
                      <a:off x="0" y="0"/>
                      <a:ext cx="2590165" cy="2771140"/>
                    </a:xfrm>
                    <a:prstGeom prst="rect">
                      <a:avLst/>
                    </a:prstGeom>
                    <a:noFill/>
                    <a:ln>
                      <a:noFill/>
                    </a:ln>
                  </pic:spPr>
                </pic:pic>
              </a:graphicData>
            </a:graphic>
          </wp:inline>
        </w:drawing>
      </w:r>
      <w:r>
        <w:rPr>
          <w:rFonts w:hint="default" w:ascii="Calibri" w:hAnsi="Calibri" w:cs="Calibri"/>
          <w:szCs w:val="21"/>
        </w:rPr>
        <w:t xml:space="preserve"> </w:t>
      </w:r>
      <w:r>
        <w:rPr>
          <w:rFonts w:hint="default" w:ascii="Calibri" w:hAnsi="Calibri" w:cs="Calibri"/>
          <w:szCs w:val="21"/>
        </w:rPr>
        <w:drawing>
          <wp:inline distT="0" distB="0" distL="114300" distR="114300">
            <wp:extent cx="2571115" cy="2771140"/>
            <wp:effectExtent l="0" t="0" r="0" b="10160"/>
            <wp:docPr id="14" name="图片 29" descr="C:\Users\ADMINI~1\AppData\Local\Temp\ksohtml\wpsDF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9" descr="C:\Users\ADMINI~1\AppData\Local\Temp\ksohtml\wpsDF3.tmp.png"/>
                    <pic:cNvPicPr>
                      <a:picLocks noChangeAspect="1"/>
                    </pic:cNvPicPr>
                  </pic:nvPicPr>
                  <pic:blipFill>
                    <a:blip r:embed="rId76"/>
                    <a:stretch>
                      <a:fillRect/>
                    </a:stretch>
                  </pic:blipFill>
                  <pic:spPr>
                    <a:xfrm>
                      <a:off x="0" y="0"/>
                      <a:ext cx="2571115" cy="2771140"/>
                    </a:xfrm>
                    <a:prstGeom prst="rect">
                      <a:avLst/>
                    </a:prstGeom>
                    <a:noFill/>
                    <a:ln>
                      <a:noFill/>
                    </a:ln>
                  </pic:spPr>
                </pic:pic>
              </a:graphicData>
            </a:graphic>
          </wp:inline>
        </w:drawing>
      </w:r>
      <w:r>
        <w:rPr>
          <w:rFonts w:hint="default" w:ascii="Calibri" w:hAnsi="Calibri" w:cs="Calibri"/>
          <w:szCs w:val="21"/>
        </w:rPr>
        <w:t xml:space="preserve">   </w:t>
      </w:r>
    </w:p>
    <w:p>
      <w:pPr>
        <w:rPr>
          <w:rFonts w:hint="default" w:ascii="Calibri" w:hAnsi="Calibri" w:cs="Calibri"/>
          <w:szCs w:val="21"/>
        </w:rPr>
      </w:pPr>
      <w:r>
        <w:rPr>
          <w:rFonts w:hint="default" w:ascii="Calibri" w:hAnsi="Calibri" w:cs="Calibri"/>
          <w:szCs w:val="21"/>
        </w:rPr>
        <w:t xml:space="preserve">              C=4.2                                   C=8.6</w:t>
      </w:r>
    </w:p>
    <w:p>
      <w:pPr>
        <w:rPr>
          <w:rFonts w:hint="default" w:ascii="Calibri" w:hAnsi="Calibri" w:cs="Calibri"/>
          <w:szCs w:val="21"/>
        </w:rPr>
      </w:pPr>
      <w:r>
        <w:rPr>
          <w:rFonts w:hint="default" w:ascii="Calibri" w:hAnsi="Calibri" w:cs="Calibri"/>
          <w:szCs w:val="21"/>
        </w:rPr>
        <w:drawing>
          <wp:inline distT="0" distB="0" distL="114300" distR="114300">
            <wp:extent cx="2538730" cy="2742565"/>
            <wp:effectExtent l="0" t="0" r="13970" b="635"/>
            <wp:docPr id="15" name="图片 30" descr="C:\Users\ADMINI~1\AppData\Local\Temp\ksohtml\wpsDBB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0" descr="C:\Users\ADMINI~1\AppData\Local\Temp\ksohtml\wpsDBBE.tmp.png"/>
                    <pic:cNvPicPr>
                      <a:picLocks noChangeAspect="1"/>
                    </pic:cNvPicPr>
                  </pic:nvPicPr>
                  <pic:blipFill>
                    <a:blip r:embed="rId77"/>
                    <a:stretch>
                      <a:fillRect/>
                    </a:stretch>
                  </pic:blipFill>
                  <pic:spPr>
                    <a:xfrm>
                      <a:off x="0" y="0"/>
                      <a:ext cx="2538730" cy="2742565"/>
                    </a:xfrm>
                    <a:prstGeom prst="rect">
                      <a:avLst/>
                    </a:prstGeom>
                    <a:noFill/>
                    <a:ln>
                      <a:noFill/>
                    </a:ln>
                  </pic:spPr>
                </pic:pic>
              </a:graphicData>
            </a:graphic>
          </wp:inline>
        </w:drawing>
      </w:r>
      <w:r>
        <w:rPr>
          <w:rFonts w:hint="default" w:ascii="Calibri" w:hAnsi="Calibri" w:cs="Calibri"/>
          <w:szCs w:val="21"/>
        </w:rPr>
        <w:t xml:space="preserve"> </w:t>
      </w:r>
      <w:r>
        <w:rPr>
          <w:rFonts w:hint="default" w:ascii="Calibri" w:hAnsi="Calibri" w:cs="Calibri"/>
          <w:szCs w:val="21"/>
        </w:rPr>
        <w:drawing>
          <wp:inline distT="0" distB="0" distL="114300" distR="114300">
            <wp:extent cx="2513965" cy="2705735"/>
            <wp:effectExtent l="0" t="0" r="0" b="18415"/>
            <wp:docPr id="16" name="图片 31" descr="C:\Users\ADMINI~1\AppData\Local\Temp\ksohtml\wps1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1" descr="C:\Users\ADMINI~1\AppData\Local\Temp\ksohtml\wps10.tmp.png"/>
                    <pic:cNvPicPr>
                      <a:picLocks noChangeAspect="1"/>
                    </pic:cNvPicPr>
                  </pic:nvPicPr>
                  <pic:blipFill>
                    <a:blip r:embed="rId78"/>
                    <a:stretch>
                      <a:fillRect/>
                    </a:stretch>
                  </pic:blipFill>
                  <pic:spPr>
                    <a:xfrm>
                      <a:off x="0" y="0"/>
                      <a:ext cx="2513965" cy="2705735"/>
                    </a:xfrm>
                    <a:prstGeom prst="rect">
                      <a:avLst/>
                    </a:prstGeom>
                    <a:noFill/>
                    <a:ln>
                      <a:noFill/>
                    </a:ln>
                  </pic:spPr>
                </pic:pic>
              </a:graphicData>
            </a:graphic>
          </wp:inline>
        </w:drawing>
      </w:r>
    </w:p>
    <w:p>
      <w:pPr>
        <w:rPr>
          <w:rFonts w:hint="default" w:ascii="Calibri" w:hAnsi="Calibri" w:cs="Calibri"/>
          <w:szCs w:val="21"/>
        </w:rPr>
      </w:pPr>
      <w:r>
        <w:rPr>
          <w:rFonts w:hint="default" w:ascii="Calibri" w:hAnsi="Calibri" w:cs="Calibri"/>
          <w:szCs w:val="21"/>
        </w:rPr>
        <w:t xml:space="preserve">             C=10.6                                 C=4.9</w:t>
      </w:r>
    </w:p>
    <w:p>
      <w:pPr>
        <w:jc w:val="center"/>
        <w:rPr>
          <w:rFonts w:hint="default" w:ascii="Calibri" w:hAnsi="Calibri" w:cs="Calibri"/>
          <w:szCs w:val="21"/>
        </w:rPr>
      </w:pPr>
      <w:bookmarkStart w:id="525" w:name="_Hlk10191514"/>
      <w:r>
        <w:rPr>
          <w:rFonts w:hint="default" w:ascii="Calibri" w:hAnsi="Calibri" w:cs="Calibri"/>
          <w:szCs w:val="21"/>
        </w:rPr>
        <w:drawing>
          <wp:inline distT="0" distB="0" distL="114300" distR="114300">
            <wp:extent cx="2055495" cy="2088515"/>
            <wp:effectExtent l="0" t="0" r="1905" b="6985"/>
            <wp:docPr id="17" name="图片 32" descr="C:\Users\ADMINI~1\AppData\Local\Temp\ksohtml\wpsA5A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2" descr="C:\Users\ADMINI~1\AppData\Local\Temp\ksohtml\wpsA5A3.tmp.png"/>
                    <pic:cNvPicPr>
                      <a:picLocks noChangeAspect="1"/>
                    </pic:cNvPicPr>
                  </pic:nvPicPr>
                  <pic:blipFill>
                    <a:blip r:embed="rId79"/>
                    <a:stretch>
                      <a:fillRect/>
                    </a:stretch>
                  </pic:blipFill>
                  <pic:spPr>
                    <a:xfrm>
                      <a:off x="0" y="0"/>
                      <a:ext cx="2055495" cy="2088515"/>
                    </a:xfrm>
                    <a:prstGeom prst="rect">
                      <a:avLst/>
                    </a:prstGeom>
                    <a:noFill/>
                    <a:ln>
                      <a:noFill/>
                    </a:ln>
                  </pic:spPr>
                </pic:pic>
              </a:graphicData>
            </a:graphic>
          </wp:inline>
        </w:drawing>
      </w:r>
      <w:bookmarkEnd w:id="525"/>
    </w:p>
    <w:p>
      <w:pPr>
        <w:jc w:val="center"/>
        <w:rPr>
          <w:rFonts w:hint="default" w:ascii="Calibri" w:hAnsi="Calibri" w:cs="Calibri"/>
          <w:szCs w:val="21"/>
        </w:rPr>
      </w:pPr>
      <w:r>
        <w:rPr>
          <w:rFonts w:hint="default" w:ascii="Calibri" w:hAnsi="Calibri" w:cs="Calibri"/>
          <w:szCs w:val="21"/>
        </w:rPr>
        <w:t>C=7.1</w:t>
      </w:r>
    </w:p>
    <w:p>
      <w:pPr>
        <w:pStyle w:val="23"/>
        <w:widowControl/>
        <w:spacing w:line="520" w:lineRule="exact"/>
        <w:rPr>
          <w:rFonts w:hint="default" w:ascii="Calibri" w:hAnsi="Calibri" w:cs="Calibri"/>
          <w:b/>
          <w:bCs/>
          <w:sz w:val="24"/>
        </w:rPr>
      </w:pPr>
      <w:r>
        <w:rPr>
          <w:rFonts w:hint="default" w:ascii="Calibri" w:hAnsi="Calibri" w:cs="Calibri"/>
          <w:sz w:val="24"/>
        </w:rPr>
        <w:t xml:space="preserve">               </w:t>
      </w:r>
      <w:r>
        <w:rPr>
          <w:rFonts w:hint="default" w:ascii="Calibri" w:hAnsi="Calibri" w:cs="Calibri"/>
          <w:b/>
          <w:bCs/>
          <w:sz w:val="24"/>
        </w:rPr>
        <w:t xml:space="preserve"> </w:t>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3</w:t>
      </w:r>
      <w:r>
        <w:fldChar w:fldCharType="end"/>
      </w:r>
      <w:r>
        <w:rPr>
          <w:rFonts w:hint="default" w:ascii="Calibri" w:hAnsi="Calibri" w:cs="Calibri"/>
          <w:b/>
          <w:bCs/>
          <w:sz w:val="24"/>
        </w:rPr>
        <w:t xml:space="preserve">   全年及各季风频玫瑰图</w:t>
      </w:r>
    </w:p>
    <w:p>
      <w:pPr>
        <w:widowControl/>
        <w:spacing w:line="520" w:lineRule="exact"/>
        <w:ind w:firstLine="480"/>
        <w:rPr>
          <w:rFonts w:hint="default" w:ascii="Calibri" w:hAnsi="Calibri" w:cs="Calibri"/>
          <w:sz w:val="24"/>
        </w:rPr>
      </w:pPr>
      <w:r>
        <w:rPr>
          <w:rFonts w:hint="default" w:ascii="Calibri" w:hAnsi="Calibri" w:cs="Calibri"/>
          <w:sz w:val="24"/>
        </w:rPr>
        <w:t>综上所述，该地区全年最多风向为NE，频率约为14.8%，其次为ENE9.0%，NNE约为7.2%，说明本地区全年主导风向为NE。全年静风平率为7.1%，其中春季静风频率最高，秋季的静风频率最小。由风向频率的分布特点可以看出，对于本工程来说，主要影响区域为SW方向的区域。</w:t>
      </w:r>
    </w:p>
    <w:p>
      <w:pPr>
        <w:spacing w:line="520" w:lineRule="exact"/>
        <w:ind w:firstLine="482" w:firstLineChars="200"/>
        <w:jc w:val="left"/>
        <w:rPr>
          <w:rFonts w:ascii="Calibri" w:hAnsi="Calibri"/>
          <w:b/>
          <w:color w:val="auto"/>
          <w:sz w:val="24"/>
        </w:rPr>
      </w:pPr>
      <w:r>
        <w:rPr>
          <w:rFonts w:hint="eastAsia" w:ascii="Calibri" w:hAnsi="Calibri"/>
          <w:b/>
          <w:color w:val="auto"/>
          <w:sz w:val="24"/>
          <w:lang w:val="en-US" w:eastAsia="zh-CN"/>
        </w:rPr>
        <w:t>3</w:t>
      </w:r>
      <w:r>
        <w:rPr>
          <w:rFonts w:hint="eastAsia" w:ascii="Calibri" w:hAnsi="Calibri"/>
          <w:b/>
          <w:color w:val="auto"/>
          <w:sz w:val="24"/>
        </w:rPr>
        <w:t>、基准年地面气象要素</w:t>
      </w:r>
    </w:p>
    <w:p>
      <w:pPr>
        <w:spacing w:line="520" w:lineRule="exact"/>
        <w:ind w:firstLine="480"/>
        <w:rPr>
          <w:rFonts w:ascii="Calibri" w:hAnsi="Calibri"/>
          <w:bCs/>
          <w:color w:val="auto"/>
          <w:sz w:val="24"/>
        </w:rPr>
      </w:pPr>
      <w:r>
        <w:rPr>
          <w:rFonts w:hint="eastAsia" w:ascii="Calibri" w:hAnsi="Calibri"/>
          <w:bCs/>
          <w:color w:val="auto"/>
          <w:sz w:val="24"/>
        </w:rPr>
        <w:t>本次地面气象资料采用叶县气象站</w:t>
      </w:r>
      <w:r>
        <w:rPr>
          <w:rFonts w:ascii="Calibri" w:hAnsi="Calibri"/>
          <w:bCs/>
          <w:color w:val="auto"/>
          <w:sz w:val="24"/>
        </w:rPr>
        <w:t>20</w:t>
      </w:r>
      <w:r>
        <w:rPr>
          <w:rFonts w:hint="eastAsia" w:ascii="Calibri" w:hAnsi="Calibri"/>
          <w:bCs/>
          <w:color w:val="auto"/>
          <w:sz w:val="24"/>
        </w:rPr>
        <w:t>20年</w:t>
      </w:r>
      <w:r>
        <w:rPr>
          <w:rFonts w:ascii="Calibri" w:hAnsi="Calibri"/>
          <w:bCs/>
          <w:color w:val="auto"/>
          <w:sz w:val="24"/>
        </w:rPr>
        <w:t>1</w:t>
      </w:r>
      <w:r>
        <w:rPr>
          <w:rFonts w:hint="eastAsia" w:ascii="Calibri" w:hAnsi="Calibri"/>
          <w:bCs/>
          <w:color w:val="auto"/>
          <w:sz w:val="24"/>
        </w:rPr>
        <w:t>月</w:t>
      </w:r>
      <w:r>
        <w:rPr>
          <w:rFonts w:ascii="Calibri" w:hAnsi="Calibri"/>
          <w:bCs/>
          <w:color w:val="auto"/>
          <w:sz w:val="24"/>
        </w:rPr>
        <w:t>1</w:t>
      </w:r>
      <w:r>
        <w:rPr>
          <w:rFonts w:hint="eastAsia" w:ascii="Calibri" w:hAnsi="Calibri"/>
          <w:bCs/>
          <w:color w:val="auto"/>
          <w:sz w:val="24"/>
        </w:rPr>
        <w:t>日至</w:t>
      </w:r>
      <w:r>
        <w:rPr>
          <w:rFonts w:ascii="Calibri" w:hAnsi="Calibri"/>
          <w:bCs/>
          <w:color w:val="auto"/>
          <w:sz w:val="24"/>
        </w:rPr>
        <w:t>20</w:t>
      </w:r>
      <w:r>
        <w:rPr>
          <w:rFonts w:hint="eastAsia" w:ascii="Calibri" w:hAnsi="Calibri"/>
          <w:bCs/>
          <w:color w:val="auto"/>
          <w:sz w:val="24"/>
        </w:rPr>
        <w:t>20年</w:t>
      </w:r>
      <w:r>
        <w:rPr>
          <w:rFonts w:ascii="Calibri" w:hAnsi="Calibri"/>
          <w:bCs/>
          <w:color w:val="auto"/>
          <w:sz w:val="24"/>
        </w:rPr>
        <w:t>12</w:t>
      </w:r>
      <w:r>
        <w:rPr>
          <w:rFonts w:hint="eastAsia" w:ascii="Calibri" w:hAnsi="Calibri"/>
          <w:bCs/>
          <w:color w:val="auto"/>
          <w:sz w:val="24"/>
        </w:rPr>
        <w:t>月</w:t>
      </w:r>
      <w:r>
        <w:rPr>
          <w:rFonts w:ascii="Calibri" w:hAnsi="Calibri"/>
          <w:bCs/>
          <w:color w:val="auto"/>
          <w:sz w:val="24"/>
        </w:rPr>
        <w:t>31</w:t>
      </w:r>
      <w:r>
        <w:rPr>
          <w:rFonts w:hint="eastAsia" w:ascii="Calibri" w:hAnsi="Calibri"/>
          <w:bCs/>
          <w:color w:val="auto"/>
          <w:sz w:val="24"/>
        </w:rPr>
        <w:t>日的逐时常规气象观测资料，包括风向、风速、总云量、低云量、干球温度</w:t>
      </w:r>
      <w:r>
        <w:rPr>
          <w:rFonts w:ascii="Calibri" w:hAnsi="Calibri"/>
          <w:bCs/>
          <w:color w:val="auto"/>
          <w:sz w:val="24"/>
        </w:rPr>
        <w:t>5</w:t>
      </w:r>
      <w:r>
        <w:rPr>
          <w:rFonts w:hint="eastAsia" w:ascii="Calibri" w:hAnsi="Calibri"/>
          <w:bCs/>
          <w:color w:val="auto"/>
          <w:sz w:val="24"/>
        </w:rPr>
        <w:t>项，观测时间为</w:t>
      </w:r>
      <w:r>
        <w:rPr>
          <w:rFonts w:ascii="Calibri" w:hAnsi="Calibri"/>
          <w:bCs/>
          <w:color w:val="auto"/>
          <w:sz w:val="24"/>
        </w:rPr>
        <w:t>24</w:t>
      </w:r>
      <w:r>
        <w:rPr>
          <w:rFonts w:hint="eastAsia" w:ascii="Calibri" w:hAnsi="Calibri"/>
          <w:bCs/>
          <w:color w:val="auto"/>
          <w:sz w:val="24"/>
        </w:rPr>
        <w:t>小时。具体气象资料统计如下：</w:t>
      </w:r>
    </w:p>
    <w:p>
      <w:pPr>
        <w:spacing w:line="520" w:lineRule="exact"/>
        <w:ind w:firstLine="480" w:firstLineChars="200"/>
        <w:jc w:val="left"/>
        <w:rPr>
          <w:rFonts w:ascii="Calibri" w:hAnsi="Calibri"/>
          <w:color w:val="auto"/>
          <w:sz w:val="24"/>
        </w:rPr>
      </w:pPr>
      <w:r>
        <w:rPr>
          <w:rFonts w:hint="eastAsia" w:ascii="Calibri" w:hAnsi="Calibri"/>
          <w:color w:val="auto"/>
          <w:sz w:val="24"/>
        </w:rPr>
        <w:t>（1）温度</w:t>
      </w:r>
    </w:p>
    <w:p>
      <w:pPr>
        <w:spacing w:line="520" w:lineRule="exact"/>
        <w:ind w:firstLine="480" w:firstLineChars="200"/>
        <w:jc w:val="left"/>
        <w:rPr>
          <w:rFonts w:ascii="Calibri" w:hAnsi="Calibri"/>
          <w:color w:val="auto"/>
          <w:sz w:val="24"/>
        </w:rPr>
      </w:pPr>
      <w:r>
        <w:rPr>
          <w:rFonts w:hint="eastAsia" w:ascii="Calibri" w:hAnsi="Calibri"/>
          <w:color w:val="auto"/>
          <w:sz w:val="24"/>
        </w:rPr>
        <w:t>2020年叶县平均气温15.49℃，其中1月至4月、10月至12月的平均气温在平均值以下，以1月份最低，为2.25℃，5月至9月份的平均气温在年均值以上，以8月份最高，为26.56℃。</w:t>
      </w:r>
    </w:p>
    <w:p>
      <w:pPr>
        <w:spacing w:line="520" w:lineRule="exact"/>
        <w:ind w:firstLine="480" w:firstLineChars="200"/>
        <w:jc w:val="left"/>
        <w:rPr>
          <w:rFonts w:ascii="Calibri" w:hAnsi="Calibri"/>
          <w:bCs/>
          <w:color w:val="auto"/>
          <w:sz w:val="24"/>
        </w:rPr>
      </w:pPr>
      <w:r>
        <w:rPr>
          <w:rFonts w:hint="eastAsia" w:ascii="Calibri" w:hAnsi="Calibri"/>
          <w:color w:val="auto"/>
          <w:sz w:val="24"/>
        </w:rPr>
        <w:t>2020年</w:t>
      </w:r>
      <w:r>
        <w:rPr>
          <w:rFonts w:hint="eastAsia" w:ascii="Calibri" w:hAnsi="Calibri"/>
          <w:bCs/>
          <w:color w:val="auto"/>
          <w:sz w:val="24"/>
        </w:rPr>
        <w:t>全年及各月平均气温统计结果见</w:t>
      </w:r>
      <w:r>
        <w:rPr>
          <w:rFonts w:hint="eastAsia" w:ascii="Calibri" w:hAnsi="Calibri"/>
          <w:bCs/>
          <w:color w:val="auto"/>
          <w:sz w:val="24"/>
          <w:lang w:eastAsia="zh-CN"/>
        </w:rPr>
        <w:t>下</w:t>
      </w:r>
      <w:r>
        <w:rPr>
          <w:rFonts w:hint="eastAsia" w:ascii="Calibri" w:hAnsi="Calibri"/>
          <w:bCs/>
          <w:color w:val="auto"/>
          <w:sz w:val="24"/>
        </w:rPr>
        <w:t>表。</w:t>
      </w:r>
    </w:p>
    <w:p>
      <w:pPr>
        <w:pStyle w:val="23"/>
        <w:spacing w:line="520" w:lineRule="exact"/>
        <w:ind w:firstLine="480" w:firstLineChars="200"/>
        <w:rPr>
          <w:rFonts w:ascii="宋体" w:hAnsi="宋体" w:eastAsia="黑体" w:cs="宋体"/>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9</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年平均温度的月变化                  </w:t>
      </w:r>
      <w:r>
        <w:rPr>
          <w:rFonts w:ascii="Calibri" w:hAnsi="宋体"/>
          <w:color w:val="auto"/>
          <w:szCs w:val="21"/>
        </w:rPr>
        <w:t>单位：</w:t>
      </w:r>
      <w:r>
        <w:rPr>
          <w:rFonts w:hint="eastAsia" w:ascii="宋体" w:hAnsi="宋体" w:cs="宋体"/>
          <w:color w:val="auto"/>
          <w:szCs w:val="21"/>
        </w:rPr>
        <w:t>℃</w:t>
      </w:r>
    </w:p>
    <w:tbl>
      <w:tblPr>
        <w:tblStyle w:val="79"/>
        <w:tblW w:w="900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7"/>
        <w:gridCol w:w="624"/>
        <w:gridCol w:w="625"/>
        <w:gridCol w:w="625"/>
        <w:gridCol w:w="625"/>
        <w:gridCol w:w="625"/>
        <w:gridCol w:w="625"/>
        <w:gridCol w:w="625"/>
        <w:gridCol w:w="625"/>
        <w:gridCol w:w="625"/>
        <w:gridCol w:w="625"/>
        <w:gridCol w:w="625"/>
        <w:gridCol w:w="625"/>
        <w:gridCol w:w="62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7"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Calibri"/>
                <w:color w:val="auto"/>
                <w:sz w:val="20"/>
                <w:szCs w:val="20"/>
              </w:rPr>
              <w:t>月份</w:t>
            </w:r>
          </w:p>
        </w:tc>
        <w:tc>
          <w:tcPr>
            <w:tcW w:w="624"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3月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4月</w:t>
            </w:r>
          </w:p>
        </w:tc>
        <w:tc>
          <w:tcPr>
            <w:tcW w:w="625"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5月</w:t>
            </w:r>
          </w:p>
        </w:tc>
        <w:tc>
          <w:tcPr>
            <w:tcW w:w="62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6月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7月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8月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9月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10月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11月</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12月</w:t>
            </w:r>
          </w:p>
        </w:tc>
        <w:tc>
          <w:tcPr>
            <w:tcW w:w="625"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全年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7"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Calibri"/>
                <w:color w:val="auto"/>
                <w:sz w:val="20"/>
                <w:szCs w:val="20"/>
              </w:rPr>
              <w:t>温度</w:t>
            </w:r>
          </w:p>
        </w:tc>
        <w:tc>
          <w:tcPr>
            <w:tcW w:w="624"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2.25</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5.89</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11.06</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14.96</w:t>
            </w:r>
          </w:p>
        </w:tc>
        <w:tc>
          <w:tcPr>
            <w:tcW w:w="625"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23.16</w:t>
            </w:r>
          </w:p>
        </w:tc>
        <w:tc>
          <w:tcPr>
            <w:tcW w:w="62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25.83</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25.31</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26.56</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22.15</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15.03</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10.61</w:t>
            </w:r>
          </w:p>
        </w:tc>
        <w:tc>
          <w:tcPr>
            <w:tcW w:w="62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2.81</w:t>
            </w:r>
          </w:p>
        </w:tc>
        <w:tc>
          <w:tcPr>
            <w:tcW w:w="625"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15.49</w:t>
            </w:r>
          </w:p>
        </w:tc>
      </w:tr>
    </w:tbl>
    <w:p>
      <w:pPr>
        <w:spacing w:line="520" w:lineRule="exact"/>
        <w:ind w:firstLine="480" w:firstLineChars="200"/>
        <w:jc w:val="left"/>
        <w:rPr>
          <w:rFonts w:ascii="Calibri" w:hAnsi="Calibri"/>
          <w:color w:val="auto"/>
          <w:sz w:val="24"/>
        </w:rPr>
      </w:pPr>
      <w:r>
        <w:rPr>
          <w:rFonts w:hint="eastAsia" w:ascii="Calibri" w:hAnsi="Calibri"/>
          <w:color w:val="auto"/>
          <w:sz w:val="24"/>
        </w:rPr>
        <w:t>2020年平均温度月变化曲线见图</w:t>
      </w:r>
      <w:r>
        <w:rPr>
          <w:rFonts w:hint="eastAsia" w:ascii="Calibri" w:hAnsi="Calibri"/>
          <w:color w:val="auto"/>
          <w:sz w:val="24"/>
          <w:lang w:val="en-US" w:eastAsia="zh-CN"/>
        </w:rPr>
        <w:t>4-4</w:t>
      </w:r>
      <w:r>
        <w:rPr>
          <w:rFonts w:hint="eastAsia" w:ascii="Calibri" w:hAnsi="Calibri"/>
          <w:color w:val="auto"/>
          <w:sz w:val="24"/>
        </w:rPr>
        <w:t>。</w:t>
      </w: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pStyle w:val="23"/>
        <w:spacing w:line="520" w:lineRule="exact"/>
        <w:ind w:firstLine="480" w:firstLineChars="200"/>
        <w:jc w:val="left"/>
        <w:rPr>
          <w:rFonts w:ascii="Calibri" w:hAnsi="Calibri" w:eastAsia="黑体"/>
          <w:color w:val="auto"/>
          <w:sz w:val="24"/>
        </w:rPr>
      </w:pPr>
      <w:r>
        <w:rPr>
          <w:rFonts w:ascii="Calibri" w:hAnsi="黑体" w:eastAsia="黑体"/>
          <w:color w:val="auto"/>
          <w:sz w:val="24"/>
        </w:rPr>
        <w:drawing>
          <wp:anchor distT="0" distB="0" distL="114300" distR="114300" simplePos="0" relativeHeight="251753472" behindDoc="0" locked="0" layoutInCell="1" allowOverlap="1">
            <wp:simplePos x="0" y="0"/>
            <wp:positionH relativeFrom="column">
              <wp:posOffset>-6350</wp:posOffset>
            </wp:positionH>
            <wp:positionV relativeFrom="paragraph">
              <wp:posOffset>34290</wp:posOffset>
            </wp:positionV>
            <wp:extent cx="5544820" cy="2975610"/>
            <wp:effectExtent l="0" t="0" r="17780" b="15240"/>
            <wp:wrapTopAndBottom/>
            <wp:docPr id="264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6" name="图片 41"/>
                    <pic:cNvPicPr>
                      <a:picLocks noChangeAspect="1" noChangeArrowheads="1"/>
                    </pic:cNvPicPr>
                  </pic:nvPicPr>
                  <pic:blipFill>
                    <a:blip r:embed="rId80"/>
                    <a:srcRect/>
                    <a:stretch>
                      <a:fillRect/>
                    </a:stretch>
                  </pic:blipFill>
                  <pic:spPr>
                    <a:xfrm>
                      <a:off x="0" y="0"/>
                      <a:ext cx="5544820" cy="2975610"/>
                    </a:xfrm>
                    <a:prstGeom prst="rect">
                      <a:avLst/>
                    </a:prstGeom>
                    <a:noFill/>
                    <a:ln w="9525">
                      <a:noFill/>
                      <a:miter lim="800000"/>
                      <a:headEnd/>
                      <a:tailEnd/>
                    </a:ln>
                  </pic:spPr>
                </pic:pic>
              </a:graphicData>
            </a:graphic>
          </wp:anchor>
        </w:drawing>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4</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Calibri" w:eastAsia="黑体"/>
          <w:color w:val="auto"/>
          <w:sz w:val="24"/>
        </w:rPr>
        <w:t xml:space="preserve"> </w:t>
      </w:r>
      <w:r>
        <w:rPr>
          <w:rFonts w:hint="eastAsia" w:ascii="Calibri" w:hAnsi="Calibri" w:eastAsia="黑体"/>
          <w:color w:val="auto"/>
          <w:sz w:val="24"/>
        </w:rPr>
        <w:t>年</w:t>
      </w:r>
      <w:r>
        <w:rPr>
          <w:rFonts w:ascii="Calibri" w:hAnsi="黑体" w:eastAsia="黑体"/>
          <w:color w:val="auto"/>
          <w:sz w:val="24"/>
        </w:rPr>
        <w:t>平均</w:t>
      </w:r>
      <w:r>
        <w:rPr>
          <w:rFonts w:hint="eastAsia" w:ascii="Calibri" w:hAnsi="黑体" w:eastAsia="黑体"/>
          <w:color w:val="auto"/>
          <w:sz w:val="24"/>
        </w:rPr>
        <w:t>温度</w:t>
      </w:r>
      <w:r>
        <w:rPr>
          <w:rFonts w:ascii="Calibri" w:hAnsi="黑体" w:eastAsia="黑体"/>
          <w:color w:val="auto"/>
          <w:sz w:val="24"/>
        </w:rPr>
        <w:t>月变化</w:t>
      </w:r>
      <w:r>
        <w:rPr>
          <w:rFonts w:hint="eastAsia" w:ascii="Calibri" w:hAnsi="黑体" w:eastAsia="黑体"/>
          <w:color w:val="auto"/>
          <w:sz w:val="24"/>
        </w:rPr>
        <w:t>曲线图</w:t>
      </w:r>
    </w:p>
    <w:p>
      <w:pPr>
        <w:spacing w:line="520" w:lineRule="exact"/>
        <w:ind w:firstLine="480" w:firstLineChars="200"/>
        <w:jc w:val="left"/>
        <w:rPr>
          <w:rFonts w:ascii="Calibri" w:hAnsi="Calibri"/>
          <w:color w:val="auto"/>
          <w:sz w:val="24"/>
        </w:rPr>
      </w:pPr>
      <w:r>
        <w:rPr>
          <w:rFonts w:hint="eastAsia" w:ascii="Calibri" w:hAnsi="Calibri"/>
          <w:color w:val="auto"/>
          <w:sz w:val="24"/>
        </w:rPr>
        <w:t>（2）风速</w:t>
      </w:r>
    </w:p>
    <w:p>
      <w:pPr>
        <w:spacing w:line="520" w:lineRule="exact"/>
        <w:ind w:firstLine="480" w:firstLineChars="200"/>
        <w:jc w:val="left"/>
        <w:rPr>
          <w:rFonts w:ascii="Calibri" w:hAnsi="Calibri"/>
          <w:color w:val="auto"/>
          <w:sz w:val="24"/>
        </w:rPr>
      </w:pPr>
      <w:r>
        <w:rPr>
          <w:rFonts w:hint="eastAsia" w:ascii="Calibri" w:hAnsi="Calibri"/>
          <w:color w:val="auto"/>
          <w:sz w:val="24"/>
        </w:rPr>
        <w:t>① 年平均风速月变化</w:t>
      </w:r>
    </w:p>
    <w:p>
      <w:pPr>
        <w:spacing w:line="520" w:lineRule="exact"/>
        <w:ind w:firstLine="480" w:firstLineChars="200"/>
        <w:jc w:val="left"/>
        <w:rPr>
          <w:rFonts w:ascii="Calibri" w:hAnsi="Calibri"/>
          <w:color w:val="auto"/>
          <w:sz w:val="24"/>
        </w:rPr>
      </w:pPr>
      <w:r>
        <w:rPr>
          <w:rFonts w:hint="eastAsia" w:ascii="Calibri" w:hAnsi="Calibri"/>
          <w:color w:val="auto"/>
          <w:sz w:val="24"/>
        </w:rPr>
        <w:t>根据叶县气象观测值2020年全年</w:t>
      </w:r>
      <w:r>
        <w:rPr>
          <w:rFonts w:hint="eastAsia" w:ascii="Calibri" w:hAnsi="Calibri"/>
          <w:bCs/>
          <w:color w:val="auto"/>
          <w:sz w:val="24"/>
        </w:rPr>
        <w:t>逐日地面气象观测资料进行统计，年平均风速月变化见</w:t>
      </w:r>
      <w:r>
        <w:rPr>
          <w:rFonts w:hint="eastAsia" w:ascii="Calibri" w:hAnsi="Calibri"/>
          <w:bCs/>
          <w:color w:val="auto"/>
          <w:sz w:val="24"/>
          <w:lang w:eastAsia="zh-CN"/>
        </w:rPr>
        <w:t>下</w:t>
      </w:r>
      <w:r>
        <w:rPr>
          <w:rFonts w:hint="eastAsia" w:ascii="Calibri" w:hAnsi="Calibri"/>
          <w:bCs/>
          <w:color w:val="auto"/>
          <w:sz w:val="24"/>
        </w:rPr>
        <w:t>表</w:t>
      </w:r>
      <w:r>
        <w:rPr>
          <w:rFonts w:hint="eastAsia" w:ascii="Calibri" w:hAnsi="Calibri"/>
          <w:color w:val="auto"/>
          <w:sz w:val="24"/>
        </w:rPr>
        <w:t>。</w:t>
      </w:r>
    </w:p>
    <w:p>
      <w:pPr>
        <w:pStyle w:val="23"/>
        <w:spacing w:line="520" w:lineRule="exact"/>
        <w:ind w:firstLine="480" w:firstLineChars="200"/>
        <w:rPr>
          <w:rFonts w:ascii="宋体" w:hAnsi="宋体" w:eastAsia="黑体" w:cs="宋体"/>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10</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年平均风速的月变化              </w:t>
      </w:r>
      <w:r>
        <w:rPr>
          <w:rFonts w:ascii="Calibri" w:hAnsi="Calibri"/>
          <w:color w:val="auto"/>
          <w:szCs w:val="21"/>
        </w:rPr>
        <w:t>单位</w:t>
      </w:r>
      <w:r>
        <w:rPr>
          <w:rFonts w:hint="eastAsia" w:ascii="Calibri" w:hAnsi="Calibri"/>
          <w:color w:val="auto"/>
          <w:szCs w:val="21"/>
        </w:rPr>
        <w:t>：</w:t>
      </w:r>
      <w:r>
        <w:rPr>
          <w:rFonts w:ascii="Calibri" w:hAnsi="Calibri" w:cs="宋体"/>
          <w:color w:val="auto"/>
          <w:szCs w:val="21"/>
        </w:rPr>
        <w:t>m/s</w:t>
      </w:r>
    </w:p>
    <w:tbl>
      <w:tblPr>
        <w:tblStyle w:val="79"/>
        <w:tblW w:w="888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77"/>
        <w:gridCol w:w="615"/>
        <w:gridCol w:w="616"/>
        <w:gridCol w:w="616"/>
        <w:gridCol w:w="616"/>
        <w:gridCol w:w="616"/>
        <w:gridCol w:w="616"/>
        <w:gridCol w:w="615"/>
        <w:gridCol w:w="616"/>
        <w:gridCol w:w="616"/>
        <w:gridCol w:w="616"/>
        <w:gridCol w:w="616"/>
        <w:gridCol w:w="616"/>
        <w:gridCol w:w="6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7"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月份</w:t>
            </w:r>
          </w:p>
        </w:tc>
        <w:tc>
          <w:tcPr>
            <w:tcW w:w="61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3月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4月</w:t>
            </w:r>
          </w:p>
        </w:tc>
        <w:tc>
          <w:tcPr>
            <w:tcW w:w="616"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5月</w:t>
            </w:r>
          </w:p>
        </w:tc>
        <w:tc>
          <w:tcPr>
            <w:tcW w:w="616"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6月</w:t>
            </w:r>
          </w:p>
        </w:tc>
        <w:tc>
          <w:tcPr>
            <w:tcW w:w="61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7月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8月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9月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10月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11月</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12月</w:t>
            </w:r>
          </w:p>
        </w:tc>
        <w:tc>
          <w:tcPr>
            <w:tcW w:w="616"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全年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77"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风速</w:t>
            </w:r>
          </w:p>
        </w:tc>
        <w:tc>
          <w:tcPr>
            <w:tcW w:w="61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1.92</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3.04</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2.68</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2.53</w:t>
            </w:r>
          </w:p>
        </w:tc>
        <w:tc>
          <w:tcPr>
            <w:tcW w:w="616"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2.73</w:t>
            </w:r>
          </w:p>
        </w:tc>
        <w:tc>
          <w:tcPr>
            <w:tcW w:w="616"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2.48</w:t>
            </w:r>
          </w:p>
        </w:tc>
        <w:tc>
          <w:tcPr>
            <w:tcW w:w="615"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1.75</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1.72</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1.61</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1.59</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2.11</w:t>
            </w:r>
          </w:p>
        </w:tc>
        <w:tc>
          <w:tcPr>
            <w:tcW w:w="616"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2.33</w:t>
            </w:r>
          </w:p>
        </w:tc>
        <w:tc>
          <w:tcPr>
            <w:tcW w:w="616"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2.2</w:t>
            </w:r>
            <w:r>
              <w:rPr>
                <w:rFonts w:hint="eastAsia" w:asciiTheme="minorHAnsi" w:hAnsiTheme="minorHAnsi"/>
                <w:color w:val="auto"/>
                <w:sz w:val="20"/>
                <w:szCs w:val="20"/>
              </w:rPr>
              <w:t>1</w:t>
            </w:r>
          </w:p>
        </w:tc>
      </w:tr>
    </w:tbl>
    <w:p>
      <w:pPr>
        <w:spacing w:line="520" w:lineRule="exact"/>
        <w:ind w:firstLine="480" w:firstLineChars="200"/>
        <w:jc w:val="left"/>
        <w:rPr>
          <w:rFonts w:ascii="Calibri" w:hAnsi="Calibri"/>
          <w:color w:val="auto"/>
          <w:sz w:val="24"/>
        </w:rPr>
      </w:pPr>
      <w:r>
        <w:rPr>
          <w:rFonts w:hint="eastAsia" w:ascii="Calibri" w:hAnsi="Calibri"/>
          <w:color w:val="auto"/>
          <w:sz w:val="24"/>
        </w:rPr>
        <w:t>2020年平均风速月变化曲线见图4</w:t>
      </w:r>
      <w:r>
        <w:rPr>
          <w:rFonts w:hint="eastAsia" w:ascii="Calibri" w:hAnsi="Calibri"/>
          <w:color w:val="auto"/>
          <w:sz w:val="24"/>
          <w:lang w:val="en-US" w:eastAsia="zh-CN"/>
        </w:rPr>
        <w:t>-5</w:t>
      </w:r>
      <w:r>
        <w:rPr>
          <w:rFonts w:hint="eastAsia" w:ascii="Calibri" w:hAnsi="Calibri"/>
          <w:color w:val="auto"/>
          <w:sz w:val="24"/>
        </w:rPr>
        <w:t>。</w:t>
      </w: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spacing w:line="520" w:lineRule="exact"/>
        <w:ind w:firstLine="480" w:firstLineChars="200"/>
        <w:jc w:val="left"/>
        <w:rPr>
          <w:rFonts w:ascii="Calibri" w:hAnsi="Calibri"/>
          <w:color w:val="auto"/>
          <w:sz w:val="24"/>
        </w:rPr>
      </w:pPr>
    </w:p>
    <w:p>
      <w:pPr>
        <w:pStyle w:val="23"/>
        <w:spacing w:line="520" w:lineRule="exact"/>
        <w:ind w:firstLine="480" w:firstLineChars="200"/>
        <w:jc w:val="left"/>
        <w:rPr>
          <w:rFonts w:ascii="Calibri" w:hAnsi="Calibri" w:eastAsia="黑体"/>
          <w:color w:val="auto"/>
          <w:sz w:val="24"/>
        </w:rPr>
      </w:pPr>
      <w:r>
        <w:rPr>
          <w:rFonts w:ascii="Calibri" w:hAnsi="黑体" w:eastAsia="黑体"/>
          <w:color w:val="auto"/>
          <w:sz w:val="24"/>
        </w:rPr>
        <w:drawing>
          <wp:anchor distT="0" distB="0" distL="114300" distR="114300" simplePos="0" relativeHeight="251754496" behindDoc="0" locked="0" layoutInCell="1" allowOverlap="1">
            <wp:simplePos x="0" y="0"/>
            <wp:positionH relativeFrom="column">
              <wp:posOffset>-6350</wp:posOffset>
            </wp:positionH>
            <wp:positionV relativeFrom="paragraph">
              <wp:posOffset>77470</wp:posOffset>
            </wp:positionV>
            <wp:extent cx="5544820" cy="3027680"/>
            <wp:effectExtent l="0" t="0" r="17780" b="1270"/>
            <wp:wrapTopAndBottom/>
            <wp:docPr id="2649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97" name="图片 44"/>
                    <pic:cNvPicPr>
                      <a:picLocks noChangeAspect="1" noChangeArrowheads="1"/>
                    </pic:cNvPicPr>
                  </pic:nvPicPr>
                  <pic:blipFill>
                    <a:blip r:embed="rId81"/>
                    <a:srcRect/>
                    <a:stretch>
                      <a:fillRect/>
                    </a:stretch>
                  </pic:blipFill>
                  <pic:spPr>
                    <a:xfrm>
                      <a:off x="0" y="0"/>
                      <a:ext cx="5544820" cy="3027680"/>
                    </a:xfrm>
                    <a:prstGeom prst="rect">
                      <a:avLst/>
                    </a:prstGeom>
                    <a:noFill/>
                    <a:ln w="9525">
                      <a:noFill/>
                      <a:miter lim="800000"/>
                      <a:headEnd/>
                      <a:tailEnd/>
                    </a:ln>
                  </pic:spPr>
                </pic:pic>
              </a:graphicData>
            </a:graphic>
          </wp:anchor>
        </w:drawing>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5</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Calibri" w:eastAsia="黑体"/>
          <w:color w:val="auto"/>
          <w:sz w:val="24"/>
        </w:rPr>
        <w:t xml:space="preserve"> </w:t>
      </w:r>
      <w:r>
        <w:rPr>
          <w:rFonts w:hint="eastAsia" w:ascii="Calibri" w:hAnsi="Calibri" w:eastAsia="黑体"/>
          <w:color w:val="auto"/>
          <w:sz w:val="24"/>
        </w:rPr>
        <w:t>年</w:t>
      </w:r>
      <w:r>
        <w:rPr>
          <w:rFonts w:ascii="Calibri" w:hAnsi="黑体" w:eastAsia="黑体"/>
          <w:color w:val="auto"/>
          <w:sz w:val="24"/>
        </w:rPr>
        <w:t>平均风速的月变化曲线</w:t>
      </w:r>
      <w:r>
        <w:rPr>
          <w:rFonts w:hint="eastAsia" w:ascii="Calibri" w:hAnsi="黑体" w:eastAsia="黑体"/>
          <w:color w:val="auto"/>
          <w:sz w:val="24"/>
        </w:rPr>
        <w:t>图</w:t>
      </w:r>
    </w:p>
    <w:p>
      <w:pPr>
        <w:spacing w:line="520" w:lineRule="exact"/>
        <w:ind w:firstLine="480" w:firstLineChars="200"/>
        <w:jc w:val="left"/>
        <w:rPr>
          <w:rFonts w:ascii="Calibri" w:hAnsi="Calibri"/>
          <w:color w:val="auto"/>
          <w:sz w:val="24"/>
        </w:rPr>
      </w:pPr>
      <w:r>
        <w:rPr>
          <w:rFonts w:hint="eastAsia" w:ascii="Calibri" w:hAnsi="Calibri"/>
          <w:color w:val="auto"/>
          <w:sz w:val="24"/>
        </w:rPr>
        <w:t>② 季小时平均风速日变化</w:t>
      </w:r>
    </w:p>
    <w:p>
      <w:pPr>
        <w:spacing w:line="520" w:lineRule="exact"/>
        <w:ind w:firstLine="480" w:firstLineChars="200"/>
        <w:jc w:val="left"/>
        <w:rPr>
          <w:rFonts w:ascii="Calibri" w:hAnsi="Calibri"/>
          <w:color w:val="auto"/>
          <w:sz w:val="24"/>
        </w:rPr>
      </w:pPr>
      <w:r>
        <w:rPr>
          <w:rFonts w:hint="eastAsia" w:ascii="Calibri" w:hAnsi="Calibri"/>
          <w:color w:val="auto"/>
          <w:sz w:val="24"/>
        </w:rPr>
        <w:t>根据叶县气象观测值2020年全年</w:t>
      </w:r>
      <w:r>
        <w:rPr>
          <w:rFonts w:hint="eastAsia" w:ascii="Calibri" w:hAnsi="Calibri"/>
          <w:bCs/>
          <w:color w:val="auto"/>
          <w:sz w:val="24"/>
        </w:rPr>
        <w:t>逐日地面气象观测资料进行统计，</w:t>
      </w:r>
      <w:r>
        <w:rPr>
          <w:rFonts w:hint="eastAsia" w:ascii="Calibri" w:hAnsi="Calibri"/>
          <w:color w:val="auto"/>
          <w:sz w:val="24"/>
        </w:rPr>
        <w:t>季小时平均风速日变化</w:t>
      </w:r>
      <w:r>
        <w:rPr>
          <w:rFonts w:hint="eastAsia" w:ascii="Calibri" w:hAnsi="Calibri"/>
          <w:bCs/>
          <w:color w:val="auto"/>
          <w:sz w:val="24"/>
        </w:rPr>
        <w:t>见</w:t>
      </w:r>
      <w:r>
        <w:rPr>
          <w:rFonts w:hint="eastAsia" w:ascii="Calibri" w:hAnsi="Calibri"/>
          <w:bCs/>
          <w:color w:val="auto"/>
          <w:sz w:val="24"/>
          <w:lang w:eastAsia="zh-CN"/>
        </w:rPr>
        <w:t>下</w:t>
      </w:r>
      <w:r>
        <w:rPr>
          <w:rFonts w:hint="eastAsia" w:ascii="Calibri" w:hAnsi="Calibri"/>
          <w:bCs/>
          <w:color w:val="auto"/>
          <w:sz w:val="24"/>
        </w:rPr>
        <w:t>表</w:t>
      </w:r>
      <w:r>
        <w:rPr>
          <w:rFonts w:hint="eastAsia" w:ascii="Calibri" w:hAnsi="Calibri"/>
          <w:color w:val="auto"/>
          <w:sz w:val="24"/>
        </w:rPr>
        <w:t>。</w:t>
      </w:r>
    </w:p>
    <w:p>
      <w:pPr>
        <w:pStyle w:val="23"/>
        <w:spacing w:line="520" w:lineRule="exact"/>
        <w:ind w:firstLine="480" w:firstLineChars="200"/>
        <w:rPr>
          <w:rFonts w:ascii="宋体" w:hAnsi="宋体" w:eastAsia="黑体" w:cs="宋体"/>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11</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Calibri" w:eastAsia="黑体"/>
          <w:color w:val="auto"/>
          <w:sz w:val="24"/>
        </w:rPr>
        <w:t xml:space="preserve"> </w:t>
      </w:r>
      <w:r>
        <w:rPr>
          <w:rFonts w:hint="eastAsia" w:ascii="Calibri" w:hAnsi="Calibri" w:eastAsia="黑体"/>
          <w:color w:val="auto"/>
          <w:sz w:val="24"/>
        </w:rPr>
        <w:t xml:space="preserve">  季小时平均风速的日变化           </w:t>
      </w:r>
      <w:r>
        <w:rPr>
          <w:rFonts w:ascii="Calibri" w:hAnsi="Calibri"/>
          <w:color w:val="auto"/>
          <w:szCs w:val="21"/>
        </w:rPr>
        <w:t>单位：</w:t>
      </w:r>
      <w:r>
        <w:rPr>
          <w:rFonts w:ascii="Calibri" w:hAnsi="Calibri" w:cs="宋体"/>
          <w:color w:val="auto"/>
          <w:szCs w:val="21"/>
        </w:rPr>
        <w:t>m/s</w:t>
      </w:r>
    </w:p>
    <w:tbl>
      <w:tblPr>
        <w:tblStyle w:val="79"/>
        <w:tblW w:w="9083"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35"/>
        <w:gridCol w:w="679"/>
        <w:gridCol w:w="679"/>
        <w:gridCol w:w="679"/>
        <w:gridCol w:w="679"/>
        <w:gridCol w:w="679"/>
        <w:gridCol w:w="679"/>
        <w:gridCol w:w="679"/>
        <w:gridCol w:w="679"/>
        <w:gridCol w:w="679"/>
        <w:gridCol w:w="679"/>
        <w:gridCol w:w="679"/>
        <w:gridCol w:w="6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l2br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 xml:space="preserve">  小时</w:t>
            </w:r>
          </w:p>
          <w:p>
            <w:pPr>
              <w:keepNext w:val="0"/>
              <w:keepLines w:val="0"/>
              <w:suppressLineNumbers w:val="0"/>
              <w:spacing w:before="0" w:beforeAutospacing="0" w:after="0" w:afterAutospacing="0"/>
              <w:ind w:left="0" w:right="0"/>
              <w:textAlignment w:val="baseline"/>
              <w:rPr>
                <w:rFonts w:hint="default" w:ascii="Calibri" w:hAnsi="宋体"/>
                <w:color w:val="auto"/>
                <w:sz w:val="20"/>
                <w:szCs w:val="20"/>
              </w:rPr>
            </w:pPr>
            <w:r>
              <w:rPr>
                <w:rFonts w:hint="eastAsia" w:ascii="Calibri" w:hAnsi="宋体"/>
                <w:color w:val="auto"/>
                <w:sz w:val="20"/>
                <w:szCs w:val="20"/>
              </w:rPr>
              <w:t>风速</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Calibri"/>
                <w:color w:val="auto"/>
                <w:sz w:val="20"/>
                <w:szCs w:val="20"/>
              </w:rPr>
              <w:t>0h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2</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3</w:t>
            </w:r>
            <w:r>
              <w:rPr>
                <w:rFonts w:hint="eastAsia" w:ascii="Calibri" w:hAnsi="Calibri"/>
                <w:color w:val="auto"/>
                <w:sz w:val="20"/>
                <w:szCs w:val="20"/>
              </w:rPr>
              <w:t>h</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4</w:t>
            </w:r>
            <w:r>
              <w:rPr>
                <w:rFonts w:hint="eastAsia" w:ascii="Calibri" w:hAnsi="Calibri"/>
                <w:color w:val="auto"/>
                <w:sz w:val="20"/>
                <w:szCs w:val="20"/>
              </w:rPr>
              <w:t>h</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宋体"/>
                <w:color w:val="auto"/>
                <w:sz w:val="20"/>
                <w:szCs w:val="20"/>
              </w:rPr>
              <w:t>5</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6</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7</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8</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9</w:t>
            </w:r>
            <w:r>
              <w:rPr>
                <w:rFonts w:hint="eastAsia" w:ascii="Calibri" w:hAnsi="Calibri"/>
                <w:color w:val="auto"/>
                <w:sz w:val="20"/>
                <w:szCs w:val="20"/>
              </w:rPr>
              <w:t>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10</w:t>
            </w:r>
            <w:r>
              <w:rPr>
                <w:rFonts w:hint="eastAsia" w:ascii="Calibri" w:hAnsi="Calibri"/>
                <w:color w:val="auto"/>
                <w:sz w:val="20"/>
                <w:szCs w:val="20"/>
              </w:rPr>
              <w:t>h</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default" w:ascii="Calibri" w:hAnsi="Calibri"/>
                <w:color w:val="auto"/>
                <w:sz w:val="20"/>
                <w:szCs w:val="20"/>
              </w:rPr>
              <w:t>11</w:t>
            </w:r>
            <w:r>
              <w:rPr>
                <w:rFonts w:hint="eastAsia" w:ascii="Calibri" w:hAnsi="Calibri"/>
                <w:color w:val="auto"/>
                <w:sz w:val="20"/>
                <w:szCs w:val="20"/>
              </w:rPr>
              <w:t>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宋体"/>
                <w:color w:val="auto"/>
                <w:sz w:val="20"/>
                <w:szCs w:val="20"/>
              </w:rPr>
              <w:t>春季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1.62</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1.61</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1.78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2.27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2.79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3.32</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夏季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1.42</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1.28</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1.48</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2.21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2.41</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秋季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1.32</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1.49</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1.42</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1.33</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1.59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1.86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2.19</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冬季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1.84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1.92</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1.86</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1.95</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2.14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2.33</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2.55</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l2br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 xml:space="preserve">  小时</w:t>
            </w:r>
          </w:p>
          <w:p>
            <w:pPr>
              <w:keepNext w:val="0"/>
              <w:keepLines w:val="0"/>
              <w:suppressLineNumbers w:val="0"/>
              <w:spacing w:before="0" w:beforeAutospacing="0" w:after="0" w:afterAutospacing="0"/>
              <w:ind w:left="0" w:right="0"/>
              <w:textAlignment w:val="baseline"/>
              <w:rPr>
                <w:rFonts w:hint="default" w:ascii="Calibri" w:hAnsi="宋体"/>
                <w:color w:val="auto"/>
                <w:sz w:val="20"/>
                <w:szCs w:val="20"/>
              </w:rPr>
            </w:pPr>
            <w:r>
              <w:rPr>
                <w:rFonts w:hint="eastAsia" w:ascii="Calibri" w:hAnsi="宋体"/>
                <w:color w:val="auto"/>
                <w:sz w:val="20"/>
                <w:szCs w:val="20"/>
              </w:rPr>
              <w:t>风速</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12h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14h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15h</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16h</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17h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18h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21h</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22h</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23h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宋体"/>
                <w:color w:val="auto"/>
                <w:sz w:val="20"/>
                <w:szCs w:val="20"/>
              </w:rPr>
              <w:t>春季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3.83</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3.88</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3.88</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3.59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3.15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2.34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2.06</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夏季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2.72</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2.77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2.66</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2.51</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2.3</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1.77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1.75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1.64</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秋季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2.69</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2.45</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1.64</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1.36</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1.21</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1.23</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5"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冬季</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3.25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3.37</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3.38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3.53</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3.31</w:t>
            </w:r>
          </w:p>
        </w:tc>
        <w:tc>
          <w:tcPr>
            <w:tcW w:w="679" w:type="dxa"/>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2.9</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2.55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2.23</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2.28</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2.05</w:t>
            </w:r>
          </w:p>
        </w:tc>
        <w:tc>
          <w:tcPr>
            <w:tcW w:w="679" w:type="dxa"/>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1.91</w:t>
            </w:r>
          </w:p>
        </w:tc>
        <w:tc>
          <w:tcPr>
            <w:tcW w:w="679" w:type="dxa"/>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宋体"/>
                <w:color w:val="auto"/>
                <w:sz w:val="20"/>
                <w:szCs w:val="20"/>
              </w:rPr>
            </w:pPr>
            <w:r>
              <w:rPr>
                <w:rFonts w:hint="eastAsia" w:ascii="Calibri" w:hAnsi="宋体"/>
                <w:color w:val="auto"/>
                <w:sz w:val="20"/>
                <w:szCs w:val="20"/>
              </w:rPr>
              <w:t>1.82</w:t>
            </w:r>
          </w:p>
        </w:tc>
      </w:tr>
    </w:tbl>
    <w:p>
      <w:pPr>
        <w:spacing w:line="520" w:lineRule="exact"/>
        <w:ind w:firstLine="480" w:firstLineChars="200"/>
        <w:jc w:val="left"/>
        <w:rPr>
          <w:rFonts w:ascii="Calibri" w:hAnsi="Calibri"/>
          <w:color w:val="auto"/>
          <w:sz w:val="24"/>
        </w:rPr>
      </w:pPr>
      <w:r>
        <w:rPr>
          <w:rFonts w:hint="eastAsia" w:ascii="Calibri" w:hAnsi="Calibri"/>
          <w:color w:val="auto"/>
          <w:sz w:val="24"/>
        </w:rPr>
        <w:t>2020年季小时平均风速的日变化曲线见图4-</w:t>
      </w:r>
      <w:r>
        <w:rPr>
          <w:rFonts w:hint="eastAsia" w:ascii="Calibri" w:hAnsi="Calibri"/>
          <w:color w:val="auto"/>
          <w:sz w:val="24"/>
          <w:lang w:val="en-US" w:eastAsia="zh-CN"/>
        </w:rPr>
        <w:t>6</w:t>
      </w:r>
      <w:r>
        <w:rPr>
          <w:rFonts w:hint="eastAsia" w:ascii="Calibri" w:hAnsi="Calibri"/>
          <w:color w:val="auto"/>
          <w:sz w:val="24"/>
        </w:rPr>
        <w:t>。</w:t>
      </w:r>
    </w:p>
    <w:p>
      <w:pPr>
        <w:spacing w:line="520" w:lineRule="exact"/>
        <w:ind w:firstLine="480" w:firstLineChars="200"/>
        <w:jc w:val="left"/>
        <w:rPr>
          <w:rFonts w:ascii="Calibri" w:hAnsi="Calibri" w:eastAsia="黑体"/>
          <w:color w:val="auto"/>
          <w:sz w:val="24"/>
        </w:rPr>
      </w:pPr>
    </w:p>
    <w:p>
      <w:pPr>
        <w:spacing w:line="520" w:lineRule="exact"/>
        <w:ind w:firstLine="480" w:firstLineChars="200"/>
        <w:jc w:val="left"/>
        <w:rPr>
          <w:rFonts w:ascii="Calibri" w:hAnsi="Calibri" w:eastAsia="黑体"/>
          <w:color w:val="auto"/>
          <w:sz w:val="24"/>
        </w:rPr>
      </w:pPr>
    </w:p>
    <w:p>
      <w:pPr>
        <w:pStyle w:val="23"/>
        <w:spacing w:line="520" w:lineRule="exact"/>
        <w:ind w:firstLine="480" w:firstLineChars="200"/>
        <w:jc w:val="left"/>
        <w:rPr>
          <w:rFonts w:ascii="Calibri" w:hAnsi="Calibri" w:eastAsia="黑体"/>
          <w:color w:val="auto"/>
          <w:sz w:val="24"/>
        </w:rPr>
      </w:pPr>
      <w:r>
        <w:rPr>
          <w:rFonts w:hint="eastAsia" w:ascii="Calibri" w:hAnsi="Calibri" w:eastAsia="黑体"/>
          <w:color w:val="auto"/>
          <w:sz w:val="24"/>
        </w:rPr>
        <w:drawing>
          <wp:anchor distT="0" distB="0" distL="114300" distR="114300" simplePos="0" relativeHeight="251755520" behindDoc="0" locked="0" layoutInCell="1" allowOverlap="1">
            <wp:simplePos x="0" y="0"/>
            <wp:positionH relativeFrom="column">
              <wp:posOffset>19685</wp:posOffset>
            </wp:positionH>
            <wp:positionV relativeFrom="paragraph">
              <wp:posOffset>189230</wp:posOffset>
            </wp:positionV>
            <wp:extent cx="5544820" cy="2717165"/>
            <wp:effectExtent l="0" t="0" r="17780" b="6985"/>
            <wp:wrapTopAndBottom/>
            <wp:docPr id="2757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4" name="图片 47"/>
                    <pic:cNvPicPr>
                      <a:picLocks noChangeAspect="1" noChangeArrowheads="1"/>
                    </pic:cNvPicPr>
                  </pic:nvPicPr>
                  <pic:blipFill>
                    <a:blip r:embed="rId82"/>
                    <a:srcRect/>
                    <a:stretch>
                      <a:fillRect/>
                    </a:stretch>
                  </pic:blipFill>
                  <pic:spPr>
                    <a:xfrm>
                      <a:off x="0" y="0"/>
                      <a:ext cx="5544820" cy="2717165"/>
                    </a:xfrm>
                    <a:prstGeom prst="rect">
                      <a:avLst/>
                    </a:prstGeom>
                    <a:noFill/>
                    <a:ln w="9525">
                      <a:noFill/>
                      <a:miter lim="800000"/>
                      <a:headEnd/>
                      <a:tailEnd/>
                    </a:ln>
                  </pic:spPr>
                </pic:pic>
              </a:graphicData>
            </a:graphic>
          </wp:anchor>
        </w:drawing>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6</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黑体" w:eastAsia="黑体"/>
          <w:bCs/>
          <w:color w:val="auto"/>
          <w:sz w:val="24"/>
        </w:rPr>
        <w:t>季小时平均风速的日变化图</w:t>
      </w:r>
    </w:p>
    <w:p>
      <w:pPr>
        <w:spacing w:line="520" w:lineRule="exact"/>
        <w:ind w:firstLine="480" w:firstLineChars="200"/>
        <w:jc w:val="left"/>
        <w:rPr>
          <w:rFonts w:ascii="Calibri" w:hAnsi="Calibri"/>
          <w:bCs/>
          <w:color w:val="auto"/>
          <w:sz w:val="24"/>
        </w:rPr>
      </w:pPr>
      <w:r>
        <w:rPr>
          <w:rFonts w:hint="eastAsia" w:ascii="Calibri" w:hAnsi="Calibri"/>
          <w:bCs/>
          <w:color w:val="auto"/>
          <w:sz w:val="24"/>
        </w:rPr>
        <w:t>由上表和上图可知，本项目区域内</w:t>
      </w:r>
      <w:r>
        <w:rPr>
          <w:rFonts w:ascii="Calibri" w:hAnsi="Calibri"/>
          <w:bCs/>
          <w:color w:val="auto"/>
          <w:sz w:val="24"/>
        </w:rPr>
        <w:t>20</w:t>
      </w:r>
      <w:r>
        <w:rPr>
          <w:rFonts w:hint="eastAsia" w:ascii="Calibri" w:hAnsi="Calibri"/>
          <w:bCs/>
          <w:color w:val="auto"/>
          <w:sz w:val="24"/>
        </w:rPr>
        <w:t>20年各季节小时平均风速日变化曲线趋势基本一致。</w:t>
      </w:r>
    </w:p>
    <w:p>
      <w:pPr>
        <w:spacing w:line="520" w:lineRule="exact"/>
        <w:ind w:firstLine="480" w:firstLineChars="200"/>
        <w:jc w:val="left"/>
        <w:rPr>
          <w:rFonts w:ascii="Calibri" w:hAnsi="Calibri"/>
          <w:color w:val="auto"/>
          <w:sz w:val="24"/>
        </w:rPr>
      </w:pPr>
      <w:r>
        <w:rPr>
          <w:rFonts w:hint="eastAsia" w:ascii="Calibri" w:hAnsi="Calibri"/>
          <w:color w:val="auto"/>
          <w:sz w:val="24"/>
        </w:rPr>
        <w:t xml:space="preserve">③ </w:t>
      </w:r>
      <w:r>
        <w:rPr>
          <w:rFonts w:hint="eastAsia" w:ascii="Calibri" w:hAnsi="Calibri"/>
          <w:bCs/>
          <w:color w:val="auto"/>
          <w:sz w:val="24"/>
        </w:rPr>
        <w:t>风速玫瑰图</w:t>
      </w:r>
    </w:p>
    <w:p>
      <w:pPr>
        <w:spacing w:line="520" w:lineRule="exact"/>
        <w:ind w:firstLine="480" w:firstLineChars="200"/>
        <w:jc w:val="left"/>
        <w:rPr>
          <w:rFonts w:ascii="Calibri" w:hAnsi="Calibri"/>
          <w:bCs/>
          <w:color w:val="auto"/>
          <w:sz w:val="24"/>
        </w:rPr>
      </w:pPr>
      <w:r>
        <w:rPr>
          <w:rFonts w:hint="eastAsia" w:ascii="Calibri" w:hAnsi="Calibri"/>
          <w:bCs/>
          <w:color w:val="auto"/>
          <w:sz w:val="24"/>
        </w:rPr>
        <w:t>根据对叶县气象观测站</w:t>
      </w:r>
      <w:r>
        <w:rPr>
          <w:rFonts w:ascii="Calibri" w:hAnsi="Calibri"/>
          <w:bCs/>
          <w:color w:val="auto"/>
          <w:sz w:val="24"/>
        </w:rPr>
        <w:t>20</w:t>
      </w:r>
      <w:r>
        <w:rPr>
          <w:rFonts w:hint="eastAsia" w:ascii="Calibri" w:hAnsi="Calibri"/>
          <w:bCs/>
          <w:color w:val="auto"/>
          <w:sz w:val="24"/>
        </w:rPr>
        <w:t>20年全年逐日地面气象观测资料进行统计，区域风速玫瑰图见图4</w:t>
      </w:r>
      <w:r>
        <w:rPr>
          <w:rFonts w:hint="eastAsia" w:ascii="Calibri" w:hAnsi="Calibri"/>
          <w:bCs/>
          <w:color w:val="auto"/>
          <w:sz w:val="24"/>
          <w:lang w:val="en-US" w:eastAsia="zh-CN"/>
        </w:rPr>
        <w:t>-7</w:t>
      </w:r>
      <w:r>
        <w:rPr>
          <w:rFonts w:hint="eastAsia" w:ascii="Calibri" w:hAnsi="Calibri"/>
          <w:bCs/>
          <w:color w:val="auto"/>
          <w:sz w:val="24"/>
        </w:rPr>
        <w:t>。</w:t>
      </w: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Calibri"/>
          <w:bCs/>
          <w:color w:val="auto"/>
          <w:sz w:val="24"/>
        </w:rPr>
      </w:pPr>
    </w:p>
    <w:p>
      <w:pPr>
        <w:spacing w:line="520" w:lineRule="exact"/>
        <w:ind w:firstLine="480" w:firstLineChars="200"/>
        <w:jc w:val="left"/>
        <w:rPr>
          <w:rFonts w:ascii="Calibri" w:hAnsi="黑体" w:eastAsia="黑体"/>
          <w:bCs/>
          <w:color w:val="auto"/>
          <w:sz w:val="24"/>
        </w:rPr>
      </w:pPr>
    </w:p>
    <w:p>
      <w:pPr>
        <w:spacing w:line="520" w:lineRule="exact"/>
        <w:ind w:firstLine="480" w:firstLineChars="200"/>
        <w:jc w:val="left"/>
        <w:rPr>
          <w:rFonts w:ascii="Calibri" w:hAnsi="黑体" w:eastAsia="黑体"/>
          <w:bCs/>
          <w:color w:val="auto"/>
          <w:sz w:val="24"/>
        </w:rPr>
      </w:pPr>
    </w:p>
    <w:p>
      <w:pPr>
        <w:spacing w:line="520" w:lineRule="exact"/>
        <w:ind w:firstLine="480" w:firstLineChars="200"/>
        <w:jc w:val="left"/>
        <w:rPr>
          <w:rFonts w:ascii="Calibri" w:hAnsi="黑体" w:eastAsia="黑体"/>
          <w:bCs/>
          <w:color w:val="auto"/>
          <w:sz w:val="24"/>
        </w:rPr>
      </w:pPr>
    </w:p>
    <w:p>
      <w:pPr>
        <w:spacing w:line="520" w:lineRule="exact"/>
        <w:ind w:firstLine="480" w:firstLineChars="200"/>
        <w:jc w:val="left"/>
        <w:rPr>
          <w:rFonts w:ascii="Calibri" w:hAnsi="黑体" w:eastAsia="黑体"/>
          <w:bCs/>
          <w:color w:val="auto"/>
          <w:sz w:val="24"/>
        </w:rPr>
      </w:pPr>
    </w:p>
    <w:p>
      <w:pPr>
        <w:spacing w:line="520" w:lineRule="exact"/>
        <w:ind w:firstLine="480" w:firstLineChars="200"/>
        <w:jc w:val="left"/>
        <w:rPr>
          <w:rFonts w:ascii="Calibri" w:hAnsi="黑体" w:eastAsia="黑体"/>
          <w:bCs/>
          <w:color w:val="auto"/>
          <w:sz w:val="24"/>
        </w:rPr>
      </w:pPr>
    </w:p>
    <w:p>
      <w:pPr>
        <w:spacing w:line="520" w:lineRule="exact"/>
        <w:ind w:firstLine="480" w:firstLineChars="200"/>
        <w:jc w:val="left"/>
        <w:rPr>
          <w:rFonts w:ascii="Calibri" w:hAnsi="黑体" w:eastAsia="黑体"/>
          <w:bCs/>
          <w:color w:val="auto"/>
          <w:sz w:val="24"/>
        </w:rPr>
      </w:pPr>
    </w:p>
    <w:p>
      <w:pPr>
        <w:pStyle w:val="23"/>
        <w:spacing w:line="520" w:lineRule="exact"/>
        <w:ind w:firstLine="480" w:firstLineChars="200"/>
        <w:jc w:val="left"/>
        <w:rPr>
          <w:rFonts w:ascii="黑体" w:hAnsi="黑体" w:eastAsia="黑体"/>
          <w:bCs/>
          <w:color w:val="auto"/>
          <w:sz w:val="24"/>
        </w:rPr>
      </w:pPr>
      <w:r>
        <w:rPr>
          <w:rFonts w:hint="eastAsia" w:ascii="Calibri" w:hAnsi="黑体" w:eastAsia="黑体"/>
          <w:bCs/>
          <w:color w:val="auto"/>
          <w:sz w:val="24"/>
        </w:rPr>
        <w:drawing>
          <wp:anchor distT="0" distB="0" distL="114300" distR="114300" simplePos="0" relativeHeight="251759616" behindDoc="0" locked="0" layoutInCell="1" allowOverlap="1">
            <wp:simplePos x="0" y="0"/>
            <wp:positionH relativeFrom="column">
              <wp:posOffset>20320</wp:posOffset>
            </wp:positionH>
            <wp:positionV relativeFrom="paragraph">
              <wp:posOffset>5730875</wp:posOffset>
            </wp:positionV>
            <wp:extent cx="1332865" cy="1371600"/>
            <wp:effectExtent l="0" t="0" r="635" b="0"/>
            <wp:wrapTopAndBottom/>
            <wp:docPr id="265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5" name="图片 62"/>
                    <pic:cNvPicPr>
                      <a:picLocks noChangeAspect="1" noChangeArrowheads="1"/>
                    </pic:cNvPicPr>
                  </pic:nvPicPr>
                  <pic:blipFill>
                    <a:blip r:embed="rId83"/>
                    <a:srcRect/>
                    <a:stretch>
                      <a:fillRect/>
                    </a:stretch>
                  </pic:blipFill>
                  <pic:spPr>
                    <a:xfrm>
                      <a:off x="0" y="0"/>
                      <a:ext cx="1332865" cy="1371600"/>
                    </a:xfrm>
                    <a:prstGeom prst="rect">
                      <a:avLst/>
                    </a:prstGeom>
                    <a:noFill/>
                    <a:ln w="9525">
                      <a:noFill/>
                      <a:miter lim="800000"/>
                      <a:headEnd/>
                      <a:tailEnd/>
                    </a:ln>
                  </pic:spPr>
                </pic:pic>
              </a:graphicData>
            </a:graphic>
          </wp:anchor>
        </w:drawing>
      </w:r>
      <w:r>
        <w:rPr>
          <w:rFonts w:hint="eastAsia" w:ascii="Calibri" w:hAnsi="黑体" w:eastAsia="黑体"/>
          <w:bCs/>
          <w:color w:val="auto"/>
          <w:sz w:val="24"/>
        </w:rPr>
        <w:drawing>
          <wp:anchor distT="0" distB="0" distL="114300" distR="114300" simplePos="0" relativeHeight="251758592" behindDoc="0" locked="0" layoutInCell="1" allowOverlap="1">
            <wp:simplePos x="0" y="0"/>
            <wp:positionH relativeFrom="column">
              <wp:posOffset>20320</wp:posOffset>
            </wp:positionH>
            <wp:positionV relativeFrom="paragraph">
              <wp:posOffset>41910</wp:posOffset>
            </wp:positionV>
            <wp:extent cx="5540375" cy="5688330"/>
            <wp:effectExtent l="0" t="0" r="3175" b="7620"/>
            <wp:wrapTopAndBottom/>
            <wp:docPr id="2650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4" name="图片 59"/>
                    <pic:cNvPicPr>
                      <a:picLocks noChangeAspect="1" noChangeArrowheads="1"/>
                    </pic:cNvPicPr>
                  </pic:nvPicPr>
                  <pic:blipFill>
                    <a:blip r:embed="rId84"/>
                    <a:srcRect/>
                    <a:stretch>
                      <a:fillRect/>
                    </a:stretch>
                  </pic:blipFill>
                  <pic:spPr>
                    <a:xfrm>
                      <a:off x="0" y="0"/>
                      <a:ext cx="5540375" cy="5688330"/>
                    </a:xfrm>
                    <a:prstGeom prst="rect">
                      <a:avLst/>
                    </a:prstGeom>
                    <a:noFill/>
                    <a:ln w="9525">
                      <a:noFill/>
                      <a:miter lim="800000"/>
                      <a:headEnd/>
                      <a:tailEnd/>
                    </a:ln>
                  </pic:spPr>
                </pic:pic>
              </a:graphicData>
            </a:graphic>
          </wp:anchor>
        </w:drawing>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7</w:t>
      </w:r>
      <w:r>
        <w:fldChar w:fldCharType="end"/>
      </w:r>
      <w:r>
        <w:rPr>
          <w:rFonts w:ascii="Calibri" w:hAnsi="Calibri" w:eastAsia="黑体"/>
          <w:bCs/>
          <w:color w:val="auto"/>
          <w:sz w:val="24"/>
        </w:rPr>
        <w:t xml:space="preserve">   </w:t>
      </w:r>
      <w:r>
        <w:rPr>
          <w:rFonts w:hint="eastAsia" w:ascii="黑体" w:hAnsi="黑体" w:eastAsia="黑体"/>
          <w:bCs/>
          <w:color w:val="auto"/>
          <w:sz w:val="24"/>
        </w:rPr>
        <w:t xml:space="preserve">                     风速玫瑰图</w:t>
      </w:r>
    </w:p>
    <w:p>
      <w:pPr>
        <w:spacing w:line="520" w:lineRule="exact"/>
        <w:ind w:firstLine="480" w:firstLineChars="200"/>
        <w:jc w:val="left"/>
        <w:rPr>
          <w:rFonts w:ascii="Calibri" w:hAnsi="Calibri"/>
          <w:color w:val="auto"/>
          <w:sz w:val="24"/>
        </w:rPr>
      </w:pPr>
      <w:r>
        <w:rPr>
          <w:rFonts w:hint="eastAsia" w:ascii="Calibri" w:hAnsi="Calibri"/>
          <w:color w:val="auto"/>
          <w:sz w:val="24"/>
        </w:rPr>
        <w:t>（3）风向、风频</w:t>
      </w:r>
    </w:p>
    <w:p>
      <w:pPr>
        <w:spacing w:line="520" w:lineRule="exact"/>
        <w:ind w:firstLine="480" w:firstLineChars="200"/>
        <w:jc w:val="left"/>
        <w:rPr>
          <w:rFonts w:ascii="Calibri" w:hAnsi="Calibri"/>
          <w:color w:val="auto"/>
          <w:sz w:val="24"/>
        </w:rPr>
      </w:pPr>
      <w:r>
        <w:rPr>
          <w:rFonts w:hint="eastAsia" w:ascii="Calibri" w:hAnsi="Calibri"/>
          <w:color w:val="auto"/>
          <w:sz w:val="24"/>
        </w:rPr>
        <w:t>根据叶县气象观测值2020年全年</w:t>
      </w:r>
      <w:r>
        <w:rPr>
          <w:rFonts w:hint="eastAsia" w:ascii="Calibri" w:hAnsi="Calibri"/>
          <w:bCs/>
          <w:color w:val="auto"/>
          <w:sz w:val="24"/>
        </w:rPr>
        <w:t>逐日地面气象观测资料进行统计，</w:t>
      </w:r>
      <w:r>
        <w:rPr>
          <w:rFonts w:hint="eastAsia" w:ascii="Calibri" w:hAnsi="Calibri"/>
          <w:color w:val="auto"/>
          <w:sz w:val="24"/>
        </w:rPr>
        <w:t>2020年各月各风向出现频率结果见表4-</w:t>
      </w:r>
      <w:r>
        <w:rPr>
          <w:rFonts w:hint="eastAsia" w:ascii="Calibri" w:hAnsi="Calibri"/>
          <w:color w:val="auto"/>
          <w:sz w:val="24"/>
          <w:lang w:val="en-US" w:eastAsia="zh-CN"/>
        </w:rPr>
        <w:t>12</w:t>
      </w:r>
      <w:r>
        <w:rPr>
          <w:rFonts w:hint="eastAsia" w:ascii="Calibri" w:hAnsi="Calibri"/>
          <w:color w:val="auto"/>
          <w:sz w:val="24"/>
        </w:rPr>
        <w:t>，各季各风向频率统计结果见表4-</w:t>
      </w:r>
      <w:r>
        <w:rPr>
          <w:rFonts w:hint="eastAsia" w:ascii="Calibri" w:hAnsi="Calibri"/>
          <w:color w:val="auto"/>
          <w:sz w:val="24"/>
          <w:lang w:val="en-US" w:eastAsia="zh-CN"/>
        </w:rPr>
        <w:t>13</w:t>
      </w:r>
      <w:r>
        <w:rPr>
          <w:rFonts w:hint="eastAsia" w:ascii="Calibri" w:hAnsi="Calibri"/>
          <w:color w:val="auto"/>
          <w:sz w:val="24"/>
        </w:rPr>
        <w:t>，各月、各季节的风频玫瑰图见图4-</w:t>
      </w:r>
      <w:r>
        <w:rPr>
          <w:rFonts w:hint="eastAsia" w:ascii="Calibri" w:hAnsi="Calibri"/>
          <w:color w:val="auto"/>
          <w:sz w:val="24"/>
          <w:lang w:val="en-US" w:eastAsia="zh-CN"/>
        </w:rPr>
        <w:t>8</w:t>
      </w:r>
      <w:r>
        <w:rPr>
          <w:rFonts w:hint="eastAsia" w:ascii="Calibri" w:hAnsi="Calibri"/>
          <w:color w:val="auto"/>
          <w:sz w:val="24"/>
        </w:rPr>
        <w:t>，年风频玫瑰图见图4-</w:t>
      </w:r>
      <w:r>
        <w:rPr>
          <w:rFonts w:hint="eastAsia" w:ascii="Calibri" w:hAnsi="Calibri"/>
          <w:color w:val="auto"/>
          <w:sz w:val="24"/>
          <w:lang w:val="en-US" w:eastAsia="zh-CN"/>
        </w:rPr>
        <w:t>9</w:t>
      </w:r>
      <w:r>
        <w:rPr>
          <w:rFonts w:hint="eastAsia" w:ascii="Calibri" w:hAnsi="Calibri"/>
          <w:color w:val="auto"/>
          <w:sz w:val="24"/>
        </w:rPr>
        <w:t>。</w:t>
      </w:r>
    </w:p>
    <w:p>
      <w:pPr>
        <w:spacing w:line="520" w:lineRule="exact"/>
        <w:ind w:firstLine="480" w:firstLineChars="200"/>
        <w:rPr>
          <w:rFonts w:ascii="Calibri" w:hAnsi="Calibri" w:eastAsia="黑体"/>
          <w:color w:val="auto"/>
          <w:sz w:val="24"/>
        </w:rPr>
        <w:sectPr>
          <w:pgSz w:w="11906" w:h="16838"/>
          <w:pgMar w:top="1440" w:right="1588" w:bottom="1440" w:left="1588" w:header="851" w:footer="992" w:gutter="0"/>
          <w:pgBorders>
            <w:top w:val="none" w:sz="0" w:space="0"/>
            <w:left w:val="none" w:sz="0" w:space="0"/>
            <w:bottom w:val="none" w:sz="0" w:space="0"/>
            <w:right w:val="none" w:sz="0" w:space="0"/>
          </w:pgBorders>
          <w:cols w:space="720" w:num="1"/>
          <w:docGrid w:linePitch="312" w:charSpace="0"/>
        </w:sectPr>
      </w:pPr>
    </w:p>
    <w:p>
      <w:pPr>
        <w:pStyle w:val="23"/>
        <w:spacing w:line="520" w:lineRule="exact"/>
        <w:ind w:firstLine="480" w:firstLineChars="200"/>
        <w:rPr>
          <w:rFonts w:ascii="Calibri" w:hAnsi="Calibri" w:eastAsia="黑体"/>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12</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Calibri" w:eastAsia="黑体"/>
          <w:color w:val="auto"/>
          <w:sz w:val="24"/>
        </w:rPr>
        <w:t xml:space="preserve"> </w:t>
      </w:r>
      <w:r>
        <w:rPr>
          <w:rFonts w:hint="eastAsia" w:ascii="Calibri" w:hAnsi="Calibri" w:eastAsia="黑体"/>
          <w:color w:val="auto"/>
          <w:sz w:val="24"/>
        </w:rPr>
        <w:t xml:space="preserve">                          各月各风向出现频率（%）</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7"/>
        <w:gridCol w:w="772"/>
        <w:gridCol w:w="772"/>
        <w:gridCol w:w="772"/>
        <w:gridCol w:w="772"/>
        <w:gridCol w:w="772"/>
        <w:gridCol w:w="772"/>
        <w:gridCol w:w="772"/>
        <w:gridCol w:w="772"/>
        <w:gridCol w:w="772"/>
        <w:gridCol w:w="772"/>
        <w:gridCol w:w="772"/>
        <w:gridCol w:w="772"/>
        <w:gridCol w:w="772"/>
        <w:gridCol w:w="772"/>
        <w:gridCol w:w="772"/>
        <w:gridCol w:w="773"/>
        <w:gridCol w:w="7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Calibri"/>
                <w:color w:val="auto"/>
                <w:sz w:val="20"/>
                <w:szCs w:val="20"/>
              </w:rPr>
              <w:t>风向时间</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ESE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SSE</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WNW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NNW</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C</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default" w:ascii="Calibri" w:hAnsi="Calibri"/>
                <w:color w:val="auto"/>
                <w:sz w:val="20"/>
                <w:szCs w:val="21"/>
              </w:rPr>
              <w:t>1月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8.06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5.91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8.06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2.96</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5.65</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2.96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9.27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7.12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6.99</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default" w:ascii="Calibri" w:hAnsi="Calibri"/>
                <w:color w:val="auto"/>
                <w:sz w:val="20"/>
                <w:szCs w:val="21"/>
              </w:rPr>
              <w:t>2月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10.63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2.87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3.74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6.47</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10.92</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3.74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3.16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9.91</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3</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5.78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9.81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11.69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6.85</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9.41</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2.42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2.69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3.36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4.7</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4</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5.83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7.22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7.08</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12.36</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5.14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4.44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4.58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5.28</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5</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4.44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5.38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3.76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3.49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2.82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2.96</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11.69</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11.69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7.12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6</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9.58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6.67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5.56</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9.03</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3.19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2.78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6.53</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7</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13.58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9.95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8.74</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9.95</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2.55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2.15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2.15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3.76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8</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2.82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5.11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9.95</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5.11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3.09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2.42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4.57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6.72</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12.63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9</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2.92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3.89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2.64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6.39</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10</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3.75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5.42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12.64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6.25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6.53</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10</w:t>
            </w:r>
            <w:r>
              <w:rPr>
                <w:rFonts w:hint="default" w:ascii="Calibri" w:hAnsi="Calibri"/>
                <w:color w:val="auto"/>
                <w:sz w:val="20"/>
                <w:szCs w:val="21"/>
              </w:rPr>
              <w:t>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3.23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2.42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3.09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3.49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3.36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3.36</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4.84</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8.33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8.87</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16.53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11月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6.25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9.31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9.72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3.33</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1.94</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1.25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3.19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5.83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4.58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8.19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5.14</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12.36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12月</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3.23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7.12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6.32</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7.39</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2.82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8.74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8.47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6.45</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7.93</w:t>
            </w:r>
          </w:p>
        </w:tc>
      </w:tr>
    </w:tbl>
    <w:p>
      <w:pPr>
        <w:pStyle w:val="23"/>
        <w:spacing w:line="520" w:lineRule="exact"/>
        <w:ind w:firstLine="480" w:firstLineChars="200"/>
        <w:rPr>
          <w:rFonts w:ascii="Calibri" w:hAnsi="Calibri" w:eastAsia="黑体"/>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13</w:t>
      </w:r>
      <w:r>
        <w:fldChar w:fldCharType="end"/>
      </w:r>
      <w:r>
        <w:rPr>
          <w:rFonts w:ascii="Calibri" w:hAnsi="Calibri" w:eastAsia="黑体"/>
          <w:color w:val="auto"/>
          <w:sz w:val="24"/>
        </w:rPr>
        <w:t xml:space="preserve">        </w:t>
      </w:r>
      <w:r>
        <w:rPr>
          <w:rFonts w:hint="eastAsia" w:ascii="Calibri" w:hAnsi="Calibri" w:eastAsia="黑体"/>
          <w:color w:val="auto"/>
          <w:sz w:val="24"/>
        </w:rPr>
        <w:t xml:space="preserve"> </w:t>
      </w:r>
      <w:r>
        <w:rPr>
          <w:rFonts w:ascii="Calibri" w:hAnsi="Calibri" w:eastAsia="黑体"/>
          <w:color w:val="auto"/>
          <w:sz w:val="24"/>
        </w:rPr>
        <w:t xml:space="preserve"> </w:t>
      </w:r>
      <w:r>
        <w:rPr>
          <w:rFonts w:hint="eastAsia" w:ascii="Calibri" w:hAnsi="Calibri" w:eastAsia="黑体"/>
          <w:color w:val="auto"/>
          <w:sz w:val="24"/>
        </w:rPr>
        <w:t xml:space="preserve">                           全年及各季风向频率（%）</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67"/>
        <w:gridCol w:w="772"/>
        <w:gridCol w:w="772"/>
        <w:gridCol w:w="772"/>
        <w:gridCol w:w="772"/>
        <w:gridCol w:w="772"/>
        <w:gridCol w:w="772"/>
        <w:gridCol w:w="772"/>
        <w:gridCol w:w="772"/>
        <w:gridCol w:w="772"/>
        <w:gridCol w:w="772"/>
        <w:gridCol w:w="772"/>
        <w:gridCol w:w="772"/>
        <w:gridCol w:w="772"/>
        <w:gridCol w:w="772"/>
        <w:gridCol w:w="772"/>
        <w:gridCol w:w="773"/>
        <w:gridCol w:w="7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textAlignment w:val="baseline"/>
              <w:rPr>
                <w:rFonts w:hint="default" w:ascii="Calibri" w:hAnsi="Calibri"/>
                <w:color w:val="auto"/>
                <w:sz w:val="20"/>
                <w:szCs w:val="20"/>
              </w:rPr>
            </w:pPr>
            <w:r>
              <w:rPr>
                <w:rFonts w:hint="eastAsia" w:ascii="Calibri" w:hAnsi="Calibri"/>
                <w:color w:val="auto"/>
                <w:sz w:val="20"/>
                <w:szCs w:val="20"/>
              </w:rPr>
              <w:t>风向时间</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ENE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ESE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SE</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SSE</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WSW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WNW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NW</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NNW</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宋体"/>
                <w:color w:val="auto"/>
                <w:sz w:val="20"/>
                <w:szCs w:val="21"/>
              </w:rPr>
            </w:pPr>
            <w:r>
              <w:rPr>
                <w:rFonts w:hint="default" w:ascii="Calibri" w:hAnsi="Calibri"/>
                <w:color w:val="auto"/>
                <w:sz w:val="20"/>
                <w:szCs w:val="21"/>
              </w:rPr>
              <w:t>C</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春季</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4.62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5.93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7.34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4.62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5.62</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11.14</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4.62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5.93</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夏季</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10.1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5.12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6.16</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9.65</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4.76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2.94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2.45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3.99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5.57</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秋季</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3.66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4.17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4.35</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5.59</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3.02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3.02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4.53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8.93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6.91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5.54</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冬季</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5.31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6.46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5.22</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7.92</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4.49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4.58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7.83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3.85</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5.31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7.1</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7.97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jc w:val="center"/>
        </w:trPr>
        <w:tc>
          <w:tcPr>
            <w:tcW w:w="310"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全年</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6.84</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6.43</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4.37</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5.46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5.34</w:t>
            </w:r>
          </w:p>
        </w:tc>
        <w:tc>
          <w:tcPr>
            <w:tcW w:w="276"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8.58</w:t>
            </w:r>
          </w:p>
        </w:tc>
        <w:tc>
          <w:tcPr>
            <w:tcW w:w="276" w:type="pct"/>
            <w:tcBorders>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4.96</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4.01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3.9</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6.71</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4.68</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5.62</w:t>
            </w:r>
          </w:p>
        </w:tc>
        <w:tc>
          <w:tcPr>
            <w:tcW w:w="276" w:type="pct"/>
            <w:tcBorders>
              <w:left w:val="single" w:color="auto" w:sz="4" w:space="0"/>
              <w:righ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6.03</w:t>
            </w:r>
          </w:p>
        </w:tc>
        <w:tc>
          <w:tcPr>
            <w:tcW w:w="274" w:type="pct"/>
            <w:tcBorders>
              <w:left w:val="single" w:color="auto" w:sz="4" w:space="0"/>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cs="宋体" w:asciiTheme="minorHAnsi" w:hAnsiTheme="minorHAnsi"/>
                <w:color w:val="auto"/>
                <w:sz w:val="24"/>
                <w:szCs w:val="20"/>
              </w:rPr>
            </w:pPr>
            <w:r>
              <w:rPr>
                <w:rFonts w:hint="default" w:asciiTheme="minorHAnsi" w:hAnsiTheme="minorHAnsi"/>
                <w:color w:val="auto"/>
                <w:sz w:val="20"/>
                <w:szCs w:val="20"/>
              </w:rPr>
              <w:t>6.84</w:t>
            </w:r>
          </w:p>
        </w:tc>
      </w:tr>
    </w:tbl>
    <w:p>
      <w:pPr>
        <w:spacing w:line="240" w:lineRule="exact"/>
        <w:ind w:firstLine="480" w:firstLineChars="200"/>
        <w:rPr>
          <w:rFonts w:ascii="Calibri" w:hAnsi="Calibri" w:eastAsia="黑体"/>
          <w:color w:val="auto"/>
          <w:sz w:val="24"/>
        </w:rPr>
        <w:sectPr>
          <w:pgSz w:w="16838" w:h="11906" w:orient="landscape"/>
          <w:pgMar w:top="1588" w:right="1440" w:bottom="1588" w:left="1440" w:header="851" w:footer="992" w:gutter="0"/>
          <w:pgBorders>
            <w:top w:val="none" w:sz="0" w:space="0"/>
            <w:left w:val="none" w:sz="0" w:space="0"/>
            <w:bottom w:val="none" w:sz="0" w:space="0"/>
            <w:right w:val="none" w:sz="0" w:space="0"/>
          </w:pgBorders>
          <w:cols w:space="720" w:num="1"/>
          <w:docGrid w:linePitch="312" w:charSpace="0"/>
        </w:sectPr>
      </w:pPr>
    </w:p>
    <w:p>
      <w:pPr>
        <w:pStyle w:val="23"/>
        <w:spacing w:line="520" w:lineRule="exact"/>
        <w:ind w:firstLine="480"/>
      </w:pPr>
    </w:p>
    <w:p>
      <w:pPr>
        <w:pStyle w:val="23"/>
        <w:spacing w:line="520" w:lineRule="exact"/>
        <w:ind w:firstLine="480"/>
        <w:rPr>
          <w:rFonts w:ascii="Calibri" w:hAnsi="黑体" w:eastAsia="黑体"/>
          <w:color w:val="auto"/>
          <w:sz w:val="24"/>
        </w:rPr>
      </w:pPr>
      <w:r>
        <w:rPr>
          <w:rFonts w:ascii="Calibri" w:hAnsi="黑体" w:eastAsia="黑体"/>
          <w:bCs/>
          <w:color w:val="auto"/>
          <w:sz w:val="24"/>
        </w:rPr>
        <w:drawing>
          <wp:anchor distT="0" distB="0" distL="114300" distR="114300" simplePos="0" relativeHeight="251757568" behindDoc="0" locked="0" layoutInCell="1" allowOverlap="1">
            <wp:simplePos x="0" y="0"/>
            <wp:positionH relativeFrom="column">
              <wp:posOffset>1974215</wp:posOffset>
            </wp:positionH>
            <wp:positionV relativeFrom="paragraph">
              <wp:posOffset>5489575</wp:posOffset>
            </wp:positionV>
            <wp:extent cx="1651000" cy="1297940"/>
            <wp:effectExtent l="0" t="0" r="6350" b="16510"/>
            <wp:wrapTopAndBottom/>
            <wp:docPr id="2650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3" name="图片 56"/>
                    <pic:cNvPicPr>
                      <a:picLocks noChangeAspect="1" noChangeArrowheads="1"/>
                    </pic:cNvPicPr>
                  </pic:nvPicPr>
                  <pic:blipFill>
                    <a:blip r:embed="rId85"/>
                    <a:srcRect/>
                    <a:stretch>
                      <a:fillRect/>
                    </a:stretch>
                  </pic:blipFill>
                  <pic:spPr>
                    <a:xfrm>
                      <a:off x="0" y="0"/>
                      <a:ext cx="1651000" cy="1297940"/>
                    </a:xfrm>
                    <a:prstGeom prst="rect">
                      <a:avLst/>
                    </a:prstGeom>
                    <a:noFill/>
                    <a:ln w="9525">
                      <a:noFill/>
                      <a:miter lim="800000"/>
                      <a:headEnd/>
                      <a:tailEnd/>
                    </a:ln>
                  </pic:spPr>
                </pic:pic>
              </a:graphicData>
            </a:graphic>
          </wp:anchor>
        </w:drawing>
      </w:r>
      <w:r>
        <w:rPr>
          <w:rFonts w:ascii="Calibri" w:hAnsi="黑体" w:eastAsia="黑体"/>
          <w:bCs/>
          <w:color w:val="auto"/>
          <w:sz w:val="24"/>
        </w:rPr>
        <w:drawing>
          <wp:anchor distT="0" distB="0" distL="114300" distR="114300" simplePos="0" relativeHeight="251756544" behindDoc="0" locked="0" layoutInCell="1" allowOverlap="1">
            <wp:simplePos x="0" y="0"/>
            <wp:positionH relativeFrom="column">
              <wp:posOffset>31115</wp:posOffset>
            </wp:positionH>
            <wp:positionV relativeFrom="paragraph">
              <wp:posOffset>74295</wp:posOffset>
            </wp:positionV>
            <wp:extent cx="5538470" cy="5496560"/>
            <wp:effectExtent l="0" t="0" r="5080" b="8890"/>
            <wp:wrapTopAndBottom/>
            <wp:docPr id="2650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02" name="图片 53"/>
                    <pic:cNvPicPr>
                      <a:picLocks noChangeAspect="1" noChangeArrowheads="1"/>
                    </pic:cNvPicPr>
                  </pic:nvPicPr>
                  <pic:blipFill>
                    <a:blip r:embed="rId86"/>
                    <a:srcRect/>
                    <a:stretch>
                      <a:fillRect/>
                    </a:stretch>
                  </pic:blipFill>
                  <pic:spPr>
                    <a:xfrm>
                      <a:off x="0" y="0"/>
                      <a:ext cx="5538470" cy="5496560"/>
                    </a:xfrm>
                    <a:prstGeom prst="rect">
                      <a:avLst/>
                    </a:prstGeom>
                    <a:noFill/>
                    <a:ln w="9525">
                      <a:noFill/>
                      <a:miter lim="800000"/>
                      <a:headEnd/>
                      <a:tailEnd/>
                    </a:ln>
                  </pic:spPr>
                </pic:pic>
              </a:graphicData>
            </a:graphic>
          </wp:anchor>
        </w:drawing>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8</w:t>
      </w:r>
      <w:r>
        <w:fldChar w:fldCharType="end"/>
      </w:r>
      <w:r>
        <w:rPr>
          <w:rFonts w:ascii="Calibri" w:hAnsi="Calibri" w:eastAsia="黑体"/>
          <w:bCs/>
          <w:color w:val="auto"/>
          <w:sz w:val="24"/>
        </w:rPr>
        <w:t xml:space="preserve">        </w:t>
      </w:r>
      <w:r>
        <w:rPr>
          <w:rFonts w:hint="eastAsia" w:ascii="Calibri" w:hAnsi="Calibri" w:eastAsia="黑体"/>
          <w:bCs/>
          <w:color w:val="auto"/>
          <w:sz w:val="24"/>
        </w:rPr>
        <w:t xml:space="preserve">         </w:t>
      </w:r>
      <w:r>
        <w:rPr>
          <w:rFonts w:ascii="Calibri" w:hAnsi="Calibri" w:eastAsia="黑体"/>
          <w:bCs/>
          <w:color w:val="auto"/>
          <w:sz w:val="24"/>
        </w:rPr>
        <w:t xml:space="preserve">  </w:t>
      </w:r>
      <w:r>
        <w:rPr>
          <w:rFonts w:hint="eastAsia" w:ascii="Calibri" w:hAnsi="黑体" w:eastAsia="黑体"/>
          <w:color w:val="auto"/>
          <w:sz w:val="24"/>
        </w:rPr>
        <w:t>各月、</w:t>
      </w:r>
      <w:r>
        <w:rPr>
          <w:rFonts w:ascii="Calibri" w:hAnsi="黑体" w:eastAsia="黑体"/>
          <w:color w:val="auto"/>
          <w:sz w:val="24"/>
        </w:rPr>
        <w:t>各季节的风频玫瑰图</w:t>
      </w:r>
    </w:p>
    <w:p/>
    <w:p>
      <w:pPr>
        <w:spacing w:line="520" w:lineRule="exact"/>
        <w:ind w:firstLine="480"/>
        <w:rPr>
          <w:rFonts w:ascii="Calibri" w:hAnsi="Calibri"/>
          <w:bCs/>
          <w:color w:val="auto"/>
          <w:sz w:val="24"/>
        </w:rPr>
      </w:pPr>
      <w:r>
        <w:rPr>
          <w:rFonts w:hint="eastAsia" w:ascii="Calibri" w:hAnsi="Calibri"/>
          <w:bCs/>
          <w:color w:val="auto"/>
          <w:sz w:val="24"/>
        </w:rPr>
        <w:t>根据统计结果可知，该地近年全年最多风向为S风，频率为8.59%；次多风向为NE风，频率为6.84%。就各季节而言，春季最多风向为S风，频率为11.14%，次多风向为SSE风，频率为7.70%；夏季最多风向为E风，频率为10.1%，次多风向为S风，频率为9.65%；秋季最多风向为W风，频率为8.93%，次多风向为NW风，频率为7.65%；冬季最多风向均为NE风，频率为7.97%，次多风向为S风，频率为7.92%。该地区全年静风频率为7.43%，以夏季、秋季较多，春季最少。综上所述，全年主导风向不明显。</w:t>
      </w:r>
    </w:p>
    <w:p>
      <w:pPr>
        <w:spacing w:line="520" w:lineRule="exact"/>
        <w:ind w:firstLine="480"/>
        <w:rPr>
          <w:rFonts w:ascii="Calibri" w:hAnsi="Calibri"/>
          <w:b/>
          <w:bCs/>
          <w:color w:val="auto"/>
          <w:sz w:val="24"/>
        </w:rPr>
      </w:pPr>
      <w:r>
        <w:rPr>
          <w:rFonts w:hint="eastAsia" w:ascii="Calibri" w:hAnsi="Calibri"/>
          <w:b/>
          <w:bCs/>
          <w:color w:val="auto"/>
          <w:sz w:val="24"/>
          <w:lang w:val="en-US" w:eastAsia="zh-CN"/>
        </w:rPr>
        <w:t>4</w:t>
      </w:r>
      <w:r>
        <w:rPr>
          <w:rFonts w:hint="eastAsia" w:ascii="Calibri" w:hAnsi="Calibri"/>
          <w:b/>
          <w:bCs/>
          <w:color w:val="auto"/>
          <w:sz w:val="24"/>
        </w:rPr>
        <w:t>、高空气象数据</w:t>
      </w:r>
    </w:p>
    <w:p>
      <w:pPr>
        <w:spacing w:line="520" w:lineRule="exact"/>
        <w:ind w:firstLine="480"/>
        <w:rPr>
          <w:rFonts w:ascii="Calibri" w:hAnsi="Calibri"/>
          <w:bCs/>
          <w:color w:val="auto"/>
          <w:sz w:val="24"/>
        </w:rPr>
      </w:pPr>
      <w:r>
        <w:rPr>
          <w:rFonts w:hint="eastAsia" w:ascii="Calibri" w:hAnsi="Calibri"/>
          <w:bCs/>
          <w:color w:val="auto"/>
          <w:sz w:val="24"/>
        </w:rPr>
        <w:t>本次环境空气预测常规高空气象资料采用大气环境影响评价数值模式WRF模拟生成。模式计算过程中把全国共划分为189×159个网格，分辨率为27km×27km。模式采用的原始数据有地形高度、土地利用、陆地水体标志、植被组成等数据。高空探测资料调查时段为2020年1月至2020年12月。数据文件有效要素包括点位编号，点位经度，点位纬度，点位平均海拔高度，小时时序，气象数据层数，大气压，距地面高度，温度、风向、风速等。</w:t>
      </w:r>
    </w:p>
    <w:p>
      <w:pPr>
        <w:spacing w:line="520" w:lineRule="exact"/>
        <w:ind w:firstLine="480"/>
        <w:rPr>
          <w:rFonts w:ascii="Calibri" w:hAnsi="Calibri"/>
          <w:bCs/>
          <w:color w:val="auto"/>
          <w:sz w:val="24"/>
        </w:rPr>
      </w:pPr>
      <w:r>
        <w:rPr>
          <w:rFonts w:hint="eastAsia" w:ascii="Calibri" w:hAnsi="Calibri"/>
          <w:bCs/>
          <w:color w:val="auto"/>
          <w:sz w:val="24"/>
        </w:rPr>
        <w:t>本次采用数据的网格中心位置在东经113.32°，北纬33.73°，平均海拔92m，数据年限为2020年全年，模拟网络点编号为133073。</w:t>
      </w:r>
    </w:p>
    <w:p>
      <w:pPr>
        <w:spacing w:line="520" w:lineRule="exact"/>
        <w:ind w:firstLine="480"/>
        <w:rPr>
          <w:rFonts w:ascii="Calibri" w:hAnsi="Calibri"/>
          <w:b/>
          <w:bCs/>
          <w:color w:val="auto"/>
          <w:sz w:val="24"/>
        </w:rPr>
      </w:pPr>
      <w:r>
        <w:rPr>
          <w:rFonts w:hint="eastAsia" w:ascii="Calibri" w:hAnsi="Calibri"/>
          <w:b/>
          <w:bCs/>
          <w:color w:val="auto"/>
          <w:sz w:val="24"/>
          <w:lang w:val="en-US" w:eastAsia="zh-CN"/>
        </w:rPr>
        <w:t>5</w:t>
      </w:r>
      <w:r>
        <w:rPr>
          <w:rFonts w:hint="eastAsia" w:ascii="Calibri" w:hAnsi="Calibri"/>
          <w:b/>
          <w:bCs/>
          <w:color w:val="auto"/>
          <w:sz w:val="24"/>
        </w:rPr>
        <w:t>、地面气象数据</w:t>
      </w:r>
    </w:p>
    <w:p>
      <w:pPr>
        <w:spacing w:line="520" w:lineRule="exact"/>
        <w:ind w:firstLine="480"/>
        <w:rPr>
          <w:rFonts w:ascii="Calibri" w:hAnsi="Calibri"/>
          <w:bCs/>
          <w:color w:val="auto"/>
          <w:sz w:val="24"/>
        </w:rPr>
      </w:pPr>
      <w:r>
        <w:rPr>
          <w:rFonts w:hint="eastAsia" w:ascii="Calibri" w:hAnsi="Calibri"/>
          <w:bCs/>
          <w:color w:val="auto"/>
          <w:sz w:val="24"/>
        </w:rPr>
        <w:t>本数据中风向、风速、温度等原始地面气象观测数据来源于国家气象局，云量数据来源于国家环境保护环境影响评价数值模拟重点实验室卫星观测总云量（Cloud Total Amount retrieved by Satellite，CTAS）。</w:t>
      </w:r>
    </w:p>
    <w:p>
      <w:pPr>
        <w:spacing w:line="520" w:lineRule="exact"/>
        <w:ind w:firstLine="480"/>
        <w:rPr>
          <w:rFonts w:ascii="Calibri" w:hAnsi="Calibri"/>
          <w:bCs/>
          <w:color w:val="auto"/>
          <w:sz w:val="24"/>
        </w:rPr>
      </w:pPr>
      <w:r>
        <w:rPr>
          <w:rFonts w:hint="eastAsia" w:ascii="Calibri" w:hAnsi="Calibri"/>
          <w:bCs/>
          <w:color w:val="auto"/>
          <w:sz w:val="24"/>
        </w:rPr>
        <w:t>为保证模型所需输入数据的连续性，对于观测数据中存在个别小时风向、风速、温度等观测数据缺失的时段，采用线性插值方式予以补充。</w:t>
      </w:r>
    </w:p>
    <w:p>
      <w:pPr>
        <w:spacing w:line="520" w:lineRule="exact"/>
        <w:ind w:firstLine="480"/>
        <w:rPr>
          <w:rFonts w:ascii="Calibri" w:hAnsi="Calibri"/>
          <w:bCs/>
          <w:color w:val="auto"/>
          <w:sz w:val="24"/>
        </w:rPr>
      </w:pPr>
      <w:r>
        <w:rPr>
          <w:rFonts w:hint="eastAsia" w:ascii="Calibri" w:hAnsi="Calibri"/>
          <w:bCs/>
          <w:color w:val="auto"/>
          <w:sz w:val="24"/>
        </w:rPr>
        <w:t>对于低云量的缺失（低云量主要影响气象统计分析，不参与模型计算），采用总云量代替的方式予以补充。</w:t>
      </w:r>
    </w:p>
    <w:p>
      <w:pPr>
        <w:spacing w:line="520" w:lineRule="exact"/>
        <w:ind w:firstLine="480"/>
        <w:rPr>
          <w:rFonts w:ascii="Calibri" w:hAnsi="Calibri"/>
          <w:b/>
          <w:bCs/>
          <w:color w:val="auto"/>
          <w:sz w:val="24"/>
        </w:rPr>
      </w:pPr>
      <w:r>
        <w:rPr>
          <w:rFonts w:hint="eastAsia" w:ascii="Calibri" w:hAnsi="Calibri"/>
          <w:b/>
          <w:bCs/>
          <w:color w:val="auto"/>
          <w:sz w:val="24"/>
          <w:lang w:val="en-US" w:eastAsia="zh-CN"/>
        </w:rPr>
        <w:t>6</w:t>
      </w:r>
      <w:r>
        <w:rPr>
          <w:rFonts w:hint="eastAsia" w:ascii="Calibri" w:hAnsi="Calibri"/>
          <w:b/>
          <w:bCs/>
          <w:color w:val="auto"/>
          <w:sz w:val="24"/>
        </w:rPr>
        <w:t>、地形数据处理</w:t>
      </w:r>
    </w:p>
    <w:p>
      <w:pPr>
        <w:spacing w:line="520" w:lineRule="exact"/>
        <w:ind w:firstLine="480"/>
        <w:rPr>
          <w:rFonts w:hint="eastAsia" w:ascii="Calibri" w:hAnsi="Calibri"/>
          <w:bCs/>
          <w:color w:val="auto"/>
          <w:sz w:val="24"/>
        </w:rPr>
      </w:pPr>
      <w:r>
        <w:rPr>
          <w:rFonts w:hint="eastAsia" w:ascii="Calibri" w:hAnsi="Calibri"/>
          <w:bCs/>
          <w:color w:val="auto"/>
          <w:sz w:val="24"/>
        </w:rPr>
        <w:t>本项目所在区域为平原地埋。本次大气预测过程中使用的地形数据为基于互联网的环境影响评价GIS服务平台的SRTM390m精度DEM数据，范围为50km*50km。评价区域地形数据见图4.2-8。</w:t>
      </w:r>
    </w:p>
    <w:p>
      <w:pPr>
        <w:spacing w:line="240" w:lineRule="auto"/>
      </w:pPr>
      <w:r>
        <w:drawing>
          <wp:inline distT="0" distB="0" distL="114300" distR="114300">
            <wp:extent cx="5511165" cy="5519420"/>
            <wp:effectExtent l="0" t="0" r="13335" b="5080"/>
            <wp:docPr id="33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22"/>
                    <pic:cNvPicPr>
                      <a:picLocks noChangeAspect="1"/>
                    </pic:cNvPicPr>
                  </pic:nvPicPr>
                  <pic:blipFill>
                    <a:blip r:embed="rId87"/>
                    <a:stretch>
                      <a:fillRect/>
                    </a:stretch>
                  </pic:blipFill>
                  <pic:spPr>
                    <a:xfrm>
                      <a:off x="0" y="0"/>
                      <a:ext cx="5511165" cy="5519420"/>
                    </a:xfrm>
                    <a:prstGeom prst="rect">
                      <a:avLst/>
                    </a:prstGeom>
                    <a:noFill/>
                    <a:ln>
                      <a:noFill/>
                    </a:ln>
                  </pic:spPr>
                </pic:pic>
              </a:graphicData>
            </a:graphic>
          </wp:inline>
        </w:drawing>
      </w:r>
    </w:p>
    <w:p>
      <w:pPr>
        <w:pStyle w:val="23"/>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eastAsia="宋体"/>
          <w:lang w:eastAsia="zh-CN"/>
        </w:rPr>
        <w:t>-</w:t>
      </w:r>
      <w:r>
        <w:fldChar w:fldCharType="begin"/>
      </w:r>
      <w:r>
        <w:instrText xml:space="preserve"> SEQ 图 \* ARABIC \s 1 </w:instrText>
      </w:r>
      <w:r>
        <w:fldChar w:fldCharType="separate"/>
      </w:r>
      <w:r>
        <w:t>9</w:t>
      </w:r>
      <w:r>
        <w:fldChar w:fldCharType="end"/>
      </w:r>
      <w:r>
        <w:rPr>
          <w:rFonts w:hint="eastAsia"/>
          <w:lang w:val="en-US" w:eastAsia="zh-CN"/>
        </w:rPr>
        <w:t xml:space="preserve">           本项目周围地形图</w:t>
      </w:r>
    </w:p>
    <w:p>
      <w:pPr>
        <w:spacing w:line="520" w:lineRule="exact"/>
        <w:ind w:firstLine="480"/>
        <w:rPr>
          <w:rFonts w:hint="default" w:ascii="Calibri" w:hAnsi="Calibri" w:cs="Calibri"/>
          <w:b/>
          <w:bCs/>
          <w:sz w:val="24"/>
        </w:rPr>
      </w:pPr>
      <w:r>
        <w:rPr>
          <w:rFonts w:hint="eastAsia" w:ascii="Calibri" w:hAnsi="Calibri" w:cs="Calibri"/>
          <w:b/>
          <w:bCs/>
          <w:sz w:val="24"/>
          <w:lang w:val="en-US" w:eastAsia="zh-CN"/>
        </w:rPr>
        <w:t>6</w:t>
      </w:r>
      <w:r>
        <w:rPr>
          <w:rFonts w:hint="default" w:ascii="Calibri" w:hAnsi="Calibri" w:cs="Calibri"/>
          <w:b/>
          <w:bCs/>
          <w:sz w:val="24"/>
        </w:rPr>
        <w:t>、预测模型及预测点</w:t>
      </w:r>
    </w:p>
    <w:p>
      <w:pPr>
        <w:spacing w:line="520" w:lineRule="exact"/>
        <w:ind w:firstLine="480"/>
        <w:rPr>
          <w:rFonts w:hint="default" w:ascii="Calibri" w:hAnsi="Calibri" w:cs="Calibri"/>
          <w:bCs/>
          <w:sz w:val="24"/>
        </w:rPr>
      </w:pPr>
      <w:r>
        <w:rPr>
          <w:rFonts w:hint="default" w:ascii="Calibri" w:hAnsi="Calibri" w:cs="Calibri"/>
          <w:bCs/>
          <w:sz w:val="24"/>
        </w:rPr>
        <w:t>（1）预测模型及相关参数</w:t>
      </w:r>
    </w:p>
    <w:p>
      <w:pPr>
        <w:spacing w:line="520" w:lineRule="exact"/>
        <w:ind w:firstLine="480"/>
        <w:rPr>
          <w:rFonts w:hint="default" w:ascii="Calibri" w:hAnsi="Calibri" w:cs="Calibri"/>
          <w:bCs/>
          <w:sz w:val="24"/>
        </w:rPr>
      </w:pPr>
      <w:r>
        <w:rPr>
          <w:rFonts w:hint="default" w:ascii="Calibri" w:hAnsi="Calibri" w:cs="Calibri"/>
          <w:bCs/>
          <w:sz w:val="24"/>
        </w:rPr>
        <w:t>本次评价大气预测模型采用《环境影响评价技术导则 大气环境》（HJ2.2-2018）所推荐的AERMOD模型。AERMOD模型大气环境影响预测中的相关参数选取情况见下表：</w:t>
      </w:r>
    </w:p>
    <w:p>
      <w:pPr>
        <w:pStyle w:val="23"/>
        <w:spacing w:line="520" w:lineRule="exact"/>
        <w:ind w:firstLine="480"/>
        <w:rPr>
          <w:rFonts w:hint="default" w:ascii="Calibri" w:hAnsi="Calibri" w:eastAsia="黑体" w:cs="Calibri"/>
          <w:bCs/>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14</w:t>
      </w:r>
      <w:r>
        <w:fldChar w:fldCharType="end"/>
      </w:r>
      <w:r>
        <w:rPr>
          <w:rFonts w:hint="default" w:ascii="Calibri" w:hAnsi="Calibri" w:eastAsia="黑体" w:cs="Calibri"/>
          <w:bCs/>
          <w:sz w:val="24"/>
        </w:rPr>
        <w:t xml:space="preserve">                    AERMOD模型参数</w:t>
      </w:r>
    </w:p>
    <w:tbl>
      <w:tblPr>
        <w:tblStyle w:val="79"/>
        <w:tblW w:w="8818" w:type="dxa"/>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881"/>
        <w:gridCol w:w="1088"/>
        <w:gridCol w:w="1083"/>
        <w:gridCol w:w="1072"/>
        <w:gridCol w:w="1207"/>
        <w:gridCol w:w="1475"/>
        <w:gridCol w:w="1072"/>
        <w:gridCol w:w="94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74" w:hRule="atLeast"/>
        </w:trPr>
        <w:tc>
          <w:tcPr>
            <w:tcW w:w="1969" w:type="dxa"/>
            <w:gridSpan w:val="2"/>
            <w:tcBorders>
              <w:top w:val="single" w:color="000000" w:sz="12"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参数单位</w:t>
            </w:r>
          </w:p>
        </w:tc>
        <w:tc>
          <w:tcPr>
            <w:tcW w:w="1083" w:type="dxa"/>
            <w:tcBorders>
              <w:top w:val="single" w:color="000000" w:sz="12"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单位</w:t>
            </w:r>
          </w:p>
        </w:tc>
        <w:tc>
          <w:tcPr>
            <w:tcW w:w="5766" w:type="dxa"/>
            <w:gridSpan w:val="5"/>
            <w:tcBorders>
              <w:top w:val="single" w:color="000000" w:sz="12"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数值</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881" w:type="dxa"/>
            <w:vMerge w:val="restart"/>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地面气象资料</w:t>
            </w:r>
          </w:p>
        </w:tc>
        <w:tc>
          <w:tcPr>
            <w:tcW w:w="1088"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站点编号</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5718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881" w:type="dxa"/>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088"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经纬度</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E113.30000/N33.63330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881" w:type="dxa"/>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088"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测风高度</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地形分辨率</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90*90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vMerge w:val="restart"/>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地形参数</w:t>
            </w:r>
          </w:p>
        </w:tc>
        <w:tc>
          <w:tcPr>
            <w:tcW w:w="1083" w:type="dxa"/>
            <w:vMerge w:val="restart"/>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扇形区域</w:t>
            </w:r>
          </w:p>
        </w:tc>
        <w:tc>
          <w:tcPr>
            <w:tcW w:w="1207"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时段</w:t>
            </w:r>
          </w:p>
        </w:tc>
        <w:tc>
          <w:tcPr>
            <w:tcW w:w="1475"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正午反照率</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波文比</w:t>
            </w:r>
          </w:p>
        </w:tc>
        <w:tc>
          <w:tcPr>
            <w:tcW w:w="940" w:type="dxa"/>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粗糙度</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83"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72" w:type="dxa"/>
            <w:vMerge w:val="restart"/>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0～360°</w:t>
            </w:r>
          </w:p>
        </w:tc>
        <w:tc>
          <w:tcPr>
            <w:tcW w:w="1207"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冬季</w:t>
            </w:r>
          </w:p>
        </w:tc>
        <w:tc>
          <w:tcPr>
            <w:tcW w:w="1475"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0.6</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1.5</w:t>
            </w:r>
          </w:p>
        </w:tc>
        <w:tc>
          <w:tcPr>
            <w:tcW w:w="940" w:type="dxa"/>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83"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72"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207"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春季</w:t>
            </w:r>
          </w:p>
        </w:tc>
        <w:tc>
          <w:tcPr>
            <w:tcW w:w="1475"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0.14</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0.3</w:t>
            </w:r>
          </w:p>
        </w:tc>
        <w:tc>
          <w:tcPr>
            <w:tcW w:w="940" w:type="dxa"/>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83"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72"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207"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夏季</w:t>
            </w:r>
          </w:p>
        </w:tc>
        <w:tc>
          <w:tcPr>
            <w:tcW w:w="1475"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0.5</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0.5</w:t>
            </w:r>
          </w:p>
        </w:tc>
        <w:tc>
          <w:tcPr>
            <w:tcW w:w="940" w:type="dxa"/>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vMerge w:val="continue"/>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83"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72" w:type="dxa"/>
            <w:vMerge w:val="continue"/>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207"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秋季</w:t>
            </w:r>
          </w:p>
        </w:tc>
        <w:tc>
          <w:tcPr>
            <w:tcW w:w="1475"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0.18</w:t>
            </w:r>
          </w:p>
        </w:tc>
        <w:tc>
          <w:tcPr>
            <w:tcW w:w="1072"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0.7</w:t>
            </w:r>
          </w:p>
        </w:tc>
        <w:tc>
          <w:tcPr>
            <w:tcW w:w="940" w:type="dxa"/>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半衰期</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64" w:hRule="atLeast"/>
        </w:trPr>
        <w:tc>
          <w:tcPr>
            <w:tcW w:w="1969" w:type="dxa"/>
            <w:gridSpan w:val="2"/>
            <w:tcBorders>
              <w:top w:val="single" w:color="000000" w:sz="8" w:space="0"/>
              <w:left w:val="single" w:color="000000" w:sz="12"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化学转化</w:t>
            </w:r>
          </w:p>
        </w:tc>
        <w:tc>
          <w:tcPr>
            <w:tcW w:w="1083" w:type="dxa"/>
            <w:tcBorders>
              <w:top w:val="single" w:color="000000" w:sz="8" w:space="0"/>
              <w:left w:val="single" w:color="000000" w:sz="8" w:space="0"/>
              <w:bottom w:val="single" w:color="000000" w:sz="8"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5766" w:type="dxa"/>
            <w:gridSpan w:val="5"/>
            <w:tcBorders>
              <w:top w:val="single" w:color="000000" w:sz="8" w:space="0"/>
              <w:left w:val="single" w:color="000000" w:sz="8" w:space="0"/>
              <w:bottom w:val="single" w:color="000000" w:sz="8"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2" w:hRule="atLeast"/>
        </w:trPr>
        <w:tc>
          <w:tcPr>
            <w:tcW w:w="1969" w:type="dxa"/>
            <w:gridSpan w:val="2"/>
            <w:tcBorders>
              <w:top w:val="single" w:color="000000" w:sz="8" w:space="0"/>
              <w:left w:val="single" w:color="000000" w:sz="12" w:space="0"/>
              <w:bottom w:val="single" w:color="000000" w:sz="12"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重力沉降</w:t>
            </w:r>
          </w:p>
        </w:tc>
        <w:tc>
          <w:tcPr>
            <w:tcW w:w="1083" w:type="dxa"/>
            <w:tcBorders>
              <w:top w:val="single" w:color="000000" w:sz="8" w:space="0"/>
              <w:left w:val="single" w:color="000000" w:sz="8" w:space="0"/>
              <w:bottom w:val="single" w:color="000000" w:sz="12" w:space="0"/>
              <w:right w:val="single" w:color="000000" w:sz="8"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c>
          <w:tcPr>
            <w:tcW w:w="5766" w:type="dxa"/>
            <w:gridSpan w:val="5"/>
            <w:tcBorders>
              <w:top w:val="single" w:color="000000" w:sz="8" w:space="0"/>
              <w:left w:val="single" w:color="000000" w:sz="8" w:space="0"/>
              <w:bottom w:val="single" w:color="000000" w:sz="12" w:space="0"/>
              <w:right w:val="single" w:color="000000" w:sz="12"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bl>
    <w:p>
      <w:pPr>
        <w:spacing w:line="520" w:lineRule="exact"/>
        <w:ind w:firstLine="480"/>
        <w:rPr>
          <w:rFonts w:hint="default" w:ascii="Calibri" w:hAnsi="Calibri" w:cs="Calibri"/>
          <w:bCs/>
          <w:sz w:val="24"/>
        </w:rPr>
      </w:pPr>
      <w:r>
        <w:rPr>
          <w:rFonts w:hint="default" w:ascii="Calibri" w:hAnsi="Calibri" w:cs="Calibri"/>
          <w:bCs/>
          <w:sz w:val="24"/>
        </w:rPr>
        <w:t>（2）预测范围</w:t>
      </w:r>
    </w:p>
    <w:p>
      <w:pPr>
        <w:spacing w:line="520" w:lineRule="exact"/>
        <w:ind w:firstLine="480"/>
        <w:rPr>
          <w:rFonts w:hint="default" w:ascii="Calibri" w:hAnsi="Calibri" w:cs="Calibri"/>
          <w:bCs/>
          <w:sz w:val="24"/>
        </w:rPr>
      </w:pPr>
      <w:r>
        <w:rPr>
          <w:rFonts w:hint="default" w:ascii="Calibri" w:hAnsi="Calibri" w:cs="Calibri"/>
          <w:bCs/>
          <w:sz w:val="24"/>
        </w:rPr>
        <w:t>以场址中心为坐标原点，距离中心点2.5km范围内的网格点间距为100m。</w:t>
      </w:r>
    </w:p>
    <w:p>
      <w:pPr>
        <w:spacing w:line="520" w:lineRule="exact"/>
        <w:ind w:firstLine="480"/>
        <w:rPr>
          <w:rFonts w:hint="default" w:ascii="Calibri" w:hAnsi="Calibri" w:cs="Calibri"/>
          <w:bCs/>
          <w:sz w:val="24"/>
        </w:rPr>
      </w:pPr>
      <w:r>
        <w:rPr>
          <w:rFonts w:hint="default" w:ascii="Calibri" w:hAnsi="Calibri" w:cs="Calibri"/>
          <w:bCs/>
          <w:sz w:val="24"/>
        </w:rPr>
        <w:t>（3）预测点</w:t>
      </w:r>
    </w:p>
    <w:p>
      <w:pPr>
        <w:spacing w:line="520" w:lineRule="exact"/>
        <w:ind w:firstLine="480"/>
        <w:rPr>
          <w:rFonts w:hint="default" w:ascii="Calibri" w:hAnsi="Calibri" w:cs="Calibri"/>
          <w:bCs/>
          <w:sz w:val="24"/>
        </w:rPr>
      </w:pPr>
      <w:r>
        <w:rPr>
          <w:rFonts w:hint="default" w:ascii="Calibri" w:hAnsi="Calibri" w:cs="Calibri"/>
          <w:bCs/>
          <w:sz w:val="24"/>
        </w:rPr>
        <w:t>根据本项目环境保护目标和环境空气质量现状监测点布设情况，以项目场址中心为原点，根据环境保护对象和环境空气质量现状监测点布设情况，选定评价范围内所有敏感点和区域内网格点作为大气环境影响预测评价点，预测范围内网格设置及预测点位置见表4-1</w:t>
      </w:r>
      <w:r>
        <w:rPr>
          <w:rFonts w:hint="eastAsia" w:ascii="Calibri" w:hAnsi="Calibri" w:cs="Calibri"/>
          <w:bCs/>
          <w:sz w:val="24"/>
          <w:lang w:val="en-US" w:eastAsia="zh-CN"/>
        </w:rPr>
        <w:t>5</w:t>
      </w:r>
      <w:r>
        <w:rPr>
          <w:rFonts w:hint="default" w:ascii="Calibri" w:hAnsi="Calibri" w:cs="Calibri"/>
          <w:bCs/>
          <w:sz w:val="24"/>
        </w:rPr>
        <w:t>，预测点分布见图4-7。</w:t>
      </w:r>
    </w:p>
    <w:p>
      <w:pPr>
        <w:pStyle w:val="23"/>
        <w:spacing w:line="520" w:lineRule="exact"/>
        <w:ind w:firstLine="480"/>
        <w:rPr>
          <w:rFonts w:hint="default" w:ascii="Calibri" w:hAnsi="Calibri" w:eastAsia="黑体" w:cs="Calibri"/>
          <w:bCs/>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15</w:t>
      </w:r>
      <w:r>
        <w:fldChar w:fldCharType="end"/>
      </w:r>
      <w:r>
        <w:rPr>
          <w:rFonts w:hint="default" w:ascii="Calibri" w:hAnsi="Calibri" w:eastAsia="黑体" w:cs="Calibri"/>
          <w:bCs/>
          <w:sz w:val="24"/>
        </w:rPr>
        <w:t xml:space="preserve">                    预测点分布坐标一览表</w:t>
      </w:r>
    </w:p>
    <w:tbl>
      <w:tblPr>
        <w:tblStyle w:val="79"/>
        <w:tblW w:w="8719" w:type="dxa"/>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Layout w:type="fixed"/>
        <w:tblCellMar>
          <w:top w:w="0" w:type="dxa"/>
          <w:left w:w="108" w:type="dxa"/>
          <w:bottom w:w="0" w:type="dxa"/>
          <w:right w:w="108" w:type="dxa"/>
        </w:tblCellMar>
      </w:tblPr>
      <w:tblGrid>
        <w:gridCol w:w="1144"/>
        <w:gridCol w:w="1839"/>
        <w:gridCol w:w="1911"/>
        <w:gridCol w:w="1911"/>
        <w:gridCol w:w="191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45" w:hRule="atLeast"/>
        </w:trPr>
        <w:tc>
          <w:tcPr>
            <w:tcW w:w="1144"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bookmarkStart w:id="526" w:name="_Hlk7515312"/>
            <w:r>
              <w:rPr>
                <w:rFonts w:hint="default" w:ascii="Calibri" w:hAnsi="Calibri" w:cs="Calibri"/>
                <w:bCs/>
                <w:sz w:val="21"/>
                <w:szCs w:val="21"/>
              </w:rPr>
              <w:t>序号</w:t>
            </w:r>
          </w:p>
        </w:tc>
        <w:tc>
          <w:tcPr>
            <w:tcW w:w="1839"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名称</w:t>
            </w:r>
          </w:p>
        </w:tc>
        <w:tc>
          <w:tcPr>
            <w:tcW w:w="5736" w:type="dxa"/>
            <w:gridSpan w:val="3"/>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相对坐标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839"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X</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Y</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Z</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后王新村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490.46</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524.11</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82.95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后王</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561.63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936.9</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84.73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3</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瓦赵村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1892.54</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374.65</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4</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刘店村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2212.81</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1591.68</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84.87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山召村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1330.29</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1983.13</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83.98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6</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路庄村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1472.63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1598.8</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84.7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7</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草厂庾</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-377.83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1976.01</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85.63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8</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bCs/>
                <w:sz w:val="21"/>
                <w:szCs w:val="21"/>
                <w:lang w:eastAsia="zh-CN"/>
              </w:rPr>
            </w:pPr>
            <w:r>
              <w:rPr>
                <w:rFonts w:hint="eastAsia"/>
                <w:sz w:val="20"/>
                <w:szCs w:val="20"/>
              </w:rPr>
              <w:t>堰口村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-2384.87</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-1297.88</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86.8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9</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刘宋庄</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789.38</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-1134.19</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85.23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岳包李村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518.93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-1596.8</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83.72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11</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鲁桥村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590.1</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-2379.69</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84.26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12</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王三寨村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2383.63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-671.57</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83.07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45"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13</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闫庄村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2397.86</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-1867.26</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82.48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14</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纸陈村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1337.4</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-2123.47</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83.91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15</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西张村</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1800.02</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-1675.09</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83.82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36"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16</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郑庄</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-2236.86</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1735.03</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86.97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362" w:hRule="atLeast"/>
        </w:trPr>
        <w:tc>
          <w:tcPr>
            <w:tcW w:w="11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17</w:t>
            </w:r>
          </w:p>
        </w:tc>
        <w:tc>
          <w:tcPr>
            <w:tcW w:w="183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爱心学校</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-682.63</w:t>
            </w:r>
          </w:p>
        </w:tc>
        <w:tc>
          <w:tcPr>
            <w:tcW w:w="191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1138.38</w:t>
            </w:r>
          </w:p>
        </w:tc>
        <w:tc>
          <w:tcPr>
            <w:tcW w:w="19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eastAsia"/>
                <w:sz w:val="20"/>
                <w:szCs w:val="20"/>
              </w:rPr>
              <w:t>80.05</w:t>
            </w:r>
          </w:p>
        </w:tc>
      </w:tr>
      <w:bookmarkEnd w:id="526"/>
    </w:tbl>
    <w:p>
      <w:pPr>
        <w:spacing w:line="240" w:lineRule="auto"/>
      </w:pPr>
      <w:r>
        <w:drawing>
          <wp:inline distT="0" distB="0" distL="114300" distR="114300">
            <wp:extent cx="5511165" cy="5385435"/>
            <wp:effectExtent l="0" t="0" r="13335" b="5715"/>
            <wp:docPr id="62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23"/>
                    <pic:cNvPicPr>
                      <a:picLocks noChangeAspect="1"/>
                    </pic:cNvPicPr>
                  </pic:nvPicPr>
                  <pic:blipFill>
                    <a:blip r:embed="rId88"/>
                    <a:stretch>
                      <a:fillRect/>
                    </a:stretch>
                  </pic:blipFill>
                  <pic:spPr>
                    <a:xfrm>
                      <a:off x="0" y="0"/>
                      <a:ext cx="5511165" cy="5385435"/>
                    </a:xfrm>
                    <a:prstGeom prst="rect">
                      <a:avLst/>
                    </a:prstGeom>
                    <a:noFill/>
                    <a:ln>
                      <a:noFill/>
                    </a:ln>
                  </pic:spPr>
                </pic:pic>
              </a:graphicData>
            </a:graphic>
          </wp:inline>
        </w:drawing>
      </w:r>
    </w:p>
    <w:p>
      <w:pPr>
        <w:pStyle w:val="23"/>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eastAsia="宋体"/>
          <w:lang w:eastAsia="zh-CN"/>
        </w:rPr>
        <w:t>-</w:t>
      </w:r>
      <w:r>
        <w:fldChar w:fldCharType="begin"/>
      </w:r>
      <w:r>
        <w:instrText xml:space="preserve"> SEQ 图 \* ARABIC \s 1 </w:instrText>
      </w:r>
      <w:r>
        <w:fldChar w:fldCharType="separate"/>
      </w:r>
      <w:r>
        <w:t>10</w:t>
      </w:r>
      <w:r>
        <w:fldChar w:fldCharType="end"/>
      </w:r>
      <w:r>
        <w:rPr>
          <w:rFonts w:hint="eastAsia"/>
          <w:lang w:val="en-US" w:eastAsia="zh-CN"/>
        </w:rPr>
        <w:t xml:space="preserve">                  评价范围内敏感点分布图</w:t>
      </w:r>
    </w:p>
    <w:p>
      <w:pPr>
        <w:spacing w:line="520" w:lineRule="exact"/>
        <w:ind w:firstLine="480"/>
        <w:rPr>
          <w:rFonts w:hint="default" w:ascii="Calibri" w:hAnsi="Calibri" w:cs="Calibri"/>
          <w:b/>
          <w:bCs/>
          <w:sz w:val="24"/>
        </w:rPr>
      </w:pPr>
      <w:r>
        <w:rPr>
          <w:rFonts w:hint="default" w:ascii="Calibri" w:hAnsi="Calibri" w:cs="Calibri"/>
          <w:b/>
          <w:bCs/>
          <w:sz w:val="24"/>
        </w:rPr>
        <w:t>6、预测因子</w:t>
      </w:r>
    </w:p>
    <w:p>
      <w:pPr>
        <w:widowControl/>
        <w:spacing w:line="520" w:lineRule="exact"/>
        <w:ind w:firstLine="480"/>
        <w:rPr>
          <w:rFonts w:hint="default" w:ascii="Calibri" w:hAnsi="Calibri" w:cs="Calibri"/>
          <w:sz w:val="24"/>
        </w:rPr>
      </w:pPr>
      <w:r>
        <w:rPr>
          <w:rFonts w:hint="default" w:ascii="Calibri" w:hAnsi="Calibri" w:cs="Calibri"/>
          <w:sz w:val="24"/>
        </w:rPr>
        <w:t>本项目的大气污染物主要来自于酸浸和储罐HCL酸性气体、上料和末端处理颗粒物。</w:t>
      </w:r>
    </w:p>
    <w:p>
      <w:pPr>
        <w:widowControl/>
        <w:spacing w:line="520" w:lineRule="exact"/>
        <w:ind w:firstLine="480"/>
        <w:rPr>
          <w:rFonts w:hint="default" w:ascii="Calibri" w:hAnsi="Calibri" w:cs="Calibri"/>
          <w:sz w:val="24"/>
        </w:rPr>
      </w:pPr>
      <w:r>
        <w:rPr>
          <w:rFonts w:hint="default" w:ascii="Calibri" w:hAnsi="Calibri" w:cs="Calibri"/>
          <w:sz w:val="24"/>
        </w:rPr>
        <w:t>因此确定本项目预测因子为HCL、PM</w:t>
      </w:r>
      <w:r>
        <w:rPr>
          <w:rFonts w:hint="default" w:ascii="Calibri" w:hAnsi="Calibri" w:cs="Calibri"/>
          <w:sz w:val="24"/>
          <w:vertAlign w:val="subscript"/>
        </w:rPr>
        <w:t>10</w:t>
      </w:r>
      <w:r>
        <w:rPr>
          <w:rFonts w:hint="default" w:ascii="Calibri" w:hAnsi="Calibri" w:cs="Calibri"/>
          <w:sz w:val="24"/>
        </w:rPr>
        <w:t>、PM</w:t>
      </w:r>
      <w:r>
        <w:rPr>
          <w:rFonts w:hint="default" w:ascii="Calibri" w:hAnsi="Calibri" w:cs="Calibri"/>
          <w:sz w:val="24"/>
          <w:vertAlign w:val="subscript"/>
        </w:rPr>
        <w:t>2.5</w:t>
      </w:r>
      <w:r>
        <w:rPr>
          <w:rFonts w:hint="default" w:ascii="Calibri" w:hAnsi="Calibri" w:cs="Calibri"/>
          <w:sz w:val="24"/>
        </w:rPr>
        <w:t>。</w:t>
      </w:r>
    </w:p>
    <w:p>
      <w:pPr>
        <w:widowControl/>
        <w:spacing w:line="520" w:lineRule="exact"/>
        <w:ind w:firstLine="480"/>
        <w:rPr>
          <w:rFonts w:hint="default" w:ascii="Calibri" w:hAnsi="Calibri" w:cs="Calibri"/>
          <w:b/>
          <w:sz w:val="24"/>
        </w:rPr>
      </w:pPr>
      <w:r>
        <w:rPr>
          <w:rFonts w:hint="default" w:ascii="Calibri" w:hAnsi="Calibri" w:cs="Calibri"/>
          <w:b/>
          <w:sz w:val="24"/>
        </w:rPr>
        <w:t>7、评价标准</w:t>
      </w:r>
    </w:p>
    <w:p>
      <w:pPr>
        <w:pStyle w:val="97"/>
        <w:rPr>
          <w:rFonts w:hint="default" w:ascii="Calibri" w:hAnsi="Calibri" w:cs="Calibri"/>
        </w:rPr>
      </w:pPr>
      <w:r>
        <w:rPr>
          <w:rFonts w:hint="default" w:ascii="Calibri" w:hAnsi="Calibri" w:cs="Calibri"/>
        </w:rPr>
        <w:t>评价因子执行的环境质量标准见表4-1</w:t>
      </w:r>
      <w:r>
        <w:rPr>
          <w:rFonts w:hint="eastAsia" w:ascii="Calibri" w:hAnsi="Calibri" w:cs="Calibri"/>
          <w:lang w:val="en-US" w:eastAsia="zh-CN"/>
        </w:rPr>
        <w:t>6</w:t>
      </w:r>
      <w:r>
        <w:rPr>
          <w:rFonts w:hint="default" w:ascii="Calibri" w:hAnsi="Calibri" w:cs="Calibri"/>
        </w:rPr>
        <w:t>。</w:t>
      </w:r>
    </w:p>
    <w:p>
      <w:pPr>
        <w:pStyle w:val="23"/>
        <w:rPr>
          <w:rFonts w:hint="default" w:ascii="Calibri" w:hAnsi="Calibri" w:cs="Calibri"/>
          <w:sz w:val="21"/>
          <w:szCs w:val="21"/>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16</w:t>
      </w:r>
      <w:r>
        <w:fldChar w:fldCharType="end"/>
      </w:r>
      <w:r>
        <w:rPr>
          <w:rFonts w:hint="default" w:ascii="Calibri" w:hAnsi="Calibri" w:eastAsia="黑体" w:cs="Calibri"/>
        </w:rPr>
        <w:t xml:space="preserve">                  评价因子和评价标准表</w:t>
      </w:r>
    </w:p>
    <w:tbl>
      <w:tblPr>
        <w:tblStyle w:val="79"/>
        <w:tblW w:w="867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498"/>
        <w:gridCol w:w="2143"/>
        <w:gridCol w:w="1470"/>
        <w:gridCol w:w="1200"/>
        <w:gridCol w:w="236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污染物</w:t>
            </w:r>
          </w:p>
        </w:tc>
        <w:tc>
          <w:tcPr>
            <w:tcW w:w="3613"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标准限值</w:t>
            </w:r>
          </w:p>
        </w:tc>
        <w:tc>
          <w:tcPr>
            <w:tcW w:w="1200"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单位</w:t>
            </w:r>
          </w:p>
        </w:tc>
        <w:tc>
          <w:tcPr>
            <w:tcW w:w="2368" w:type="dxa"/>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SO</w:t>
            </w:r>
            <w:r>
              <w:rPr>
                <w:rFonts w:hint="default" w:ascii="Calibri" w:hAnsi="Calibri" w:cs="Calibri"/>
                <w:caps/>
                <w:sz w:val="21"/>
                <w:szCs w:val="21"/>
                <w:vertAlign w:val="subscript"/>
              </w:rPr>
              <w:t>2</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《环境空气质量标准》（GB3095-2012）二级标准及修改单</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No</w:t>
            </w:r>
            <w:r>
              <w:rPr>
                <w:rFonts w:hint="default" w:ascii="Calibri" w:hAnsi="Calibri" w:cs="Calibri"/>
                <w:caps/>
                <w:sz w:val="21"/>
                <w:szCs w:val="21"/>
                <w:vertAlign w:val="subscript"/>
              </w:rPr>
              <w:t>2</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80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10</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PM</w:t>
            </w:r>
            <w:r>
              <w:rPr>
                <w:rFonts w:hint="default" w:ascii="Calibri" w:hAnsi="Calibri" w:cs="Calibri"/>
                <w:caps/>
                <w:sz w:val="21"/>
                <w:szCs w:val="21"/>
                <w:vertAlign w:val="subscript"/>
              </w:rPr>
              <w:t>2.5</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75</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caps/>
                <w:sz w:val="21"/>
                <w:szCs w:val="21"/>
              </w:rPr>
              <w:t>CO</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aps/>
                <w:sz w:val="21"/>
                <w:szCs w:val="21"/>
              </w:rPr>
            </w:pPr>
            <w:r>
              <w:rPr>
                <w:rFonts w:hint="default" w:ascii="Calibri" w:hAnsi="Calibri" w:cs="Calibri"/>
                <w:sz w:val="21"/>
                <w:szCs w:val="21"/>
              </w:rPr>
              <w:t>O</w:t>
            </w:r>
            <w:r>
              <w:rPr>
                <w:rFonts w:hint="default" w:ascii="Calibri" w:hAnsi="Calibri" w:cs="Calibri"/>
                <w:sz w:val="21"/>
                <w:szCs w:val="21"/>
                <w:vertAlign w:val="subscript"/>
              </w:rPr>
              <w:t>3</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日最大8小时均值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160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小时均值</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NO</w:t>
            </w:r>
            <w:r>
              <w:rPr>
                <w:rFonts w:hint="default" w:ascii="Calibri" w:hAnsi="Calibri" w:cs="Calibri"/>
                <w:sz w:val="21"/>
                <w:szCs w:val="21"/>
                <w:vertAlign w:val="subscript"/>
              </w:rPr>
              <w:t>X</w:t>
            </w: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年平均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100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1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250</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restart"/>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FF0000"/>
                <w:sz w:val="21"/>
                <w:szCs w:val="21"/>
                <w:highlight w:val="yellow"/>
              </w:rPr>
            </w:pPr>
            <w:r>
              <w:rPr>
                <w:rFonts w:hint="default" w:ascii="Calibri" w:hAnsi="Calibri" w:cs="Calibri"/>
                <w:color w:val="auto"/>
                <w:sz w:val="21"/>
                <w:szCs w:val="21"/>
              </w:rPr>
              <w:t>氯化氢</w:t>
            </w:r>
          </w:p>
        </w:tc>
        <w:tc>
          <w:tcPr>
            <w:tcW w:w="214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1小时平均</w:t>
            </w:r>
          </w:p>
        </w:tc>
        <w:tc>
          <w:tcPr>
            <w:tcW w:w="1470"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50</w:t>
            </w:r>
          </w:p>
        </w:tc>
        <w:tc>
          <w:tcPr>
            <w:tcW w:w="120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μg/m³</w:t>
            </w:r>
          </w:p>
        </w:tc>
        <w:tc>
          <w:tcPr>
            <w:tcW w:w="2368"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参考《环境影响评价技术导则 大气环境》（HJ2.2-2018）附录D</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49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FF0000"/>
                <w:sz w:val="21"/>
                <w:szCs w:val="21"/>
                <w:highlight w:val="yellow"/>
              </w:rPr>
            </w:pPr>
          </w:p>
        </w:tc>
        <w:tc>
          <w:tcPr>
            <w:tcW w:w="2143"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24小时平均</w:t>
            </w:r>
          </w:p>
        </w:tc>
        <w:tc>
          <w:tcPr>
            <w:tcW w:w="1470"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15</w:t>
            </w:r>
          </w:p>
        </w:tc>
        <w:tc>
          <w:tcPr>
            <w:tcW w:w="120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368"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bl>
    <w:p>
      <w:pPr>
        <w:spacing w:line="520" w:lineRule="exact"/>
        <w:ind w:firstLine="480"/>
        <w:rPr>
          <w:rFonts w:hint="default" w:ascii="Calibri" w:hAnsi="Calibri" w:cs="Calibri"/>
          <w:b/>
          <w:bCs/>
          <w:sz w:val="24"/>
        </w:rPr>
      </w:pPr>
      <w:r>
        <w:rPr>
          <w:rFonts w:hint="default" w:ascii="Calibri" w:hAnsi="Calibri" w:cs="Calibri"/>
          <w:b/>
          <w:bCs/>
          <w:sz w:val="24"/>
        </w:rPr>
        <w:t>8、预测内容</w:t>
      </w:r>
    </w:p>
    <w:p>
      <w:pPr>
        <w:spacing w:line="520" w:lineRule="exact"/>
        <w:ind w:firstLine="480" w:firstLineChars="200"/>
        <w:rPr>
          <w:rFonts w:hint="default" w:ascii="Calibri" w:hAnsi="Calibri" w:cs="Calibri"/>
          <w:bCs/>
          <w:sz w:val="24"/>
        </w:rPr>
      </w:pPr>
      <w:r>
        <w:rPr>
          <w:rFonts w:hint="default" w:ascii="Calibri" w:hAnsi="Calibri" w:cs="Calibri"/>
          <w:bCs/>
          <w:sz w:val="24"/>
        </w:rPr>
        <w:t>本次项目大气影响评价预测基准年为20</w:t>
      </w:r>
      <w:r>
        <w:rPr>
          <w:rFonts w:hint="eastAsia" w:ascii="Calibri" w:hAnsi="Calibri" w:cs="Calibri"/>
          <w:bCs/>
          <w:sz w:val="24"/>
          <w:lang w:val="en-US" w:eastAsia="zh-CN"/>
        </w:rPr>
        <w:t>20</w:t>
      </w:r>
      <w:r>
        <w:rPr>
          <w:rFonts w:hint="default" w:ascii="Calibri" w:hAnsi="Calibri" w:cs="Calibri"/>
          <w:bCs/>
          <w:sz w:val="24"/>
        </w:rPr>
        <w:t>年。由环境空气质量现状分析章节可知，项目所在区域为不达标区，不达标污染物因子为PM</w:t>
      </w:r>
      <w:r>
        <w:rPr>
          <w:rFonts w:hint="default" w:ascii="Calibri" w:hAnsi="Calibri" w:cs="Calibri"/>
          <w:bCs/>
          <w:sz w:val="24"/>
          <w:vertAlign w:val="subscript"/>
        </w:rPr>
        <w:t>2.5</w:t>
      </w:r>
      <w:r>
        <w:rPr>
          <w:rFonts w:hint="default" w:ascii="Calibri" w:hAnsi="Calibri" w:cs="Calibri"/>
          <w:bCs/>
          <w:sz w:val="24"/>
        </w:rPr>
        <w:t>、PM</w:t>
      </w:r>
      <w:r>
        <w:rPr>
          <w:rFonts w:hint="default" w:ascii="Calibri" w:hAnsi="Calibri" w:cs="Calibri"/>
          <w:bCs/>
          <w:sz w:val="24"/>
          <w:vertAlign w:val="subscript"/>
        </w:rPr>
        <w:t>10</w:t>
      </w:r>
      <w:r>
        <w:rPr>
          <w:rFonts w:hint="default" w:ascii="Calibri" w:hAnsi="Calibri" w:cs="Calibri"/>
          <w:bCs/>
          <w:sz w:val="24"/>
        </w:rPr>
        <w:t>。</w:t>
      </w:r>
    </w:p>
    <w:p>
      <w:pPr>
        <w:spacing w:line="520" w:lineRule="exact"/>
        <w:ind w:firstLine="480" w:firstLineChars="200"/>
        <w:rPr>
          <w:rFonts w:hint="default" w:ascii="Calibri" w:hAnsi="Calibri" w:cs="Calibri"/>
          <w:bCs/>
          <w:sz w:val="24"/>
        </w:rPr>
      </w:pPr>
      <w:r>
        <w:rPr>
          <w:rFonts w:hint="default" w:ascii="Calibri" w:hAnsi="Calibri" w:cs="Calibri"/>
          <w:bCs/>
          <w:sz w:val="24"/>
        </w:rPr>
        <w:t>根据本项目的污染物排放特点及大气导则的要求，结合该区域的污染物特征，本项目涉及预测内容详见下表：</w:t>
      </w:r>
    </w:p>
    <w:p>
      <w:pPr>
        <w:pStyle w:val="23"/>
        <w:rPr>
          <w:rFonts w:hint="default" w:ascii="Calibri" w:hAnsi="Calibri" w:eastAsia="黑体"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17</w:t>
      </w:r>
      <w:r>
        <w:fldChar w:fldCharType="end"/>
      </w:r>
      <w:r>
        <w:rPr>
          <w:rFonts w:hint="default" w:ascii="Calibri" w:hAnsi="Calibri" w:eastAsia="黑体" w:cs="Calibri"/>
        </w:rPr>
        <w:t xml:space="preserve">                        预测方案</w:t>
      </w:r>
    </w:p>
    <w:tbl>
      <w:tblPr>
        <w:tblStyle w:val="79"/>
        <w:tblW w:w="9322" w:type="dxa"/>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101"/>
        <w:gridCol w:w="2693"/>
        <w:gridCol w:w="1276"/>
        <w:gridCol w:w="1559"/>
        <w:gridCol w:w="269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10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bookmarkStart w:id="527" w:name="_Hlk7450465"/>
            <w:r>
              <w:rPr>
                <w:rFonts w:hint="default" w:ascii="Calibri" w:hAnsi="Calibri" w:cs="Calibri"/>
                <w:bCs/>
                <w:sz w:val="21"/>
                <w:szCs w:val="21"/>
              </w:rPr>
              <w:t>评价对象</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污染源</w:t>
            </w:r>
          </w:p>
        </w:tc>
        <w:tc>
          <w:tcPr>
            <w:tcW w:w="127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正常排放</w:t>
            </w:r>
          </w:p>
        </w:tc>
        <w:tc>
          <w:tcPr>
            <w:tcW w:w="155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预测内容</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评价内容</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101" w:type="dxa"/>
            <w:vMerge w:val="restart"/>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不达标</w:t>
            </w:r>
          </w:p>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区域</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新增污染源</w:t>
            </w:r>
          </w:p>
        </w:tc>
        <w:tc>
          <w:tcPr>
            <w:tcW w:w="127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正常排放</w:t>
            </w:r>
          </w:p>
        </w:tc>
        <w:tc>
          <w:tcPr>
            <w:tcW w:w="155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短期浓度</w:t>
            </w:r>
          </w:p>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长期浓度</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最大占标率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101" w:type="dxa"/>
            <w:vMerge w:val="continue"/>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新增污染源-“以新带老”污染源（如有）-“区域消减污染源”（如有）+其它在建、拟建的污染源（如有）</w:t>
            </w:r>
          </w:p>
        </w:tc>
        <w:tc>
          <w:tcPr>
            <w:tcW w:w="127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正常排放</w:t>
            </w:r>
          </w:p>
        </w:tc>
        <w:tc>
          <w:tcPr>
            <w:tcW w:w="155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短期浓度</w:t>
            </w:r>
          </w:p>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长期浓度</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叠加环境质量现状浓度后的保证率日平均质量浓度和年平均质量浓度的占标率，或短期浓度的达标情况</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101" w:type="dxa"/>
            <w:vMerge w:val="continue"/>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新增污染源</w:t>
            </w:r>
          </w:p>
        </w:tc>
        <w:tc>
          <w:tcPr>
            <w:tcW w:w="1276"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非正常工况</w:t>
            </w:r>
          </w:p>
        </w:tc>
        <w:tc>
          <w:tcPr>
            <w:tcW w:w="1559"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1小时平均浓度</w:t>
            </w:r>
          </w:p>
        </w:tc>
        <w:tc>
          <w:tcPr>
            <w:tcW w:w="2693" w:type="dxa"/>
            <w:noWrap w:val="0"/>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最大占标率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trPr>
        <w:tc>
          <w:tcPr>
            <w:tcW w:w="110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大气环境防护距离</w:t>
            </w:r>
          </w:p>
        </w:tc>
        <w:tc>
          <w:tcPr>
            <w:tcW w:w="2693" w:type="dxa"/>
            <w:noWrap w:val="0"/>
            <w:vAlign w:val="center"/>
          </w:tcPr>
          <w:p>
            <w:pPr>
              <w:pStyle w:val="418"/>
              <w:keepNext w:val="0"/>
              <w:keepLines w:val="0"/>
              <w:suppressLineNumbers w:val="0"/>
              <w:spacing w:before="0" w:beforeAutospacing="0" w:after="0" w:afterAutospacing="0" w:line="269" w:lineRule="exact"/>
              <w:ind w:left="126" w:right="100"/>
              <w:jc w:val="center"/>
              <w:rPr>
                <w:rFonts w:hint="eastAsia" w:ascii="Times New Roman" w:eastAsia="宋体"/>
                <w:sz w:val="21"/>
                <w:lang w:val="en-US" w:eastAsia="zh-CN"/>
              </w:rPr>
            </w:pPr>
            <w:r>
              <w:rPr>
                <w:rFonts w:hint="default"/>
                <w:sz w:val="21"/>
              </w:rPr>
              <w:t>新增污染源</w:t>
            </w:r>
            <w:r>
              <w:rPr>
                <w:rFonts w:hint="eastAsia"/>
                <w:sz w:val="21"/>
                <w:lang w:val="en-US" w:eastAsia="zh-CN"/>
              </w:rPr>
              <w:t>-</w:t>
            </w:r>
          </w:p>
          <w:p>
            <w:pPr>
              <w:pStyle w:val="418"/>
              <w:keepNext w:val="0"/>
              <w:keepLines w:val="0"/>
              <w:suppressLineNumbers w:val="0"/>
              <w:spacing w:before="2" w:beforeAutospacing="0" w:after="0" w:afterAutospacing="0" w:line="244" w:lineRule="auto"/>
              <w:ind w:left="162" w:right="133"/>
              <w:jc w:val="center"/>
              <w:rPr>
                <w:rFonts w:hint="default" w:ascii="Times New Roman"/>
                <w:sz w:val="21"/>
              </w:rPr>
            </w:pPr>
            <w:r>
              <w:rPr>
                <w:rFonts w:hint="default" w:ascii="Times New Roman" w:hAnsi="Times New Roman" w:eastAsia="Times New Roman"/>
                <w:w w:val="95"/>
                <w:sz w:val="21"/>
              </w:rPr>
              <w:t>“</w:t>
            </w:r>
            <w:r>
              <w:rPr>
                <w:rFonts w:hint="default"/>
                <w:w w:val="95"/>
                <w:sz w:val="21"/>
              </w:rPr>
              <w:t>以新带老</w:t>
            </w:r>
            <w:r>
              <w:rPr>
                <w:rFonts w:hint="default" w:ascii="Times New Roman" w:hAnsi="Times New Roman" w:eastAsia="Times New Roman"/>
                <w:w w:val="95"/>
                <w:sz w:val="21"/>
              </w:rPr>
              <w:t>”</w:t>
            </w:r>
            <w:r>
              <w:rPr>
                <w:rFonts w:hint="default"/>
                <w:w w:val="95"/>
                <w:sz w:val="21"/>
              </w:rPr>
              <w:t>污染</w:t>
            </w:r>
            <w:r>
              <w:rPr>
                <w:rFonts w:hint="default"/>
                <w:sz w:val="21"/>
              </w:rPr>
              <w:t>源</w:t>
            </w:r>
            <w:r>
              <w:rPr>
                <w:rFonts w:hint="eastAsia"/>
                <w:sz w:val="21"/>
                <w:lang w:val="en-US" w:eastAsia="zh-CN"/>
              </w:rPr>
              <w:t>+</w:t>
            </w:r>
          </w:p>
          <w:p>
            <w:pPr>
              <w:pStyle w:val="418"/>
              <w:keepNext w:val="0"/>
              <w:keepLines w:val="0"/>
              <w:suppressLineNumbers w:val="0"/>
              <w:spacing w:before="0" w:beforeAutospacing="0" w:after="0" w:afterAutospacing="0" w:line="269" w:lineRule="exact"/>
              <w:ind w:left="129" w:right="100"/>
              <w:jc w:val="center"/>
              <w:rPr>
                <w:rFonts w:hint="default" w:ascii="Calibri" w:hAnsi="Calibri" w:cs="Calibri"/>
                <w:bCs/>
                <w:sz w:val="21"/>
                <w:szCs w:val="21"/>
              </w:rPr>
            </w:pPr>
            <w:r>
              <w:rPr>
                <w:rFonts w:hint="default"/>
                <w:sz w:val="21"/>
              </w:rPr>
              <w:t>项目全厂现有污染污染</w:t>
            </w:r>
          </w:p>
        </w:tc>
        <w:tc>
          <w:tcPr>
            <w:tcW w:w="127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正常排放</w:t>
            </w:r>
          </w:p>
        </w:tc>
        <w:tc>
          <w:tcPr>
            <w:tcW w:w="155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短期浓度</w:t>
            </w:r>
          </w:p>
        </w:tc>
        <w:tc>
          <w:tcPr>
            <w:tcW w:w="269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大气环境防护距离</w:t>
            </w:r>
          </w:p>
        </w:tc>
      </w:tr>
      <w:bookmarkEnd w:id="527"/>
    </w:tbl>
    <w:p>
      <w:pPr>
        <w:widowControl/>
        <w:spacing w:line="520" w:lineRule="exact"/>
        <w:ind w:firstLine="480"/>
        <w:rPr>
          <w:rFonts w:hint="default" w:ascii="Calibri" w:hAnsi="Calibri" w:cs="Calibri"/>
          <w:sz w:val="24"/>
        </w:rPr>
      </w:pPr>
    </w:p>
    <w:p>
      <w:pPr>
        <w:pStyle w:val="10"/>
        <w:numPr>
          <w:ilvl w:val="3"/>
          <w:numId w:val="0"/>
        </w:numPr>
        <w:bidi w:val="0"/>
        <w:ind w:leftChars="0"/>
        <w:rPr>
          <w:rFonts w:hint="default" w:ascii="Calibri" w:hAnsi="Calibri" w:cs="Calibri"/>
        </w:rPr>
      </w:pPr>
      <w:r>
        <w:rPr>
          <w:rFonts w:hint="eastAsia" w:ascii="Calibri" w:hAnsi="Calibri" w:cs="Calibri"/>
          <w:lang w:val="en-US" w:eastAsia="zh-CN"/>
        </w:rPr>
        <w:t>9、</w:t>
      </w:r>
      <w:r>
        <w:rPr>
          <w:rFonts w:hint="default" w:ascii="Calibri" w:hAnsi="Calibri" w:cs="Calibri"/>
        </w:rPr>
        <w:t>污染物源强</w:t>
      </w:r>
    </w:p>
    <w:p>
      <w:pPr>
        <w:widowControl/>
        <w:spacing w:line="520" w:lineRule="exact"/>
        <w:ind w:firstLine="480"/>
        <w:rPr>
          <w:rFonts w:hint="default" w:ascii="Calibri" w:hAnsi="Calibri" w:cs="Calibri"/>
          <w:sz w:val="24"/>
        </w:rPr>
      </w:pPr>
      <w:r>
        <w:rPr>
          <w:rFonts w:hint="default" w:ascii="Calibri" w:hAnsi="Calibri" w:cs="Calibri"/>
          <w:sz w:val="24"/>
        </w:rPr>
        <w:t>1）正常工况</w:t>
      </w:r>
    </w:p>
    <w:p>
      <w:pPr>
        <w:widowControl/>
        <w:spacing w:line="520" w:lineRule="exact"/>
        <w:ind w:firstLine="482"/>
        <w:rPr>
          <w:rFonts w:hint="default" w:ascii="Calibri" w:hAnsi="Calibri" w:cs="Calibri"/>
          <w:sz w:val="24"/>
        </w:rPr>
      </w:pPr>
      <w:r>
        <w:rPr>
          <w:rFonts w:hint="default" w:ascii="Calibri" w:hAnsi="Calibri" w:cs="Calibri"/>
          <w:sz w:val="24"/>
        </w:rPr>
        <w:t>根据工程分析，本项目主要大气污染物排放源强见下表：</w:t>
      </w:r>
    </w:p>
    <w:p>
      <w:pPr>
        <w:widowControl/>
        <w:spacing w:line="520" w:lineRule="exact"/>
        <w:ind w:firstLine="480"/>
        <w:rPr>
          <w:rFonts w:hint="default" w:ascii="Calibri" w:hAnsi="Calibri" w:cs="Calibri"/>
          <w:sz w:val="24"/>
        </w:rPr>
        <w:sectPr>
          <w:headerReference r:id="rId13" w:type="default"/>
          <w:footerReference r:id="rId14" w:type="default"/>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23"/>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18</w:t>
      </w:r>
      <w:r>
        <w:fldChar w:fldCharType="end"/>
      </w:r>
      <w:r>
        <w:rPr>
          <w:rFonts w:hint="default" w:ascii="Calibri" w:hAnsi="Calibri" w:cs="Calibri"/>
          <w:szCs w:val="22"/>
        </w:rPr>
        <w:t xml:space="preserve">                                   建成后全厂有组织污染物排放情况一览表</w:t>
      </w:r>
    </w:p>
    <w:tbl>
      <w:tblPr>
        <w:tblStyle w:val="79"/>
        <w:tblW w:w="13917"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896"/>
        <w:gridCol w:w="1395"/>
        <w:gridCol w:w="1414"/>
        <w:gridCol w:w="1150"/>
        <w:gridCol w:w="1154"/>
        <w:gridCol w:w="1109"/>
        <w:gridCol w:w="1147"/>
        <w:gridCol w:w="1016"/>
        <w:gridCol w:w="1527"/>
        <w:gridCol w:w="1188"/>
        <w:gridCol w:w="192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767" w:hRule="atLeast"/>
        </w:trPr>
        <w:tc>
          <w:tcPr>
            <w:tcW w:w="896"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污染源名称</w:t>
            </w:r>
          </w:p>
        </w:tc>
        <w:tc>
          <w:tcPr>
            <w:tcW w:w="3959" w:type="dxa"/>
            <w:gridSpan w:val="3"/>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rPr>
            </w:pPr>
            <w:r>
              <w:rPr>
                <w:rFonts w:hint="default" w:ascii="Calibri" w:hAnsi="Calibri" w:eastAsia="宋体" w:cs="Calibri"/>
                <w:b w:val="0"/>
                <w:sz w:val="21"/>
                <w:szCs w:val="21"/>
              </w:rPr>
              <w:t>排气筒底部中心坐标</w:t>
            </w:r>
            <w:r>
              <w:rPr>
                <w:rFonts w:hint="default" w:ascii="Calibri" w:hAnsi="Calibri" w:eastAsia="宋体" w:cs="Calibri"/>
                <w:b w:val="0"/>
                <w:sz w:val="21"/>
                <w:szCs w:val="21"/>
                <w:lang w:eastAsia="zh-CN"/>
              </w:rPr>
              <w:t>（</w:t>
            </w:r>
            <w:r>
              <w:rPr>
                <w:rFonts w:hint="default" w:ascii="Calibri" w:hAnsi="Calibri" w:eastAsia="宋体" w:cs="Calibri"/>
                <w:b w:val="0"/>
                <w:sz w:val="21"/>
                <w:szCs w:val="21"/>
              </w:rPr>
              <w:t>°</w:t>
            </w:r>
            <w:r>
              <w:rPr>
                <w:rFonts w:hint="default" w:ascii="Calibri" w:hAnsi="Calibri" w:eastAsia="宋体" w:cs="Calibri"/>
                <w:b w:val="0"/>
                <w:sz w:val="21"/>
                <w:szCs w:val="21"/>
                <w:lang w:eastAsia="zh-CN"/>
              </w:rPr>
              <w:t>）</w:t>
            </w:r>
          </w:p>
        </w:tc>
        <w:tc>
          <w:tcPr>
            <w:tcW w:w="4426" w:type="dxa"/>
            <w:gridSpan w:val="4"/>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排气筒参数</w:t>
            </w:r>
          </w:p>
        </w:tc>
        <w:tc>
          <w:tcPr>
            <w:tcW w:w="4636" w:type="dxa"/>
            <w:gridSpan w:val="3"/>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rPr>
            </w:pPr>
            <w:r>
              <w:rPr>
                <w:rFonts w:hint="default" w:ascii="Calibri" w:hAnsi="Calibri" w:eastAsia="宋体" w:cs="Calibri"/>
                <w:b w:val="0"/>
                <w:sz w:val="21"/>
                <w:szCs w:val="21"/>
              </w:rPr>
              <w:t>污染物排放速率(kg/h)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950" w:hRule="atLeast"/>
        </w:trPr>
        <w:tc>
          <w:tcPr>
            <w:tcW w:w="896"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9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经度</w:t>
            </w:r>
          </w:p>
        </w:tc>
        <w:tc>
          <w:tcPr>
            <w:tcW w:w="14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纬度</w:t>
            </w:r>
          </w:p>
        </w:tc>
        <w:tc>
          <w:tcPr>
            <w:tcW w:w="1150"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海拔</w:t>
            </w:r>
          </w:p>
        </w:tc>
        <w:tc>
          <w:tcPr>
            <w:tcW w:w="115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高度(m)</w:t>
            </w:r>
          </w:p>
        </w:tc>
        <w:tc>
          <w:tcPr>
            <w:tcW w:w="110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内径(m)</w:t>
            </w:r>
          </w:p>
        </w:tc>
        <w:tc>
          <w:tcPr>
            <w:tcW w:w="114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温度(℃)</w:t>
            </w:r>
          </w:p>
        </w:tc>
        <w:tc>
          <w:tcPr>
            <w:tcW w:w="101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b w:val="0"/>
                <w:sz w:val="21"/>
                <w:szCs w:val="21"/>
              </w:rPr>
              <w:t>流速(m/s)</w:t>
            </w:r>
          </w:p>
        </w:tc>
        <w:tc>
          <w:tcPr>
            <w:tcW w:w="152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eastAsia="zh-CN"/>
              </w:rPr>
            </w:pPr>
            <w:r>
              <w:rPr>
                <w:rFonts w:hint="default" w:ascii="Calibri" w:hAnsi="Calibri" w:cs="Calibri"/>
                <w:bCs/>
                <w:sz w:val="21"/>
                <w:szCs w:val="21"/>
                <w:lang w:val="en-US" w:eastAsia="zh-CN"/>
              </w:rPr>
              <w:t>PM</w:t>
            </w:r>
            <w:r>
              <w:rPr>
                <w:rFonts w:hint="default" w:ascii="Calibri" w:hAnsi="Calibri" w:cs="Calibri"/>
                <w:bCs/>
                <w:sz w:val="21"/>
                <w:szCs w:val="21"/>
                <w:vertAlign w:val="subscript"/>
                <w:lang w:val="en-US" w:eastAsia="zh-CN"/>
              </w:rPr>
              <w:t>10</w:t>
            </w:r>
          </w:p>
        </w:tc>
        <w:tc>
          <w:tcPr>
            <w:tcW w:w="1188"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bCs/>
                <w:sz w:val="21"/>
                <w:szCs w:val="21"/>
                <w:lang w:val="en-US" w:eastAsia="zh-CN"/>
              </w:rPr>
              <w:t>PM</w:t>
            </w:r>
            <w:r>
              <w:rPr>
                <w:rFonts w:hint="default" w:ascii="Calibri" w:hAnsi="Calibri" w:cs="Calibri"/>
                <w:bCs/>
                <w:sz w:val="21"/>
                <w:szCs w:val="21"/>
                <w:vertAlign w:val="subscript"/>
                <w:lang w:val="en-US" w:eastAsia="zh-CN"/>
              </w:rPr>
              <w:t>2.5</w:t>
            </w:r>
          </w:p>
        </w:tc>
        <w:tc>
          <w:tcPr>
            <w:tcW w:w="1921"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bCs/>
                <w:sz w:val="21"/>
                <w:szCs w:val="21"/>
                <w:lang w:val="en-US" w:eastAsia="zh-CN"/>
              </w:rPr>
              <w:t>HCL</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37" w:hRule="atLeast"/>
        </w:trPr>
        <w:tc>
          <w:tcPr>
            <w:tcW w:w="896"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bCs/>
                <w:sz w:val="21"/>
                <w:szCs w:val="21"/>
                <w:lang w:eastAsia="zh-CN"/>
              </w:rPr>
              <w:t>酸浸排气筒</w:t>
            </w:r>
            <w:r>
              <w:rPr>
                <w:rFonts w:hint="default" w:ascii="Calibri" w:hAnsi="Calibri" w:cs="Calibri"/>
                <w:bCs/>
                <w:sz w:val="21"/>
                <w:szCs w:val="21"/>
                <w:lang w:val="en-US" w:eastAsia="zh-CN"/>
              </w:rPr>
              <w:t>DA001</w:t>
            </w:r>
          </w:p>
        </w:tc>
        <w:tc>
          <w:tcPr>
            <w:tcW w:w="139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113.3998198</w:t>
            </w:r>
          </w:p>
        </w:tc>
        <w:tc>
          <w:tcPr>
            <w:tcW w:w="14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33.61144092</w:t>
            </w:r>
          </w:p>
        </w:tc>
        <w:tc>
          <w:tcPr>
            <w:tcW w:w="1150"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eastAsia="宋体" w:cs="Calibri"/>
                <w:b w:val="0"/>
                <w:sz w:val="21"/>
                <w:szCs w:val="21"/>
                <w:lang w:val="en-US" w:eastAsia="zh-CN"/>
              </w:rPr>
              <w:t>85</w:t>
            </w:r>
          </w:p>
        </w:tc>
        <w:tc>
          <w:tcPr>
            <w:tcW w:w="115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eastAsia="宋体" w:cs="Calibri"/>
                <w:b w:val="0"/>
                <w:sz w:val="21"/>
                <w:szCs w:val="21"/>
                <w:lang w:val="en-US" w:eastAsia="zh-CN"/>
              </w:rPr>
              <w:t>25</w:t>
            </w:r>
          </w:p>
        </w:tc>
        <w:tc>
          <w:tcPr>
            <w:tcW w:w="110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eastAsia="宋体" w:cs="Calibri"/>
                <w:b w:val="0"/>
                <w:sz w:val="21"/>
                <w:szCs w:val="21"/>
                <w:lang w:val="en-US" w:eastAsia="zh-CN"/>
              </w:rPr>
              <w:t>0.55</w:t>
            </w:r>
          </w:p>
        </w:tc>
        <w:tc>
          <w:tcPr>
            <w:tcW w:w="114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b w:val="0"/>
                <w:sz w:val="21"/>
                <w:szCs w:val="21"/>
                <w:lang w:val="en-US" w:eastAsia="zh-CN"/>
              </w:rPr>
              <w:t>20</w:t>
            </w:r>
          </w:p>
        </w:tc>
        <w:tc>
          <w:tcPr>
            <w:tcW w:w="101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eastAsia="宋体" w:cs="Calibri"/>
                <w:b w:val="0"/>
                <w:sz w:val="21"/>
                <w:szCs w:val="21"/>
                <w:lang w:val="en-US" w:eastAsia="zh-CN"/>
              </w:rPr>
              <w:t>16</w:t>
            </w:r>
          </w:p>
        </w:tc>
        <w:tc>
          <w:tcPr>
            <w:tcW w:w="152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bCs/>
                <w:sz w:val="21"/>
                <w:szCs w:val="21"/>
                <w:lang w:val="en-US" w:eastAsia="zh-CN"/>
              </w:rPr>
              <w:t>0.05</w:t>
            </w:r>
            <w:r>
              <w:rPr>
                <w:rFonts w:hint="eastAsia" w:ascii="Calibri" w:hAnsi="Calibri" w:cs="Calibri"/>
                <w:bCs/>
                <w:sz w:val="21"/>
                <w:szCs w:val="21"/>
                <w:lang w:val="en-US" w:eastAsia="zh-CN"/>
              </w:rPr>
              <w:t>7</w:t>
            </w:r>
          </w:p>
        </w:tc>
        <w:tc>
          <w:tcPr>
            <w:tcW w:w="1188"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bCs/>
                <w:sz w:val="21"/>
                <w:szCs w:val="21"/>
                <w:lang w:val="en-US" w:eastAsia="zh-CN"/>
              </w:rPr>
              <w:t>0.01</w:t>
            </w:r>
            <w:r>
              <w:rPr>
                <w:rFonts w:hint="eastAsia" w:ascii="Calibri" w:hAnsi="Calibri" w:cs="Calibri"/>
                <w:bCs/>
                <w:sz w:val="21"/>
                <w:szCs w:val="21"/>
                <w:lang w:val="en-US" w:eastAsia="zh-CN"/>
              </w:rPr>
              <w:t>7</w:t>
            </w:r>
          </w:p>
        </w:tc>
        <w:tc>
          <w:tcPr>
            <w:tcW w:w="1921"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0.0</w:t>
            </w:r>
            <w:r>
              <w:rPr>
                <w:rFonts w:hint="eastAsia" w:ascii="Calibri" w:hAnsi="Calibri" w:cs="Calibri"/>
                <w:bCs/>
                <w:sz w:val="21"/>
                <w:szCs w:val="21"/>
                <w:lang w:val="en-US" w:eastAsia="zh-CN"/>
              </w:rPr>
              <w:t>008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37" w:hRule="atLeast"/>
        </w:trPr>
        <w:tc>
          <w:tcPr>
            <w:tcW w:w="896"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 w:val="0"/>
                <w:sz w:val="21"/>
                <w:szCs w:val="21"/>
              </w:rPr>
            </w:pPr>
            <w:r>
              <w:rPr>
                <w:rFonts w:hint="default" w:ascii="Calibri" w:hAnsi="Calibri" w:cs="Calibri"/>
                <w:bCs/>
                <w:sz w:val="21"/>
                <w:szCs w:val="21"/>
                <w:lang w:val="en-US" w:eastAsia="zh-CN"/>
              </w:rPr>
              <w:t>上料排气筒DA002</w:t>
            </w:r>
          </w:p>
        </w:tc>
        <w:tc>
          <w:tcPr>
            <w:tcW w:w="139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113.3996321</w:t>
            </w:r>
          </w:p>
        </w:tc>
        <w:tc>
          <w:tcPr>
            <w:tcW w:w="14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33.61210611</w:t>
            </w:r>
          </w:p>
        </w:tc>
        <w:tc>
          <w:tcPr>
            <w:tcW w:w="1150"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85</w:t>
            </w:r>
          </w:p>
        </w:tc>
        <w:tc>
          <w:tcPr>
            <w:tcW w:w="115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25</w:t>
            </w:r>
          </w:p>
        </w:tc>
        <w:tc>
          <w:tcPr>
            <w:tcW w:w="110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0.3</w:t>
            </w:r>
          </w:p>
        </w:tc>
        <w:tc>
          <w:tcPr>
            <w:tcW w:w="114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20</w:t>
            </w:r>
          </w:p>
        </w:tc>
        <w:tc>
          <w:tcPr>
            <w:tcW w:w="101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16</w:t>
            </w:r>
          </w:p>
        </w:tc>
        <w:tc>
          <w:tcPr>
            <w:tcW w:w="152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0.034</w:t>
            </w:r>
          </w:p>
        </w:tc>
        <w:tc>
          <w:tcPr>
            <w:tcW w:w="1188"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0.01</w:t>
            </w:r>
          </w:p>
        </w:tc>
        <w:tc>
          <w:tcPr>
            <w:tcW w:w="1921"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837" w:hRule="atLeast"/>
        </w:trPr>
        <w:tc>
          <w:tcPr>
            <w:tcW w:w="896"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b w:val="0"/>
                <w:sz w:val="21"/>
                <w:szCs w:val="21"/>
              </w:rPr>
            </w:pPr>
            <w:r>
              <w:rPr>
                <w:rFonts w:hint="default" w:ascii="Calibri" w:hAnsi="Calibri" w:cs="Calibri"/>
                <w:bCs/>
                <w:sz w:val="21"/>
                <w:szCs w:val="21"/>
                <w:lang w:eastAsia="zh-CN"/>
              </w:rPr>
              <w:t>后处理排风筒</w:t>
            </w:r>
            <w:r>
              <w:rPr>
                <w:rFonts w:hint="default" w:ascii="Calibri" w:hAnsi="Calibri" w:cs="Calibri"/>
                <w:bCs/>
                <w:sz w:val="21"/>
                <w:szCs w:val="21"/>
                <w:lang w:val="en-US" w:eastAsia="zh-CN"/>
              </w:rPr>
              <w:t>DA003</w:t>
            </w:r>
          </w:p>
        </w:tc>
        <w:tc>
          <w:tcPr>
            <w:tcW w:w="139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113.4014131</w:t>
            </w:r>
          </w:p>
        </w:tc>
        <w:tc>
          <w:tcPr>
            <w:tcW w:w="141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val="en-US" w:eastAsia="zh-CN"/>
              </w:rPr>
            </w:pPr>
            <w:r>
              <w:rPr>
                <w:rFonts w:hint="default" w:ascii="Calibri" w:hAnsi="Calibri" w:cs="Calibri"/>
                <w:sz w:val="21"/>
                <w:szCs w:val="21"/>
              </w:rPr>
              <w:t>33.611591</w:t>
            </w:r>
            <w:r>
              <w:rPr>
                <w:rFonts w:hint="eastAsia" w:ascii="Calibri" w:hAnsi="Calibri" w:cs="Calibri"/>
                <w:sz w:val="21"/>
                <w:szCs w:val="21"/>
                <w:lang w:val="en-US" w:eastAsia="zh-CN"/>
              </w:rPr>
              <w:t>1</w:t>
            </w:r>
          </w:p>
        </w:tc>
        <w:tc>
          <w:tcPr>
            <w:tcW w:w="1150"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85</w:t>
            </w:r>
          </w:p>
        </w:tc>
        <w:tc>
          <w:tcPr>
            <w:tcW w:w="115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25</w:t>
            </w:r>
          </w:p>
        </w:tc>
        <w:tc>
          <w:tcPr>
            <w:tcW w:w="110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0.7</w:t>
            </w:r>
          </w:p>
        </w:tc>
        <w:tc>
          <w:tcPr>
            <w:tcW w:w="114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20</w:t>
            </w:r>
          </w:p>
        </w:tc>
        <w:tc>
          <w:tcPr>
            <w:tcW w:w="1016"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sz w:val="21"/>
                <w:szCs w:val="21"/>
                <w:lang w:val="en-US" w:eastAsia="zh-CN"/>
              </w:rPr>
            </w:pPr>
            <w:r>
              <w:rPr>
                <w:rFonts w:hint="eastAsia" w:ascii="Calibri" w:hAnsi="Calibri" w:eastAsia="宋体" w:cs="Calibri"/>
                <w:b w:val="0"/>
                <w:sz w:val="21"/>
                <w:szCs w:val="21"/>
                <w:lang w:val="en-US" w:eastAsia="zh-CN"/>
              </w:rPr>
              <w:t>16</w:t>
            </w:r>
          </w:p>
        </w:tc>
        <w:tc>
          <w:tcPr>
            <w:tcW w:w="1527"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0.0</w:t>
            </w:r>
            <w:r>
              <w:rPr>
                <w:rFonts w:hint="eastAsia" w:ascii="Calibri" w:hAnsi="Calibri" w:cs="Calibri"/>
                <w:bCs/>
                <w:sz w:val="21"/>
                <w:szCs w:val="21"/>
                <w:lang w:val="en-US" w:eastAsia="zh-CN"/>
              </w:rPr>
              <w:t>88</w:t>
            </w:r>
          </w:p>
        </w:tc>
        <w:tc>
          <w:tcPr>
            <w:tcW w:w="1188"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0.027</w:t>
            </w:r>
          </w:p>
        </w:tc>
        <w:tc>
          <w:tcPr>
            <w:tcW w:w="1921" w:type="dxa"/>
            <w:tcBorders>
              <w:tl2br w:val="nil"/>
              <w:tr2bl w:val="nil"/>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color w:val="auto"/>
                <w:sz w:val="21"/>
                <w:szCs w:val="21"/>
                <w:lang w:val="en-US" w:eastAsia="zh-CN"/>
              </w:rPr>
            </w:pPr>
            <w:r>
              <w:rPr>
                <w:rFonts w:hint="default" w:ascii="Calibri" w:hAnsi="Calibri" w:cs="Calibri"/>
                <w:bCs/>
                <w:sz w:val="21"/>
                <w:szCs w:val="21"/>
                <w:lang w:val="en-US" w:eastAsia="zh-CN"/>
              </w:rPr>
              <w:t>/</w:t>
            </w:r>
          </w:p>
        </w:tc>
      </w:tr>
    </w:tbl>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19</w:t>
      </w:r>
      <w:r>
        <w:fldChar w:fldCharType="end"/>
      </w:r>
      <w:r>
        <w:rPr>
          <w:rFonts w:hint="default" w:ascii="Calibri" w:hAnsi="Calibri" w:cs="Calibri"/>
          <w:szCs w:val="22"/>
        </w:rPr>
        <w:t xml:space="preserve">                                    建成全场无组织污染物排放情况</w:t>
      </w:r>
    </w:p>
    <w:tbl>
      <w:tblPr>
        <w:tblStyle w:val="79"/>
        <w:tblW w:w="13756" w:type="dxa"/>
        <w:tblInd w:w="123"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2"/>
        <w:gridCol w:w="1146"/>
        <w:gridCol w:w="1764"/>
        <w:gridCol w:w="1635"/>
        <w:gridCol w:w="1927"/>
        <w:gridCol w:w="1653"/>
        <w:gridCol w:w="1653"/>
        <w:gridCol w:w="1653"/>
        <w:gridCol w:w="16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672" w:type="dxa"/>
            <w:vMerge w:val="restart"/>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bookmarkStart w:id="528" w:name="_Hlk536018033"/>
            <w:r>
              <w:rPr>
                <w:rFonts w:hint="default" w:ascii="Calibri" w:hAnsi="Calibri" w:cs="Calibri"/>
                <w:bCs/>
                <w:sz w:val="21"/>
                <w:szCs w:val="21"/>
              </w:rPr>
              <w:t>编号</w:t>
            </w:r>
          </w:p>
        </w:tc>
        <w:tc>
          <w:tcPr>
            <w:tcW w:w="1146" w:type="dxa"/>
            <w:vMerge w:val="restart"/>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名称</w:t>
            </w:r>
          </w:p>
        </w:tc>
        <w:tc>
          <w:tcPr>
            <w:tcW w:w="1764" w:type="dxa"/>
            <w:vMerge w:val="restart"/>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sz w:val="21"/>
                <w:szCs w:val="21"/>
              </w:rPr>
            </w:pPr>
            <w:r>
              <w:rPr>
                <w:rFonts w:hint="default" w:ascii="Calibri" w:hAnsi="Calibri" w:cs="Calibri"/>
                <w:bCs/>
                <w:sz w:val="21"/>
                <w:szCs w:val="21"/>
              </w:rPr>
              <w:t>面源海拔高度/m</w:t>
            </w:r>
          </w:p>
        </w:tc>
        <w:tc>
          <w:tcPr>
            <w:tcW w:w="1635" w:type="dxa"/>
            <w:vMerge w:val="restart"/>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面源长度/m</w:t>
            </w:r>
          </w:p>
        </w:tc>
        <w:tc>
          <w:tcPr>
            <w:tcW w:w="1927" w:type="dxa"/>
            <w:vMerge w:val="restart"/>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面源宽度/ m</w:t>
            </w:r>
          </w:p>
        </w:tc>
        <w:tc>
          <w:tcPr>
            <w:tcW w:w="1653" w:type="dxa"/>
            <w:vMerge w:val="restart"/>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面源高度/m</w:t>
            </w:r>
          </w:p>
        </w:tc>
        <w:tc>
          <w:tcPr>
            <w:tcW w:w="4959" w:type="dxa"/>
            <w:gridSpan w:val="3"/>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污染物排放速率（kg/h）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672"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146"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764"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635"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927"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653" w:type="dxa"/>
            <w:vMerge w:val="continue"/>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p>
        </w:tc>
        <w:tc>
          <w:tcPr>
            <w:tcW w:w="1653" w:type="dxa"/>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lang w:val="en-US" w:eastAsia="zh-CN"/>
              </w:rPr>
              <w:t>HCL</w:t>
            </w:r>
          </w:p>
        </w:tc>
        <w:tc>
          <w:tcPr>
            <w:tcW w:w="165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lang w:val="en-US" w:eastAsia="zh-CN"/>
              </w:rPr>
              <w:t>PM</w:t>
            </w:r>
            <w:r>
              <w:rPr>
                <w:rFonts w:hint="default" w:ascii="Calibri" w:hAnsi="Calibri" w:cs="Calibri"/>
                <w:bCs/>
                <w:sz w:val="21"/>
                <w:szCs w:val="21"/>
                <w:vertAlign w:val="subscript"/>
                <w:lang w:val="en-US" w:eastAsia="zh-CN"/>
              </w:rPr>
              <w:t>10</w:t>
            </w:r>
          </w:p>
        </w:tc>
        <w:tc>
          <w:tcPr>
            <w:tcW w:w="1653"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lang w:val="en-US" w:eastAsia="zh-CN"/>
              </w:rPr>
              <w:t>PM</w:t>
            </w:r>
            <w:r>
              <w:rPr>
                <w:rFonts w:hint="default" w:ascii="Calibri" w:hAnsi="Calibri" w:cs="Calibri"/>
                <w:bCs/>
                <w:sz w:val="21"/>
                <w:szCs w:val="21"/>
                <w:vertAlign w:val="subscript"/>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672" w:type="dxa"/>
            <w:noWrap w:val="0"/>
            <w:vAlign w:val="center"/>
          </w:tcPr>
          <w:p>
            <w:pPr>
              <w:keepNext w:val="0"/>
              <w:keepLines w:val="0"/>
              <w:suppressLineNumbers w:val="0"/>
              <w:spacing w:before="0" w:beforeAutospacing="0" w:after="0" w:afterAutospacing="0" w:line="400" w:lineRule="exact"/>
              <w:ind w:left="0" w:right="0"/>
              <w:jc w:val="center"/>
              <w:rPr>
                <w:rFonts w:hint="default" w:ascii="Calibri" w:hAnsi="Calibri" w:cs="Calibri"/>
                <w:bCs/>
                <w:sz w:val="21"/>
                <w:szCs w:val="21"/>
              </w:rPr>
            </w:pPr>
            <w:r>
              <w:rPr>
                <w:rFonts w:hint="default" w:ascii="Calibri" w:hAnsi="Calibri" w:cs="Calibri"/>
                <w:bCs/>
                <w:sz w:val="21"/>
                <w:szCs w:val="21"/>
              </w:rPr>
              <w:t>1</w:t>
            </w:r>
          </w:p>
        </w:tc>
        <w:tc>
          <w:tcPr>
            <w:tcW w:w="1146"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生产车间</w:t>
            </w:r>
          </w:p>
        </w:tc>
        <w:tc>
          <w:tcPr>
            <w:tcW w:w="1764"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85</w:t>
            </w:r>
          </w:p>
        </w:tc>
        <w:tc>
          <w:tcPr>
            <w:tcW w:w="1635"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180</w:t>
            </w:r>
          </w:p>
        </w:tc>
        <w:tc>
          <w:tcPr>
            <w:tcW w:w="1927"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66</w:t>
            </w:r>
          </w:p>
        </w:tc>
        <w:tc>
          <w:tcPr>
            <w:tcW w:w="1653"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sz w:val="21"/>
                <w:szCs w:val="21"/>
                <w:lang w:val="en-US" w:eastAsia="zh-CN"/>
              </w:rPr>
            </w:pPr>
            <w:r>
              <w:rPr>
                <w:rFonts w:hint="eastAsia" w:ascii="Calibri" w:hAnsi="Calibri" w:cs="Calibri"/>
                <w:bCs/>
                <w:sz w:val="21"/>
                <w:szCs w:val="21"/>
                <w:lang w:val="en-US" w:eastAsia="zh-CN"/>
              </w:rPr>
              <w:t>20</w:t>
            </w:r>
          </w:p>
        </w:tc>
        <w:tc>
          <w:tcPr>
            <w:tcW w:w="1653" w:type="dxa"/>
            <w:noWrap w:val="0"/>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0.033</w:t>
            </w:r>
          </w:p>
        </w:tc>
        <w:tc>
          <w:tcPr>
            <w:tcW w:w="1653" w:type="dxa"/>
            <w:noWrap w:val="0"/>
            <w:vAlign w:val="top"/>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0.</w:t>
            </w:r>
            <w:r>
              <w:rPr>
                <w:rFonts w:hint="eastAsia" w:ascii="Calibri" w:hAnsi="Calibri" w:cs="Calibri"/>
                <w:bCs/>
                <w:sz w:val="21"/>
                <w:szCs w:val="21"/>
                <w:lang w:val="en-US" w:eastAsia="zh-CN"/>
              </w:rPr>
              <w:t>18</w:t>
            </w:r>
          </w:p>
        </w:tc>
        <w:tc>
          <w:tcPr>
            <w:tcW w:w="1653" w:type="dxa"/>
            <w:noWrap w:val="0"/>
            <w:vAlign w:val="top"/>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sz w:val="21"/>
                <w:szCs w:val="21"/>
                <w:lang w:val="en-US" w:eastAsia="zh-CN"/>
              </w:rPr>
            </w:pPr>
            <w:r>
              <w:rPr>
                <w:rFonts w:hint="default" w:ascii="Calibri" w:hAnsi="Calibri" w:cs="Calibri"/>
                <w:bCs/>
                <w:sz w:val="21"/>
                <w:szCs w:val="21"/>
                <w:lang w:val="en-US" w:eastAsia="zh-CN"/>
              </w:rPr>
              <w:t>0.0</w:t>
            </w:r>
            <w:r>
              <w:rPr>
                <w:rFonts w:hint="eastAsia" w:ascii="Calibri" w:hAnsi="Calibri" w:cs="Calibri"/>
                <w:bCs/>
                <w:sz w:val="21"/>
                <w:szCs w:val="21"/>
                <w:lang w:val="en-US" w:eastAsia="zh-CN"/>
              </w:rPr>
              <w:t>54</w:t>
            </w:r>
          </w:p>
        </w:tc>
      </w:tr>
      <w:bookmarkEnd w:id="528"/>
    </w:tbl>
    <w:p>
      <w:pPr>
        <w:widowControl/>
        <w:spacing w:line="520" w:lineRule="exact"/>
        <w:ind w:firstLine="480"/>
        <w:rPr>
          <w:rFonts w:hint="default" w:ascii="Calibri" w:hAnsi="Calibri" w:cs="Calibri"/>
          <w:sz w:val="24"/>
        </w:rPr>
      </w:pPr>
      <w:r>
        <w:rPr>
          <w:rFonts w:hint="default" w:ascii="Calibri" w:hAnsi="Calibri" w:cs="Calibri"/>
          <w:sz w:val="24"/>
        </w:rPr>
        <w:t>（2）非正常工况</w:t>
      </w:r>
    </w:p>
    <w:p>
      <w:pPr>
        <w:widowControl/>
        <w:spacing w:line="520" w:lineRule="exact"/>
        <w:ind w:firstLine="480"/>
        <w:rPr>
          <w:rFonts w:hint="default" w:ascii="Calibri" w:hAnsi="Calibri" w:eastAsia="黑体" w:cs="Calibri"/>
        </w:rPr>
      </w:pPr>
      <w:r>
        <w:rPr>
          <w:rFonts w:hint="default" w:ascii="Calibri" w:hAnsi="Calibri" w:cs="Calibri"/>
          <w:sz w:val="24"/>
        </w:rPr>
        <w:t>本次评价以</w:t>
      </w:r>
      <w:r>
        <w:rPr>
          <w:rFonts w:hint="eastAsia" w:ascii="Calibri" w:hAnsi="Calibri" w:cs="Calibri"/>
          <w:sz w:val="24"/>
          <w:lang w:eastAsia="zh-CN"/>
        </w:rPr>
        <w:t>酸浸</w:t>
      </w:r>
      <w:r>
        <w:rPr>
          <w:rFonts w:hint="default" w:ascii="Calibri" w:hAnsi="Calibri" w:cs="Calibri"/>
          <w:sz w:val="24"/>
        </w:rPr>
        <w:t>装置出现故障、处理效率达不到设计效率，定为非正常工况。非正常排放各污染物的排放参数见表4-</w:t>
      </w:r>
      <w:r>
        <w:rPr>
          <w:rFonts w:hint="eastAsia" w:ascii="Calibri" w:hAnsi="Calibri" w:cs="Calibri"/>
          <w:sz w:val="24"/>
          <w:lang w:val="en-US" w:eastAsia="zh-CN"/>
        </w:rPr>
        <w:t>20</w:t>
      </w:r>
      <w:r>
        <w:rPr>
          <w:rFonts w:hint="default" w:ascii="Calibri" w:hAnsi="Calibri" w:cs="Calibri"/>
          <w:sz w:val="24"/>
        </w:rPr>
        <w:t>。</w:t>
      </w:r>
    </w:p>
    <w:p>
      <w:pPr>
        <w:pStyle w:val="23"/>
        <w:rPr>
          <w:rFonts w:hint="default" w:ascii="Calibri" w:hAnsi="Calibri" w:cs="Calibri"/>
          <w:sz w:val="21"/>
          <w:szCs w:val="21"/>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20</w:t>
      </w:r>
      <w:r>
        <w:fldChar w:fldCharType="end"/>
      </w:r>
      <w:r>
        <w:rPr>
          <w:rFonts w:hint="default" w:ascii="Calibri" w:hAnsi="Calibri" w:eastAsia="黑体" w:cs="Calibri"/>
        </w:rPr>
        <w:t xml:space="preserve">            非正常工况有组织污染源排放参数表</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032"/>
        <w:gridCol w:w="1554"/>
        <w:gridCol w:w="1554"/>
        <w:gridCol w:w="1554"/>
        <w:gridCol w:w="1397"/>
        <w:gridCol w:w="1321"/>
        <w:gridCol w:w="1484"/>
        <w:gridCol w:w="1359"/>
        <w:gridCol w:w="238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812" w:hRule="atLeast"/>
          <w:jc w:val="center"/>
        </w:trPr>
        <w:tc>
          <w:tcPr>
            <w:tcW w:w="1032" w:type="dxa"/>
            <w:tcBorders>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554" w:type="dxa"/>
            <w:tcBorders>
              <w:left w:val="single" w:color="auto" w:sz="4" w:space="0"/>
              <w:bottom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产生环节</w:t>
            </w:r>
          </w:p>
        </w:tc>
        <w:tc>
          <w:tcPr>
            <w:tcW w:w="1554" w:type="dxa"/>
            <w:tcBorders>
              <w:bottom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1554"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排放源强</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（kg/h）</w:t>
            </w:r>
          </w:p>
        </w:tc>
        <w:tc>
          <w:tcPr>
            <w:tcW w:w="1397"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排气筒高度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w:t>
            </w:r>
          </w:p>
        </w:tc>
        <w:tc>
          <w:tcPr>
            <w:tcW w:w="1321"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排气筒出口内径（m）</w:t>
            </w:r>
          </w:p>
        </w:tc>
        <w:tc>
          <w:tcPr>
            <w:tcW w:w="1484" w:type="dxa"/>
            <w:tcBorders>
              <w:right w:val="single" w:color="auto" w:sz="4" w:space="0"/>
            </w:tcBorders>
            <w:noWrap w:val="0"/>
            <w:vAlign w:val="center"/>
          </w:tcPr>
          <w:p>
            <w:pPr>
              <w:keepNext w:val="0"/>
              <w:keepLines w:val="0"/>
              <w:widowControl/>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烟气出口温度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1359"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高程</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w:t>
            </w:r>
          </w:p>
        </w:tc>
        <w:tc>
          <w:tcPr>
            <w:tcW w:w="2380" w:type="dxa"/>
            <w:tcBorders>
              <w:left w:val="single" w:color="auto" w:sz="4" w:space="0"/>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烟气流速</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（m/s）</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285" w:hRule="atLeast"/>
          <w:jc w:val="center"/>
        </w:trPr>
        <w:tc>
          <w:tcPr>
            <w:tcW w:w="1032" w:type="dxa"/>
            <w:tcBorders>
              <w:righ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1</w:t>
            </w:r>
          </w:p>
        </w:tc>
        <w:tc>
          <w:tcPr>
            <w:tcW w:w="1554" w:type="dxa"/>
            <w:tcBorders>
              <w:lef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sz w:val="21"/>
                <w:szCs w:val="21"/>
                <w:lang w:eastAsia="zh-CN"/>
              </w:rPr>
            </w:pPr>
            <w:r>
              <w:rPr>
                <w:rFonts w:hint="eastAsia" w:ascii="Calibri" w:hAnsi="Calibri" w:eastAsia="宋体" w:cs="Calibri"/>
                <w:sz w:val="21"/>
                <w:szCs w:val="21"/>
                <w:lang w:eastAsia="zh-CN"/>
              </w:rPr>
              <w:t>酸浸</w:t>
            </w:r>
          </w:p>
        </w:tc>
        <w:tc>
          <w:tcPr>
            <w:tcW w:w="1554" w:type="dxa"/>
            <w:tcBorders>
              <w:right w:val="single" w:color="auto" w:sz="4" w:space="0"/>
            </w:tcBorders>
            <w:noWrap w:val="0"/>
            <w:vAlign w:val="center"/>
          </w:tcPr>
          <w:p>
            <w:pPr>
              <w:keepNext w:val="0"/>
              <w:keepLines w:val="0"/>
              <w:suppressLineNumbers w:val="0"/>
              <w:spacing w:before="0" w:beforeAutospacing="0" w:after="0" w:afterAutospacing="0" w:line="240" w:lineRule="atLeast"/>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val="en-US" w:eastAsia="zh-CN"/>
              </w:rPr>
              <w:t>HCL</w:t>
            </w:r>
          </w:p>
        </w:tc>
        <w:tc>
          <w:tcPr>
            <w:tcW w:w="1554"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val="en-US" w:eastAsia="zh-CN"/>
              </w:rPr>
              <w:t>0.15</w:t>
            </w:r>
          </w:p>
        </w:tc>
        <w:tc>
          <w:tcPr>
            <w:tcW w:w="1397"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25</w:t>
            </w:r>
          </w:p>
        </w:tc>
        <w:tc>
          <w:tcPr>
            <w:tcW w:w="1321" w:type="dxa"/>
            <w:tcBorders>
              <w:lef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0.55</w:t>
            </w:r>
          </w:p>
        </w:tc>
        <w:tc>
          <w:tcPr>
            <w:tcW w:w="1484" w:type="dxa"/>
            <w:tcBorders>
              <w:righ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rPr>
            </w:pPr>
            <w:r>
              <w:rPr>
                <w:rFonts w:hint="default" w:ascii="Calibri" w:hAnsi="Calibri" w:cs="Calibri"/>
                <w:sz w:val="21"/>
                <w:szCs w:val="21"/>
              </w:rPr>
              <w:t>20</w:t>
            </w:r>
          </w:p>
        </w:tc>
        <w:tc>
          <w:tcPr>
            <w:tcW w:w="1359" w:type="dxa"/>
            <w:tcBorders>
              <w:left w:val="single" w:color="auto" w:sz="4" w:space="0"/>
              <w:righ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85</w:t>
            </w:r>
          </w:p>
        </w:tc>
        <w:tc>
          <w:tcPr>
            <w:tcW w:w="2380" w:type="dxa"/>
            <w:tcBorders>
              <w:left w:val="single" w:color="auto" w:sz="4" w:space="0"/>
            </w:tcBorders>
            <w:noWrap w:val="0"/>
            <w:vAlign w:val="center"/>
          </w:tcPr>
          <w:p>
            <w:pPr>
              <w:keepNext w:val="0"/>
              <w:keepLines w:val="0"/>
              <w:suppressLineNumbers w:val="0"/>
              <w:spacing w:before="0" w:beforeAutospacing="0" w:after="0" w:afterAutospacing="0" w:line="240" w:lineRule="atLeast"/>
              <w:ind w:left="0" w:right="0"/>
              <w:jc w:val="center"/>
              <w:rPr>
                <w:rFonts w:hint="default" w:ascii="Calibri" w:hAnsi="Calibri" w:cs="Calibri"/>
                <w:sz w:val="21"/>
                <w:szCs w:val="21"/>
                <w:lang w:val="en-US"/>
              </w:rPr>
            </w:pPr>
            <w:r>
              <w:rPr>
                <w:rFonts w:hint="eastAsia" w:ascii="Calibri" w:hAnsi="Calibri" w:eastAsia="宋体" w:cs="Calibri"/>
                <w:b w:val="0"/>
                <w:sz w:val="21"/>
                <w:szCs w:val="21"/>
                <w:lang w:val="en-US" w:eastAsia="zh-CN"/>
              </w:rPr>
              <w:t>16</w:t>
            </w:r>
          </w:p>
        </w:tc>
      </w:tr>
    </w:tbl>
    <w:p>
      <w:pPr>
        <w:pStyle w:val="37"/>
        <w:rPr>
          <w:rFonts w:hint="default" w:ascii="Calibri" w:hAnsi="Calibri" w:cs="Calibri"/>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widowControl/>
        <w:spacing w:line="520" w:lineRule="exact"/>
        <w:ind w:firstLine="480"/>
        <w:rPr>
          <w:rFonts w:hint="default" w:ascii="Calibri" w:hAnsi="Calibri" w:cs="Calibri"/>
          <w:sz w:val="24"/>
        </w:rPr>
      </w:pPr>
      <w:r>
        <w:rPr>
          <w:rFonts w:hint="default" w:ascii="Calibri" w:hAnsi="Calibri" w:cs="Calibri"/>
          <w:sz w:val="24"/>
        </w:rPr>
        <w:t>（二）区域污染源调查</w:t>
      </w:r>
    </w:p>
    <w:p>
      <w:pPr>
        <w:spacing w:line="520" w:lineRule="exact"/>
        <w:ind w:firstLine="480" w:firstLineChars="200"/>
        <w:rPr>
          <w:rFonts w:ascii="Calibri" w:hAnsi="Calibri"/>
          <w:color w:val="auto"/>
          <w:sz w:val="24"/>
        </w:rPr>
      </w:pPr>
      <w:r>
        <w:rPr>
          <w:rFonts w:ascii="Calibri" w:hAnsi="Calibri"/>
          <w:color w:val="auto"/>
          <w:sz w:val="24"/>
        </w:rPr>
        <w:t>本评价按照《环境影响评价技术导则</w:t>
      </w:r>
      <w:r>
        <w:rPr>
          <w:rFonts w:hint="eastAsia" w:ascii="Calibri" w:hAnsi="Calibri"/>
          <w:color w:val="auto"/>
          <w:sz w:val="24"/>
        </w:rPr>
        <w:t xml:space="preserve"> </w:t>
      </w:r>
      <w:r>
        <w:rPr>
          <w:rFonts w:ascii="Calibri" w:hAnsi="Calibri"/>
          <w:color w:val="auto"/>
          <w:sz w:val="24"/>
        </w:rPr>
        <w:t>大气环境》（HJ2.2</w:t>
      </w:r>
      <w:r>
        <w:rPr>
          <w:rFonts w:hint="eastAsia" w:ascii="Calibri" w:hAnsi="Calibri"/>
          <w:color w:val="auto"/>
          <w:sz w:val="24"/>
        </w:rPr>
        <w:t>-</w:t>
      </w:r>
      <w:r>
        <w:rPr>
          <w:rFonts w:ascii="Calibri" w:hAnsi="Calibri"/>
          <w:color w:val="auto"/>
          <w:sz w:val="24"/>
        </w:rPr>
        <w:t>2018</w:t>
      </w:r>
      <w:r>
        <w:rPr>
          <w:rFonts w:hint="eastAsia" w:ascii="Calibri" w:hAnsi="Calibri"/>
          <w:color w:val="auto"/>
          <w:sz w:val="24"/>
        </w:rPr>
        <w:t>）中</w:t>
      </w:r>
      <w:r>
        <w:rPr>
          <w:rFonts w:ascii="Calibri" w:hAnsi="Calibri"/>
          <w:color w:val="auto"/>
          <w:sz w:val="24"/>
        </w:rPr>
        <w:t>内容预测评价项目建成后现状浓度达标污染物对预测范围的环境影响，现状浓度达标污染物包括</w:t>
      </w:r>
      <w:r>
        <w:rPr>
          <w:rFonts w:hint="eastAsia" w:ascii="Calibri" w:hAnsi="Calibri"/>
          <w:color w:val="auto"/>
          <w:sz w:val="24"/>
        </w:rPr>
        <w:t>氯化氢</w:t>
      </w:r>
      <w:r>
        <w:rPr>
          <w:rFonts w:ascii="Calibri" w:hAnsi="Calibri"/>
          <w:color w:val="auto"/>
          <w:sz w:val="24"/>
        </w:rPr>
        <w:t>。</w:t>
      </w:r>
    </w:p>
    <w:p>
      <w:pPr>
        <w:pStyle w:val="37"/>
        <w:spacing w:line="520" w:lineRule="exact"/>
        <w:ind w:left="0" w:right="0" w:firstLine="396" w:firstLineChars="165"/>
        <w:rPr>
          <w:rFonts w:ascii="Calibri" w:hAnsi="Calibri"/>
          <w:color w:val="auto"/>
        </w:rPr>
      </w:pPr>
      <w:r>
        <w:rPr>
          <w:rFonts w:hint="eastAsia" w:ascii="Calibri" w:hAnsi="Calibri"/>
          <w:color w:val="auto"/>
        </w:rPr>
        <w:t>根据项目排放污染物情况及评价范围内污染源调查分析，评价范围内与本项目排放污染物有关的其他在建项目、拟建项目清单见表4-</w:t>
      </w:r>
      <w:r>
        <w:rPr>
          <w:rFonts w:hint="eastAsia" w:ascii="Calibri" w:hAnsi="Calibri"/>
          <w:color w:val="auto"/>
          <w:lang w:val="en-US" w:eastAsia="zh-CN"/>
        </w:rPr>
        <w:t>2</w:t>
      </w:r>
      <w:r>
        <w:rPr>
          <w:rFonts w:hint="eastAsia" w:ascii="Calibri" w:hAnsi="Calibri"/>
          <w:color w:val="auto"/>
        </w:rPr>
        <w:t>1，排放源强见表4-</w:t>
      </w:r>
      <w:r>
        <w:rPr>
          <w:rFonts w:hint="eastAsia" w:ascii="Calibri" w:hAnsi="Calibri"/>
          <w:color w:val="auto"/>
          <w:lang w:val="en-US" w:eastAsia="zh-CN"/>
        </w:rPr>
        <w:t>22</w:t>
      </w:r>
      <w:r>
        <w:rPr>
          <w:rFonts w:hint="eastAsia" w:ascii="Calibri" w:hAnsi="Calibri"/>
          <w:color w:val="auto"/>
        </w:rPr>
        <w:t>、表4-</w:t>
      </w:r>
      <w:r>
        <w:rPr>
          <w:rFonts w:hint="eastAsia" w:ascii="Calibri" w:hAnsi="Calibri"/>
          <w:color w:val="auto"/>
          <w:lang w:val="en-US" w:eastAsia="zh-CN"/>
        </w:rPr>
        <w:t>2</w:t>
      </w:r>
      <w:r>
        <w:rPr>
          <w:rFonts w:hint="eastAsia" w:ascii="Calibri" w:hAnsi="Calibri"/>
          <w:color w:val="auto"/>
        </w:rPr>
        <w:t>3。</w:t>
      </w:r>
    </w:p>
    <w:p>
      <w:pPr>
        <w:pStyle w:val="23"/>
        <w:spacing w:line="520" w:lineRule="exact"/>
        <w:ind w:left="0" w:right="0" w:firstLine="480" w:firstLineChars="200"/>
        <w:rPr>
          <w:rFonts w:ascii="Calibri" w:hAnsi="Calibri" w:eastAsia="黑体"/>
          <w:color w:val="auto"/>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21</w:t>
      </w:r>
      <w:r>
        <w:fldChar w:fldCharType="end"/>
      </w:r>
      <w:r>
        <w:rPr>
          <w:rFonts w:ascii="Calibri" w:hAnsi="Calibri" w:eastAsia="黑体"/>
          <w:color w:val="auto"/>
        </w:rPr>
        <w:t xml:space="preserve">        </w:t>
      </w:r>
      <w:r>
        <w:rPr>
          <w:rFonts w:hint="eastAsia" w:ascii="Calibri" w:hAnsi="Calibri" w:eastAsia="黑体"/>
          <w:color w:val="auto"/>
        </w:rPr>
        <w:t xml:space="preserve"> </w:t>
      </w:r>
      <w:r>
        <w:rPr>
          <w:rFonts w:ascii="Calibri" w:hAnsi="Calibri" w:eastAsia="黑体"/>
          <w:color w:val="auto"/>
        </w:rPr>
        <w:t xml:space="preserve">    </w:t>
      </w:r>
      <w:r>
        <w:rPr>
          <w:rFonts w:ascii="Calibri" w:hAnsi="黑体" w:eastAsia="黑体"/>
          <w:color w:val="auto"/>
        </w:rPr>
        <w:t>评价范围内在建、拟建项目调查表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1"/>
        <w:gridCol w:w="3669"/>
        <w:gridCol w:w="3385"/>
        <w:gridCol w:w="11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序号</w:t>
            </w:r>
          </w:p>
        </w:tc>
        <w:tc>
          <w:tcPr>
            <w:tcW w:w="2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建设单位</w:t>
            </w:r>
          </w:p>
        </w:tc>
        <w:tc>
          <w:tcPr>
            <w:tcW w:w="1901" w:type="pct"/>
            <w:tcBorders>
              <w:righ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项目名称</w:t>
            </w:r>
          </w:p>
        </w:tc>
        <w:tc>
          <w:tcPr>
            <w:tcW w:w="661" w:type="pct"/>
            <w:tcBorders>
              <w:lef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Calibri"/>
                <w:bCs/>
                <w:color w:val="auto"/>
                <w:sz w:val="20"/>
                <w:szCs w:val="21"/>
              </w:rPr>
              <w:t>1</w:t>
            </w:r>
          </w:p>
        </w:tc>
        <w:tc>
          <w:tcPr>
            <w:tcW w:w="2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河南平煤神马聚碳材料有限责任公司</w:t>
            </w:r>
          </w:p>
        </w:tc>
        <w:tc>
          <w:tcPr>
            <w:tcW w:w="1901" w:type="pct"/>
            <w:tcBorders>
              <w:righ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年产24万吨双酚A项目</w:t>
            </w:r>
          </w:p>
        </w:tc>
        <w:tc>
          <w:tcPr>
            <w:tcW w:w="661" w:type="pct"/>
            <w:tcBorders>
              <w:lef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在建项目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2</w:t>
            </w:r>
          </w:p>
        </w:tc>
        <w:tc>
          <w:tcPr>
            <w:tcW w:w="2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bCs/>
                <w:color w:val="auto"/>
                <w:sz w:val="20"/>
                <w:szCs w:val="21"/>
              </w:rPr>
            </w:pPr>
            <w:r>
              <w:rPr>
                <w:rFonts w:hint="eastAsia" w:ascii="Calibri"/>
                <w:bCs/>
                <w:color w:val="auto"/>
                <w:sz w:val="20"/>
                <w:szCs w:val="21"/>
              </w:rPr>
              <w:t>河南神马氯碱化工股份有限公司</w:t>
            </w:r>
          </w:p>
        </w:tc>
        <w:tc>
          <w:tcPr>
            <w:tcW w:w="1901" w:type="pct"/>
            <w:tcBorders>
              <w:righ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bCs/>
                <w:color w:val="auto"/>
                <w:sz w:val="20"/>
                <w:szCs w:val="21"/>
              </w:rPr>
            </w:pPr>
            <w:r>
              <w:rPr>
                <w:rFonts w:hint="eastAsia" w:ascii="Calibri"/>
                <w:bCs/>
                <w:color w:val="auto"/>
                <w:sz w:val="20"/>
                <w:szCs w:val="21"/>
              </w:rPr>
              <w:t>乙醇盐酸、聚合氯化铝扩建项目</w:t>
            </w:r>
          </w:p>
        </w:tc>
        <w:tc>
          <w:tcPr>
            <w:tcW w:w="661" w:type="pct"/>
            <w:tcBorders>
              <w:lef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在建</w:t>
            </w:r>
            <w:r>
              <w:rPr>
                <w:rFonts w:hint="default" w:ascii="Calibri" w:hAnsi="Calibri"/>
                <w:bCs/>
                <w:color w:val="auto"/>
                <w:sz w:val="20"/>
                <w:szCs w:val="21"/>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77"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3</w:t>
            </w:r>
          </w:p>
        </w:tc>
        <w:tc>
          <w:tcPr>
            <w:tcW w:w="206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平顶山市</w:t>
            </w:r>
            <w:r>
              <w:rPr>
                <w:rFonts w:hint="default" w:ascii="Calibri" w:hAnsi="Calibri"/>
                <w:bCs/>
                <w:color w:val="auto"/>
                <w:sz w:val="20"/>
                <w:szCs w:val="21"/>
              </w:rPr>
              <w:t>华盾新材料</w:t>
            </w:r>
            <w:r>
              <w:rPr>
                <w:rFonts w:hint="eastAsia" w:ascii="Calibri" w:hAnsi="Calibri"/>
                <w:bCs/>
                <w:color w:val="auto"/>
                <w:sz w:val="20"/>
                <w:szCs w:val="21"/>
              </w:rPr>
              <w:t>科技</w:t>
            </w:r>
            <w:r>
              <w:rPr>
                <w:rFonts w:hint="default" w:ascii="Calibri" w:hAnsi="Calibri"/>
                <w:bCs/>
                <w:color w:val="auto"/>
                <w:sz w:val="20"/>
                <w:szCs w:val="21"/>
              </w:rPr>
              <w:t>有限公司</w:t>
            </w:r>
          </w:p>
        </w:tc>
        <w:tc>
          <w:tcPr>
            <w:tcW w:w="1901" w:type="pct"/>
            <w:tcBorders>
              <w:righ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Calibri"/>
                <w:bCs/>
                <w:color w:val="auto"/>
                <w:sz w:val="20"/>
                <w:szCs w:val="21"/>
              </w:rPr>
              <w:t>500t/a芳纶</w:t>
            </w:r>
            <w:r>
              <w:rPr>
                <w:rFonts w:hint="eastAsia" w:ascii="Calibri" w:hAnsi="Calibri"/>
                <w:bCs/>
                <w:color w:val="auto"/>
                <w:sz w:val="20"/>
                <w:szCs w:val="21"/>
              </w:rPr>
              <w:t>III项目</w:t>
            </w:r>
          </w:p>
        </w:tc>
        <w:tc>
          <w:tcPr>
            <w:tcW w:w="661" w:type="pct"/>
            <w:tcBorders>
              <w:left w:val="single" w:color="auto" w:sz="2" w:space="0"/>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拟建</w:t>
            </w:r>
            <w:r>
              <w:rPr>
                <w:rFonts w:hint="default" w:ascii="Calibri" w:hAnsi="Calibri"/>
                <w:bCs/>
                <w:color w:val="auto"/>
                <w:sz w:val="20"/>
                <w:szCs w:val="21"/>
              </w:rPr>
              <w:t>项目</w:t>
            </w:r>
          </w:p>
        </w:tc>
      </w:tr>
    </w:tbl>
    <w:p>
      <w:pPr>
        <w:pStyle w:val="23"/>
        <w:rPr>
          <w:rFonts w:hint="default" w:ascii="Calibri" w:hAnsi="Calibri" w:eastAsia="黑体"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22</w:t>
      </w:r>
      <w:r>
        <w:fldChar w:fldCharType="end"/>
      </w:r>
      <w:r>
        <w:rPr>
          <w:rFonts w:ascii="Calibri" w:hAnsi="Calibri" w:eastAsia="黑体"/>
          <w:color w:val="auto"/>
        </w:rPr>
        <w:t>评价范围内</w:t>
      </w:r>
      <w:r>
        <w:rPr>
          <w:rFonts w:hint="eastAsia" w:ascii="Calibri" w:hAnsi="Calibri" w:eastAsia="黑体"/>
          <w:color w:val="auto"/>
        </w:rPr>
        <w:t>与本项目排放污染物有关</w:t>
      </w:r>
      <w:r>
        <w:rPr>
          <w:rFonts w:ascii="Calibri" w:hAnsi="Calibri" w:eastAsia="黑体"/>
          <w:color w:val="auto"/>
        </w:rPr>
        <w:t>在建、拟建项目点源排放参数</w:t>
      </w:r>
    </w:p>
    <w:tbl>
      <w:tblPr>
        <w:tblStyle w:val="79"/>
        <w:tblW w:w="520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616"/>
        <w:gridCol w:w="1887"/>
        <w:gridCol w:w="1550"/>
        <w:gridCol w:w="970"/>
        <w:gridCol w:w="970"/>
        <w:gridCol w:w="820"/>
        <w:gridCol w:w="761"/>
        <w:gridCol w:w="761"/>
        <w:gridCol w:w="7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77" w:hRule="atLeast"/>
          <w:jc w:val="center"/>
        </w:trPr>
        <w:tc>
          <w:tcPr>
            <w:tcW w:w="338" w:type="pct"/>
            <w:vMerge w:val="restart"/>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r>
              <w:rPr>
                <w:rFonts w:hint="default" w:ascii="Calibri" w:hAnsi="宋体"/>
                <w:kern w:val="0"/>
              </w:rPr>
              <w:t>序号</w:t>
            </w:r>
          </w:p>
        </w:tc>
        <w:tc>
          <w:tcPr>
            <w:tcW w:w="1037" w:type="pct"/>
            <w:vMerge w:val="restart"/>
            <w:noWrap/>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default" w:ascii="Calibri" w:hAnsi="Calibri"/>
                <w:lang w:bidi="zh-CN"/>
              </w:rPr>
            </w:pPr>
            <w:r>
              <w:rPr>
                <w:rFonts w:hint="default" w:ascii="Calibri" w:hAnsi="宋体"/>
                <w:lang w:bidi="zh-CN"/>
              </w:rPr>
              <w:t>在建、拟建项目</w:t>
            </w:r>
          </w:p>
        </w:tc>
        <w:tc>
          <w:tcPr>
            <w:tcW w:w="852" w:type="pct"/>
            <w:vMerge w:val="restart"/>
            <w:tcMar>
              <w:left w:w="28" w:type="dxa"/>
              <w:right w:w="28" w:type="dxa"/>
            </w:tcMar>
            <w:vAlign w:val="center"/>
          </w:tcPr>
          <w:p>
            <w:pPr>
              <w:pStyle w:val="136"/>
              <w:keepNext w:val="0"/>
              <w:keepLines w:val="0"/>
              <w:widowControl/>
              <w:suppressLineNumbers w:val="0"/>
              <w:spacing w:before="0" w:beforeAutospacing="0" w:after="0" w:afterAutospacing="0"/>
              <w:ind w:left="0" w:right="0"/>
              <w:rPr>
                <w:rFonts w:hint="default" w:ascii="Calibri" w:hAnsi="Calibri"/>
                <w:bCs w:val="0"/>
              </w:rPr>
            </w:pPr>
            <w:r>
              <w:rPr>
                <w:rFonts w:hint="default" w:ascii="Calibri" w:hAnsi="宋体"/>
                <w:bCs w:val="0"/>
              </w:rPr>
              <w:t>工序</w:t>
            </w:r>
          </w:p>
        </w:tc>
        <w:tc>
          <w:tcPr>
            <w:tcW w:w="533" w:type="pct"/>
            <w:vMerge w:val="restar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排气筒高度（</w:t>
            </w:r>
            <w:r>
              <w:rPr>
                <w:rFonts w:hint="default" w:ascii="Calibri" w:hAnsi="Calibri"/>
                <w:bCs/>
                <w:color w:val="auto"/>
                <w:sz w:val="20"/>
                <w:szCs w:val="21"/>
              </w:rPr>
              <w:t>m</w:t>
            </w:r>
            <w:r>
              <w:rPr>
                <w:rFonts w:hint="default" w:ascii="Calibri" w:hAnsi="宋体"/>
                <w:bCs/>
                <w:color w:val="auto"/>
                <w:sz w:val="20"/>
                <w:szCs w:val="21"/>
              </w:rPr>
              <w:t>）</w:t>
            </w:r>
          </w:p>
        </w:tc>
        <w:tc>
          <w:tcPr>
            <w:tcW w:w="533" w:type="pct"/>
            <w:vMerge w:val="restart"/>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排气筒内径（</w:t>
            </w:r>
            <w:r>
              <w:rPr>
                <w:rFonts w:hint="default" w:ascii="Calibri" w:hAnsi="Calibri"/>
                <w:bCs/>
                <w:color w:val="auto"/>
                <w:sz w:val="20"/>
                <w:szCs w:val="21"/>
              </w:rPr>
              <w:t>m</w:t>
            </w:r>
            <w:r>
              <w:rPr>
                <w:rFonts w:hint="default" w:ascii="Calibri" w:hAnsi="宋体"/>
                <w:bCs/>
                <w:color w:val="auto"/>
                <w:sz w:val="20"/>
                <w:szCs w:val="21"/>
              </w:rPr>
              <w:t>）</w:t>
            </w:r>
          </w:p>
        </w:tc>
        <w:tc>
          <w:tcPr>
            <w:tcW w:w="450" w:type="pct"/>
            <w:vMerge w:val="restart"/>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Calibri"/>
                <w:bCs/>
                <w:color w:val="auto"/>
                <w:sz w:val="20"/>
                <w:szCs w:val="21"/>
              </w:rPr>
              <w:t>烟气</w:t>
            </w:r>
          </w:p>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Calibri"/>
                <w:bCs/>
                <w:color w:val="auto"/>
                <w:sz w:val="20"/>
                <w:szCs w:val="21"/>
              </w:rPr>
              <w:t>流速（m/s）</w:t>
            </w:r>
          </w:p>
        </w:tc>
        <w:tc>
          <w:tcPr>
            <w:tcW w:w="418" w:type="pct"/>
            <w:vMerge w:val="restar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烟气</w:t>
            </w:r>
          </w:p>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温度（</w:t>
            </w:r>
            <w:r>
              <w:rPr>
                <w:rFonts w:hint="default" w:ascii="宋体" w:hAnsi="宋体" w:cs="宋体"/>
                <w:bCs/>
                <w:color w:val="auto"/>
                <w:sz w:val="20"/>
                <w:szCs w:val="21"/>
              </w:rPr>
              <w:t>℃</w:t>
            </w:r>
            <w:r>
              <w:rPr>
                <w:rFonts w:hint="default" w:ascii="Calibri" w:hAnsi="宋体"/>
                <w:bCs/>
                <w:color w:val="auto"/>
                <w:sz w:val="20"/>
                <w:szCs w:val="21"/>
              </w:rPr>
              <w:t>）</w:t>
            </w:r>
          </w:p>
        </w:tc>
        <w:tc>
          <w:tcPr>
            <w:tcW w:w="418" w:type="pct"/>
            <w:vMerge w:val="restar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排放</w:t>
            </w:r>
          </w:p>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default" w:ascii="Calibri" w:hAnsi="宋体"/>
                <w:bCs/>
                <w:color w:val="auto"/>
                <w:sz w:val="20"/>
                <w:szCs w:val="21"/>
              </w:rPr>
              <w:t>工况</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eastAsia" w:ascii="Calibri" w:hAnsi="宋体" w:eastAsia="宋体"/>
                <w:bCs/>
                <w:color w:val="auto"/>
                <w:sz w:val="20"/>
                <w:szCs w:val="21"/>
                <w:lang w:eastAsia="zh-CN"/>
              </w:rPr>
            </w:pPr>
            <w:r>
              <w:rPr>
                <w:rFonts w:hint="eastAsia" w:ascii="Calibri" w:hAnsi="宋体"/>
                <w:bCs/>
                <w:color w:val="auto"/>
                <w:sz w:val="20"/>
                <w:szCs w:val="21"/>
                <w:lang w:val="en-US" w:eastAsia="zh-CN"/>
              </w:rPr>
              <w:t>HCL</w:t>
            </w:r>
            <w:r>
              <w:rPr>
                <w:rFonts w:hint="eastAsia" w:ascii="Calibri" w:hAnsi="宋体"/>
                <w:bCs/>
                <w:color w:val="auto"/>
                <w:sz w:val="20"/>
                <w:szCs w:val="21"/>
                <w:lang w:eastAsia="zh-CN"/>
              </w:rPr>
              <w:t>排放速率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default" w:ascii="Calibri" w:hAnsi="Calibri"/>
                <w:kern w:val="0"/>
              </w:rPr>
            </w:pPr>
          </w:p>
        </w:tc>
        <w:tc>
          <w:tcPr>
            <w:tcW w:w="852" w:type="pct"/>
            <w:vMerge w:val="continue"/>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p>
        </w:tc>
        <w:tc>
          <w:tcPr>
            <w:tcW w:w="533" w:type="pct"/>
            <w:vMerge w:val="continue"/>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p>
        </w:tc>
        <w:tc>
          <w:tcPr>
            <w:tcW w:w="533" w:type="pct"/>
            <w:vMerge w:val="continue"/>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p>
        </w:tc>
        <w:tc>
          <w:tcPr>
            <w:tcW w:w="450" w:type="pct"/>
            <w:vMerge w:val="continue"/>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p>
        </w:tc>
        <w:tc>
          <w:tcPr>
            <w:tcW w:w="418" w:type="pct"/>
            <w:vMerge w:val="continue"/>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p>
        </w:tc>
        <w:tc>
          <w:tcPr>
            <w:tcW w:w="418" w:type="pct"/>
            <w:vMerge w:val="continue"/>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default" w:ascii="Calibri" w:hAnsi="Calibri"/>
                <w:kern w:val="0"/>
              </w:rPr>
            </w:pP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default" w:ascii="Calibri" w:hAnsi="Calibri" w:eastAsia="宋体"/>
                <w:kern w:val="0"/>
                <w:lang w:val="en-US" w:eastAsia="zh-CN"/>
              </w:rPr>
            </w:pPr>
            <w:r>
              <w:rPr>
                <w:rFonts w:hint="eastAsia" w:ascii="Calibri" w:hAnsi="Calibri"/>
                <w:kern w:val="0"/>
                <w:lang w:val="en-US" w:eastAsia="zh-CN"/>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338" w:type="pct"/>
            <w:vMerge w:val="restart"/>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r>
              <w:rPr>
                <w:rFonts w:hint="default" w:ascii="Calibri" w:hAnsi="Calibri"/>
                <w:kern w:val="0"/>
              </w:rPr>
              <w:t>1</w:t>
            </w:r>
          </w:p>
        </w:tc>
        <w:tc>
          <w:tcPr>
            <w:tcW w:w="1037" w:type="pct"/>
            <w:vMerge w:val="restart"/>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河南平煤神马聚碳材料有限责任公司年产24万吨双酚A项目</w:t>
            </w: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废油炉</w:t>
            </w:r>
            <w:r>
              <w:rPr>
                <w:rFonts w:hint="default" w:ascii="Calibri" w:hAnsi="Calibri"/>
                <w:color w:val="auto"/>
                <w:sz w:val="20"/>
                <w:szCs w:val="21"/>
                <w:lang w:val="zh-CN" w:bidi="zh-CN"/>
              </w:rPr>
              <w:t>烟气</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45</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w:t>
            </w:r>
            <w:r>
              <w:rPr>
                <w:rFonts w:hint="default" w:ascii="Calibri" w:hAnsi="Calibri"/>
                <w:color w:val="auto"/>
                <w:sz w:val="20"/>
                <w:szCs w:val="21"/>
                <w:lang w:val="zh-CN" w:bidi="zh-CN"/>
              </w:rPr>
              <w:t>.</w:t>
            </w:r>
            <w:r>
              <w:rPr>
                <w:rFonts w:hint="eastAsia" w:ascii="Calibri" w:hAnsi="Calibri"/>
                <w:color w:val="auto"/>
                <w:sz w:val="20"/>
                <w:szCs w:val="21"/>
                <w:lang w:val="zh-CN" w:bidi="zh-CN"/>
              </w:rPr>
              <w:t>8</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default" w:ascii="Calibri" w:hAnsi="Calibri"/>
                <w:color w:val="auto"/>
                <w:sz w:val="20"/>
                <w:szCs w:val="21"/>
                <w:lang w:val="zh-CN" w:bidi="zh-CN"/>
              </w:rPr>
              <w:t>6.23</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100</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宋体"/>
                <w:color w:val="auto"/>
                <w:kern w:val="0"/>
                <w:sz w:val="20"/>
                <w:szCs w:val="20"/>
              </w:rPr>
              <w:t>正常</w:t>
            </w:r>
          </w:p>
        </w:tc>
        <w:tc>
          <w:tcPr>
            <w:tcW w:w="418" w:type="pct"/>
            <w:tcMar>
              <w:left w:w="28" w:type="dxa"/>
              <w:right w:w="28" w:type="dxa"/>
            </w:tcMar>
            <w:vAlign w:val="center"/>
          </w:tcPr>
          <w:p>
            <w:pPr>
              <w:keepNext w:val="0"/>
              <w:keepLines w:val="0"/>
              <w:suppressLineNumbers w:val="0"/>
              <w:spacing w:before="0" w:beforeAutospacing="0" w:after="0" w:afterAutospacing="0" w:line="240" w:lineRule="exact"/>
              <w:ind w:left="0" w:right="0"/>
              <w:jc w:val="center"/>
              <w:rPr>
                <w:rFonts w:hint="eastAsia" w:ascii="Calibri" w:hAnsi="宋体"/>
                <w:color w:val="auto"/>
                <w:kern w:val="0"/>
                <w:sz w:val="20"/>
                <w:szCs w:val="20"/>
              </w:rPr>
            </w:pPr>
            <w:r>
              <w:rPr>
                <w:rFonts w:hint="eastAsia" w:asciiTheme="minorHAnsi" w:hAnsiTheme="minorHAnsi" w:cstheme="minorHAnsi"/>
                <w:color w:val="auto"/>
                <w:sz w:val="2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spacing w:before="0" w:beforeAutospacing="0" w:after="0" w:afterAutospacing="0" w:line="360" w:lineRule="exact"/>
              <w:ind w:left="0" w:right="0"/>
              <w:jc w:val="center"/>
              <w:rPr>
                <w:rFonts w:hint="default"/>
                <w:bCs/>
                <w:kern w:val="0"/>
                <w:sz w:val="20"/>
                <w:szCs w:val="21"/>
              </w:rPr>
            </w:pPr>
            <w:r>
              <w:rPr>
                <w:rFonts w:hint="default"/>
                <w:bCs/>
                <w:kern w:val="0"/>
                <w:sz w:val="20"/>
                <w:szCs w:val="21"/>
              </w:rPr>
              <w:t>燃气锅炉烟气</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1.8</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default" w:ascii="Calibri" w:hAnsi="Calibri"/>
                <w:color w:val="auto"/>
                <w:sz w:val="20"/>
                <w:szCs w:val="21"/>
                <w:lang w:val="zh-CN" w:bidi="zh-CN"/>
              </w:rPr>
              <w:t>8.14</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70</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正常</w:t>
            </w:r>
          </w:p>
        </w:tc>
        <w:tc>
          <w:tcPr>
            <w:tcW w:w="418" w:type="pct"/>
            <w:tcMar>
              <w:left w:w="28" w:type="dxa"/>
              <w:right w:w="28" w:type="dxa"/>
            </w:tcMar>
            <w:vAlign w:val="center"/>
          </w:tcPr>
          <w:p>
            <w:pPr>
              <w:keepNext w:val="0"/>
              <w:keepLines w:val="0"/>
              <w:suppressLineNumbers w:val="0"/>
              <w:spacing w:before="0" w:beforeAutospacing="0" w:after="0" w:afterAutospacing="0" w:line="240" w:lineRule="exact"/>
              <w:ind w:left="0" w:right="0"/>
              <w:jc w:val="center"/>
              <w:rPr>
                <w:rFonts w:hint="eastAsia" w:ascii="Calibri" w:hAnsi="Calibri"/>
                <w:color w:val="auto"/>
                <w:sz w:val="20"/>
                <w:szCs w:val="21"/>
              </w:rPr>
            </w:pPr>
            <w:r>
              <w:rPr>
                <w:rFonts w:hint="eastAsia" w:asciiTheme="minorHAnsi" w:hAnsiTheme="minorHAnsi" w:cstheme="minorHAnsi"/>
                <w:color w:val="auto"/>
                <w:sz w:val="2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6"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spacing w:before="0" w:beforeAutospacing="0" w:after="0" w:afterAutospacing="0" w:line="360" w:lineRule="exact"/>
              <w:ind w:left="0" w:right="0"/>
              <w:jc w:val="center"/>
              <w:rPr>
                <w:rFonts w:hint="default"/>
                <w:bCs/>
                <w:kern w:val="0"/>
                <w:sz w:val="20"/>
                <w:szCs w:val="21"/>
              </w:rPr>
            </w:pPr>
            <w:r>
              <w:rPr>
                <w:rFonts w:hint="eastAsia"/>
                <w:bCs/>
                <w:kern w:val="0"/>
                <w:sz w:val="20"/>
                <w:szCs w:val="21"/>
              </w:rPr>
              <w:t>污水</w:t>
            </w:r>
            <w:r>
              <w:rPr>
                <w:rFonts w:hint="default"/>
                <w:bCs/>
                <w:kern w:val="0"/>
                <w:sz w:val="20"/>
                <w:szCs w:val="21"/>
              </w:rPr>
              <w:t>站废气</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15</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0.2</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default" w:ascii="Calibri" w:hAnsi="Calibri"/>
                <w:color w:val="auto"/>
                <w:sz w:val="20"/>
                <w:szCs w:val="21"/>
                <w:lang w:val="zh-CN" w:bidi="zh-CN"/>
              </w:rPr>
              <w:t>17.69</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宋体"/>
                <w:color w:val="auto"/>
                <w:kern w:val="0"/>
                <w:sz w:val="20"/>
                <w:szCs w:val="20"/>
              </w:rPr>
              <w:t>正常</w:t>
            </w:r>
          </w:p>
        </w:tc>
        <w:tc>
          <w:tcPr>
            <w:tcW w:w="418" w:type="pct"/>
            <w:tcMar>
              <w:left w:w="28" w:type="dxa"/>
              <w:right w:w="28" w:type="dxa"/>
            </w:tcMar>
            <w:vAlign w:val="center"/>
          </w:tcPr>
          <w:p>
            <w:pPr>
              <w:keepNext w:val="0"/>
              <w:keepLines w:val="0"/>
              <w:suppressLineNumbers w:val="0"/>
              <w:spacing w:before="0" w:beforeAutospacing="0" w:after="0" w:afterAutospacing="0" w:line="240" w:lineRule="exact"/>
              <w:ind w:left="0" w:right="0"/>
              <w:jc w:val="center"/>
              <w:rPr>
                <w:rFonts w:hint="eastAsia" w:ascii="Calibri" w:hAnsi="宋体"/>
                <w:color w:val="auto"/>
                <w:kern w:val="0"/>
                <w:sz w:val="20"/>
                <w:szCs w:val="20"/>
              </w:rPr>
            </w:pPr>
            <w:r>
              <w:rPr>
                <w:rFonts w:hint="eastAsia" w:asciiTheme="minorHAnsi" w:hAnsiTheme="minorHAnsi" w:cstheme="minorHAnsi"/>
                <w:color w:val="auto"/>
                <w:sz w:val="2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restart"/>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r>
              <w:rPr>
                <w:rFonts w:hint="eastAsia" w:ascii="Calibri" w:hAnsi="Calibri"/>
                <w:kern w:val="0"/>
              </w:rPr>
              <w:t>2</w:t>
            </w:r>
          </w:p>
        </w:tc>
        <w:tc>
          <w:tcPr>
            <w:tcW w:w="1037" w:type="pct"/>
            <w:vMerge w:val="restart"/>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bCs/>
                <w:color w:val="auto"/>
                <w:sz w:val="20"/>
                <w:szCs w:val="21"/>
              </w:rPr>
              <w:t>河南神马氯碱化工股份有限公司乙醇盐酸、聚合氯化铝扩建项目</w:t>
            </w: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宋体"/>
                <w:color w:val="auto"/>
                <w:sz w:val="20"/>
                <w:szCs w:val="21"/>
                <w:lang w:val="zh-CN" w:bidi="zh-CN"/>
              </w:rPr>
            </w:pPr>
            <w:r>
              <w:rPr>
                <w:rFonts w:hint="eastAsia" w:ascii="Calibri" w:hAnsi="宋体"/>
                <w:color w:val="auto"/>
                <w:sz w:val="20"/>
                <w:szCs w:val="21"/>
                <w:lang w:val="zh-CN" w:bidi="zh-CN"/>
              </w:rPr>
              <w:t>反应及跑道池及烘干废气（新</w:t>
            </w:r>
            <w:r>
              <w:rPr>
                <w:rFonts w:hint="default" w:ascii="Calibri" w:hAnsi="宋体"/>
                <w:color w:val="auto"/>
                <w:sz w:val="20"/>
                <w:szCs w:val="21"/>
                <w:lang w:val="zh-CN" w:bidi="zh-CN"/>
              </w:rPr>
              <w:t>）</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20</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1.5</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20.59</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宋体"/>
                <w:color w:val="auto"/>
                <w:kern w:val="0"/>
                <w:sz w:val="20"/>
                <w:szCs w:val="20"/>
              </w:rPr>
              <w:t>正常</w:t>
            </w: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eastAsia" w:ascii="Calibri" w:hAnsi="宋体"/>
                <w:color w:val="auto"/>
                <w:kern w:val="0"/>
              </w:rPr>
            </w:pPr>
            <w:r>
              <w:rPr>
                <w:rFonts w:hint="eastAsia" w:ascii="Calibri" w:hAnsi="Calibri"/>
                <w:kern w:val="0"/>
              </w:rPr>
              <w:t>0</w:t>
            </w:r>
            <w:r>
              <w:rPr>
                <w:rFonts w:hint="default" w:ascii="Calibri" w:hAnsi="Calibri"/>
                <w:kern w:val="0"/>
              </w:rPr>
              <w:t>.087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bCs/>
                <w:color w:val="auto"/>
                <w:sz w:val="20"/>
                <w:szCs w:val="21"/>
              </w:rPr>
            </w:pP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宋体"/>
                <w:color w:val="auto"/>
                <w:sz w:val="20"/>
                <w:szCs w:val="21"/>
                <w:lang w:val="zh-CN" w:bidi="zh-CN"/>
              </w:rPr>
            </w:pPr>
            <w:r>
              <w:rPr>
                <w:rFonts w:hint="eastAsia" w:ascii="Calibri" w:hAnsi="宋体"/>
                <w:color w:val="auto"/>
                <w:sz w:val="20"/>
                <w:szCs w:val="21"/>
                <w:lang w:val="zh-CN" w:bidi="zh-CN"/>
              </w:rPr>
              <w:t>反应池（老）和压</w:t>
            </w:r>
          </w:p>
          <w:p>
            <w:pPr>
              <w:keepNext w:val="0"/>
              <w:keepLines w:val="0"/>
              <w:suppressLineNumbers w:val="0"/>
              <w:autoSpaceDE w:val="0"/>
              <w:autoSpaceDN w:val="0"/>
              <w:spacing w:before="0" w:beforeAutospacing="0" w:after="0" w:afterAutospacing="0"/>
              <w:ind w:left="0" w:right="0"/>
              <w:jc w:val="center"/>
              <w:rPr>
                <w:rFonts w:hint="default" w:ascii="Calibri" w:hAnsi="宋体"/>
                <w:color w:val="auto"/>
                <w:sz w:val="20"/>
                <w:szCs w:val="21"/>
                <w:lang w:val="zh-CN" w:bidi="zh-CN"/>
              </w:rPr>
            </w:pPr>
            <w:r>
              <w:rPr>
                <w:rFonts w:hint="eastAsia" w:ascii="Calibri" w:hAnsi="宋体"/>
                <w:color w:val="auto"/>
                <w:sz w:val="20"/>
                <w:szCs w:val="21"/>
                <w:lang w:val="zh-CN" w:bidi="zh-CN"/>
              </w:rPr>
              <w:t>滤（老）</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15</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1.0</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23.16</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宋体"/>
                <w:color w:val="auto"/>
                <w:kern w:val="0"/>
                <w:sz w:val="20"/>
                <w:szCs w:val="20"/>
              </w:rPr>
            </w:pPr>
            <w:r>
              <w:rPr>
                <w:rFonts w:hint="eastAsia" w:ascii="Calibri" w:hAnsi="宋体"/>
                <w:color w:val="auto"/>
                <w:kern w:val="0"/>
                <w:sz w:val="20"/>
                <w:szCs w:val="20"/>
              </w:rPr>
              <w:t>正常</w:t>
            </w: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eastAsia" w:ascii="Calibri" w:hAnsi="宋体"/>
                <w:color w:val="auto"/>
                <w:kern w:val="0"/>
              </w:rPr>
            </w:pPr>
            <w:r>
              <w:rPr>
                <w:rFonts w:hint="eastAsia" w:ascii="Calibri" w:hAnsi="Calibri"/>
                <w:kern w:val="0"/>
              </w:rPr>
              <w:t>0.0</w:t>
            </w:r>
            <w:r>
              <w:rPr>
                <w:rFonts w:hint="default" w:ascii="Calibri" w:hAnsi="Calibri"/>
                <w:kern w:val="0"/>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宋体"/>
                <w:color w:val="auto"/>
                <w:sz w:val="20"/>
                <w:szCs w:val="21"/>
                <w:lang w:val="zh-CN" w:bidi="zh-CN"/>
              </w:rPr>
            </w:pPr>
            <w:r>
              <w:rPr>
                <w:rFonts w:hint="eastAsia" w:ascii="Calibri" w:hAnsi="宋体"/>
                <w:color w:val="auto"/>
                <w:sz w:val="20"/>
                <w:szCs w:val="21"/>
                <w:lang w:val="zh-CN" w:bidi="zh-CN"/>
              </w:rPr>
              <w:t>跑道池和干燥废气（老）</w:t>
            </w:r>
          </w:p>
        </w:tc>
        <w:tc>
          <w:tcPr>
            <w:tcW w:w="533" w:type="pct"/>
            <w:tcMar>
              <w:left w:w="28" w:type="dxa"/>
              <w:right w:w="28" w:type="dxa"/>
            </w:tcMar>
            <w:vAlign w:val="center"/>
          </w:tcPr>
          <w:p>
            <w:pPr>
              <w:keepNext w:val="0"/>
              <w:keepLines w:val="0"/>
              <w:widowControl/>
              <w:suppressLineNumbers w:val="0"/>
              <w:autoSpaceDE w:val="0"/>
              <w:autoSpaceDN w:val="0"/>
              <w:spacing w:before="0" w:beforeAutospacing="0" w:after="0" w:afterAutospacing="0"/>
              <w:ind w:left="0" w:right="0"/>
              <w:jc w:val="center"/>
              <w:rPr>
                <w:rFonts w:hint="default" w:ascii="Calibri" w:hAnsi="Calibri"/>
                <w:color w:val="auto"/>
                <w:kern w:val="0"/>
                <w:sz w:val="20"/>
                <w:szCs w:val="21"/>
              </w:rPr>
            </w:pPr>
            <w:r>
              <w:rPr>
                <w:rFonts w:hint="eastAsia" w:ascii="Calibri" w:hAnsi="Calibri"/>
                <w:color w:val="auto"/>
                <w:kern w:val="0"/>
                <w:sz w:val="20"/>
                <w:szCs w:val="21"/>
              </w:rPr>
              <w:t>15</w:t>
            </w:r>
          </w:p>
        </w:tc>
        <w:tc>
          <w:tcPr>
            <w:tcW w:w="533" w:type="pct"/>
            <w:noWrap/>
            <w:tcMar>
              <w:left w:w="28" w:type="dxa"/>
              <w:right w:w="28" w:type="dxa"/>
            </w:tcMar>
            <w:vAlign w:val="center"/>
          </w:tcPr>
          <w:p>
            <w:pPr>
              <w:keepNext w:val="0"/>
              <w:keepLines w:val="0"/>
              <w:widowControl/>
              <w:suppressLineNumbers w:val="0"/>
              <w:autoSpaceDE w:val="0"/>
              <w:autoSpaceDN w:val="0"/>
              <w:spacing w:before="0" w:beforeAutospacing="0" w:after="0" w:afterAutospacing="0"/>
              <w:ind w:left="0" w:right="0"/>
              <w:jc w:val="center"/>
              <w:rPr>
                <w:rFonts w:hint="default" w:ascii="Calibri" w:hAnsi="Calibri"/>
                <w:color w:val="auto"/>
                <w:kern w:val="0"/>
                <w:sz w:val="20"/>
                <w:szCs w:val="21"/>
              </w:rPr>
            </w:pPr>
            <w:r>
              <w:rPr>
                <w:rFonts w:hint="eastAsia" w:ascii="Calibri" w:hAnsi="Calibri"/>
                <w:color w:val="auto"/>
                <w:kern w:val="0"/>
                <w:sz w:val="20"/>
                <w:szCs w:val="21"/>
              </w:rPr>
              <w:t>1.2</w:t>
            </w:r>
          </w:p>
        </w:tc>
        <w:tc>
          <w:tcPr>
            <w:tcW w:w="450" w:type="pct"/>
            <w:noWrap/>
            <w:tcMar>
              <w:left w:w="28" w:type="dxa"/>
              <w:right w:w="28" w:type="dxa"/>
            </w:tcMar>
            <w:vAlign w:val="center"/>
          </w:tcPr>
          <w:p>
            <w:pPr>
              <w:keepNext w:val="0"/>
              <w:keepLines w:val="0"/>
              <w:widowControl/>
              <w:suppressLineNumbers w:val="0"/>
              <w:autoSpaceDE w:val="0"/>
              <w:autoSpaceDN w:val="0"/>
              <w:spacing w:before="0" w:beforeAutospacing="0" w:after="0" w:afterAutospacing="0"/>
              <w:ind w:left="0" w:right="0"/>
              <w:jc w:val="center"/>
              <w:rPr>
                <w:rFonts w:hint="default" w:ascii="Calibri" w:hAnsi="Calibri"/>
                <w:color w:val="auto"/>
                <w:kern w:val="0"/>
                <w:sz w:val="20"/>
                <w:szCs w:val="21"/>
              </w:rPr>
            </w:pPr>
            <w:r>
              <w:rPr>
                <w:rFonts w:hint="eastAsia" w:ascii="Calibri" w:hAnsi="Calibri"/>
                <w:color w:val="auto"/>
                <w:kern w:val="0"/>
                <w:sz w:val="20"/>
                <w:szCs w:val="21"/>
              </w:rPr>
              <w:t>5.36</w:t>
            </w:r>
          </w:p>
        </w:tc>
        <w:tc>
          <w:tcPr>
            <w:tcW w:w="418" w:type="pct"/>
            <w:tcMar>
              <w:left w:w="28" w:type="dxa"/>
              <w:right w:w="28" w:type="dxa"/>
            </w:tcMar>
            <w:vAlign w:val="center"/>
          </w:tcPr>
          <w:p>
            <w:pPr>
              <w:keepNext w:val="0"/>
              <w:keepLines w:val="0"/>
              <w:widowControl/>
              <w:suppressLineNumbers w:val="0"/>
              <w:autoSpaceDE w:val="0"/>
              <w:autoSpaceDN w:val="0"/>
              <w:spacing w:before="0" w:beforeAutospacing="0" w:after="0" w:afterAutospacing="0"/>
              <w:ind w:left="0" w:right="0"/>
              <w:jc w:val="center"/>
              <w:rPr>
                <w:rFonts w:hint="default" w:ascii="Calibri" w:hAnsi="Calibri"/>
                <w:color w:val="auto"/>
                <w:kern w:val="0"/>
                <w:sz w:val="20"/>
                <w:szCs w:val="21"/>
              </w:rPr>
            </w:pPr>
            <w:r>
              <w:rPr>
                <w:rFonts w:hint="default" w:ascii="Calibri" w:hAnsi="Calibri"/>
                <w:color w:val="auto"/>
                <w:kern w:val="0"/>
                <w:sz w:val="20"/>
                <w:szCs w:val="21"/>
              </w:rPr>
              <w:t>2</w:t>
            </w:r>
            <w:r>
              <w:rPr>
                <w:rFonts w:hint="eastAsia" w:ascii="Calibri" w:hAnsi="Calibri"/>
                <w:color w:val="auto"/>
                <w:kern w:val="0"/>
                <w:sz w:val="20"/>
                <w:szCs w:val="21"/>
              </w:rPr>
              <w:t>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正常</w:t>
            </w: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eastAsia" w:ascii="Calibri" w:hAnsi="Calibri"/>
                <w:color w:val="auto"/>
                <w:szCs w:val="21"/>
              </w:rPr>
            </w:pPr>
            <w:r>
              <w:rPr>
                <w:rFonts w:hint="eastAsia" w:ascii="Calibri" w:hAnsi="Calibri"/>
                <w:kern w:val="0"/>
              </w:rPr>
              <w:t>0.027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restart"/>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r>
              <w:rPr>
                <w:rFonts w:hint="eastAsia" w:ascii="Calibri" w:hAnsi="Calibri"/>
                <w:kern w:val="0"/>
              </w:rPr>
              <w:t>3</w:t>
            </w:r>
          </w:p>
        </w:tc>
        <w:tc>
          <w:tcPr>
            <w:tcW w:w="1037" w:type="pct"/>
            <w:vMerge w:val="restart"/>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r>
              <w:rPr>
                <w:rFonts w:hint="eastAsia" w:ascii="Calibri" w:hAnsi="Calibri"/>
                <w:bCs/>
                <w:color w:val="auto"/>
                <w:sz w:val="20"/>
                <w:szCs w:val="21"/>
              </w:rPr>
              <w:t>平顶山市</w:t>
            </w:r>
            <w:r>
              <w:rPr>
                <w:rFonts w:hint="default" w:ascii="Calibri" w:hAnsi="Calibri"/>
                <w:bCs/>
                <w:color w:val="auto"/>
                <w:sz w:val="20"/>
                <w:szCs w:val="21"/>
              </w:rPr>
              <w:t>华盾新材料</w:t>
            </w:r>
            <w:r>
              <w:rPr>
                <w:rFonts w:hint="eastAsia" w:ascii="Calibri" w:hAnsi="Calibri"/>
                <w:bCs/>
                <w:color w:val="auto"/>
                <w:sz w:val="20"/>
                <w:szCs w:val="21"/>
              </w:rPr>
              <w:t>科技</w:t>
            </w:r>
            <w:r>
              <w:rPr>
                <w:rFonts w:hint="default" w:ascii="Calibri" w:hAnsi="Calibri"/>
                <w:bCs/>
                <w:color w:val="auto"/>
                <w:sz w:val="20"/>
                <w:szCs w:val="21"/>
              </w:rPr>
              <w:t>有限公司500t/a芳纶</w:t>
            </w:r>
            <w:r>
              <w:rPr>
                <w:rFonts w:hint="eastAsia" w:ascii="Calibri" w:hAnsi="Calibri"/>
                <w:bCs/>
                <w:color w:val="auto"/>
                <w:sz w:val="20"/>
                <w:szCs w:val="21"/>
              </w:rPr>
              <w:t>III项目</w:t>
            </w: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聚合与纺</w:t>
            </w:r>
          </w:p>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丝车间一</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20</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0.4</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11.0</w:t>
            </w:r>
            <w:r>
              <w:rPr>
                <w:rFonts w:hint="default" w:ascii="Calibri" w:hAnsi="Calibri"/>
                <w:color w:val="auto"/>
                <w:sz w:val="20"/>
                <w:szCs w:val="21"/>
                <w:lang w:val="zh-CN" w:bidi="zh-CN"/>
              </w:rPr>
              <w:t>6</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宋体"/>
                <w:color w:val="auto"/>
                <w:kern w:val="0"/>
                <w:sz w:val="20"/>
                <w:szCs w:val="20"/>
              </w:rPr>
              <w:t>正常</w:t>
            </w: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eastAsia" w:ascii="Calibri" w:hAnsi="宋体"/>
                <w:color w:val="auto"/>
                <w:kern w:val="0"/>
              </w:rPr>
            </w:pPr>
            <w:r>
              <w:rPr>
                <w:rFonts w:hint="eastAsia" w:ascii="Calibri" w:hAnsi="Calibri"/>
                <w:kern w:val="0"/>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溶剂回收</w:t>
            </w:r>
          </w:p>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单元一</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20</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0.5</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16.99</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正常</w:t>
            </w:r>
          </w:p>
        </w:tc>
        <w:tc>
          <w:tcPr>
            <w:tcW w:w="418" w:type="pct"/>
            <w:tcMar>
              <w:left w:w="28" w:type="dxa"/>
              <w:right w:w="28" w:type="dxa"/>
            </w:tcMar>
            <w:vAlign w:val="center"/>
          </w:tcPr>
          <w:p>
            <w:pPr>
              <w:keepNext w:val="0"/>
              <w:keepLines w:val="0"/>
              <w:suppressLineNumbers w:val="0"/>
              <w:spacing w:before="0" w:beforeAutospacing="0" w:after="0" w:afterAutospacing="0" w:line="240" w:lineRule="exact"/>
              <w:ind w:left="0" w:right="0"/>
              <w:jc w:val="center"/>
              <w:rPr>
                <w:rFonts w:hint="eastAsia" w:ascii="Calibri" w:hAnsi="Calibri"/>
                <w:color w:val="auto"/>
                <w:sz w:val="20"/>
                <w:szCs w:val="21"/>
              </w:rPr>
            </w:pPr>
            <w:r>
              <w:rPr>
                <w:rFonts w:hint="eastAsia" w:asciiTheme="minorHAnsi" w:hAnsiTheme="minorHAnsi" w:cstheme="minorHAnsi"/>
                <w:color w:val="auto"/>
                <w:sz w:val="20"/>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41"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聚合与纺</w:t>
            </w:r>
          </w:p>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丝车间二</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20</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0.4</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11.06</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Calibri"/>
                <w:color w:val="auto"/>
                <w:sz w:val="20"/>
                <w:szCs w:val="21"/>
              </w:rPr>
              <w:t>正常</w:t>
            </w:r>
          </w:p>
        </w:tc>
        <w:tc>
          <w:tcPr>
            <w:tcW w:w="418" w:type="pct"/>
            <w:tcMar>
              <w:left w:w="28" w:type="dxa"/>
              <w:right w:w="28" w:type="dxa"/>
            </w:tcMar>
            <w:vAlign w:val="center"/>
          </w:tcPr>
          <w:p>
            <w:pPr>
              <w:pStyle w:val="136"/>
              <w:keepNext w:val="0"/>
              <w:keepLines w:val="0"/>
              <w:widowControl w:val="0"/>
              <w:suppressLineNumbers w:val="0"/>
              <w:spacing w:before="0" w:beforeAutospacing="0" w:after="0" w:afterAutospacing="0" w:line="240" w:lineRule="auto"/>
              <w:ind w:left="0" w:right="0"/>
              <w:rPr>
                <w:rFonts w:hint="eastAsia" w:ascii="Calibri" w:hAnsi="Calibri"/>
                <w:color w:val="auto"/>
                <w:szCs w:val="21"/>
              </w:rPr>
            </w:pPr>
            <w:r>
              <w:rPr>
                <w:rFonts w:hint="eastAsia" w:ascii="Calibri" w:hAnsi="Calibri"/>
                <w:kern w:val="0"/>
              </w:rPr>
              <w:t>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4" w:hRule="atLeast"/>
          <w:jc w:val="center"/>
        </w:trPr>
        <w:tc>
          <w:tcPr>
            <w:tcW w:w="338" w:type="pct"/>
            <w:vMerge w:val="continue"/>
            <w:noWrap/>
            <w:tcMar>
              <w:left w:w="28" w:type="dxa"/>
              <w:right w:w="28" w:type="dxa"/>
            </w:tcMar>
            <w:vAlign w:val="center"/>
          </w:tcPr>
          <w:p>
            <w:pPr>
              <w:pStyle w:val="136"/>
              <w:keepNext w:val="0"/>
              <w:keepLines w:val="0"/>
              <w:widowControl w:val="0"/>
              <w:suppressLineNumbers w:val="0"/>
              <w:spacing w:before="0" w:beforeAutospacing="0" w:after="0" w:afterAutospacing="0" w:line="300" w:lineRule="exact"/>
              <w:ind w:left="0" w:right="0"/>
              <w:rPr>
                <w:rFonts w:hint="default" w:ascii="Calibri" w:hAnsi="Calibri"/>
                <w:kern w:val="0"/>
              </w:rPr>
            </w:pPr>
          </w:p>
        </w:tc>
        <w:tc>
          <w:tcPr>
            <w:tcW w:w="1037" w:type="pct"/>
            <w:vMerge w:val="continue"/>
            <w:noWrap/>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bCs/>
                <w:color w:val="auto"/>
                <w:sz w:val="20"/>
                <w:szCs w:val="21"/>
              </w:rPr>
            </w:pPr>
          </w:p>
        </w:tc>
        <w:tc>
          <w:tcPr>
            <w:tcW w:w="852"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污水站</w:t>
            </w:r>
            <w:r>
              <w:rPr>
                <w:rFonts w:hint="default" w:ascii="Calibri" w:hAnsi="Calibri"/>
                <w:color w:val="auto"/>
                <w:sz w:val="20"/>
                <w:szCs w:val="21"/>
                <w:lang w:val="zh-CN" w:bidi="zh-CN"/>
              </w:rPr>
              <w:t>废气</w:t>
            </w:r>
          </w:p>
        </w:tc>
        <w:tc>
          <w:tcPr>
            <w:tcW w:w="533"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15</w:t>
            </w:r>
          </w:p>
        </w:tc>
        <w:tc>
          <w:tcPr>
            <w:tcW w:w="533"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0.2</w:t>
            </w:r>
          </w:p>
        </w:tc>
        <w:tc>
          <w:tcPr>
            <w:tcW w:w="450" w:type="pct"/>
            <w:noWrap/>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17.69</w:t>
            </w:r>
          </w:p>
        </w:tc>
        <w:tc>
          <w:tcPr>
            <w:tcW w:w="418" w:type="pct"/>
            <w:tcMar>
              <w:left w:w="28" w:type="dxa"/>
              <w:right w:w="28" w:type="dxa"/>
            </w:tcMar>
            <w:vAlign w:val="center"/>
          </w:tcPr>
          <w:p>
            <w:pPr>
              <w:keepNext w:val="0"/>
              <w:keepLines w:val="0"/>
              <w:suppressLineNumbers w:val="0"/>
              <w:autoSpaceDE w:val="0"/>
              <w:autoSpaceDN w:val="0"/>
              <w:spacing w:before="0" w:beforeAutospacing="0" w:after="0" w:afterAutospacing="0"/>
              <w:ind w:left="0" w:right="0"/>
              <w:jc w:val="center"/>
              <w:rPr>
                <w:rFonts w:hint="default" w:ascii="Calibri" w:hAnsi="Calibri"/>
                <w:color w:val="auto"/>
                <w:sz w:val="20"/>
                <w:szCs w:val="21"/>
                <w:lang w:val="zh-CN" w:bidi="zh-CN"/>
              </w:rPr>
            </w:pPr>
            <w:r>
              <w:rPr>
                <w:rFonts w:hint="eastAsia" w:ascii="Calibri" w:hAnsi="Calibri"/>
                <w:color w:val="auto"/>
                <w:sz w:val="20"/>
                <w:szCs w:val="21"/>
                <w:lang w:val="zh-CN" w:bidi="zh-CN"/>
              </w:rPr>
              <w:t>25</w:t>
            </w:r>
          </w:p>
        </w:tc>
        <w:tc>
          <w:tcPr>
            <w:tcW w:w="418" w:type="pct"/>
            <w:tcMar>
              <w:left w:w="28" w:type="dxa"/>
              <w:right w:w="28" w:type="dxa"/>
            </w:tcMar>
            <w:vAlign w:val="center"/>
          </w:tcPr>
          <w:p>
            <w:pPr>
              <w:keepNext w:val="0"/>
              <w:keepLines w:val="0"/>
              <w:suppressLineNumbers w:val="0"/>
              <w:spacing w:before="0" w:beforeAutospacing="0" w:after="0" w:afterAutospacing="0"/>
              <w:ind w:left="0" w:right="0"/>
              <w:jc w:val="center"/>
              <w:rPr>
                <w:rFonts w:hint="default" w:ascii="Calibri" w:hAnsi="Calibri"/>
                <w:color w:val="auto"/>
                <w:sz w:val="20"/>
                <w:szCs w:val="21"/>
              </w:rPr>
            </w:pPr>
            <w:r>
              <w:rPr>
                <w:rFonts w:hint="eastAsia" w:ascii="Calibri" w:hAnsi="宋体"/>
                <w:color w:val="auto"/>
                <w:kern w:val="0"/>
                <w:sz w:val="20"/>
                <w:szCs w:val="20"/>
              </w:rPr>
              <w:t>正常</w:t>
            </w:r>
          </w:p>
        </w:tc>
        <w:tc>
          <w:tcPr>
            <w:tcW w:w="418" w:type="pct"/>
            <w:tcMar>
              <w:left w:w="28" w:type="dxa"/>
              <w:right w:w="28" w:type="dxa"/>
            </w:tcMar>
            <w:vAlign w:val="center"/>
          </w:tcPr>
          <w:p>
            <w:pPr>
              <w:keepNext w:val="0"/>
              <w:keepLines w:val="0"/>
              <w:suppressLineNumbers w:val="0"/>
              <w:spacing w:before="0" w:beforeAutospacing="0" w:after="0" w:afterAutospacing="0" w:line="240" w:lineRule="exact"/>
              <w:ind w:left="0" w:right="0"/>
              <w:jc w:val="center"/>
              <w:rPr>
                <w:rFonts w:hint="eastAsia" w:ascii="Calibri" w:hAnsi="宋体"/>
                <w:color w:val="auto"/>
                <w:kern w:val="0"/>
                <w:sz w:val="20"/>
                <w:szCs w:val="20"/>
              </w:rPr>
            </w:pPr>
            <w:r>
              <w:rPr>
                <w:rFonts w:hint="eastAsia" w:asciiTheme="minorHAnsi" w:hAnsiTheme="minorHAnsi" w:cstheme="minorHAnsi"/>
                <w:color w:val="auto"/>
                <w:sz w:val="20"/>
                <w:szCs w:val="21"/>
              </w:rPr>
              <w:t>/</w:t>
            </w:r>
          </w:p>
        </w:tc>
      </w:tr>
    </w:tbl>
    <w:p>
      <w:pPr>
        <w:pStyle w:val="2"/>
        <w:ind w:left="0" w:leftChars="0" w:firstLine="0" w:firstLineChars="0"/>
        <w:rPr>
          <w:rFonts w:hint="default"/>
        </w:rPr>
      </w:pPr>
    </w:p>
    <w:p>
      <w:pPr>
        <w:spacing w:line="520" w:lineRule="exact"/>
        <w:ind w:firstLine="480" w:firstLineChars="200"/>
        <w:rPr>
          <w:rFonts w:hint="default" w:ascii="Calibri" w:hAnsi="Calibri" w:eastAsia="黑体" w:cs="Calibri"/>
          <w:sz w:val="24"/>
        </w:rPr>
      </w:pPr>
    </w:p>
    <w:p>
      <w:pPr>
        <w:pStyle w:val="23"/>
        <w:spacing w:line="520" w:lineRule="exact"/>
        <w:ind w:firstLine="480" w:firstLineChars="200"/>
        <w:rPr>
          <w:rFonts w:hint="default" w:ascii="Calibri" w:hAnsi="Calibri" w:eastAsia="黑体"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23</w:t>
      </w:r>
      <w:r>
        <w:fldChar w:fldCharType="end"/>
      </w:r>
      <w:r>
        <w:rPr>
          <w:rFonts w:hint="default" w:ascii="Calibri" w:hAnsi="Calibri" w:eastAsia="黑体" w:cs="Calibri"/>
          <w:sz w:val="24"/>
        </w:rPr>
        <w:t xml:space="preserve">  </w:t>
      </w:r>
      <w:r>
        <w:rPr>
          <w:rFonts w:ascii="Calibri" w:hAnsi="Calibri" w:eastAsia="黑体"/>
          <w:color w:val="auto"/>
        </w:rPr>
        <w:t>评价范围内</w:t>
      </w:r>
      <w:r>
        <w:rPr>
          <w:rFonts w:hint="eastAsia" w:ascii="Calibri" w:hAnsi="Calibri" w:eastAsia="黑体"/>
          <w:color w:val="auto"/>
        </w:rPr>
        <w:t>与本项目排放污染物有关的</w:t>
      </w:r>
      <w:r>
        <w:rPr>
          <w:rFonts w:ascii="Calibri" w:hAnsi="Calibri" w:eastAsia="黑体"/>
          <w:color w:val="auto"/>
        </w:rPr>
        <w:t>在建、拟建项目面源清单</w:t>
      </w:r>
    </w:p>
    <w:tbl>
      <w:tblPr>
        <w:tblStyle w:val="79"/>
        <w:tblW w:w="503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28"/>
        <w:gridCol w:w="1808"/>
        <w:gridCol w:w="1242"/>
        <w:gridCol w:w="846"/>
        <w:gridCol w:w="690"/>
        <w:gridCol w:w="836"/>
        <w:gridCol w:w="836"/>
        <w:gridCol w:w="690"/>
        <w:gridCol w:w="694"/>
        <w:gridCol w:w="7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181" w:hRule="atLeast"/>
          <w:jc w:val="center"/>
        </w:trPr>
        <w:tc>
          <w:tcPr>
            <w:tcW w:w="244" w:type="pct"/>
            <w:vMerge w:val="restart"/>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序号</w:t>
            </w:r>
          </w:p>
        </w:tc>
        <w:tc>
          <w:tcPr>
            <w:tcW w:w="1030"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2"/>
                <w:sz w:val="21"/>
                <w:szCs w:val="21"/>
                <w:lang w:val="en-US" w:eastAsia="zh-CN" w:bidi="zh-CN"/>
              </w:rPr>
            </w:pPr>
            <w:r>
              <w:rPr>
                <w:rFonts w:hint="default" w:eastAsia="宋体" w:asciiTheme="minorHAnsi" w:hAnsiTheme="minorHAnsi" w:cstheme="minorHAnsi"/>
                <w:bCs/>
                <w:kern w:val="2"/>
                <w:sz w:val="21"/>
                <w:szCs w:val="21"/>
                <w:lang w:val="en-US" w:eastAsia="zh-CN" w:bidi="zh-CN"/>
              </w:rPr>
              <w:t>在建、拟建项目</w:t>
            </w:r>
          </w:p>
        </w:tc>
        <w:tc>
          <w:tcPr>
            <w:tcW w:w="707" w:type="pct"/>
            <w:vMerge w:val="restart"/>
            <w:noWrap/>
            <w:vAlign w:val="center"/>
          </w:tcPr>
          <w:p>
            <w:pPr>
              <w:keepNext w:val="0"/>
              <w:keepLines w:val="0"/>
              <w:suppressLineNumbers w:val="0"/>
              <w:spacing w:before="0" w:beforeAutospacing="0" w:after="0" w:afterAutospacing="0" w:line="320" w:lineRule="exact"/>
              <w:ind w:left="0" w:right="0"/>
              <w:jc w:val="center"/>
              <w:rPr>
                <w:rFonts w:hint="default" w:eastAsia="宋体" w:asciiTheme="minorHAnsi" w:hAnsiTheme="minorHAnsi" w:cstheme="minorHAnsi"/>
                <w:bCs w:val="0"/>
                <w:kern w:val="2"/>
                <w:sz w:val="21"/>
                <w:szCs w:val="21"/>
                <w:lang w:val="en-US" w:eastAsia="zh-CN" w:bidi="ar-SA"/>
              </w:rPr>
            </w:pPr>
            <w:r>
              <w:rPr>
                <w:rFonts w:hint="default" w:eastAsia="宋体" w:asciiTheme="minorHAnsi" w:hAnsiTheme="minorHAnsi" w:cstheme="minorHAnsi"/>
                <w:bCs w:val="0"/>
                <w:kern w:val="2"/>
                <w:sz w:val="21"/>
                <w:szCs w:val="21"/>
                <w:lang w:val="en-US" w:eastAsia="zh-CN" w:bidi="ar-SA"/>
              </w:rPr>
              <w:t>工序</w:t>
            </w:r>
          </w:p>
        </w:tc>
        <w:tc>
          <w:tcPr>
            <w:tcW w:w="482"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面源</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长度</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（m）</w:t>
            </w:r>
          </w:p>
        </w:tc>
        <w:tc>
          <w:tcPr>
            <w:tcW w:w="393"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面源</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宽度</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（m）</w:t>
            </w:r>
          </w:p>
        </w:tc>
        <w:tc>
          <w:tcPr>
            <w:tcW w:w="476"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与正</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北夹角</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w:t>
            </w:r>
            <w:r>
              <w:rPr>
                <w:rFonts w:hint="eastAsia" w:ascii="微软雅黑" w:hAnsi="微软雅黑" w:eastAsia="微软雅黑" w:cs="微软雅黑"/>
                <w:bCs/>
                <w:kern w:val="0"/>
                <w:sz w:val="21"/>
                <w:szCs w:val="21"/>
                <w:lang w:val="en-US" w:eastAsia="zh-CN" w:bidi="ar-SA"/>
              </w:rPr>
              <w:t>℃</w:t>
            </w:r>
            <w:r>
              <w:rPr>
                <w:rFonts w:hint="default" w:eastAsia="宋体" w:asciiTheme="minorHAnsi" w:hAnsiTheme="minorHAnsi" w:cstheme="minorHAnsi"/>
                <w:bCs/>
                <w:kern w:val="0"/>
                <w:sz w:val="21"/>
                <w:szCs w:val="21"/>
                <w:lang w:val="en-US" w:eastAsia="zh-CN" w:bidi="ar-SA"/>
              </w:rPr>
              <w:t>）</w:t>
            </w:r>
          </w:p>
        </w:tc>
        <w:tc>
          <w:tcPr>
            <w:tcW w:w="476"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面源有效排放高度</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（m）</w:t>
            </w:r>
          </w:p>
        </w:tc>
        <w:tc>
          <w:tcPr>
            <w:tcW w:w="393"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年排放小时数</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（h）</w:t>
            </w:r>
          </w:p>
        </w:tc>
        <w:tc>
          <w:tcPr>
            <w:tcW w:w="395" w:type="pct"/>
            <w:vMerge w:val="restar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排放</w:t>
            </w:r>
          </w:p>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工况</w:t>
            </w:r>
          </w:p>
        </w:tc>
        <w:tc>
          <w:tcPr>
            <w:tcW w:w="400" w:type="pct"/>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评价因子源强/（kg/h）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65" w:hRule="atLeast"/>
          <w:jc w:val="center"/>
        </w:trPr>
        <w:tc>
          <w:tcPr>
            <w:tcW w:w="244"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1030"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707"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482"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393"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476"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476"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393"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395" w:type="pct"/>
            <w:vMerge w:val="continue"/>
            <w:noWrap/>
            <w:vAlign w:val="center"/>
          </w:tcPr>
          <w:p>
            <w:pPr>
              <w:keepNext w:val="0"/>
              <w:keepLines w:val="0"/>
              <w:widowControl w:val="0"/>
              <w:suppressLineNumbers w:val="0"/>
              <w:spacing w:before="0" w:beforeAutospacing="0" w:after="0" w:afterAutospacing="0" w:line="300" w:lineRule="exact"/>
              <w:ind w:left="0" w:right="0"/>
              <w:jc w:val="center"/>
              <w:rPr>
                <w:rFonts w:hint="default" w:eastAsia="宋体" w:asciiTheme="minorHAnsi" w:hAnsiTheme="minorHAnsi" w:cstheme="minorHAnsi"/>
                <w:bCs/>
                <w:kern w:val="0"/>
                <w:sz w:val="21"/>
                <w:szCs w:val="21"/>
                <w:lang w:val="en-US" w:eastAsia="zh-CN" w:bidi="ar-SA"/>
              </w:rPr>
            </w:pPr>
          </w:p>
        </w:tc>
        <w:tc>
          <w:tcPr>
            <w:tcW w:w="400" w:type="pc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default" w:eastAsia="宋体" w:asciiTheme="minorHAnsi" w:hAnsiTheme="minorHAnsi" w:cstheme="minorHAnsi"/>
                <w:bCs/>
                <w:kern w:val="0"/>
                <w:sz w:val="21"/>
                <w:szCs w:val="21"/>
                <w:lang w:val="en-US" w:eastAsia="zh-CN" w:bidi="ar-SA"/>
              </w:rPr>
              <w:t>氯化氢</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4" w:hRule="atLeast"/>
          <w:jc w:val="center"/>
        </w:trPr>
        <w:tc>
          <w:tcPr>
            <w:tcW w:w="244" w:type="pct"/>
            <w:vMerge w:val="restar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1</w:t>
            </w:r>
          </w:p>
        </w:tc>
        <w:tc>
          <w:tcPr>
            <w:tcW w:w="1030" w:type="pct"/>
            <w:vMerge w:val="restar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bCs/>
                <w:color w:val="auto"/>
                <w:kern w:val="2"/>
                <w:sz w:val="21"/>
                <w:szCs w:val="21"/>
              </w:rPr>
              <w:t>河南平煤神马聚碳材料有限责任公司年产24万吨双酚A项目</w:t>
            </w:r>
          </w:p>
        </w:tc>
        <w:tc>
          <w:tcPr>
            <w:tcW w:w="707"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24万吨BPA装置区</w:t>
            </w:r>
          </w:p>
        </w:tc>
        <w:tc>
          <w:tcPr>
            <w:tcW w:w="482"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000000"/>
                <w:kern w:val="2"/>
                <w:sz w:val="21"/>
                <w:szCs w:val="24"/>
              </w:rPr>
            </w:pPr>
            <w:r>
              <w:rPr>
                <w:rFonts w:hint="default" w:eastAsia="宋体" w:asciiTheme="minorHAnsi" w:hAnsiTheme="minorHAnsi" w:cstheme="minorHAnsi"/>
                <w:color w:val="000000"/>
                <w:kern w:val="2"/>
                <w:sz w:val="21"/>
                <w:szCs w:val="24"/>
              </w:rPr>
              <w:t>177</w:t>
            </w:r>
          </w:p>
        </w:tc>
        <w:tc>
          <w:tcPr>
            <w:tcW w:w="393"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89</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3</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42</w:t>
            </w:r>
          </w:p>
        </w:tc>
        <w:tc>
          <w:tcPr>
            <w:tcW w:w="393"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8000</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36"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p>
        </w:tc>
        <w:tc>
          <w:tcPr>
            <w:tcW w:w="707"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综合罐区</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114</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106</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3</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20</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8000</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44" w:type="pct"/>
            <w:vMerge w:val="restar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r>
              <w:rPr>
                <w:rFonts w:hint="default" w:eastAsia="宋体" w:asciiTheme="minorHAnsi" w:hAnsiTheme="minorHAnsi" w:cstheme="minorHAnsi"/>
                <w:color w:val="auto"/>
                <w:kern w:val="2"/>
                <w:sz w:val="21"/>
                <w:szCs w:val="24"/>
              </w:rPr>
              <w:t>2</w:t>
            </w:r>
          </w:p>
        </w:tc>
        <w:tc>
          <w:tcPr>
            <w:tcW w:w="1030" w:type="pct"/>
            <w:vMerge w:val="restar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bCs/>
                <w:color w:val="auto"/>
                <w:kern w:val="2"/>
                <w:sz w:val="21"/>
                <w:szCs w:val="21"/>
              </w:rPr>
              <w:t>河南神马氯碱化工股份有限公司乙醇盐酸、聚合氯化铝扩建项目</w:t>
            </w: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跑道池（新）</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32</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25</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0</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6</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0.0000812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51"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包装车间（新）干燥车间（新</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89</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25</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0</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6</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0.000165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跑道池（老）</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40</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18</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0</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6</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0.00000852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4"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板框压滤（老）</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9</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6</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0</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0.00000852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51"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干燥车间（老）（含包装工序）</w:t>
            </w:r>
          </w:p>
        </w:tc>
        <w:tc>
          <w:tcPr>
            <w:tcW w:w="482"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40</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28</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0</w:t>
            </w:r>
          </w:p>
        </w:tc>
        <w:tc>
          <w:tcPr>
            <w:tcW w:w="476"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6</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0.0000619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04"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p>
        </w:tc>
        <w:tc>
          <w:tcPr>
            <w:tcW w:w="707"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乙醇储罐车间</w:t>
            </w:r>
          </w:p>
        </w:tc>
        <w:tc>
          <w:tcPr>
            <w:tcW w:w="482"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9</w:t>
            </w:r>
          </w:p>
        </w:tc>
        <w:tc>
          <w:tcPr>
            <w:tcW w:w="393" w:type="pc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6</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0</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6</w:t>
            </w:r>
          </w:p>
        </w:tc>
        <w:tc>
          <w:tcPr>
            <w:tcW w:w="393" w:type="pct"/>
            <w:noWrap/>
            <w:vAlign w:val="center"/>
          </w:tcPr>
          <w:p>
            <w:pPr>
              <w:keepNext w:val="0"/>
              <w:keepLines w:val="0"/>
              <w:widowControl w:val="0"/>
              <w:suppressLineNumbers w:val="0"/>
              <w:spacing w:before="0" w:beforeAutospacing="0" w:after="0" w:afterAutospacing="0" w:line="360" w:lineRule="exact"/>
              <w:ind w:left="0" w:right="0"/>
              <w:jc w:val="center"/>
              <w:rPr>
                <w:rFonts w:hint="default" w:eastAsia="宋体" w:asciiTheme="minorHAnsi" w:hAnsiTheme="minorHAnsi" w:cstheme="minorHAnsi"/>
                <w:color w:val="000000"/>
                <w:kern w:val="2"/>
                <w:sz w:val="21"/>
                <w:szCs w:val="24"/>
                <w:lang w:val="en-US" w:eastAsia="zh-CN" w:bidi="ar-SA"/>
              </w:rPr>
            </w:pPr>
            <w:r>
              <w:rPr>
                <w:rFonts w:hint="default" w:eastAsia="宋体" w:asciiTheme="minorHAnsi" w:hAnsiTheme="minorHAnsi" w:cstheme="minorHAnsi"/>
                <w:color w:val="000000"/>
                <w:kern w:val="2"/>
                <w:sz w:val="21"/>
                <w:szCs w:val="24"/>
                <w:lang w:val="en-US" w:eastAsia="zh-CN" w:bidi="ar-SA"/>
              </w:rPr>
              <w:t>7992</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7" w:hRule="atLeast"/>
          <w:jc w:val="center"/>
        </w:trPr>
        <w:tc>
          <w:tcPr>
            <w:tcW w:w="244" w:type="pct"/>
            <w:vMerge w:val="restart"/>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r>
              <w:rPr>
                <w:rFonts w:hint="default" w:eastAsia="宋体" w:asciiTheme="minorHAnsi" w:hAnsiTheme="minorHAnsi" w:cstheme="minorHAnsi"/>
                <w:color w:val="auto"/>
                <w:kern w:val="2"/>
                <w:sz w:val="21"/>
                <w:szCs w:val="24"/>
              </w:rPr>
              <w:t>3</w:t>
            </w:r>
          </w:p>
        </w:tc>
        <w:tc>
          <w:tcPr>
            <w:tcW w:w="1030" w:type="pct"/>
            <w:vMerge w:val="restar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bCs/>
                <w:color w:val="auto"/>
                <w:kern w:val="2"/>
                <w:sz w:val="21"/>
                <w:szCs w:val="21"/>
              </w:rPr>
              <w:t>平顶山市华盾新材料科技有限公司500t/a芳纶III项目</w:t>
            </w:r>
          </w:p>
        </w:tc>
        <w:tc>
          <w:tcPr>
            <w:tcW w:w="707"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聚合与纺</w:t>
            </w:r>
          </w:p>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丝车间一</w:t>
            </w:r>
          </w:p>
        </w:tc>
        <w:tc>
          <w:tcPr>
            <w:tcW w:w="482"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91.4</w:t>
            </w:r>
          </w:p>
        </w:tc>
        <w:tc>
          <w:tcPr>
            <w:tcW w:w="393"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40.5</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90</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12.3</w:t>
            </w:r>
          </w:p>
        </w:tc>
        <w:tc>
          <w:tcPr>
            <w:tcW w:w="393"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7200</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widowControl w:val="0"/>
              <w:suppressLineNumbers w:val="0"/>
              <w:spacing w:before="0" w:beforeAutospacing="0" w:after="0" w:afterAutospacing="0" w:line="240" w:lineRule="auto"/>
              <w:ind w:left="0" w:right="0"/>
              <w:jc w:val="center"/>
              <w:rPr>
                <w:rFonts w:hint="default" w:eastAsia="宋体" w:asciiTheme="minorHAnsi" w:hAnsiTheme="minorHAnsi" w:cstheme="minorHAnsi"/>
                <w:bCs/>
                <w:kern w:val="0"/>
                <w:sz w:val="21"/>
                <w:szCs w:val="21"/>
                <w:lang w:val="en-US" w:eastAsia="zh-CN" w:bidi="ar-SA"/>
              </w:rPr>
            </w:pPr>
            <w:r>
              <w:rPr>
                <w:rFonts w:hint="eastAsia" w:eastAsia="宋体" w:asciiTheme="minorHAnsi" w:hAnsiTheme="minorHAnsi" w:cstheme="minorHAnsi"/>
                <w:bCs/>
                <w:kern w:val="0"/>
                <w:sz w:val="21"/>
                <w:szCs w:val="21"/>
                <w:lang w:val="en-US" w:eastAsia="zh-CN" w:bidi="ar-SA"/>
              </w:rPr>
              <w:t>0.0097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71"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聚合与纺</w:t>
            </w:r>
          </w:p>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丝车间</w:t>
            </w:r>
            <w:r>
              <w:rPr>
                <w:rFonts w:hint="eastAsia" w:eastAsia="宋体" w:asciiTheme="minorHAnsi" w:hAnsiTheme="minorHAnsi" w:cstheme="minorHAnsi"/>
                <w:color w:val="auto"/>
                <w:kern w:val="2"/>
                <w:sz w:val="21"/>
                <w:szCs w:val="21"/>
              </w:rPr>
              <w:t>二</w:t>
            </w:r>
          </w:p>
        </w:tc>
        <w:tc>
          <w:tcPr>
            <w:tcW w:w="482"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9</w:t>
            </w:r>
            <w:r>
              <w:rPr>
                <w:rFonts w:hint="default" w:eastAsia="宋体" w:asciiTheme="minorHAnsi" w:hAnsiTheme="minorHAnsi" w:cstheme="minorHAnsi"/>
                <w:color w:val="auto"/>
                <w:kern w:val="2"/>
                <w:sz w:val="21"/>
                <w:szCs w:val="21"/>
              </w:rPr>
              <w:t>1.4</w:t>
            </w:r>
          </w:p>
        </w:tc>
        <w:tc>
          <w:tcPr>
            <w:tcW w:w="393"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84</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90</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12.3</w:t>
            </w:r>
          </w:p>
        </w:tc>
        <w:tc>
          <w:tcPr>
            <w:tcW w:w="393"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7</w:t>
            </w:r>
            <w:r>
              <w:rPr>
                <w:rFonts w:hint="eastAsia" w:eastAsia="宋体" w:asciiTheme="minorHAnsi" w:hAnsiTheme="minorHAnsi" w:cstheme="minorHAnsi"/>
                <w:color w:val="auto"/>
                <w:kern w:val="2"/>
                <w:sz w:val="21"/>
                <w:szCs w:val="21"/>
              </w:rPr>
              <w:t>200</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0.033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01" w:hRule="atLeast"/>
          <w:jc w:val="center"/>
        </w:trPr>
        <w:tc>
          <w:tcPr>
            <w:tcW w:w="244" w:type="pct"/>
            <w:vMerge w:val="continue"/>
            <w:noWrap/>
            <w:vAlign w:val="center"/>
          </w:tcPr>
          <w:p>
            <w:pPr>
              <w:keepNext w:val="0"/>
              <w:keepLines w:val="0"/>
              <w:widowControl/>
              <w:suppressLineNumbers w:val="0"/>
              <w:spacing w:before="0" w:beforeAutospacing="0" w:after="0" w:afterAutospacing="0"/>
              <w:ind w:left="0" w:right="0"/>
              <w:jc w:val="center"/>
              <w:textAlignment w:val="center"/>
              <w:rPr>
                <w:rFonts w:hint="default" w:eastAsia="宋体" w:asciiTheme="minorHAnsi" w:hAnsiTheme="minorHAnsi" w:cstheme="minorHAnsi"/>
                <w:color w:val="auto"/>
                <w:kern w:val="2"/>
                <w:sz w:val="21"/>
                <w:szCs w:val="24"/>
              </w:rPr>
            </w:pPr>
          </w:p>
        </w:tc>
        <w:tc>
          <w:tcPr>
            <w:tcW w:w="1030" w:type="pct"/>
            <w:vMerge w:val="continue"/>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bCs/>
                <w:color w:val="auto"/>
                <w:kern w:val="2"/>
                <w:sz w:val="21"/>
                <w:szCs w:val="21"/>
              </w:rPr>
            </w:pPr>
          </w:p>
        </w:tc>
        <w:tc>
          <w:tcPr>
            <w:tcW w:w="707"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污水处理站</w:t>
            </w:r>
          </w:p>
        </w:tc>
        <w:tc>
          <w:tcPr>
            <w:tcW w:w="482"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8</w:t>
            </w:r>
            <w:r>
              <w:rPr>
                <w:rFonts w:hint="eastAsia" w:eastAsia="宋体" w:asciiTheme="minorHAnsi" w:hAnsiTheme="minorHAnsi" w:cstheme="minorHAnsi"/>
                <w:color w:val="auto"/>
                <w:kern w:val="2"/>
                <w:sz w:val="21"/>
                <w:szCs w:val="21"/>
              </w:rPr>
              <w:t>0</w:t>
            </w:r>
          </w:p>
        </w:tc>
        <w:tc>
          <w:tcPr>
            <w:tcW w:w="393"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40</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90</w:t>
            </w:r>
          </w:p>
        </w:tc>
        <w:tc>
          <w:tcPr>
            <w:tcW w:w="476" w:type="pct"/>
            <w:noWrap/>
            <w:vAlign w:val="center"/>
          </w:tcPr>
          <w:p>
            <w:pPr>
              <w:keepNext w:val="0"/>
              <w:keepLines w:val="0"/>
              <w:suppressLineNumbers w:val="0"/>
              <w:spacing w:before="0" w:beforeAutospacing="0" w:after="0" w:afterAutospacing="0" w:line="30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3.6</w:t>
            </w:r>
          </w:p>
        </w:tc>
        <w:tc>
          <w:tcPr>
            <w:tcW w:w="393"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7200</w:t>
            </w:r>
          </w:p>
        </w:tc>
        <w:tc>
          <w:tcPr>
            <w:tcW w:w="395" w:type="pct"/>
            <w:noWrap/>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stheme="minorHAnsi"/>
                <w:color w:val="auto"/>
                <w:kern w:val="2"/>
                <w:sz w:val="21"/>
                <w:szCs w:val="21"/>
              </w:rPr>
            </w:pPr>
            <w:r>
              <w:rPr>
                <w:rFonts w:hint="default" w:eastAsia="宋体" w:asciiTheme="minorHAnsi" w:hAnsiTheme="minorHAnsi" w:cstheme="minorHAnsi"/>
                <w:color w:val="auto"/>
                <w:kern w:val="2"/>
                <w:sz w:val="21"/>
                <w:szCs w:val="21"/>
              </w:rPr>
              <w:t>正常</w:t>
            </w:r>
          </w:p>
        </w:tc>
        <w:tc>
          <w:tcPr>
            <w:tcW w:w="400" w:type="pct"/>
            <w:noWrap/>
            <w:vAlign w:val="center"/>
          </w:tcPr>
          <w:p>
            <w:pPr>
              <w:keepNext w:val="0"/>
              <w:keepLines w:val="0"/>
              <w:suppressLineNumbers w:val="0"/>
              <w:spacing w:before="0" w:beforeAutospacing="0" w:after="0" w:afterAutospacing="0" w:line="240" w:lineRule="exact"/>
              <w:ind w:left="0" w:right="0"/>
              <w:jc w:val="center"/>
              <w:rPr>
                <w:rFonts w:hint="default" w:eastAsia="宋体" w:asciiTheme="minorHAnsi" w:hAnsiTheme="minorHAnsi" w:cstheme="minorHAnsi"/>
                <w:color w:val="auto"/>
                <w:kern w:val="2"/>
                <w:sz w:val="21"/>
                <w:szCs w:val="21"/>
              </w:rPr>
            </w:pPr>
            <w:r>
              <w:rPr>
                <w:rFonts w:hint="eastAsia" w:eastAsia="宋体" w:asciiTheme="minorHAnsi" w:hAnsiTheme="minorHAnsi" w:cstheme="minorHAnsi"/>
                <w:color w:val="auto"/>
                <w:kern w:val="2"/>
                <w:sz w:val="21"/>
                <w:szCs w:val="21"/>
              </w:rPr>
              <w:t>/</w:t>
            </w:r>
          </w:p>
        </w:tc>
      </w:tr>
    </w:tbl>
    <w:p>
      <w:pPr>
        <w:spacing w:line="520" w:lineRule="exact"/>
        <w:ind w:firstLine="482"/>
        <w:rPr>
          <w:rFonts w:hint="default" w:ascii="Calibri" w:hAnsi="Calibri" w:cs="Calibri"/>
          <w:b/>
          <w:bCs w:val="0"/>
          <w:sz w:val="24"/>
        </w:rPr>
      </w:pPr>
      <w:r>
        <w:rPr>
          <w:rFonts w:hint="default" w:ascii="Calibri" w:hAnsi="Calibri" w:cs="Calibri"/>
          <w:b/>
          <w:bCs w:val="0"/>
          <w:sz w:val="24"/>
        </w:rPr>
        <w:t>10、大气预测结果</w:t>
      </w:r>
    </w:p>
    <w:p>
      <w:pPr>
        <w:spacing w:line="520" w:lineRule="exact"/>
        <w:ind w:firstLine="482"/>
        <w:rPr>
          <w:rFonts w:hint="default" w:ascii="Calibri" w:hAnsi="Calibri" w:cs="Calibri"/>
          <w:b/>
          <w:bCs w:val="0"/>
          <w:sz w:val="24"/>
        </w:rPr>
      </w:pPr>
      <w:r>
        <w:rPr>
          <w:rFonts w:hint="default" w:ascii="Calibri" w:hAnsi="Calibri" w:cs="Calibri"/>
          <w:b/>
          <w:bCs w:val="0"/>
          <w:sz w:val="24"/>
        </w:rPr>
        <w:t>本评价按照《环境影响评价技术导则 大气环境》（HJ2.2-2018）相关要求，预测评价项目建成后各污染物对预测范围的环境影响及叠加环境影响，现状浓度达标污染物为</w:t>
      </w:r>
      <w:r>
        <w:rPr>
          <w:rFonts w:hint="eastAsia" w:ascii="Calibri" w:hAnsi="Calibri" w:cs="Calibri"/>
          <w:b/>
          <w:bCs w:val="0"/>
          <w:sz w:val="24"/>
          <w:lang w:val="en-US" w:eastAsia="zh-CN"/>
        </w:rPr>
        <w:t>HCl</w:t>
      </w:r>
      <w:r>
        <w:rPr>
          <w:rFonts w:hint="default" w:ascii="Calibri" w:hAnsi="Calibri" w:cs="Calibri"/>
          <w:b/>
          <w:bCs w:val="0"/>
          <w:sz w:val="24"/>
        </w:rPr>
        <w:t>。</w:t>
      </w:r>
    </w:p>
    <w:p>
      <w:pPr>
        <w:spacing w:line="520" w:lineRule="exact"/>
        <w:ind w:firstLine="482"/>
        <w:rPr>
          <w:rFonts w:hint="default" w:ascii="Calibri" w:hAnsi="Calibri" w:cs="Calibri"/>
          <w:b/>
          <w:bCs w:val="0"/>
          <w:sz w:val="24"/>
        </w:rPr>
      </w:pPr>
      <w:r>
        <w:rPr>
          <w:rFonts w:hint="default" w:ascii="Calibri" w:hAnsi="Calibri" w:cs="Calibri"/>
          <w:b/>
          <w:bCs w:val="0"/>
          <w:sz w:val="24"/>
        </w:rPr>
        <w:t>预测内容包括：项目建成后各环境空气保护目标及网格最大浓度点主要污染物贡献浓度；叠加现状背景浓度后保证率日平均浓度和年平均质量浓度、占标率、是否达标等评价结果。</w:t>
      </w:r>
    </w:p>
    <w:p>
      <w:pPr>
        <w:widowControl/>
        <w:spacing w:line="520" w:lineRule="exact"/>
        <w:ind w:firstLine="480"/>
        <w:rPr>
          <w:rFonts w:hint="default" w:ascii="Calibri" w:hAnsi="Calibri" w:cs="Calibri"/>
          <w:b/>
          <w:bCs w:val="0"/>
          <w:sz w:val="24"/>
        </w:rPr>
      </w:pPr>
      <w:r>
        <w:rPr>
          <w:rFonts w:hint="default" w:ascii="Calibri" w:hAnsi="Calibri" w:cs="Calibri"/>
          <w:b/>
          <w:bCs w:val="0"/>
          <w:sz w:val="24"/>
        </w:rPr>
        <w:t>（一）正常工况下贡献质量浓度预测结果分析</w:t>
      </w:r>
    </w:p>
    <w:p>
      <w:pPr>
        <w:snapToGrid w:val="0"/>
        <w:spacing w:line="520" w:lineRule="exact"/>
        <w:ind w:firstLine="480" w:firstLineChars="200"/>
        <w:rPr>
          <w:rFonts w:hint="default" w:ascii="Calibri" w:hAnsi="Calibri" w:cs="Calibri"/>
          <w:bCs/>
          <w:sz w:val="24"/>
        </w:rPr>
      </w:pPr>
      <w:r>
        <w:rPr>
          <w:rFonts w:hint="default" w:ascii="Calibri" w:hAnsi="Calibri" w:cs="Calibri"/>
          <w:sz w:val="24"/>
        </w:rPr>
        <w:t>本项目各新增污染物环境空气保护目标及网格点贡献质量浓度预测结果如下表：</w:t>
      </w:r>
    </w:p>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24</w:t>
      </w:r>
      <w:r>
        <w:fldChar w:fldCharType="end"/>
      </w:r>
      <w:r>
        <w:rPr>
          <w:rFonts w:hint="default" w:ascii="Calibri" w:hAnsi="Calibri" w:eastAsia="黑体" w:cs="Calibri"/>
          <w:sz w:val="24"/>
        </w:rPr>
        <w:t xml:space="preserve">            贡献值关心点</w:t>
      </w:r>
      <w:r>
        <w:rPr>
          <w:rFonts w:hint="eastAsia" w:ascii="Calibri" w:hAnsi="Calibri" w:cs="Calibri"/>
          <w:sz w:val="24"/>
          <w:lang w:val="en-US" w:eastAsia="zh-CN"/>
        </w:rPr>
        <w:t>PM</w:t>
      </w:r>
      <w:r>
        <w:rPr>
          <w:rFonts w:hint="eastAsia" w:ascii="Calibri" w:hAnsi="Calibri" w:cs="Calibri"/>
          <w:sz w:val="24"/>
          <w:vertAlign w:val="subscript"/>
          <w:lang w:val="en-US" w:eastAsia="zh-CN"/>
        </w:rPr>
        <w:t>10</w:t>
      </w:r>
      <w:r>
        <w:rPr>
          <w:rFonts w:hint="default" w:ascii="Calibri" w:hAnsi="Calibri" w:eastAsia="黑体" w:cs="Calibri"/>
          <w:sz w:val="24"/>
        </w:rPr>
        <w:t xml:space="preserve">-24h浓度预测结果  </w:t>
      </w:r>
      <w:r>
        <w:rPr>
          <w:rFonts w:hint="default" w:ascii="Calibri" w:hAnsi="Calibri" w:cs="Calibri"/>
          <w:bCs/>
          <w:sz w:val="24"/>
        </w:rPr>
        <w:t xml:space="preserve">   单位：μg/m</w:t>
      </w:r>
      <w:r>
        <w:rPr>
          <w:rFonts w:hint="default" w:ascii="Calibri" w:hAnsi="Calibri" w:cs="Calibri"/>
          <w:bCs/>
          <w:sz w:val="24"/>
          <w:vertAlign w:val="superscript"/>
        </w:rPr>
        <w:t>3</w:t>
      </w:r>
    </w:p>
    <w:tbl>
      <w:tblPr>
        <w:tblStyle w:val="387"/>
        <w:tblW w:w="857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71"/>
        <w:gridCol w:w="1279"/>
        <w:gridCol w:w="1278"/>
        <w:gridCol w:w="1398"/>
        <w:gridCol w:w="1336"/>
        <w:gridCol w:w="1318"/>
        <w:gridCol w:w="13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94"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27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X坐标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Y坐标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出现</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时刻</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279"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2020-12-27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0.12</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0.08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2020-07-20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0.09</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2020-07-05</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0.12</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0.08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0.13</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0.09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0.33</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0.22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2020-08-11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9</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2020-10-13</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10</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0.09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12</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2020-05-17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2020-02-02</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0.19</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2020-08-10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0.16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2020-06-20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0.20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75"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18</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27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eastAsia="zh-CN"/>
              </w:rPr>
            </w:pPr>
            <w:r>
              <w:rPr>
                <w:rFonts w:hint="eastAsia" w:ascii="Calibri" w:hAnsi="Calibri" w:cs="Calibri"/>
                <w:sz w:val="21"/>
                <w:szCs w:val="21"/>
                <w:lang w:val="en-US" w:eastAsia="zh-CN"/>
              </w:rPr>
              <w:t>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rPr>
              <w:t>-</w:t>
            </w:r>
            <w:r>
              <w:rPr>
                <w:rFonts w:hint="eastAsia" w:ascii="Calibri" w:hAnsi="Calibri" w:cs="Calibri"/>
                <w:sz w:val="21"/>
                <w:szCs w:val="21"/>
                <w:lang w:val="en-US" w:eastAsia="zh-CN"/>
              </w:rPr>
              <w:t>100</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2020-08-07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eastAsia" w:ascii="Calibri" w:hAnsi="Calibri" w:cs="Calibri"/>
                <w:sz w:val="21"/>
                <w:szCs w:val="21"/>
                <w:lang w:val="en-US" w:eastAsia="zh-CN"/>
              </w:rPr>
              <w:t>1.97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1.31</w:t>
            </w:r>
          </w:p>
        </w:tc>
      </w:tr>
    </w:tbl>
    <w:p>
      <w:pPr>
        <w:pStyle w:val="23"/>
        <w:spacing w:line="520" w:lineRule="exact"/>
        <w:ind w:firstLine="480" w:firstLineChars="200"/>
        <w:rPr>
          <w:rFonts w:hint="default" w:ascii="Calibri" w:hAnsi="Calibri" w:cs="Calibri"/>
          <w:sz w:val="24"/>
        </w:rPr>
      </w:pPr>
      <w:bookmarkStart w:id="529" w:name="_Hlk8713617"/>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25</w:t>
      </w:r>
      <w:r>
        <w:fldChar w:fldCharType="end"/>
      </w:r>
      <w:r>
        <w:rPr>
          <w:rFonts w:hint="default" w:ascii="Calibri" w:hAnsi="Calibri" w:eastAsia="黑体" w:cs="Calibri"/>
          <w:sz w:val="24"/>
        </w:rPr>
        <w:t xml:space="preserve">        贡献值关心点</w:t>
      </w:r>
      <w:r>
        <w:rPr>
          <w:rFonts w:hint="eastAsia" w:ascii="Calibri" w:hAnsi="Calibri" w:eastAsia="黑体" w:cs="Calibri"/>
          <w:sz w:val="24"/>
          <w:lang w:val="en-US" w:eastAsia="zh-CN"/>
        </w:rPr>
        <w:t>PM</w:t>
      </w:r>
      <w:r>
        <w:rPr>
          <w:rFonts w:hint="eastAsia" w:ascii="Calibri" w:hAnsi="Calibri" w:eastAsia="黑体" w:cs="Calibri"/>
          <w:sz w:val="24"/>
          <w:vertAlign w:val="subscript"/>
          <w:lang w:val="en-US" w:eastAsia="zh-CN"/>
        </w:rPr>
        <w:t>10</w:t>
      </w:r>
      <w:r>
        <w:rPr>
          <w:rFonts w:hint="default" w:ascii="Calibri" w:hAnsi="Calibri" w:eastAsia="黑体" w:cs="Calibri"/>
          <w:sz w:val="24"/>
        </w:rPr>
        <w:t xml:space="preserve">-年均浓度贡献结果 </w:t>
      </w:r>
      <w:r>
        <w:rPr>
          <w:rFonts w:hint="default" w:ascii="Calibri" w:hAnsi="Calibri" w:cs="Calibri"/>
          <w:bCs/>
          <w:sz w:val="24"/>
        </w:rPr>
        <w:t xml:space="preserve">    单位：μg/m</w:t>
      </w:r>
      <w:r>
        <w:rPr>
          <w:rFonts w:hint="default" w:ascii="Calibri" w:hAnsi="Calibri" w:cs="Calibri"/>
          <w:bCs/>
          <w:sz w:val="24"/>
          <w:vertAlign w:val="superscript"/>
        </w:rPr>
        <w:t>3</w:t>
      </w:r>
      <w:r>
        <w:rPr>
          <w:rFonts w:hint="default" w:ascii="Calibri" w:hAnsi="Calibri" w:cs="Calibri"/>
          <w:sz w:val="24"/>
        </w:rPr>
        <w:t xml:space="preserve"> </w:t>
      </w:r>
    </w:p>
    <w:bookmarkEnd w:id="529"/>
    <w:tbl>
      <w:tblPr>
        <w:tblStyle w:val="387"/>
        <w:tblW w:w="851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671"/>
        <w:gridCol w:w="1504"/>
        <w:gridCol w:w="1503"/>
        <w:gridCol w:w="1644"/>
        <w:gridCol w:w="1551"/>
        <w:gridCol w:w="164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17" w:hRule="atLeast"/>
          <w:jc w:val="center"/>
        </w:trPr>
        <w:tc>
          <w:tcPr>
            <w:tcW w:w="6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50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50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X坐标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Y坐标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0.03</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504"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0.02</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0.03</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26"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0.02</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9</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0.03</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10</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11</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12</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13</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14</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15</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16</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0.02</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17</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0.05</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72" w:hRule="atLeast"/>
          <w:jc w:val="center"/>
        </w:trPr>
        <w:tc>
          <w:tcPr>
            <w:tcW w:w="6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18</w:t>
            </w:r>
          </w:p>
        </w:tc>
        <w:tc>
          <w:tcPr>
            <w:tcW w:w="150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50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eastAsia="zh-CN"/>
              </w:rPr>
            </w:pPr>
            <w:r>
              <w:rPr>
                <w:rFonts w:hint="default" w:ascii="Calibri" w:hAnsi="Calibri" w:cs="Calibri"/>
                <w:sz w:val="21"/>
                <w:szCs w:val="21"/>
                <w:lang w:val="en-US" w:eastAsia="zh-CN"/>
              </w:rPr>
              <w:t>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rPr>
              <w:t>-</w:t>
            </w:r>
            <w:r>
              <w:rPr>
                <w:rFonts w:hint="default" w:ascii="Calibri" w:hAnsi="Calibri" w:cs="Calibri"/>
                <w:sz w:val="21"/>
                <w:szCs w:val="21"/>
                <w:lang w:val="en-US" w:eastAsia="zh-CN"/>
              </w:rPr>
              <w:t>100</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eastAsia="宋体" w:cs="Calibri"/>
                <w:kern w:val="0"/>
                <w:sz w:val="21"/>
                <w:szCs w:val="21"/>
                <w:lang w:val="en-US" w:eastAsia="zh-CN"/>
              </w:rPr>
              <w:t>0.34</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0.49</w:t>
            </w:r>
          </w:p>
        </w:tc>
      </w:tr>
    </w:tbl>
    <w:p>
      <w:pPr>
        <w:pStyle w:val="97"/>
        <w:spacing w:line="240" w:lineRule="auto"/>
        <w:ind w:left="0" w:leftChars="0" w:firstLine="0" w:firstLineChars="0"/>
      </w:pPr>
      <w:r>
        <w:drawing>
          <wp:inline distT="0" distB="0" distL="114300" distR="114300">
            <wp:extent cx="5509895" cy="4488815"/>
            <wp:effectExtent l="0" t="0" r="14605" b="6985"/>
            <wp:docPr id="62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24"/>
                    <pic:cNvPicPr>
                      <a:picLocks noChangeAspect="1"/>
                    </pic:cNvPicPr>
                  </pic:nvPicPr>
                  <pic:blipFill>
                    <a:blip r:embed="rId89"/>
                    <a:stretch>
                      <a:fillRect/>
                    </a:stretch>
                  </pic:blipFill>
                  <pic:spPr>
                    <a:xfrm>
                      <a:off x="0" y="0"/>
                      <a:ext cx="5509895" cy="4488815"/>
                    </a:xfrm>
                    <a:prstGeom prst="rect">
                      <a:avLst/>
                    </a:prstGeom>
                    <a:noFill/>
                    <a:ln>
                      <a:noFill/>
                    </a:ln>
                  </pic:spPr>
                </pic:pic>
              </a:graphicData>
            </a:graphic>
          </wp:inline>
        </w:drawing>
      </w:r>
    </w:p>
    <w:p>
      <w:pPr>
        <w:pStyle w:val="23"/>
        <w:rPr>
          <w:rFonts w:hint="default" w:eastAsia="黑体"/>
          <w:lang w:val="en-US" w:eastAsia="zh-CN"/>
        </w:rPr>
      </w:pPr>
      <w:r>
        <w:rPr>
          <w:rFonts w:hint="eastAsia"/>
          <w:lang w:val="en-US" w:eastAsia="zh-CN"/>
        </w:rPr>
        <w:t xml:space="preserve"> </w:t>
      </w: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11</w:t>
      </w:r>
      <w:r>
        <w:fldChar w:fldCharType="end"/>
      </w:r>
      <w:r>
        <w:rPr>
          <w:rFonts w:hint="eastAsia"/>
          <w:lang w:val="en-US" w:eastAsia="zh-CN"/>
        </w:rPr>
        <w:t xml:space="preserve">       项目PM</w:t>
      </w:r>
      <w:r>
        <w:rPr>
          <w:rFonts w:hint="eastAsia"/>
          <w:vertAlign w:val="subscript"/>
          <w:lang w:val="en-US" w:eastAsia="zh-CN"/>
        </w:rPr>
        <w:t>10</w:t>
      </w:r>
      <w:r>
        <w:rPr>
          <w:rFonts w:hint="eastAsia"/>
          <w:lang w:val="en-US" w:eastAsia="zh-CN"/>
        </w:rPr>
        <w:t>24小时贡献值分布图</w:t>
      </w:r>
    </w:p>
    <w:p>
      <w:pPr>
        <w:pStyle w:val="97"/>
        <w:rPr>
          <w:rFonts w:hint="default" w:ascii="Calibri" w:hAnsi="Calibri" w:cs="Calibri"/>
          <w:color w:val="000000"/>
        </w:rPr>
      </w:pPr>
    </w:p>
    <w:p>
      <w:pPr>
        <w:pStyle w:val="5"/>
        <w:rPr>
          <w:rFonts w:hint="default" w:ascii="Calibri" w:hAnsi="Calibri" w:cs="Calibri"/>
          <w:color w:val="000000"/>
        </w:rPr>
      </w:pPr>
    </w:p>
    <w:p>
      <w:pPr>
        <w:pStyle w:val="5"/>
        <w:rPr>
          <w:rFonts w:hint="default" w:ascii="Calibri" w:hAnsi="Calibri" w:cs="Calibri"/>
          <w:color w:val="000000"/>
        </w:rPr>
      </w:pPr>
    </w:p>
    <w:p>
      <w:pPr>
        <w:pStyle w:val="5"/>
        <w:rPr>
          <w:rFonts w:hint="default" w:ascii="Calibri" w:hAnsi="Calibri" w:cs="Calibri"/>
          <w:color w:val="000000"/>
        </w:rPr>
      </w:pPr>
    </w:p>
    <w:p>
      <w:pPr>
        <w:pStyle w:val="5"/>
        <w:rPr>
          <w:rFonts w:hint="default" w:ascii="Calibri" w:hAnsi="Calibri" w:cs="Calibri"/>
          <w:color w:val="000000"/>
        </w:rPr>
      </w:pPr>
    </w:p>
    <w:p>
      <w:pPr>
        <w:pStyle w:val="5"/>
      </w:pPr>
      <w:r>
        <w:drawing>
          <wp:inline distT="0" distB="0" distL="114300" distR="114300">
            <wp:extent cx="5512435" cy="4416425"/>
            <wp:effectExtent l="0" t="0" r="12065" b="3175"/>
            <wp:docPr id="62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25"/>
                    <pic:cNvPicPr>
                      <a:picLocks noChangeAspect="1"/>
                    </pic:cNvPicPr>
                  </pic:nvPicPr>
                  <pic:blipFill>
                    <a:blip r:embed="rId90"/>
                    <a:stretch>
                      <a:fillRect/>
                    </a:stretch>
                  </pic:blipFill>
                  <pic:spPr>
                    <a:xfrm>
                      <a:off x="0" y="0"/>
                      <a:ext cx="5512435" cy="4416425"/>
                    </a:xfrm>
                    <a:prstGeom prst="rect">
                      <a:avLst/>
                    </a:prstGeom>
                    <a:noFill/>
                    <a:ln>
                      <a:noFill/>
                    </a:ln>
                  </pic:spPr>
                </pic:pic>
              </a:graphicData>
            </a:graphic>
          </wp:inline>
        </w:drawing>
      </w:r>
    </w:p>
    <w:p>
      <w:pPr>
        <w:pStyle w:val="23"/>
        <w:rPr>
          <w:rFonts w:hint="default" w:ascii="Calibri" w:hAnsi="Calibri" w:eastAsia="宋体" w:cs="Calibri"/>
          <w:lang w:val="en-US" w:eastAsia="zh-CN"/>
        </w:rPr>
      </w:pPr>
      <w:r>
        <w:rPr>
          <w:rFonts w:hint="default" w:ascii="Calibri" w:hAnsi="Calibri" w:eastAsia="宋体" w:cs="Calibri"/>
        </w:rPr>
        <w:t xml:space="preserve">图 </w:t>
      </w:r>
      <w:r>
        <w:rPr>
          <w:rFonts w:hint="default" w:ascii="Calibri" w:hAnsi="Calibri" w:eastAsia="宋体" w:cs="Calibri"/>
        </w:rPr>
        <w:fldChar w:fldCharType="begin"/>
      </w:r>
      <w:r>
        <w:rPr>
          <w:rFonts w:hint="default" w:ascii="Calibri" w:hAnsi="Calibri" w:eastAsia="宋体" w:cs="Calibri"/>
        </w:rPr>
        <w:instrText xml:space="preserve"> STYLEREF 1 \s </w:instrText>
      </w:r>
      <w:r>
        <w:rPr>
          <w:rFonts w:hint="default" w:ascii="Calibri" w:hAnsi="Calibri" w:eastAsia="宋体" w:cs="Calibri"/>
        </w:rPr>
        <w:fldChar w:fldCharType="separate"/>
      </w:r>
      <w:r>
        <w:rPr>
          <w:rFonts w:hint="default" w:ascii="Calibri" w:hAnsi="Calibri" w:eastAsia="宋体" w:cs="Calibri"/>
        </w:rPr>
        <w:t>4</w:t>
      </w:r>
      <w:r>
        <w:rPr>
          <w:rFonts w:hint="default" w:ascii="Calibri" w:hAnsi="Calibri" w:eastAsia="宋体" w:cs="Calibri"/>
        </w:rPr>
        <w:fldChar w:fldCharType="end"/>
      </w:r>
      <w:r>
        <w:rPr>
          <w:rFonts w:hint="default" w:ascii="Calibri" w:hAnsi="Calibri" w:eastAsia="宋体" w:cs="Calibri"/>
          <w:lang w:eastAsia="zh-CN"/>
        </w:rPr>
        <w:t>-</w:t>
      </w:r>
      <w:r>
        <w:rPr>
          <w:rFonts w:hint="default" w:ascii="Calibri" w:hAnsi="Calibri" w:eastAsia="宋体" w:cs="Calibri"/>
        </w:rPr>
        <w:fldChar w:fldCharType="begin"/>
      </w:r>
      <w:r>
        <w:rPr>
          <w:rFonts w:hint="default" w:ascii="Calibri" w:hAnsi="Calibri" w:eastAsia="宋体" w:cs="Calibri"/>
        </w:rPr>
        <w:instrText xml:space="preserve"> SEQ 图 \* ARABIC \s 1 </w:instrText>
      </w:r>
      <w:r>
        <w:rPr>
          <w:rFonts w:hint="default" w:ascii="Calibri" w:hAnsi="Calibri" w:eastAsia="宋体" w:cs="Calibri"/>
        </w:rPr>
        <w:fldChar w:fldCharType="separate"/>
      </w:r>
      <w:r>
        <w:rPr>
          <w:rFonts w:hint="default" w:ascii="Calibri" w:hAnsi="Calibri" w:eastAsia="宋体" w:cs="Calibri"/>
        </w:rPr>
        <w:t>12</w:t>
      </w:r>
      <w:r>
        <w:rPr>
          <w:rFonts w:hint="default" w:ascii="Calibri" w:hAnsi="Calibri" w:eastAsia="宋体" w:cs="Calibri"/>
        </w:rPr>
        <w:fldChar w:fldCharType="end"/>
      </w:r>
      <w:r>
        <w:rPr>
          <w:rFonts w:hint="default" w:ascii="Calibri" w:hAnsi="Calibri" w:eastAsia="宋体" w:cs="Calibri"/>
          <w:lang w:val="en-US" w:eastAsia="zh-CN"/>
        </w:rPr>
        <w:t xml:space="preserve">       本项目PM</w:t>
      </w:r>
      <w:r>
        <w:rPr>
          <w:rFonts w:hint="default" w:ascii="Calibri" w:hAnsi="Calibri" w:eastAsia="宋体" w:cs="Calibri"/>
          <w:vertAlign w:val="subscript"/>
          <w:lang w:val="en-US" w:eastAsia="zh-CN"/>
        </w:rPr>
        <w:t>10</w:t>
      </w:r>
      <w:r>
        <w:rPr>
          <w:rFonts w:hint="default" w:ascii="Calibri" w:hAnsi="Calibri" w:eastAsia="宋体" w:cs="Calibri"/>
          <w:lang w:val="en-US" w:eastAsia="zh-CN"/>
        </w:rPr>
        <w:t>期间平均浓度分布图</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预测值结果可知，本项目</w:t>
      </w:r>
      <w:r>
        <w:rPr>
          <w:rFonts w:hint="eastAsia" w:ascii="Calibri" w:hAnsi="Calibri" w:cs="Calibri"/>
          <w:sz w:val="24"/>
          <w:szCs w:val="24"/>
          <w:lang w:val="en-US" w:eastAsia="zh-CN"/>
        </w:rPr>
        <w:t>PM</w:t>
      </w:r>
      <w:r>
        <w:rPr>
          <w:rFonts w:hint="eastAsia" w:ascii="Calibri" w:hAnsi="Calibri" w:cs="Calibri"/>
          <w:sz w:val="24"/>
          <w:szCs w:val="24"/>
          <w:vertAlign w:val="subscript"/>
          <w:lang w:val="en-US" w:eastAsia="zh-CN"/>
        </w:rPr>
        <w:t>10</w:t>
      </w:r>
      <w:r>
        <w:rPr>
          <w:rFonts w:hint="default" w:ascii="Calibri" w:hAnsi="Calibri" w:cs="Calibri"/>
          <w:sz w:val="24"/>
          <w:szCs w:val="24"/>
        </w:rPr>
        <w:t>24h预测值最大值为</w:t>
      </w:r>
      <w:bookmarkStart w:id="530" w:name="_Hlk10623952"/>
      <w:r>
        <w:rPr>
          <w:rFonts w:hint="eastAsia" w:ascii="Calibri" w:hAnsi="Calibri" w:cs="Calibri"/>
          <w:sz w:val="24"/>
          <w:szCs w:val="24"/>
          <w:lang w:val="en-US" w:eastAsia="zh-CN"/>
        </w:rPr>
        <w:t>1.97</w:t>
      </w:r>
      <w:r>
        <w:rPr>
          <w:rFonts w:hint="default" w:ascii="Calibri" w:hAnsi="Calibri" w:cs="Calibri"/>
          <w:sz w:val="24"/>
          <w:szCs w:val="24"/>
        </w:rPr>
        <w:t>μg/m</w:t>
      </w:r>
      <w:r>
        <w:rPr>
          <w:rFonts w:hint="default" w:ascii="Calibri" w:hAnsi="Calibri" w:cs="Calibri"/>
          <w:sz w:val="24"/>
          <w:szCs w:val="24"/>
          <w:vertAlign w:val="superscript"/>
        </w:rPr>
        <w:t>3</w:t>
      </w:r>
      <w:bookmarkEnd w:id="530"/>
      <w:r>
        <w:rPr>
          <w:rFonts w:hint="default" w:ascii="Calibri" w:hAnsi="Calibri" w:cs="Calibri"/>
          <w:sz w:val="24"/>
          <w:szCs w:val="24"/>
        </w:rPr>
        <w:t>，</w:t>
      </w:r>
      <w:r>
        <w:rPr>
          <w:rFonts w:hint="eastAsia" w:ascii="Calibri" w:hAnsi="Calibri" w:cs="Calibri"/>
          <w:sz w:val="24"/>
          <w:szCs w:val="24"/>
          <w:lang w:val="en-US" w:eastAsia="zh-CN"/>
        </w:rPr>
        <w:t>1.3</w:t>
      </w:r>
      <w:r>
        <w:rPr>
          <w:rFonts w:hint="default" w:ascii="Calibri" w:hAnsi="Calibri" w:cs="Calibri"/>
          <w:sz w:val="24"/>
          <w:szCs w:val="24"/>
        </w:rPr>
        <w:t>%；年贡献值最大值为</w:t>
      </w:r>
      <w:r>
        <w:rPr>
          <w:rFonts w:hint="eastAsia" w:ascii="Calibri" w:hAnsi="Calibri" w:cs="Calibri"/>
          <w:sz w:val="24"/>
          <w:szCs w:val="24"/>
          <w:lang w:val="en-US" w:eastAsia="zh-CN"/>
        </w:rPr>
        <w:t>0.34</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0.49</w:t>
      </w:r>
      <w:r>
        <w:rPr>
          <w:rFonts w:hint="default" w:ascii="Calibri" w:hAnsi="Calibri" w:cs="Calibri"/>
          <w:sz w:val="24"/>
          <w:szCs w:val="24"/>
        </w:rPr>
        <w:t>%，贡献值小于30%；均不存在超标点位。</w:t>
      </w:r>
    </w:p>
    <w:p>
      <w:pPr>
        <w:spacing w:line="520" w:lineRule="exact"/>
        <w:ind w:firstLine="480" w:firstLineChars="200"/>
        <w:rPr>
          <w:rFonts w:hint="default" w:ascii="Calibri" w:hAnsi="Calibri" w:eastAsia="黑体" w:cs="Calibri"/>
          <w:sz w:val="24"/>
          <w:lang w:val="en-US" w:eastAsia="zh-CN"/>
        </w:rPr>
      </w:pPr>
      <w:r>
        <w:rPr>
          <w:rFonts w:hint="default" w:ascii="Calibri" w:hAnsi="Calibri" w:eastAsia="黑体" w:cs="Calibri"/>
          <w:sz w:val="24"/>
          <w:lang w:eastAsia="zh-CN"/>
        </w:rPr>
        <w:t>（</w:t>
      </w:r>
      <w:r>
        <w:rPr>
          <w:rFonts w:hint="default" w:ascii="Calibri" w:hAnsi="Calibri" w:eastAsia="黑体" w:cs="Calibri"/>
          <w:sz w:val="24"/>
          <w:lang w:val="en-US" w:eastAsia="zh-CN"/>
        </w:rPr>
        <w:t>2</w:t>
      </w:r>
      <w:r>
        <w:rPr>
          <w:rFonts w:hint="default" w:ascii="Calibri" w:hAnsi="Calibri" w:eastAsia="黑体" w:cs="Calibri"/>
          <w:sz w:val="24"/>
          <w:lang w:eastAsia="zh-CN"/>
        </w:rPr>
        <w:t>）</w:t>
      </w:r>
      <w:r>
        <w:rPr>
          <w:rFonts w:hint="eastAsia" w:ascii="Calibri" w:hAnsi="Calibri" w:cs="Calibri"/>
          <w:sz w:val="24"/>
          <w:szCs w:val="24"/>
          <w:lang w:val="en-US" w:eastAsia="zh-CN"/>
        </w:rPr>
        <w:t>PM</w:t>
      </w:r>
      <w:r>
        <w:rPr>
          <w:rFonts w:hint="eastAsia" w:ascii="Calibri" w:hAnsi="Calibri" w:cs="Calibri"/>
          <w:sz w:val="24"/>
          <w:szCs w:val="24"/>
          <w:vertAlign w:val="subscript"/>
          <w:lang w:val="en-US" w:eastAsia="zh-CN"/>
        </w:rPr>
        <w:t>2.5</w:t>
      </w:r>
    </w:p>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26</w:t>
      </w:r>
      <w:r>
        <w:fldChar w:fldCharType="end"/>
      </w:r>
      <w:r>
        <w:rPr>
          <w:rFonts w:hint="default" w:ascii="Calibri" w:hAnsi="Calibri" w:eastAsia="黑体" w:cs="Calibri"/>
          <w:sz w:val="24"/>
        </w:rPr>
        <w:t xml:space="preserve">            贡献值关心点</w:t>
      </w:r>
      <w:r>
        <w:rPr>
          <w:rFonts w:hint="eastAsia" w:ascii="Calibri" w:hAnsi="Calibri" w:cs="Calibri"/>
          <w:sz w:val="24"/>
          <w:lang w:val="en-US" w:eastAsia="zh-CN"/>
        </w:rPr>
        <w:t>PM</w:t>
      </w:r>
      <w:r>
        <w:rPr>
          <w:rFonts w:hint="eastAsia" w:ascii="Calibri" w:hAnsi="Calibri" w:cs="Calibri"/>
          <w:sz w:val="24"/>
          <w:vertAlign w:val="subscript"/>
          <w:lang w:val="en-US" w:eastAsia="zh-CN"/>
        </w:rPr>
        <w:t>2.5</w:t>
      </w:r>
      <w:r>
        <w:rPr>
          <w:rFonts w:hint="default" w:ascii="Calibri" w:hAnsi="Calibri" w:eastAsia="黑体" w:cs="Calibri"/>
          <w:sz w:val="24"/>
        </w:rPr>
        <w:t xml:space="preserve">-24h浓度预测结果  </w:t>
      </w:r>
      <w:r>
        <w:rPr>
          <w:rFonts w:hint="default" w:ascii="Calibri" w:hAnsi="Calibri" w:cs="Calibri"/>
          <w:bCs/>
          <w:sz w:val="24"/>
        </w:rPr>
        <w:t xml:space="preserve">   单位：μg/m</w:t>
      </w:r>
      <w:r>
        <w:rPr>
          <w:rFonts w:hint="default" w:ascii="Calibri" w:hAnsi="Calibri" w:cs="Calibri"/>
          <w:bCs/>
          <w:sz w:val="24"/>
          <w:vertAlign w:val="superscript"/>
        </w:rPr>
        <w:t>3</w:t>
      </w:r>
    </w:p>
    <w:tbl>
      <w:tblPr>
        <w:tblStyle w:val="387"/>
        <w:tblW w:w="857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71"/>
        <w:gridCol w:w="1279"/>
        <w:gridCol w:w="1278"/>
        <w:gridCol w:w="1398"/>
        <w:gridCol w:w="1336"/>
        <w:gridCol w:w="1318"/>
        <w:gridCol w:w="13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571"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sz w:val="20"/>
                <w:szCs w:val="21"/>
              </w:rPr>
              <w:t>序号</w:t>
            </w:r>
          </w:p>
        </w:tc>
        <w:tc>
          <w:tcPr>
            <w:tcW w:w="1279"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kern w:val="0"/>
                <w:sz w:val="20"/>
                <w:szCs w:val="21"/>
              </w:rPr>
              <w:t>名称</w:t>
            </w:r>
          </w:p>
        </w:tc>
        <w:tc>
          <w:tcPr>
            <w:tcW w:w="127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0"/>
                <w:szCs w:val="21"/>
              </w:rPr>
            </w:pPr>
            <w:r>
              <w:rPr>
                <w:rFonts w:hint="default" w:ascii="Calibri" w:hAnsi="Calibri" w:cs="Calibri"/>
                <w:kern w:val="0"/>
                <w:sz w:val="20"/>
                <w:szCs w:val="21"/>
              </w:rPr>
              <w:t>X坐标</w:t>
            </w:r>
          </w:p>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kern w:val="0"/>
                <w:sz w:val="20"/>
                <w:szCs w:val="21"/>
              </w:rPr>
              <w:t>（m）</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0"/>
                <w:szCs w:val="21"/>
              </w:rPr>
            </w:pPr>
            <w:r>
              <w:rPr>
                <w:rFonts w:hint="default" w:ascii="Calibri" w:hAnsi="Calibri" w:cs="Calibri"/>
                <w:kern w:val="0"/>
                <w:sz w:val="20"/>
                <w:szCs w:val="21"/>
              </w:rPr>
              <w:t>Y坐标</w:t>
            </w:r>
          </w:p>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kern w:val="0"/>
                <w:sz w:val="20"/>
                <w:szCs w:val="21"/>
              </w:rPr>
              <w:t>（m）</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0"/>
                <w:szCs w:val="21"/>
              </w:rPr>
            </w:pPr>
            <w:r>
              <w:rPr>
                <w:rFonts w:hint="default" w:ascii="Calibri" w:hAnsi="Calibri" w:cs="Calibri"/>
                <w:kern w:val="0"/>
                <w:sz w:val="20"/>
                <w:szCs w:val="21"/>
              </w:rPr>
              <w:t>出现</w:t>
            </w:r>
          </w:p>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kern w:val="0"/>
                <w:sz w:val="20"/>
                <w:szCs w:val="21"/>
              </w:rPr>
              <w:t>时刻</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sz w:val="20"/>
                <w:szCs w:val="21"/>
              </w:rPr>
              <w:t>贡献值</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kern w:val="0"/>
                <w:sz w:val="2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sz w:val="20"/>
                <w:szCs w:val="21"/>
              </w:rPr>
              <w:t>1</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0.08</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2</w:t>
            </w:r>
          </w:p>
        </w:tc>
        <w:tc>
          <w:tcPr>
            <w:tcW w:w="1279" w:type="dxa"/>
            <w:shd w:val="clear" w:color="auto" w:fill="auto"/>
            <w:vAlign w:val="center"/>
          </w:tcPr>
          <w:p>
            <w:pPr>
              <w:keepNext w:val="0"/>
              <w:keepLines w:val="0"/>
              <w:widowControl/>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2020-12-27</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0.06</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3</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0.03</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4</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2020-07-20</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0.03</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5</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2020-07-05</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0.04</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6</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0.04</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7</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2020-07-16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0.10</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0.13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rPr>
            </w:pPr>
            <w:r>
              <w:rPr>
                <w:rFonts w:hint="default" w:ascii="Calibri" w:hAnsi="Calibri" w:cs="Calibri"/>
                <w:bCs/>
                <w:kern w:val="0"/>
                <w:sz w:val="20"/>
                <w:szCs w:val="21"/>
              </w:rPr>
              <w:t>8</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default" w:ascii="Calibri" w:hAnsi="Calibri" w:cs="Calibri"/>
                <w:sz w:val="21"/>
                <w:szCs w:val="21"/>
              </w:rPr>
              <w:t>2020-08-11</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1"/>
                <w:szCs w:val="21"/>
              </w:rPr>
            </w:pPr>
            <w:r>
              <w:rPr>
                <w:rFonts w:hint="eastAsia"/>
                <w:sz w:val="20"/>
                <w:szCs w:val="20"/>
              </w:rPr>
              <w:t>0.05</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1"/>
              </w:rPr>
            </w:pPr>
            <w:r>
              <w:rPr>
                <w:rFonts w:hint="eastAsia"/>
                <w:sz w:val="20"/>
                <w:szCs w:val="20"/>
              </w:rPr>
              <w:t>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eastAsia"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9</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2020-10-13</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0.08</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0.11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10</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0.05</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11</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0.04</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12</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2020-05-17</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0.06</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13</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0.05</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lang w:val="en-US" w:eastAsia="zh-CN"/>
              </w:rPr>
            </w:pPr>
            <w:r>
              <w:rPr>
                <w:rFonts w:hint="eastAsia" w:ascii="Calibri" w:hAnsi="Calibri" w:cs="Calibri"/>
                <w:bCs/>
                <w:kern w:val="0"/>
                <w:sz w:val="20"/>
                <w:szCs w:val="21"/>
                <w:lang w:val="en-US" w:eastAsia="zh-CN"/>
              </w:rPr>
              <w:t>14</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2020-02-02</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0.05</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lang w:val="en-US" w:eastAsia="zh-CN"/>
              </w:rPr>
            </w:pPr>
            <w:r>
              <w:rPr>
                <w:rFonts w:hint="eastAsia" w:ascii="Calibri" w:hAnsi="Calibri" w:cs="Calibri"/>
                <w:bCs/>
                <w:kern w:val="0"/>
                <w:sz w:val="20"/>
                <w:szCs w:val="21"/>
                <w:lang w:val="en-US" w:eastAsia="zh-CN"/>
              </w:rPr>
              <w:t>15</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0.06</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0.08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lang w:val="en-US" w:eastAsia="zh-CN"/>
              </w:rPr>
            </w:pPr>
            <w:r>
              <w:rPr>
                <w:rFonts w:hint="eastAsia" w:ascii="Calibri" w:hAnsi="Calibri" w:cs="Calibri"/>
                <w:bCs/>
                <w:kern w:val="0"/>
                <w:sz w:val="20"/>
                <w:szCs w:val="21"/>
                <w:lang w:val="en-US" w:eastAsia="zh-CN"/>
              </w:rPr>
              <w:t>16</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2020-08-10</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0.07</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0.10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bCs/>
                <w:kern w:val="0"/>
                <w:sz w:val="20"/>
                <w:szCs w:val="21"/>
                <w:lang w:val="en-US" w:eastAsia="zh-CN"/>
              </w:rPr>
            </w:pPr>
            <w:r>
              <w:rPr>
                <w:rFonts w:hint="eastAsia" w:ascii="Calibri" w:hAnsi="Calibri" w:cs="Calibri"/>
                <w:bCs/>
                <w:kern w:val="0"/>
                <w:sz w:val="20"/>
                <w:szCs w:val="21"/>
                <w:lang w:val="en-US" w:eastAsia="zh-CN"/>
              </w:rPr>
              <w:t>17</w:t>
            </w:r>
          </w:p>
        </w:tc>
        <w:tc>
          <w:tcPr>
            <w:tcW w:w="1279"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27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398" w:type="dxa"/>
            <w:shd w:val="clear" w:color="auto" w:fill="auto"/>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default" w:ascii="Calibri" w:hAnsi="Calibri" w:cs="Calibri"/>
                <w:sz w:val="21"/>
                <w:szCs w:val="21"/>
              </w:rPr>
              <w:t>2020-06-20</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1"/>
                <w:szCs w:val="21"/>
              </w:rPr>
            </w:pPr>
            <w:r>
              <w:rPr>
                <w:rFonts w:hint="eastAsia"/>
                <w:sz w:val="20"/>
                <w:szCs w:val="20"/>
              </w:rPr>
              <w:t>0.09</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sz w:val="20"/>
                <w:szCs w:val="20"/>
              </w:rPr>
            </w:pPr>
            <w:r>
              <w:rPr>
                <w:rFonts w:hint="eastAsia"/>
                <w:sz w:val="20"/>
                <w:szCs w:val="20"/>
              </w:rPr>
              <w:t>0.12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75" w:hRule="atLeast"/>
          <w:jc w:val="center"/>
        </w:trPr>
        <w:tc>
          <w:tcPr>
            <w:tcW w:w="571"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bCs/>
                <w:kern w:val="0"/>
                <w:sz w:val="20"/>
                <w:szCs w:val="21"/>
                <w:lang w:val="en-US" w:eastAsia="zh-CN"/>
              </w:rPr>
            </w:pPr>
            <w:r>
              <w:rPr>
                <w:rFonts w:hint="eastAsia" w:ascii="Calibri" w:hAnsi="Calibri" w:cs="Calibri"/>
                <w:bCs/>
                <w:kern w:val="0"/>
                <w:sz w:val="20"/>
                <w:szCs w:val="21"/>
                <w:lang w:val="en-US" w:eastAsia="zh-CN"/>
              </w:rPr>
              <w:t>18</w:t>
            </w:r>
          </w:p>
        </w:tc>
        <w:tc>
          <w:tcPr>
            <w:tcW w:w="1279"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0"/>
                <w:szCs w:val="21"/>
              </w:rPr>
            </w:pPr>
            <w:r>
              <w:rPr>
                <w:rFonts w:hint="default" w:ascii="Calibri" w:hAnsi="Calibri" w:cs="Calibri"/>
                <w:sz w:val="20"/>
                <w:szCs w:val="21"/>
              </w:rPr>
              <w:t>区域最大值</w:t>
            </w:r>
          </w:p>
        </w:tc>
        <w:tc>
          <w:tcPr>
            <w:tcW w:w="1278" w:type="dxa"/>
            <w:vAlign w:val="center"/>
          </w:tcPr>
          <w:p>
            <w:pPr>
              <w:keepNext w:val="0"/>
              <w:keepLines w:val="0"/>
              <w:suppressLineNumbers w:val="0"/>
              <w:spacing w:before="0" w:beforeAutospacing="0" w:after="0" w:afterAutospacing="0" w:line="480" w:lineRule="exact"/>
              <w:ind w:left="0" w:right="0"/>
              <w:jc w:val="center"/>
              <w:rPr>
                <w:rFonts w:hint="eastAsia" w:ascii="Calibri" w:hAnsi="Calibri" w:eastAsia="宋体" w:cs="Calibri"/>
                <w:kern w:val="0"/>
                <w:sz w:val="20"/>
                <w:szCs w:val="21"/>
                <w:lang w:eastAsia="zh-CN"/>
              </w:rPr>
            </w:pPr>
            <w:r>
              <w:rPr>
                <w:rFonts w:hint="eastAsia" w:ascii="Calibri" w:hAnsi="Calibri" w:cs="Calibri"/>
                <w:sz w:val="20"/>
                <w:szCs w:val="20"/>
                <w:lang w:val="en-US" w:eastAsia="zh-CN"/>
              </w:rPr>
              <w:t>0</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0"/>
                <w:szCs w:val="21"/>
                <w:lang w:val="en-US" w:eastAsia="zh-CN"/>
              </w:rPr>
            </w:pPr>
            <w:r>
              <w:rPr>
                <w:rFonts w:hint="default" w:ascii="Calibri" w:hAnsi="Calibri" w:cs="Calibri"/>
                <w:sz w:val="20"/>
                <w:szCs w:val="20"/>
              </w:rPr>
              <w:t>-</w:t>
            </w:r>
            <w:r>
              <w:rPr>
                <w:rFonts w:hint="eastAsia" w:ascii="Calibri" w:hAnsi="Calibri" w:cs="Calibri"/>
                <w:sz w:val="20"/>
                <w:szCs w:val="20"/>
                <w:lang w:val="en-US" w:eastAsia="zh-CN"/>
              </w:rPr>
              <w:t>100</w:t>
            </w:r>
          </w:p>
        </w:tc>
        <w:tc>
          <w:tcPr>
            <w:tcW w:w="1336"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cs="Calibri"/>
                <w:kern w:val="0"/>
                <w:sz w:val="20"/>
                <w:szCs w:val="21"/>
              </w:rPr>
            </w:pPr>
            <w:r>
              <w:rPr>
                <w:rFonts w:hint="default" w:ascii="Calibri" w:hAnsi="Calibri" w:cs="Calibri"/>
                <w:sz w:val="20"/>
                <w:szCs w:val="20"/>
              </w:rPr>
              <w:t>2020-08-07</w:t>
            </w:r>
          </w:p>
        </w:tc>
        <w:tc>
          <w:tcPr>
            <w:tcW w:w="131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kern w:val="0"/>
                <w:sz w:val="20"/>
                <w:szCs w:val="21"/>
                <w:lang w:val="en-US" w:eastAsia="zh-CN"/>
              </w:rPr>
            </w:pPr>
            <w:r>
              <w:rPr>
                <w:rFonts w:hint="eastAsia" w:ascii="Calibri" w:hAnsi="Calibri" w:eastAsia="宋体" w:cs="Calibri"/>
                <w:kern w:val="0"/>
                <w:sz w:val="20"/>
                <w:szCs w:val="21"/>
                <w:lang w:val="en-US" w:eastAsia="zh-CN"/>
              </w:rPr>
              <w:t>0.59</w:t>
            </w:r>
          </w:p>
        </w:tc>
        <w:tc>
          <w:tcPr>
            <w:tcW w:w="1398" w:type="dxa"/>
            <w:vAlign w:val="center"/>
          </w:tcPr>
          <w:p>
            <w:pPr>
              <w:keepNext w:val="0"/>
              <w:keepLines w:val="0"/>
              <w:suppressLineNumbers w:val="0"/>
              <w:spacing w:before="0" w:beforeAutospacing="0" w:after="0" w:afterAutospacing="0" w:line="480" w:lineRule="exact"/>
              <w:ind w:left="0" w:right="0"/>
              <w:jc w:val="center"/>
              <w:rPr>
                <w:rFonts w:hint="default" w:ascii="Calibri" w:hAnsi="Calibri" w:eastAsia="宋体" w:cs="Calibri"/>
                <w:sz w:val="20"/>
                <w:szCs w:val="21"/>
                <w:lang w:val="en-US" w:eastAsia="zh-CN"/>
              </w:rPr>
            </w:pPr>
            <w:r>
              <w:rPr>
                <w:rFonts w:hint="eastAsia" w:ascii="Calibri" w:hAnsi="Calibri" w:eastAsia="宋体" w:cs="Calibri"/>
                <w:sz w:val="20"/>
                <w:szCs w:val="21"/>
                <w:lang w:val="en-US" w:eastAsia="zh-CN"/>
              </w:rPr>
              <w:t>0.79</w:t>
            </w:r>
          </w:p>
        </w:tc>
      </w:tr>
    </w:tbl>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27</w:t>
      </w:r>
      <w:r>
        <w:fldChar w:fldCharType="end"/>
      </w:r>
      <w:r>
        <w:rPr>
          <w:rFonts w:hint="default" w:ascii="Calibri" w:hAnsi="Calibri" w:eastAsia="黑体" w:cs="Calibri"/>
          <w:sz w:val="24"/>
        </w:rPr>
        <w:t xml:space="preserve">        贡献值关心点</w:t>
      </w:r>
      <w:r>
        <w:rPr>
          <w:rFonts w:hint="eastAsia" w:ascii="Calibri" w:hAnsi="Calibri" w:eastAsia="黑体" w:cs="Calibri"/>
          <w:sz w:val="24"/>
          <w:lang w:val="en-US" w:eastAsia="zh-CN"/>
        </w:rPr>
        <w:t>PM</w:t>
      </w:r>
      <w:r>
        <w:rPr>
          <w:rFonts w:hint="eastAsia" w:ascii="Calibri" w:hAnsi="Calibri" w:cs="Calibri"/>
          <w:sz w:val="24"/>
          <w:vertAlign w:val="subscript"/>
          <w:lang w:val="en-US" w:eastAsia="zh-CN"/>
        </w:rPr>
        <w:t>2.5</w:t>
      </w:r>
      <w:r>
        <w:rPr>
          <w:rFonts w:hint="default" w:ascii="Calibri" w:hAnsi="Calibri" w:eastAsia="黑体" w:cs="Calibri"/>
          <w:sz w:val="24"/>
        </w:rPr>
        <w:t xml:space="preserve">-年均浓度贡献结果 </w:t>
      </w:r>
      <w:r>
        <w:rPr>
          <w:rFonts w:hint="default" w:ascii="Calibri" w:hAnsi="Calibri" w:cs="Calibri"/>
          <w:bCs/>
          <w:sz w:val="24"/>
        </w:rPr>
        <w:t xml:space="preserve">    单位：μg/m</w:t>
      </w:r>
      <w:r>
        <w:rPr>
          <w:rFonts w:hint="default" w:ascii="Calibri" w:hAnsi="Calibri" w:cs="Calibri"/>
          <w:bCs/>
          <w:sz w:val="24"/>
          <w:vertAlign w:val="superscript"/>
        </w:rPr>
        <w:t>3</w:t>
      </w:r>
      <w:r>
        <w:rPr>
          <w:rFonts w:hint="default" w:ascii="Calibri" w:hAnsi="Calibri" w:cs="Calibri"/>
          <w:sz w:val="24"/>
        </w:rPr>
        <w:t xml:space="preserve"> </w:t>
      </w:r>
    </w:p>
    <w:tbl>
      <w:tblPr>
        <w:tblStyle w:val="387"/>
        <w:tblW w:w="851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671"/>
        <w:gridCol w:w="1504"/>
        <w:gridCol w:w="1503"/>
        <w:gridCol w:w="1644"/>
        <w:gridCol w:w="1551"/>
        <w:gridCol w:w="164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17" w:hRule="atLeast"/>
          <w:jc w:val="center"/>
        </w:trPr>
        <w:tc>
          <w:tcPr>
            <w:tcW w:w="6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50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50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X坐标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Y坐标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504"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26"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9</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10</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11</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12</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13</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14</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15</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16</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13" w:hRule="atLeast"/>
          <w:jc w:val="center"/>
        </w:trPr>
        <w:tc>
          <w:tcPr>
            <w:tcW w:w="6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17</w:t>
            </w:r>
          </w:p>
        </w:tc>
        <w:tc>
          <w:tcPr>
            <w:tcW w:w="150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50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64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0"/>
                <w:szCs w:val="20"/>
              </w:rPr>
              <w:t>0.04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72" w:hRule="atLeast"/>
          <w:jc w:val="center"/>
        </w:trPr>
        <w:tc>
          <w:tcPr>
            <w:tcW w:w="6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eastAsia="zh-CN"/>
              </w:rPr>
            </w:pPr>
            <w:r>
              <w:rPr>
                <w:rFonts w:hint="default" w:ascii="Calibri" w:hAnsi="Calibri" w:cs="Calibri"/>
                <w:bCs/>
                <w:kern w:val="0"/>
                <w:sz w:val="21"/>
                <w:szCs w:val="21"/>
                <w:lang w:val="en-US" w:eastAsia="zh-CN"/>
              </w:rPr>
              <w:t>9</w:t>
            </w:r>
          </w:p>
        </w:tc>
        <w:tc>
          <w:tcPr>
            <w:tcW w:w="150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50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eastAsia="zh-CN"/>
              </w:rPr>
            </w:pPr>
            <w:r>
              <w:rPr>
                <w:rFonts w:hint="default" w:ascii="Calibri" w:hAnsi="Calibri" w:cs="Calibri"/>
                <w:sz w:val="21"/>
                <w:szCs w:val="21"/>
                <w:lang w:val="en-US" w:eastAsia="zh-CN"/>
              </w:rPr>
              <w:t>0</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rPr>
              <w:t>-</w:t>
            </w:r>
            <w:r>
              <w:rPr>
                <w:rFonts w:hint="default" w:ascii="Calibri" w:hAnsi="Calibri" w:cs="Calibri"/>
                <w:sz w:val="21"/>
                <w:szCs w:val="21"/>
                <w:lang w:val="en-US" w:eastAsia="zh-CN"/>
              </w:rPr>
              <w:t>100</w:t>
            </w:r>
          </w:p>
        </w:tc>
        <w:tc>
          <w:tcPr>
            <w:tcW w:w="155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eastAsia="宋体" w:cs="Calibri"/>
                <w:kern w:val="0"/>
                <w:sz w:val="21"/>
                <w:szCs w:val="21"/>
                <w:lang w:val="en-US" w:eastAsia="zh-CN"/>
              </w:rPr>
              <w:t>0.1</w:t>
            </w:r>
          </w:p>
        </w:tc>
        <w:tc>
          <w:tcPr>
            <w:tcW w:w="164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0.3</w:t>
            </w:r>
          </w:p>
        </w:tc>
      </w:tr>
    </w:tbl>
    <w:p>
      <w:pPr>
        <w:spacing w:line="520" w:lineRule="exact"/>
        <w:ind w:firstLine="480" w:firstLineChars="200"/>
        <w:rPr>
          <w:rFonts w:hint="default" w:ascii="Calibri" w:hAnsi="Calibri" w:cs="Calibri"/>
          <w:sz w:val="24"/>
          <w:szCs w:val="24"/>
        </w:rPr>
      </w:pPr>
      <w:r>
        <w:rPr>
          <w:rFonts w:hint="default" w:ascii="Calibri" w:hAnsi="Calibri" w:cs="Calibri"/>
          <w:sz w:val="24"/>
          <w:szCs w:val="24"/>
        </w:rPr>
        <w:t>预测值结果可知，本项目</w:t>
      </w:r>
      <w:r>
        <w:rPr>
          <w:rFonts w:hint="eastAsia" w:ascii="Calibri" w:hAnsi="Calibri" w:cs="Calibri"/>
          <w:sz w:val="24"/>
          <w:szCs w:val="24"/>
          <w:lang w:val="en-US" w:eastAsia="zh-CN"/>
        </w:rPr>
        <w:t>PM</w:t>
      </w:r>
      <w:r>
        <w:rPr>
          <w:rFonts w:hint="eastAsia" w:ascii="Calibri" w:hAnsi="Calibri" w:cs="Calibri"/>
          <w:sz w:val="24"/>
          <w:szCs w:val="24"/>
          <w:vertAlign w:val="subscript"/>
          <w:lang w:val="en-US" w:eastAsia="zh-CN"/>
        </w:rPr>
        <w:t>2.5</w:t>
      </w:r>
      <w:r>
        <w:rPr>
          <w:rFonts w:hint="default" w:ascii="Calibri" w:hAnsi="Calibri" w:cs="Calibri"/>
          <w:sz w:val="24"/>
          <w:szCs w:val="24"/>
        </w:rPr>
        <w:t>24h预测值最大值为</w:t>
      </w:r>
      <w:r>
        <w:rPr>
          <w:rFonts w:hint="eastAsia" w:ascii="Calibri" w:hAnsi="Calibri" w:cs="Calibri"/>
          <w:sz w:val="24"/>
          <w:szCs w:val="24"/>
          <w:lang w:val="en-US" w:eastAsia="zh-CN"/>
        </w:rPr>
        <w:t>0.59</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0.79</w:t>
      </w:r>
      <w:r>
        <w:rPr>
          <w:rFonts w:hint="default" w:ascii="Calibri" w:hAnsi="Calibri" w:cs="Calibri"/>
          <w:sz w:val="24"/>
          <w:szCs w:val="24"/>
        </w:rPr>
        <w:t>%；年贡献值最大值为</w:t>
      </w:r>
      <w:r>
        <w:rPr>
          <w:rFonts w:hint="eastAsia" w:ascii="Calibri" w:hAnsi="Calibri" w:cs="Calibri"/>
          <w:sz w:val="24"/>
          <w:szCs w:val="24"/>
          <w:lang w:val="en-US" w:eastAsia="zh-CN"/>
        </w:rPr>
        <w:t>0.1</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0.3</w:t>
      </w:r>
      <w:r>
        <w:rPr>
          <w:rFonts w:hint="default" w:ascii="Calibri" w:hAnsi="Calibri" w:cs="Calibri"/>
          <w:sz w:val="24"/>
          <w:szCs w:val="24"/>
        </w:rPr>
        <w:t>%，贡献值小于30%；均不存在超标点位。</w:t>
      </w:r>
    </w:p>
    <w:p>
      <w:pPr>
        <w:pStyle w:val="5"/>
        <w:rPr>
          <w:rFonts w:hint="default" w:ascii="Calibri" w:hAnsi="Calibri" w:cs="Calibri"/>
          <w:color w:val="000000"/>
        </w:rPr>
      </w:pPr>
    </w:p>
    <w:p>
      <w:pPr>
        <w:pStyle w:val="97"/>
        <w:spacing w:line="240" w:lineRule="auto"/>
        <w:ind w:left="0" w:leftChars="0" w:firstLine="0" w:firstLineChars="0"/>
      </w:pPr>
      <w:r>
        <w:drawing>
          <wp:inline distT="0" distB="0" distL="114300" distR="114300">
            <wp:extent cx="5514340" cy="4688840"/>
            <wp:effectExtent l="0" t="0" r="10160" b="16510"/>
            <wp:docPr id="6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26"/>
                    <pic:cNvPicPr>
                      <a:picLocks noChangeAspect="1"/>
                    </pic:cNvPicPr>
                  </pic:nvPicPr>
                  <pic:blipFill>
                    <a:blip r:embed="rId91"/>
                    <a:stretch>
                      <a:fillRect/>
                    </a:stretch>
                  </pic:blipFill>
                  <pic:spPr>
                    <a:xfrm>
                      <a:off x="0" y="0"/>
                      <a:ext cx="5514340" cy="4688840"/>
                    </a:xfrm>
                    <a:prstGeom prst="rect">
                      <a:avLst/>
                    </a:prstGeom>
                    <a:noFill/>
                    <a:ln>
                      <a:noFill/>
                    </a:ln>
                  </pic:spPr>
                </pic:pic>
              </a:graphicData>
            </a:graphic>
          </wp:inline>
        </w:drawing>
      </w:r>
    </w:p>
    <w:p>
      <w:pPr>
        <w:pStyle w:val="23"/>
        <w:rPr>
          <w:rFonts w:hint="eastAsia"/>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13</w:t>
      </w:r>
      <w:r>
        <w:fldChar w:fldCharType="end"/>
      </w:r>
      <w:r>
        <w:rPr>
          <w:rFonts w:hint="eastAsia"/>
          <w:lang w:val="en-US" w:eastAsia="zh-CN"/>
        </w:rPr>
        <w:t xml:space="preserve">        项目PM</w:t>
      </w:r>
      <w:r>
        <w:rPr>
          <w:rFonts w:hint="eastAsia"/>
          <w:vertAlign w:val="subscript"/>
          <w:lang w:val="en-US" w:eastAsia="zh-CN"/>
        </w:rPr>
        <w:t>2.5</w:t>
      </w:r>
      <w:r>
        <w:rPr>
          <w:rFonts w:hint="eastAsia"/>
          <w:lang w:val="en-US" w:eastAsia="zh-CN"/>
        </w:rPr>
        <w:t>24小时贡献值分布图</w:t>
      </w:r>
    </w:p>
    <w:p>
      <w:r>
        <w:drawing>
          <wp:inline distT="0" distB="0" distL="114300" distR="114300">
            <wp:extent cx="5510530" cy="4491990"/>
            <wp:effectExtent l="0" t="0" r="13970" b="3810"/>
            <wp:docPr id="6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27"/>
                    <pic:cNvPicPr>
                      <a:picLocks noChangeAspect="1"/>
                    </pic:cNvPicPr>
                  </pic:nvPicPr>
                  <pic:blipFill>
                    <a:blip r:embed="rId92"/>
                    <a:stretch>
                      <a:fillRect/>
                    </a:stretch>
                  </pic:blipFill>
                  <pic:spPr>
                    <a:xfrm>
                      <a:off x="0" y="0"/>
                      <a:ext cx="5510530" cy="4491990"/>
                    </a:xfrm>
                    <a:prstGeom prst="rect">
                      <a:avLst/>
                    </a:prstGeom>
                    <a:noFill/>
                    <a:ln>
                      <a:noFill/>
                    </a:ln>
                  </pic:spPr>
                </pic:pic>
              </a:graphicData>
            </a:graphic>
          </wp:inline>
        </w:drawing>
      </w:r>
    </w:p>
    <w:p>
      <w:pPr>
        <w:pStyle w:val="23"/>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eastAsia="宋体"/>
          <w:lang w:eastAsia="zh-CN"/>
        </w:rPr>
        <w:t>-</w:t>
      </w:r>
      <w:r>
        <w:fldChar w:fldCharType="begin"/>
      </w:r>
      <w:r>
        <w:instrText xml:space="preserve"> SEQ 图 \* ARABIC \s 1 </w:instrText>
      </w:r>
      <w:r>
        <w:fldChar w:fldCharType="separate"/>
      </w:r>
      <w:r>
        <w:t>14</w:t>
      </w:r>
      <w:r>
        <w:fldChar w:fldCharType="end"/>
      </w:r>
      <w:r>
        <w:rPr>
          <w:rFonts w:hint="eastAsia"/>
          <w:lang w:val="en-US" w:eastAsia="zh-CN"/>
        </w:rPr>
        <w:t xml:space="preserve">        项目PM</w:t>
      </w:r>
      <w:r>
        <w:rPr>
          <w:rFonts w:hint="eastAsia"/>
          <w:vertAlign w:val="subscript"/>
          <w:lang w:val="en-US" w:eastAsia="zh-CN"/>
        </w:rPr>
        <w:t>2.5</w:t>
      </w:r>
      <w:r>
        <w:rPr>
          <w:rFonts w:hint="eastAsia"/>
          <w:vertAlign w:val="baseline"/>
          <w:lang w:val="en-US" w:eastAsia="zh-CN"/>
        </w:rPr>
        <w:t>年平均</w:t>
      </w:r>
      <w:r>
        <w:rPr>
          <w:rFonts w:hint="eastAsia"/>
          <w:lang w:val="en-US" w:eastAsia="zh-CN"/>
        </w:rPr>
        <w:t>贡献值分布图</w:t>
      </w:r>
    </w:p>
    <w:p>
      <w:pPr>
        <w:spacing w:line="520" w:lineRule="exact"/>
        <w:ind w:firstLine="480" w:firstLineChars="200"/>
        <w:rPr>
          <w:rFonts w:hint="default" w:ascii="Calibri" w:hAnsi="Calibri" w:eastAsia="黑体" w:cs="Calibri"/>
          <w:sz w:val="24"/>
          <w:lang w:val="en-US" w:eastAsia="zh-CN"/>
        </w:rPr>
      </w:pPr>
      <w:r>
        <w:rPr>
          <w:rFonts w:hint="default" w:ascii="Calibri" w:hAnsi="Calibri" w:eastAsia="黑体" w:cs="Calibri"/>
          <w:sz w:val="24"/>
          <w:lang w:eastAsia="zh-CN"/>
        </w:rPr>
        <w:t>（</w:t>
      </w:r>
      <w:r>
        <w:rPr>
          <w:rFonts w:hint="default" w:ascii="Calibri" w:hAnsi="Calibri" w:eastAsia="黑体" w:cs="Calibri"/>
          <w:sz w:val="24"/>
          <w:lang w:val="en-US" w:eastAsia="zh-CN"/>
        </w:rPr>
        <w:t>2</w:t>
      </w:r>
      <w:r>
        <w:rPr>
          <w:rFonts w:hint="default" w:ascii="Calibri" w:hAnsi="Calibri" w:eastAsia="黑体" w:cs="Calibri"/>
          <w:sz w:val="24"/>
          <w:lang w:eastAsia="zh-CN"/>
        </w:rPr>
        <w:t>）</w:t>
      </w:r>
      <w:r>
        <w:rPr>
          <w:rFonts w:hint="eastAsia" w:ascii="Calibri" w:hAnsi="Calibri" w:eastAsia="黑体" w:cs="Calibri"/>
          <w:sz w:val="24"/>
          <w:lang w:val="en-US" w:eastAsia="zh-CN"/>
        </w:rPr>
        <w:t>HCL预测结果</w:t>
      </w:r>
    </w:p>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28</w:t>
      </w:r>
      <w:r>
        <w:fldChar w:fldCharType="end"/>
      </w:r>
      <w:r>
        <w:rPr>
          <w:rFonts w:hint="default" w:ascii="Calibri" w:hAnsi="Calibri" w:eastAsia="黑体" w:cs="Calibri"/>
          <w:sz w:val="24"/>
        </w:rPr>
        <w:t xml:space="preserve">            贡献值关心点</w:t>
      </w:r>
      <w:r>
        <w:rPr>
          <w:rFonts w:hint="eastAsia" w:ascii="Calibri" w:hAnsi="Calibri" w:cs="Calibri"/>
          <w:sz w:val="24"/>
          <w:lang w:val="en-US" w:eastAsia="zh-CN"/>
        </w:rPr>
        <w:t>HCL小时</w:t>
      </w:r>
      <w:r>
        <w:rPr>
          <w:rFonts w:hint="default" w:ascii="Calibri" w:hAnsi="Calibri" w:eastAsia="黑体" w:cs="Calibri"/>
          <w:sz w:val="24"/>
        </w:rPr>
        <w:t xml:space="preserve">浓度预测结果  </w:t>
      </w:r>
      <w:r>
        <w:rPr>
          <w:rFonts w:hint="default" w:ascii="Calibri" w:hAnsi="Calibri" w:cs="Calibri"/>
          <w:bCs/>
          <w:sz w:val="24"/>
        </w:rPr>
        <w:t xml:space="preserve">   单位：μg/m</w:t>
      </w:r>
      <w:r>
        <w:rPr>
          <w:rFonts w:hint="default" w:ascii="Calibri" w:hAnsi="Calibri" w:cs="Calibri"/>
          <w:bCs/>
          <w:sz w:val="24"/>
          <w:vertAlign w:val="superscript"/>
        </w:rPr>
        <w:t>3</w:t>
      </w:r>
    </w:p>
    <w:tbl>
      <w:tblPr>
        <w:tblStyle w:val="387"/>
        <w:tblW w:w="857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71"/>
        <w:gridCol w:w="1279"/>
        <w:gridCol w:w="1278"/>
        <w:gridCol w:w="1398"/>
        <w:gridCol w:w="1336"/>
        <w:gridCol w:w="1318"/>
        <w:gridCol w:w="13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27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X坐标（m）</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Y坐标（m）</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出现时刻</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2020/7/20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1.56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1.56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279"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2020/7/25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1.04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1.04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2020/12/26 12:00:00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0.69</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0.69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2020/7/20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0.78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2020/1/4 11:00:00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0.66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0.66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2020/10/1 17:00:00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0.77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0.77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2020/7/16 3:00:00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0.95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0.95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2020/7/8 2:00:00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1"/>
                <w:szCs w:val="21"/>
              </w:rPr>
              <w:t>0.76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0.76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9</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2020/9/27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1.65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10</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2020/11/5 8:00:00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1.05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1.05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2020/9/28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12</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2020/5/17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1.44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1.44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2020/5/28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0.90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0.90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2020/9/27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2020/5/31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0.98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0.98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2020/8/11 1:00:00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0.81</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0.81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2020/6/20 0:00:00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1.03</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1"/>
                <w:szCs w:val="21"/>
              </w:rPr>
              <w:t>1.03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75"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18</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27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eastAsia="zh-CN"/>
              </w:rPr>
            </w:pPr>
            <w:r>
              <w:rPr>
                <w:rFonts w:hint="eastAsia" w:ascii="Calibri" w:hAnsi="Calibri" w:cs="Calibri"/>
                <w:sz w:val="21"/>
                <w:szCs w:val="21"/>
                <w:lang w:val="en-US" w:eastAsia="zh-CN"/>
              </w:rPr>
              <w:t>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rPr>
              <w:t>-</w:t>
            </w:r>
            <w:r>
              <w:rPr>
                <w:rFonts w:hint="eastAsia" w:ascii="Calibri" w:hAnsi="Calibri" w:cs="Calibri"/>
                <w:sz w:val="21"/>
                <w:szCs w:val="21"/>
                <w:lang w:val="en-US" w:eastAsia="zh-CN"/>
              </w:rPr>
              <w:t>100</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2020-08-07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eastAsia="宋体" w:cs="Calibri"/>
                <w:kern w:val="0"/>
                <w:sz w:val="21"/>
                <w:szCs w:val="21"/>
                <w:lang w:val="en-US" w:eastAsia="zh-CN"/>
              </w:rPr>
              <w:t>7.37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14.74</w:t>
            </w:r>
          </w:p>
        </w:tc>
      </w:tr>
    </w:tbl>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29</w:t>
      </w:r>
      <w:r>
        <w:fldChar w:fldCharType="end"/>
      </w:r>
      <w:r>
        <w:rPr>
          <w:rFonts w:hint="default" w:ascii="Calibri" w:hAnsi="Calibri" w:eastAsia="黑体" w:cs="Calibri"/>
          <w:sz w:val="24"/>
        </w:rPr>
        <w:t xml:space="preserve">    关心点</w:t>
      </w:r>
      <w:r>
        <w:rPr>
          <w:rFonts w:hint="eastAsia" w:ascii="Calibri" w:hAnsi="Calibri" w:cs="Calibri"/>
          <w:sz w:val="24"/>
          <w:lang w:val="en-US" w:eastAsia="zh-CN"/>
        </w:rPr>
        <w:t>HCL24小时平均</w:t>
      </w:r>
      <w:r>
        <w:rPr>
          <w:rFonts w:hint="default" w:ascii="Calibri" w:hAnsi="Calibri" w:eastAsia="黑体" w:cs="Calibri"/>
          <w:sz w:val="24"/>
        </w:rPr>
        <w:t>浓度</w:t>
      </w:r>
      <w:r>
        <w:rPr>
          <w:rFonts w:hint="eastAsia" w:ascii="Calibri" w:hAnsi="Calibri" w:cs="Calibri"/>
          <w:sz w:val="24"/>
          <w:lang w:eastAsia="zh-CN"/>
        </w:rPr>
        <w:t>贡献</w:t>
      </w:r>
      <w:r>
        <w:rPr>
          <w:rFonts w:hint="default" w:ascii="Calibri" w:hAnsi="Calibri" w:eastAsia="黑体" w:cs="Calibri"/>
          <w:sz w:val="24"/>
        </w:rPr>
        <w:t xml:space="preserve">预测结果 </w:t>
      </w:r>
      <w:r>
        <w:rPr>
          <w:rFonts w:hint="default" w:ascii="Calibri" w:hAnsi="Calibri" w:cs="Calibri"/>
          <w:bCs/>
          <w:sz w:val="24"/>
        </w:rPr>
        <w:t xml:space="preserve">  单位：μg/m</w:t>
      </w:r>
      <w:r>
        <w:rPr>
          <w:rFonts w:hint="default" w:ascii="Calibri" w:hAnsi="Calibri" w:cs="Calibri"/>
          <w:bCs/>
          <w:sz w:val="24"/>
          <w:vertAlign w:val="superscript"/>
        </w:rPr>
        <w:t>3</w:t>
      </w:r>
    </w:p>
    <w:tbl>
      <w:tblPr>
        <w:tblStyle w:val="387"/>
        <w:tblW w:w="857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71"/>
        <w:gridCol w:w="1279"/>
        <w:gridCol w:w="1278"/>
        <w:gridCol w:w="1398"/>
        <w:gridCol w:w="1336"/>
        <w:gridCol w:w="1318"/>
        <w:gridCol w:w="13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27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X坐标（m）</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Y坐标（m）</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出现时刻</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0.56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279"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2020-12-27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0.44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2020-07-20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0.03</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2020-07-05</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2020-10-01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0.04</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2020-07-16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0.11</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0.73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2020-08-11</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0.05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9</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2020-10-13</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0.56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10</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2020-12-16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12</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2020-05-17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0.06</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2020-02-02</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0.05</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2020-12-26</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0.44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2020-08-10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0.08</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0.52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27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3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2020-07-15</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75"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18</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27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eastAsia="zh-CN"/>
              </w:rPr>
            </w:pPr>
            <w:r>
              <w:rPr>
                <w:rFonts w:hint="default" w:ascii="Calibri" w:hAnsi="Calibri" w:cs="Calibri"/>
                <w:sz w:val="21"/>
                <w:szCs w:val="21"/>
                <w:lang w:val="en-US" w:eastAsia="zh-CN"/>
              </w:rPr>
              <w:t>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rPr>
              <w:t>-</w:t>
            </w:r>
            <w:r>
              <w:rPr>
                <w:rFonts w:hint="default" w:ascii="Calibri" w:hAnsi="Calibri" w:cs="Calibri"/>
                <w:sz w:val="21"/>
                <w:szCs w:val="21"/>
                <w:lang w:val="en-US" w:eastAsia="zh-CN"/>
              </w:rPr>
              <w:t>100</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2020-08-07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eastAsia" w:ascii="Calibri" w:hAnsi="Calibri" w:cs="Calibri"/>
                <w:kern w:val="0"/>
                <w:sz w:val="21"/>
                <w:szCs w:val="21"/>
                <w:lang w:val="en-US" w:eastAsia="zh-CN"/>
              </w:rPr>
              <w:t>0.67</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4.49</w:t>
            </w:r>
          </w:p>
        </w:tc>
      </w:tr>
    </w:tbl>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30</w:t>
      </w:r>
      <w:r>
        <w:fldChar w:fldCharType="end"/>
      </w:r>
      <w:r>
        <w:rPr>
          <w:rFonts w:hint="default" w:ascii="Calibri" w:hAnsi="Calibri" w:eastAsia="黑体" w:cs="Calibri"/>
          <w:sz w:val="24"/>
        </w:rPr>
        <w:t xml:space="preserve">        关心点</w:t>
      </w:r>
      <w:r>
        <w:rPr>
          <w:rFonts w:hint="eastAsia" w:ascii="Calibri" w:hAnsi="Calibri" w:cs="Calibri"/>
          <w:sz w:val="24"/>
          <w:lang w:val="en-US" w:eastAsia="zh-CN"/>
        </w:rPr>
        <w:t>HCL小时叠加</w:t>
      </w:r>
      <w:r>
        <w:rPr>
          <w:rFonts w:hint="default" w:ascii="Calibri" w:hAnsi="Calibri" w:eastAsia="黑体" w:cs="Calibri"/>
          <w:sz w:val="24"/>
        </w:rPr>
        <w:t xml:space="preserve">浓度贡献结果 </w:t>
      </w:r>
      <w:r>
        <w:rPr>
          <w:rFonts w:hint="default" w:ascii="Calibri" w:hAnsi="Calibri" w:cs="Calibri"/>
          <w:bCs/>
          <w:sz w:val="24"/>
        </w:rPr>
        <w:t xml:space="preserve">    单位：μg/m</w:t>
      </w:r>
      <w:r>
        <w:rPr>
          <w:rFonts w:hint="default" w:ascii="Calibri" w:hAnsi="Calibri" w:cs="Calibri"/>
          <w:bCs/>
          <w:sz w:val="24"/>
          <w:vertAlign w:val="superscript"/>
        </w:rPr>
        <w:t>3</w:t>
      </w:r>
      <w:r>
        <w:rPr>
          <w:rFonts w:hint="default" w:ascii="Calibri" w:hAnsi="Calibri" w:cs="Calibri"/>
          <w:sz w:val="24"/>
        </w:rPr>
        <w:t xml:space="preserve"> </w:t>
      </w:r>
    </w:p>
    <w:tbl>
      <w:tblPr>
        <w:tblStyle w:val="387"/>
        <w:tblW w:w="913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19"/>
        <w:gridCol w:w="1164"/>
        <w:gridCol w:w="1164"/>
        <w:gridCol w:w="1273"/>
        <w:gridCol w:w="1200"/>
        <w:gridCol w:w="1273"/>
        <w:gridCol w:w="1273"/>
        <w:gridCol w:w="1273"/>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57" w:hRule="atLeast"/>
          <w:jc w:val="center"/>
        </w:trPr>
        <w:tc>
          <w:tcPr>
            <w:tcW w:w="51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16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16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X坐标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Y坐标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kern w:val="0"/>
                <w:sz w:val="21"/>
                <w:szCs w:val="21"/>
                <w:lang w:val="en-US" w:eastAsia="zh-CN"/>
              </w:rPr>
              <w:t>背景值</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eastAsia="zh-CN"/>
              </w:rPr>
            </w:pPr>
            <w:r>
              <w:rPr>
                <w:rFonts w:hint="default" w:ascii="Calibri" w:hAnsi="Calibri" w:cs="Calibri"/>
                <w:kern w:val="0"/>
                <w:sz w:val="21"/>
                <w:szCs w:val="21"/>
                <w:lang w:eastAsia="zh-CN"/>
              </w:rPr>
              <w:t>影响值</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3.71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3.71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7.42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164"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3.16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3.16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6.32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3.10</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3.10</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6.21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3.03</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3.03</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2.87</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2.87</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5.74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2.78</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2.78</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5.55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2.81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2.81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5.63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3.62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3.62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7.24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9</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4.91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4.91</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9.82</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10</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3.75</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3.75</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7.50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11</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3.53</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3.53</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12</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5.82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5.82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11.65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13</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3.27</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3.27</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6.53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14</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3.46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3.46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6.93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15</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3.72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3.72</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7.45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493"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16</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6.18</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6.18</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12.36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02" w:hRule="atLeast"/>
          <w:jc w:val="center"/>
        </w:trPr>
        <w:tc>
          <w:tcPr>
            <w:tcW w:w="51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17</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164"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273"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3.89</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3.89</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7.77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59" w:hRule="atLeast"/>
          <w:jc w:val="center"/>
        </w:trPr>
        <w:tc>
          <w:tcPr>
            <w:tcW w:w="51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18</w:t>
            </w:r>
          </w:p>
        </w:tc>
        <w:tc>
          <w:tcPr>
            <w:tcW w:w="116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16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lang w:val="en-US" w:eastAsia="zh-CN"/>
              </w:rPr>
              <w:t>-1000</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lang w:val="en-US" w:eastAsia="zh-CN"/>
              </w:rPr>
              <w:t>0</w:t>
            </w:r>
          </w:p>
        </w:tc>
        <w:tc>
          <w:tcPr>
            <w:tcW w:w="1200"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kern w:val="0"/>
                <w:sz w:val="21"/>
                <w:szCs w:val="21"/>
                <w:lang w:val="en-US" w:eastAsia="zh-CN"/>
              </w:rPr>
              <w:t>31.66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31.66</w:t>
            </w:r>
          </w:p>
        </w:tc>
        <w:tc>
          <w:tcPr>
            <w:tcW w:w="1273"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63.31</w:t>
            </w:r>
          </w:p>
        </w:tc>
      </w:tr>
    </w:tbl>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31</w:t>
      </w:r>
      <w:r>
        <w:fldChar w:fldCharType="end"/>
      </w:r>
      <w:r>
        <w:rPr>
          <w:rFonts w:hint="default" w:ascii="Calibri" w:hAnsi="Calibri" w:eastAsia="黑体" w:cs="Calibri"/>
          <w:sz w:val="24"/>
        </w:rPr>
        <w:t xml:space="preserve">        关心点</w:t>
      </w:r>
      <w:r>
        <w:rPr>
          <w:rFonts w:hint="eastAsia" w:ascii="Calibri" w:hAnsi="Calibri" w:cs="Calibri"/>
          <w:sz w:val="24"/>
          <w:lang w:val="en-US" w:eastAsia="zh-CN"/>
        </w:rPr>
        <w:t>HCL24小时叠加</w:t>
      </w:r>
      <w:r>
        <w:rPr>
          <w:rFonts w:hint="default" w:ascii="Calibri" w:hAnsi="Calibri" w:eastAsia="黑体" w:cs="Calibri"/>
          <w:sz w:val="24"/>
        </w:rPr>
        <w:t xml:space="preserve">浓度贡献结果 </w:t>
      </w:r>
      <w:r>
        <w:rPr>
          <w:rFonts w:hint="default" w:ascii="Calibri" w:hAnsi="Calibri" w:cs="Calibri"/>
          <w:bCs/>
          <w:sz w:val="24"/>
        </w:rPr>
        <w:t xml:space="preserve">    单位：μg/m</w:t>
      </w:r>
      <w:r>
        <w:rPr>
          <w:rFonts w:hint="default" w:ascii="Calibri" w:hAnsi="Calibri" w:cs="Calibri"/>
          <w:bCs/>
          <w:sz w:val="24"/>
          <w:vertAlign w:val="superscript"/>
        </w:rPr>
        <w:t>3</w:t>
      </w:r>
      <w:r>
        <w:rPr>
          <w:rFonts w:hint="default" w:ascii="Calibri" w:hAnsi="Calibri" w:cs="Calibri"/>
          <w:sz w:val="24"/>
        </w:rPr>
        <w:t xml:space="preserve"> </w:t>
      </w:r>
    </w:p>
    <w:tbl>
      <w:tblPr>
        <w:tblStyle w:val="387"/>
        <w:tblW w:w="9317"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29"/>
        <w:gridCol w:w="1186"/>
        <w:gridCol w:w="1186"/>
        <w:gridCol w:w="1298"/>
        <w:gridCol w:w="1224"/>
        <w:gridCol w:w="1298"/>
        <w:gridCol w:w="1298"/>
        <w:gridCol w:w="12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1039" w:hRule="atLeast"/>
          <w:jc w:val="center"/>
        </w:trPr>
        <w:tc>
          <w:tcPr>
            <w:tcW w:w="52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18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18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X坐标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kern w:val="0"/>
                <w:sz w:val="21"/>
                <w:szCs w:val="21"/>
              </w:rPr>
              <w:t>Y坐标</w:t>
            </w:r>
          </w:p>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（m）</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kern w:val="0"/>
                <w:sz w:val="21"/>
                <w:szCs w:val="21"/>
                <w:lang w:val="en-US" w:eastAsia="zh-CN"/>
              </w:rPr>
              <w:t>背景值</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eastAsia="zh-CN"/>
              </w:rPr>
            </w:pPr>
            <w:r>
              <w:rPr>
                <w:rFonts w:hint="default" w:ascii="Calibri" w:hAnsi="Calibri" w:cs="Calibri"/>
                <w:kern w:val="0"/>
                <w:sz w:val="21"/>
                <w:szCs w:val="21"/>
                <w:lang w:eastAsia="zh-CN"/>
              </w:rPr>
              <w:t>影响值</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490.46</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524.11</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0.32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2.15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186"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561.63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936.9</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1.95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1892.54</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374.65</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0.40</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0.40</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2.66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2212.81</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1591.68</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0.27</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0.27</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1.79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1330.29</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1983.13</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0.19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0.19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1.24</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1472.63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1598.8</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1.46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-377.83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1976.01</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0.36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2.41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-2384.87</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-1297.88</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0.25</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0.25</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1.67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9</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789.38</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-1134.19</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1.71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10</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518.93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-1596.8</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2.57</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11</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590.1</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-2379.69</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0.39</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2.60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12</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2383.63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-671.57</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0.26</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1.73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13</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2397.86</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-1867.26</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0.21</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0.21</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1.41</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14</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1337.4</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-2123.47</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0.25</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0.25</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1.65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15</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1800.02</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-1675.09</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0.22</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1.49</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16</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-2236.86</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1735.03</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0.57</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0.57</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3.83</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36" w:hRule="atLeast"/>
          <w:jc w:val="center"/>
        </w:trPr>
        <w:tc>
          <w:tcPr>
            <w:tcW w:w="52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default" w:ascii="Calibri" w:hAnsi="Calibri" w:cs="Calibri"/>
                <w:bCs/>
                <w:kern w:val="0"/>
                <w:sz w:val="21"/>
                <w:szCs w:val="21"/>
                <w:lang w:val="en-US" w:eastAsia="zh-CN"/>
              </w:rPr>
              <w:t>17</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186"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-682.63</w:t>
            </w:r>
          </w:p>
        </w:tc>
        <w:tc>
          <w:tcPr>
            <w:tcW w:w="1298"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1138.38</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0.31</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0.31</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default" w:ascii="Calibri" w:hAnsi="Calibri" w:cs="Calibri"/>
                <w:sz w:val="21"/>
                <w:szCs w:val="21"/>
              </w:rPr>
              <w:t>2.06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715" w:hRule="atLeast"/>
          <w:jc w:val="center"/>
        </w:trPr>
        <w:tc>
          <w:tcPr>
            <w:tcW w:w="52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default" w:ascii="Calibri" w:hAnsi="Calibri" w:cs="Calibri"/>
                <w:bCs/>
                <w:kern w:val="0"/>
                <w:sz w:val="21"/>
                <w:szCs w:val="21"/>
                <w:lang w:val="en-US" w:eastAsia="zh-CN"/>
              </w:rPr>
              <w:t>18</w:t>
            </w:r>
          </w:p>
        </w:tc>
        <w:tc>
          <w:tcPr>
            <w:tcW w:w="118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18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lang w:val="en-US" w:eastAsia="zh-CN"/>
              </w:rPr>
              <w:t>-1500</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cs="Calibri"/>
                <w:sz w:val="21"/>
                <w:szCs w:val="21"/>
                <w:lang w:val="en-US" w:eastAsia="zh-CN"/>
              </w:rPr>
              <w:t>300</w:t>
            </w:r>
          </w:p>
        </w:tc>
        <w:tc>
          <w:tcPr>
            <w:tcW w:w="1224"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eastAsia" w:ascii="Calibri" w:hAnsi="Calibri" w:cs="Calibri"/>
                <w:kern w:val="0"/>
                <w:sz w:val="21"/>
                <w:szCs w:val="21"/>
                <w:lang w:val="en-US" w:eastAsia="zh-CN"/>
              </w:rPr>
              <w:t>0.67</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2.71</w:t>
            </w:r>
          </w:p>
        </w:tc>
        <w:tc>
          <w:tcPr>
            <w:tcW w:w="12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18.05</w:t>
            </w:r>
          </w:p>
        </w:tc>
      </w:tr>
    </w:tbl>
    <w:p>
      <w:pPr>
        <w:pStyle w:val="5"/>
        <w:rPr>
          <w:rFonts w:hint="default" w:ascii="Calibri" w:hAnsi="Calibri" w:cs="Calibri"/>
          <w:color w:val="000000"/>
        </w:rPr>
      </w:pPr>
    </w:p>
    <w:p>
      <w:pPr>
        <w:pStyle w:val="5"/>
      </w:pPr>
      <w:r>
        <w:drawing>
          <wp:inline distT="0" distB="0" distL="114300" distR="114300">
            <wp:extent cx="5508625" cy="4692650"/>
            <wp:effectExtent l="0" t="0" r="15875" b="12700"/>
            <wp:docPr id="6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23"/>
                    <pic:cNvPicPr>
                      <a:picLocks noChangeAspect="1"/>
                    </pic:cNvPicPr>
                  </pic:nvPicPr>
                  <pic:blipFill>
                    <a:blip r:embed="rId93"/>
                    <a:stretch>
                      <a:fillRect/>
                    </a:stretch>
                  </pic:blipFill>
                  <pic:spPr>
                    <a:xfrm>
                      <a:off x="0" y="0"/>
                      <a:ext cx="5508625" cy="4692650"/>
                    </a:xfrm>
                    <a:prstGeom prst="rect">
                      <a:avLst/>
                    </a:prstGeom>
                    <a:noFill/>
                    <a:ln>
                      <a:noFill/>
                    </a:ln>
                  </pic:spPr>
                </pic:pic>
              </a:graphicData>
            </a:graphic>
          </wp:inline>
        </w:drawing>
      </w:r>
    </w:p>
    <w:p>
      <w:pPr>
        <w:pStyle w:val="23"/>
        <w:tabs>
          <w:tab w:val="left" w:pos="480"/>
          <w:tab w:val="left" w:pos="960"/>
          <w:tab w:val="left" w:pos="1440"/>
          <w:tab w:val="left" w:pos="1920"/>
          <w:tab w:val="left" w:pos="2400"/>
          <w:tab w:val="left" w:pos="2880"/>
          <w:tab w:val="left" w:pos="3360"/>
          <w:tab w:val="left" w:pos="3840"/>
          <w:tab w:val="left" w:pos="4320"/>
        </w:tabs>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15</w:t>
      </w:r>
      <w:r>
        <w:fldChar w:fldCharType="end"/>
      </w:r>
      <w:r>
        <w:rPr>
          <w:rFonts w:hint="eastAsia"/>
          <w:lang w:val="en-US" w:eastAsia="zh-CN"/>
        </w:rPr>
        <w:t xml:space="preserve">         本项目新增HCL因子小时贡献浓度分布图</w:t>
      </w:r>
    </w:p>
    <w:p>
      <w:pPr>
        <w:pStyle w:val="5"/>
      </w:pPr>
      <w:r>
        <w:drawing>
          <wp:inline distT="0" distB="0" distL="114300" distR="114300">
            <wp:extent cx="5512435" cy="4732655"/>
            <wp:effectExtent l="0" t="0" r="12065" b="10795"/>
            <wp:docPr id="6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24"/>
                    <pic:cNvPicPr>
                      <a:picLocks noChangeAspect="1"/>
                    </pic:cNvPicPr>
                  </pic:nvPicPr>
                  <pic:blipFill>
                    <a:blip r:embed="rId94"/>
                    <a:stretch>
                      <a:fillRect/>
                    </a:stretch>
                  </pic:blipFill>
                  <pic:spPr>
                    <a:xfrm>
                      <a:off x="0" y="0"/>
                      <a:ext cx="5512435" cy="4732655"/>
                    </a:xfrm>
                    <a:prstGeom prst="rect">
                      <a:avLst/>
                    </a:prstGeom>
                    <a:noFill/>
                    <a:ln>
                      <a:noFill/>
                    </a:ln>
                  </pic:spPr>
                </pic:pic>
              </a:graphicData>
            </a:graphic>
          </wp:inline>
        </w:drawing>
      </w:r>
    </w:p>
    <w:p>
      <w:pPr>
        <w:pStyle w:val="23"/>
        <w:tabs>
          <w:tab w:val="left" w:pos="480"/>
          <w:tab w:val="left" w:pos="960"/>
          <w:tab w:val="left" w:pos="1440"/>
          <w:tab w:val="left" w:pos="1920"/>
          <w:tab w:val="left" w:pos="2400"/>
          <w:tab w:val="left" w:pos="2880"/>
          <w:tab w:val="left" w:pos="3360"/>
          <w:tab w:val="left" w:pos="3840"/>
          <w:tab w:val="left" w:pos="4320"/>
        </w:tabs>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16</w:t>
      </w:r>
      <w:r>
        <w:fldChar w:fldCharType="end"/>
      </w:r>
      <w:r>
        <w:rPr>
          <w:rFonts w:hint="eastAsia"/>
          <w:lang w:val="en-US" w:eastAsia="zh-CN"/>
        </w:rPr>
        <w:t xml:space="preserve">         本项目新增HCL因子24小时平均贡献浓度分布图</w:t>
      </w:r>
    </w:p>
    <w:p>
      <w:pPr>
        <w:pStyle w:val="5"/>
        <w:rPr>
          <w:rFonts w:hint="default"/>
        </w:rPr>
      </w:pPr>
    </w:p>
    <w:p>
      <w:pPr>
        <w:spacing w:line="240" w:lineRule="auto"/>
        <w:rPr>
          <w:rFonts w:hint="default" w:ascii="Calibri" w:hAnsi="Calibri" w:cs="Calibri"/>
          <w:sz w:val="24"/>
        </w:rPr>
      </w:pPr>
      <w:r>
        <w:drawing>
          <wp:inline distT="0" distB="0" distL="114300" distR="114300">
            <wp:extent cx="5508625" cy="4589145"/>
            <wp:effectExtent l="0" t="0" r="15875" b="1905"/>
            <wp:docPr id="6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22"/>
                    <pic:cNvPicPr>
                      <a:picLocks noChangeAspect="1"/>
                    </pic:cNvPicPr>
                  </pic:nvPicPr>
                  <pic:blipFill>
                    <a:blip r:embed="rId95"/>
                    <a:stretch>
                      <a:fillRect/>
                    </a:stretch>
                  </pic:blipFill>
                  <pic:spPr>
                    <a:xfrm>
                      <a:off x="0" y="0"/>
                      <a:ext cx="5508625" cy="4589145"/>
                    </a:xfrm>
                    <a:prstGeom prst="rect">
                      <a:avLst/>
                    </a:prstGeom>
                    <a:noFill/>
                    <a:ln>
                      <a:noFill/>
                    </a:ln>
                  </pic:spPr>
                </pic:pic>
              </a:graphicData>
            </a:graphic>
          </wp:inline>
        </w:drawing>
      </w:r>
    </w:p>
    <w:p>
      <w:pPr>
        <w:pStyle w:val="23"/>
        <w:spacing w:line="520" w:lineRule="exact"/>
        <w:ind w:firstLine="480"/>
        <w:rPr>
          <w:rFonts w:hint="default" w:ascii="Calibri" w:hAnsi="Calibri" w:eastAsia="黑体" w:cs="Calibri"/>
          <w:sz w:val="24"/>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17</w:t>
      </w:r>
      <w:r>
        <w:fldChar w:fldCharType="end"/>
      </w:r>
      <w:r>
        <w:rPr>
          <w:rFonts w:hint="eastAsia"/>
          <w:lang w:val="en-US" w:eastAsia="zh-CN"/>
        </w:rPr>
        <w:t xml:space="preserve">         叠加在建、拟建项目HCL因子小时浓度分布图</w:t>
      </w:r>
    </w:p>
    <w:p>
      <w:pPr>
        <w:spacing w:line="240" w:lineRule="auto"/>
      </w:pPr>
      <w:r>
        <w:drawing>
          <wp:inline distT="0" distB="0" distL="114300" distR="114300">
            <wp:extent cx="5508625" cy="4239895"/>
            <wp:effectExtent l="0" t="0" r="15875" b="8255"/>
            <wp:docPr id="6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25"/>
                    <pic:cNvPicPr>
                      <a:picLocks noChangeAspect="1"/>
                    </pic:cNvPicPr>
                  </pic:nvPicPr>
                  <pic:blipFill>
                    <a:blip r:embed="rId96"/>
                    <a:stretch>
                      <a:fillRect/>
                    </a:stretch>
                  </pic:blipFill>
                  <pic:spPr>
                    <a:xfrm>
                      <a:off x="0" y="0"/>
                      <a:ext cx="5508625" cy="4239895"/>
                    </a:xfrm>
                    <a:prstGeom prst="rect">
                      <a:avLst/>
                    </a:prstGeom>
                    <a:noFill/>
                    <a:ln>
                      <a:noFill/>
                    </a:ln>
                  </pic:spPr>
                </pic:pic>
              </a:graphicData>
            </a:graphic>
          </wp:inline>
        </w:drawing>
      </w:r>
    </w:p>
    <w:p>
      <w:pPr>
        <w:pStyle w:val="23"/>
        <w:spacing w:line="520" w:lineRule="exact"/>
        <w:ind w:firstLine="480"/>
        <w:rPr>
          <w:rFonts w:hint="default"/>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18</w:t>
      </w:r>
      <w:r>
        <w:fldChar w:fldCharType="end"/>
      </w:r>
      <w:r>
        <w:rPr>
          <w:rFonts w:hint="eastAsia"/>
          <w:lang w:val="en-US" w:eastAsia="zh-CN"/>
        </w:rPr>
        <w:t xml:space="preserve">         叠加在建、拟建项目HCL因子24小时浓度分布图</w:t>
      </w:r>
    </w:p>
    <w:p>
      <w:pPr>
        <w:spacing w:line="520" w:lineRule="exact"/>
        <w:ind w:firstLine="480"/>
        <w:rPr>
          <w:rFonts w:hint="default" w:ascii="Calibri" w:hAnsi="Calibri" w:cs="Calibri"/>
          <w:sz w:val="24"/>
        </w:rPr>
      </w:pPr>
      <w:r>
        <w:rPr>
          <w:rFonts w:hint="default" w:ascii="Calibri" w:hAnsi="Calibri" w:cs="Calibri"/>
          <w:sz w:val="24"/>
          <w:szCs w:val="24"/>
        </w:rPr>
        <w:t>预测值结果可知，本项目</w:t>
      </w:r>
      <w:r>
        <w:rPr>
          <w:rFonts w:hint="eastAsia" w:ascii="Calibri" w:hAnsi="Calibri" w:cs="Calibri"/>
          <w:sz w:val="24"/>
          <w:szCs w:val="24"/>
          <w:lang w:eastAsia="zh-CN"/>
        </w:rPr>
        <w:t>新增污染源</w:t>
      </w:r>
      <w:r>
        <w:rPr>
          <w:rFonts w:hint="eastAsia" w:ascii="Calibri" w:hAnsi="Calibri" w:cs="Calibri"/>
          <w:sz w:val="24"/>
          <w:szCs w:val="24"/>
          <w:lang w:val="en-US" w:eastAsia="zh-CN"/>
        </w:rPr>
        <w:t>HCL小时</w:t>
      </w:r>
      <w:r>
        <w:rPr>
          <w:rFonts w:hint="default" w:ascii="Calibri" w:hAnsi="Calibri" w:cs="Calibri"/>
          <w:sz w:val="24"/>
          <w:szCs w:val="24"/>
        </w:rPr>
        <w:t>预测值最大值为</w:t>
      </w:r>
      <w:r>
        <w:rPr>
          <w:rFonts w:hint="eastAsia" w:ascii="Calibri" w:hAnsi="Calibri" w:cs="Calibri"/>
          <w:sz w:val="24"/>
          <w:szCs w:val="24"/>
          <w:lang w:val="en-US" w:eastAsia="zh-CN"/>
        </w:rPr>
        <w:t>7.37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14.74</w:t>
      </w:r>
      <w:r>
        <w:rPr>
          <w:rFonts w:hint="default" w:ascii="Calibri" w:hAnsi="Calibri" w:cs="Calibri"/>
          <w:sz w:val="24"/>
          <w:szCs w:val="24"/>
        </w:rPr>
        <w:t>%；</w:t>
      </w:r>
      <w:r>
        <w:rPr>
          <w:rFonts w:hint="eastAsia" w:ascii="Calibri" w:hAnsi="Calibri" w:cs="Calibri"/>
          <w:sz w:val="24"/>
          <w:szCs w:val="24"/>
          <w:lang w:val="en-US" w:eastAsia="zh-CN"/>
        </w:rPr>
        <w:t>HCL24小时</w:t>
      </w:r>
      <w:r>
        <w:rPr>
          <w:rFonts w:hint="default" w:ascii="Calibri" w:hAnsi="Calibri" w:cs="Calibri"/>
          <w:sz w:val="24"/>
          <w:szCs w:val="24"/>
        </w:rPr>
        <w:t>预测值最大值为</w:t>
      </w:r>
      <w:r>
        <w:rPr>
          <w:rFonts w:hint="eastAsia" w:ascii="Calibri" w:hAnsi="Calibri" w:cs="Calibri"/>
          <w:sz w:val="24"/>
          <w:szCs w:val="24"/>
          <w:lang w:val="en-US" w:eastAsia="zh-CN"/>
        </w:rPr>
        <w:t>0.67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4.49</w:t>
      </w:r>
      <w:r>
        <w:rPr>
          <w:rFonts w:hint="default" w:ascii="Calibri" w:hAnsi="Calibri" w:cs="Calibri"/>
          <w:sz w:val="24"/>
          <w:szCs w:val="24"/>
        </w:rPr>
        <w:t>%</w:t>
      </w:r>
      <w:r>
        <w:rPr>
          <w:rFonts w:hint="eastAsia" w:ascii="Calibri" w:hAnsi="Calibri" w:cs="Calibri"/>
          <w:sz w:val="24"/>
          <w:szCs w:val="24"/>
          <w:lang w:eastAsia="zh-CN"/>
        </w:rPr>
        <w:t>；叠加在建、拟建项目小时平均浓度</w:t>
      </w:r>
      <w:r>
        <w:rPr>
          <w:rFonts w:hint="default" w:ascii="Calibri" w:hAnsi="Calibri" w:cs="Calibri"/>
          <w:sz w:val="24"/>
          <w:szCs w:val="24"/>
        </w:rPr>
        <w:t>最大值为</w:t>
      </w:r>
      <w:r>
        <w:rPr>
          <w:rFonts w:hint="eastAsia" w:ascii="Calibri" w:hAnsi="Calibri" w:cs="Calibri"/>
          <w:sz w:val="24"/>
          <w:szCs w:val="24"/>
          <w:lang w:val="en-US" w:eastAsia="zh-CN"/>
        </w:rPr>
        <w:t>31.66</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63.31</w:t>
      </w:r>
      <w:r>
        <w:rPr>
          <w:rFonts w:hint="default" w:ascii="Calibri" w:hAnsi="Calibri" w:cs="Calibri"/>
          <w:sz w:val="24"/>
          <w:szCs w:val="24"/>
        </w:rPr>
        <w:t>%，</w:t>
      </w:r>
      <w:r>
        <w:rPr>
          <w:rFonts w:hint="eastAsia" w:ascii="Calibri" w:hAnsi="Calibri" w:cs="Calibri"/>
          <w:sz w:val="24"/>
          <w:szCs w:val="24"/>
          <w:lang w:val="en-US" w:eastAsia="zh-CN"/>
        </w:rPr>
        <w:t>24小时平均浓度最大值2.71</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18.06</w:t>
      </w:r>
      <w:r>
        <w:rPr>
          <w:rFonts w:hint="default" w:ascii="Calibri" w:hAnsi="Calibri" w:cs="Calibri"/>
          <w:sz w:val="24"/>
          <w:szCs w:val="24"/>
        </w:rPr>
        <w:t>%；均不存在超标点位。</w:t>
      </w:r>
    </w:p>
    <w:p>
      <w:pPr>
        <w:spacing w:line="520" w:lineRule="exact"/>
        <w:ind w:firstLine="480"/>
        <w:rPr>
          <w:rFonts w:hint="default" w:ascii="Calibri" w:hAnsi="Calibri" w:cs="Calibri"/>
          <w:sz w:val="24"/>
        </w:rPr>
      </w:pPr>
      <w:r>
        <w:rPr>
          <w:rFonts w:hint="eastAsia" w:ascii="Calibri" w:hAnsi="Calibri" w:cs="Calibri"/>
          <w:sz w:val="24"/>
          <w:lang w:eastAsia="zh-CN"/>
        </w:rPr>
        <w:t>（</w:t>
      </w:r>
      <w:r>
        <w:rPr>
          <w:rFonts w:hint="eastAsia" w:ascii="Calibri" w:hAnsi="Calibri" w:cs="Calibri"/>
          <w:sz w:val="24"/>
          <w:lang w:val="en-US" w:eastAsia="zh-CN"/>
        </w:rPr>
        <w:t>3</w:t>
      </w:r>
      <w:r>
        <w:rPr>
          <w:rFonts w:hint="eastAsia" w:ascii="Calibri" w:hAnsi="Calibri" w:cs="Calibri"/>
          <w:sz w:val="24"/>
          <w:lang w:eastAsia="zh-CN"/>
        </w:rPr>
        <w:t>）</w:t>
      </w:r>
      <w:r>
        <w:rPr>
          <w:rFonts w:hint="default" w:ascii="Calibri" w:hAnsi="Calibri" w:cs="Calibri"/>
          <w:sz w:val="24"/>
        </w:rPr>
        <w:t>厂界无组织达标分析</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32</w:t>
      </w:r>
      <w:r>
        <w:fldChar w:fldCharType="end"/>
      </w:r>
      <w:r>
        <w:rPr>
          <w:rFonts w:hint="default" w:ascii="Calibri" w:hAnsi="Calibri" w:cs="Calibri"/>
          <w:szCs w:val="22"/>
        </w:rPr>
        <w:t xml:space="preserve">                  厂界无组织排放浓度            单位μg/m3</w:t>
      </w:r>
    </w:p>
    <w:tbl>
      <w:tblPr>
        <w:tblStyle w:val="79"/>
        <w:tblW w:w="0" w:type="auto"/>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399"/>
        <w:gridCol w:w="1565"/>
        <w:gridCol w:w="1566"/>
        <w:gridCol w:w="1566"/>
        <w:gridCol w:w="1566"/>
        <w:gridCol w:w="123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7" w:hRule="atLeast"/>
        </w:trPr>
        <w:tc>
          <w:tcPr>
            <w:tcW w:w="13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156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东厂界</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南厂界</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西厂界</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北厂界</w:t>
            </w:r>
          </w:p>
        </w:tc>
        <w:tc>
          <w:tcPr>
            <w:tcW w:w="1237" w:type="dxa"/>
            <w:vMerge w:val="restart"/>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标准</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78" w:hRule="atLeast"/>
        </w:trPr>
        <w:tc>
          <w:tcPr>
            <w:tcW w:w="1399"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厂界距离</w:t>
            </w:r>
          </w:p>
        </w:tc>
        <w:tc>
          <w:tcPr>
            <w:tcW w:w="1565"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30</w:t>
            </w:r>
            <w:r>
              <w:rPr>
                <w:rFonts w:hint="default" w:ascii="Calibri" w:hAnsi="Calibri" w:cs="Calibri"/>
                <w:sz w:val="21"/>
                <w:szCs w:val="21"/>
              </w:rPr>
              <w:t>m</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15</w:t>
            </w:r>
            <w:r>
              <w:rPr>
                <w:rFonts w:hint="default" w:ascii="Calibri" w:hAnsi="Calibri" w:cs="Calibri"/>
                <w:sz w:val="21"/>
                <w:szCs w:val="21"/>
              </w:rPr>
              <w:t>m</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190</w:t>
            </w:r>
            <w:r>
              <w:rPr>
                <w:rFonts w:hint="default" w:ascii="Calibri" w:hAnsi="Calibri" w:cs="Calibri"/>
                <w:sz w:val="21"/>
                <w:szCs w:val="21"/>
              </w:rPr>
              <w:t>m</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7</w:t>
            </w:r>
            <w:r>
              <w:rPr>
                <w:rFonts w:hint="default" w:ascii="Calibri" w:hAnsi="Calibri" w:cs="Calibri"/>
                <w:sz w:val="21"/>
                <w:szCs w:val="21"/>
              </w:rPr>
              <w:t>0m</w:t>
            </w:r>
          </w:p>
        </w:tc>
        <w:tc>
          <w:tcPr>
            <w:tcW w:w="1237" w:type="dxa"/>
            <w:vMerge w:val="continue"/>
            <w:noWrap w:val="0"/>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78" w:hRule="atLeast"/>
        </w:trPr>
        <w:tc>
          <w:tcPr>
            <w:tcW w:w="1399"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565"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1.54</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1.75</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0.8</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1.28</w:t>
            </w:r>
          </w:p>
        </w:tc>
        <w:tc>
          <w:tcPr>
            <w:tcW w:w="1237"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1000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7" w:hRule="atLeast"/>
        </w:trPr>
        <w:tc>
          <w:tcPr>
            <w:tcW w:w="1399"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1565"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6.28</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5.75</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2.15</w:t>
            </w:r>
          </w:p>
        </w:tc>
        <w:tc>
          <w:tcPr>
            <w:tcW w:w="1566"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2.87</w:t>
            </w:r>
          </w:p>
        </w:tc>
        <w:tc>
          <w:tcPr>
            <w:tcW w:w="1237"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50</w:t>
            </w:r>
          </w:p>
        </w:tc>
      </w:tr>
    </w:tbl>
    <w:p>
      <w:pPr>
        <w:widowControl/>
        <w:adjustRightInd w:val="0"/>
        <w:snapToGrid w:val="0"/>
        <w:spacing w:line="520" w:lineRule="exact"/>
        <w:ind w:firstLine="480" w:firstLineChars="200"/>
        <w:jc w:val="left"/>
        <w:rPr>
          <w:rFonts w:hint="default" w:ascii="Calibri" w:hAnsi="Calibri" w:cs="Calibri"/>
          <w:b w:val="0"/>
          <w:bCs/>
          <w:sz w:val="24"/>
          <w:lang w:val="en-US" w:eastAsia="zh-CN"/>
        </w:rPr>
      </w:pPr>
      <w:r>
        <w:rPr>
          <w:rFonts w:hint="default" w:ascii="Calibri" w:hAnsi="Calibri" w:cs="Calibri"/>
          <w:b w:val="0"/>
          <w:bCs/>
          <w:sz w:val="24"/>
          <w:lang w:eastAsia="zh-CN"/>
        </w:rPr>
        <w:t>由此可知，</w:t>
      </w:r>
      <w:r>
        <w:rPr>
          <w:rFonts w:hint="default" w:ascii="Calibri" w:hAnsi="Calibri" w:cs="Calibri"/>
          <w:b w:val="0"/>
          <w:bCs/>
          <w:sz w:val="24"/>
          <w:lang w:val="en-US" w:eastAsia="zh-CN"/>
        </w:rPr>
        <w:t>HCL满足《无机化学工业污染物排放标准》（GB31573-2015）中0.05mg/m</w:t>
      </w:r>
      <w:r>
        <w:rPr>
          <w:rFonts w:hint="default" w:ascii="Calibri" w:hAnsi="Calibri" w:cs="Calibri"/>
          <w:b w:val="0"/>
          <w:bCs/>
          <w:sz w:val="24"/>
          <w:vertAlign w:val="superscript"/>
          <w:lang w:val="en-US" w:eastAsia="zh-CN"/>
        </w:rPr>
        <w:t>3</w:t>
      </w:r>
      <w:r>
        <w:rPr>
          <w:rFonts w:hint="default" w:ascii="Calibri" w:hAnsi="Calibri" w:cs="Calibri"/>
          <w:b w:val="0"/>
          <w:bCs/>
          <w:sz w:val="24"/>
          <w:lang w:val="en-US" w:eastAsia="zh-CN"/>
        </w:rPr>
        <w:t>，《大气污染物综合排放标准》（GB16297－1996）颗粒物1.0mg/m</w:t>
      </w:r>
      <w:r>
        <w:rPr>
          <w:rFonts w:hint="default" w:ascii="Calibri" w:hAnsi="Calibri" w:cs="Calibri"/>
          <w:b w:val="0"/>
          <w:bCs/>
          <w:sz w:val="24"/>
          <w:vertAlign w:val="superscript"/>
          <w:lang w:val="en-US" w:eastAsia="zh-CN"/>
        </w:rPr>
        <w:t>3</w:t>
      </w:r>
      <w:r>
        <w:rPr>
          <w:rFonts w:hint="default" w:ascii="Calibri" w:hAnsi="Calibri" w:cs="Calibri"/>
          <w:b w:val="0"/>
          <w:bCs/>
          <w:sz w:val="24"/>
          <w:lang w:val="en-US" w:eastAsia="zh-CN"/>
        </w:rPr>
        <w:t>。</w:t>
      </w:r>
    </w:p>
    <w:p>
      <w:pPr>
        <w:spacing w:line="520" w:lineRule="exact"/>
        <w:ind w:firstLine="480"/>
        <w:rPr>
          <w:rFonts w:hint="default" w:ascii="Calibri" w:hAnsi="Calibri" w:cs="Calibri"/>
          <w:b/>
          <w:bCs/>
          <w:color w:val="auto"/>
          <w:sz w:val="24"/>
        </w:rPr>
      </w:pPr>
      <w:r>
        <w:rPr>
          <w:rFonts w:hint="eastAsia" w:ascii="Calibri" w:hAnsi="Calibri" w:cs="Calibri"/>
          <w:b/>
          <w:bCs/>
          <w:color w:val="auto"/>
          <w:sz w:val="24"/>
          <w:lang w:eastAsia="zh-CN"/>
        </w:rPr>
        <w:t>（</w:t>
      </w:r>
      <w:r>
        <w:rPr>
          <w:rFonts w:hint="eastAsia" w:ascii="Calibri" w:hAnsi="Calibri" w:cs="Calibri"/>
          <w:b/>
          <w:bCs/>
          <w:color w:val="auto"/>
          <w:sz w:val="24"/>
          <w:lang w:val="en-US" w:eastAsia="zh-CN"/>
        </w:rPr>
        <w:t>4</w:t>
      </w:r>
      <w:r>
        <w:rPr>
          <w:rFonts w:hint="eastAsia" w:ascii="Calibri" w:hAnsi="Calibri" w:cs="Calibri"/>
          <w:b/>
          <w:bCs/>
          <w:color w:val="auto"/>
          <w:sz w:val="24"/>
          <w:lang w:eastAsia="zh-CN"/>
        </w:rPr>
        <w:t>）</w:t>
      </w:r>
      <w:r>
        <w:rPr>
          <w:rFonts w:hint="default" w:ascii="Calibri" w:hAnsi="Calibri" w:cs="Calibri"/>
          <w:b/>
          <w:bCs/>
          <w:color w:val="auto"/>
          <w:sz w:val="24"/>
        </w:rPr>
        <w:t>不达标因子预测</w:t>
      </w:r>
    </w:p>
    <w:p>
      <w:pPr>
        <w:spacing w:line="520" w:lineRule="exact"/>
        <w:ind w:firstLine="480"/>
        <w:rPr>
          <w:rFonts w:hint="default" w:ascii="Calibri" w:hAnsi="Calibri" w:cs="Calibri"/>
          <w:color w:val="auto"/>
          <w:sz w:val="24"/>
        </w:rPr>
      </w:pPr>
      <w:r>
        <w:rPr>
          <w:rFonts w:hint="default" w:ascii="Calibri" w:hAnsi="Calibri" w:cs="Calibri"/>
          <w:color w:val="auto"/>
          <w:sz w:val="24"/>
        </w:rPr>
        <w:t>由于无法获得不达标区规划达标年的区域污染源清单及预测浓度场，因此，对于现状浓度不达标污染物。评价按照《环境影响评价技术导则 大气环境》(HJ2.2-2018)8.8.4 小结内容分别计算本项目新增污染源与区域削减污染源对预测范围所有网格点年平均质量浓度贡献值的算术平均值，并根据实施区域削减方案后预测范围的年平均质量浓度变化率k分析区域环境质量改善情况，当 k≤-20%时，可判定项目建设后区域环境质量得到整体改善。</w:t>
      </w:r>
    </w:p>
    <w:p>
      <w:pPr>
        <w:spacing w:line="520" w:lineRule="exact"/>
        <w:ind w:firstLine="480"/>
        <w:rPr>
          <w:rFonts w:hint="default" w:ascii="Calibri" w:hAnsi="Calibri" w:cs="Calibri"/>
          <w:color w:val="auto"/>
          <w:sz w:val="24"/>
        </w:rPr>
      </w:pPr>
      <w:r>
        <w:rPr>
          <w:rFonts w:hint="default" w:ascii="Calibri" w:hAnsi="Calibri" w:cs="Calibri"/>
          <w:color w:val="auto"/>
          <w:sz w:val="24"/>
        </w:rPr>
        <w:t>（1）计算公式</w:t>
      </w:r>
    </w:p>
    <w:p>
      <w:pPr>
        <w:ind w:firstLine="482"/>
        <w:rPr>
          <w:rFonts w:hint="default" w:ascii="Calibri" w:hAnsi="Calibri" w:cs="Calibri"/>
        </w:rPr>
      </w:pPr>
    </w:p>
    <w:p>
      <w:pPr>
        <w:ind w:firstLine="482"/>
        <w:rPr>
          <w:rFonts w:hint="default" w:ascii="Calibri" w:hAnsi="Calibri" w:cs="Calibri"/>
          <w:color w:val="auto"/>
          <w:sz w:val="24"/>
        </w:rPr>
      </w:pPr>
      <w:r>
        <w:rPr>
          <w:rFonts w:hint="default" w:ascii="Calibri" w:hAnsi="Calibri" w:cs="Calibri"/>
        </w:rPr>
        <w:drawing>
          <wp:inline distT="0" distB="0" distL="0" distR="0">
            <wp:extent cx="5278120" cy="948055"/>
            <wp:effectExtent l="0" t="0" r="17780" b="444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97" cstate="email"/>
                    <a:srcRect/>
                    <a:stretch>
                      <a:fillRect/>
                    </a:stretch>
                  </pic:blipFill>
                  <pic:spPr>
                    <a:xfrm>
                      <a:off x="0" y="0"/>
                      <a:ext cx="5278120" cy="948519"/>
                    </a:xfrm>
                    <a:prstGeom prst="rect">
                      <a:avLst/>
                    </a:prstGeom>
                    <a:ln>
                      <a:noFill/>
                    </a:ln>
                  </pic:spPr>
                </pic:pic>
              </a:graphicData>
            </a:graphic>
          </wp:inline>
        </w:drawing>
      </w:r>
    </w:p>
    <w:p>
      <w:pPr>
        <w:ind w:firstLine="482"/>
        <w:rPr>
          <w:rFonts w:hint="default" w:ascii="Calibri" w:hAnsi="Calibri" w:cs="Calibri"/>
          <w:color w:val="auto"/>
          <w:sz w:val="24"/>
        </w:rPr>
      </w:pPr>
      <w:r>
        <w:rPr>
          <w:rFonts w:hint="default" w:ascii="Calibri" w:hAnsi="Calibri" w:cs="Calibri"/>
          <w:color w:val="auto"/>
          <w:sz w:val="24"/>
        </w:rPr>
        <w:t>（2）计算结果</w:t>
      </w:r>
    </w:p>
    <w:p>
      <w:pPr>
        <w:spacing w:line="520" w:lineRule="exact"/>
        <w:ind w:firstLine="482"/>
        <w:rPr>
          <w:rFonts w:hint="eastAsia" w:ascii="Calibri" w:hAnsi="Calibri" w:eastAsia="宋体" w:cs="Calibri"/>
          <w:sz w:val="24"/>
          <w:lang w:eastAsia="zh-CN"/>
        </w:rPr>
      </w:pPr>
      <w:r>
        <w:rPr>
          <w:rFonts w:hint="eastAsia" w:ascii="Calibri" w:hAnsi="Calibri"/>
          <w:bCs/>
          <w:color w:val="auto"/>
          <w:sz w:val="24"/>
        </w:rPr>
        <w:t>本项目为新建项目，根据《</w:t>
      </w:r>
      <w:r>
        <w:rPr>
          <w:rFonts w:hint="eastAsia" w:ascii="Calibri" w:hAnsi="Calibri"/>
          <w:bCs/>
          <w:color w:val="auto"/>
          <w:sz w:val="24"/>
          <w:lang w:eastAsia="zh-CN"/>
        </w:rPr>
        <w:t>平顶山</w:t>
      </w:r>
      <w:r>
        <w:rPr>
          <w:rFonts w:hint="eastAsia" w:ascii="Calibri" w:hAnsi="Calibri"/>
          <w:bCs/>
          <w:color w:val="auto"/>
          <w:sz w:val="24"/>
        </w:rPr>
        <w:t>2022年</w:t>
      </w:r>
      <w:r>
        <w:rPr>
          <w:rFonts w:ascii="Calibri" w:hAnsi="Calibri"/>
          <w:bCs/>
          <w:color w:val="auto"/>
          <w:sz w:val="24"/>
        </w:rPr>
        <w:t>大气污染防治攻坚战实施方案</w:t>
      </w:r>
      <w:r>
        <w:rPr>
          <w:rFonts w:hint="eastAsia" w:ascii="Calibri" w:hAnsi="Calibri"/>
          <w:bCs/>
          <w:color w:val="auto"/>
          <w:sz w:val="24"/>
        </w:rPr>
        <w:t>》，环境</w:t>
      </w:r>
      <w:r>
        <w:rPr>
          <w:rFonts w:ascii="Calibri" w:hAnsi="Calibri"/>
          <w:bCs/>
          <w:color w:val="auto"/>
          <w:sz w:val="24"/>
        </w:rPr>
        <w:t>空气细颗粒物（</w:t>
      </w:r>
      <w:r>
        <w:rPr>
          <w:rFonts w:hint="eastAsia" w:ascii="Calibri" w:hAnsi="Calibri"/>
          <w:bCs/>
          <w:color w:val="auto"/>
          <w:sz w:val="24"/>
        </w:rPr>
        <w:t>PM</w:t>
      </w:r>
      <w:r>
        <w:rPr>
          <w:rFonts w:ascii="Calibri" w:hAnsi="Calibri"/>
          <w:bCs/>
          <w:color w:val="auto"/>
          <w:sz w:val="24"/>
          <w:vertAlign w:val="subscript"/>
        </w:rPr>
        <w:t>2.5</w:t>
      </w:r>
      <w:r>
        <w:rPr>
          <w:rFonts w:ascii="Calibri" w:hAnsi="Calibri"/>
          <w:bCs/>
          <w:color w:val="auto"/>
          <w:sz w:val="24"/>
        </w:rPr>
        <w:t>）</w:t>
      </w:r>
      <w:r>
        <w:rPr>
          <w:rFonts w:hint="eastAsia" w:ascii="Calibri" w:hAnsi="Calibri"/>
          <w:bCs/>
          <w:color w:val="auto"/>
          <w:sz w:val="24"/>
        </w:rPr>
        <w:t>年</w:t>
      </w:r>
      <w:r>
        <w:rPr>
          <w:rFonts w:ascii="Calibri" w:hAnsi="Calibri"/>
          <w:bCs/>
          <w:color w:val="auto"/>
          <w:sz w:val="24"/>
        </w:rPr>
        <w:t>平均浓度控制在</w:t>
      </w:r>
      <w:r>
        <w:rPr>
          <w:rFonts w:hint="eastAsia" w:ascii="Calibri" w:hAnsi="Calibri"/>
          <w:bCs/>
          <w:color w:val="auto"/>
          <w:sz w:val="24"/>
        </w:rPr>
        <w:t>5</w:t>
      </w:r>
      <w:r>
        <w:rPr>
          <w:rFonts w:hint="eastAsia" w:ascii="Calibri" w:hAnsi="Calibri"/>
          <w:bCs/>
          <w:color w:val="auto"/>
          <w:sz w:val="24"/>
          <w:lang w:val="en-US" w:eastAsia="zh-CN"/>
        </w:rPr>
        <w:t>0</w:t>
      </w:r>
      <w:r>
        <w:rPr>
          <w:rFonts w:hint="eastAsia" w:ascii="Calibri" w:hAnsi="Calibri"/>
          <w:bCs/>
          <w:color w:val="auto"/>
          <w:sz w:val="24"/>
        </w:rPr>
        <w:t>微克/立方米</w:t>
      </w:r>
      <w:r>
        <w:rPr>
          <w:rFonts w:ascii="Calibri" w:hAnsi="Calibri"/>
          <w:bCs/>
          <w:color w:val="auto"/>
          <w:sz w:val="24"/>
        </w:rPr>
        <w:t>以下，可吸入颗粒物（</w:t>
      </w:r>
      <w:r>
        <w:rPr>
          <w:rFonts w:hint="eastAsia" w:ascii="Calibri" w:hAnsi="Calibri"/>
          <w:bCs/>
          <w:color w:val="auto"/>
          <w:sz w:val="24"/>
        </w:rPr>
        <w:t>PM</w:t>
      </w:r>
      <w:r>
        <w:rPr>
          <w:rFonts w:ascii="Calibri" w:hAnsi="Calibri"/>
          <w:bCs/>
          <w:color w:val="auto"/>
          <w:sz w:val="24"/>
          <w:vertAlign w:val="subscript"/>
        </w:rPr>
        <w:t>10</w:t>
      </w:r>
      <w:r>
        <w:rPr>
          <w:rFonts w:ascii="Calibri" w:hAnsi="Calibri"/>
          <w:bCs/>
          <w:color w:val="auto"/>
          <w:sz w:val="24"/>
        </w:rPr>
        <w:t>）</w:t>
      </w:r>
      <w:r>
        <w:rPr>
          <w:rFonts w:hint="eastAsia" w:ascii="Calibri" w:hAnsi="Calibri"/>
          <w:bCs/>
          <w:color w:val="auto"/>
          <w:sz w:val="24"/>
        </w:rPr>
        <w:t>年</w:t>
      </w:r>
      <w:r>
        <w:rPr>
          <w:rFonts w:ascii="Calibri" w:hAnsi="Calibri"/>
          <w:bCs/>
          <w:color w:val="auto"/>
          <w:sz w:val="24"/>
        </w:rPr>
        <w:t>平均浓度控制在</w:t>
      </w:r>
      <w:r>
        <w:rPr>
          <w:rFonts w:hint="eastAsia" w:ascii="Calibri" w:hAnsi="Calibri"/>
          <w:bCs/>
          <w:color w:val="auto"/>
          <w:sz w:val="24"/>
        </w:rPr>
        <w:t>8</w:t>
      </w:r>
      <w:r>
        <w:rPr>
          <w:rFonts w:hint="eastAsia" w:ascii="Calibri" w:hAnsi="Calibri"/>
          <w:bCs/>
          <w:color w:val="auto"/>
          <w:sz w:val="24"/>
          <w:lang w:val="en-US" w:eastAsia="zh-CN"/>
        </w:rPr>
        <w:t>7</w:t>
      </w:r>
      <w:r>
        <w:rPr>
          <w:rFonts w:hint="eastAsia" w:ascii="Calibri" w:hAnsi="Calibri"/>
          <w:bCs/>
          <w:color w:val="auto"/>
          <w:sz w:val="24"/>
        </w:rPr>
        <w:t>微克/立方米</w:t>
      </w:r>
      <w:r>
        <w:rPr>
          <w:rFonts w:ascii="Calibri" w:hAnsi="Calibri"/>
          <w:bCs/>
          <w:color w:val="auto"/>
          <w:sz w:val="24"/>
        </w:rPr>
        <w:t>以下。</w:t>
      </w:r>
      <w:r>
        <w:rPr>
          <w:rFonts w:hint="eastAsia" w:ascii="Calibri" w:hAnsi="Calibri"/>
          <w:color w:val="auto"/>
          <w:sz w:val="24"/>
        </w:rPr>
        <w:t>依据当地大气攻坚战实施方案颗粒物削减方案和削减量，核算</w:t>
      </w:r>
      <w:r>
        <w:rPr>
          <w:rFonts w:ascii="Calibri" w:hAnsi="Calibri"/>
          <w:bCs/>
          <w:color w:val="auto"/>
          <w:sz w:val="24"/>
        </w:rPr>
        <w:t>项目实施后预测范围的年均质量浓度变化率</w:t>
      </w:r>
      <w:r>
        <w:rPr>
          <w:rFonts w:hint="eastAsia" w:ascii="Calibri" w:hAnsi="Calibri"/>
          <w:bCs/>
          <w:color w:val="auto"/>
          <w:sz w:val="24"/>
          <w:lang w:eastAsia="zh-CN"/>
        </w:rPr>
        <w:t>。</w:t>
      </w:r>
    </w:p>
    <w:p>
      <w:pPr>
        <w:pStyle w:val="23"/>
        <w:spacing w:line="520" w:lineRule="exact"/>
        <w:ind w:firstLine="482"/>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33</w:t>
      </w:r>
      <w:r>
        <w:fldChar w:fldCharType="end"/>
      </w:r>
      <w:r>
        <w:rPr>
          <w:rFonts w:hint="default" w:ascii="Calibri" w:hAnsi="Calibri" w:eastAsia="黑体" w:cs="Calibri"/>
          <w:sz w:val="24"/>
        </w:rPr>
        <w:t xml:space="preserve">               区域环境质量变化一览表  </w:t>
      </w:r>
      <w:r>
        <w:rPr>
          <w:rFonts w:hint="default" w:ascii="Calibri" w:hAnsi="Calibri" w:cs="Calibri"/>
          <w:sz w:val="24"/>
        </w:rPr>
        <w:t xml:space="preserve">    单位：μg/m</w:t>
      </w:r>
      <w:r>
        <w:rPr>
          <w:rFonts w:hint="default" w:ascii="Calibri" w:hAnsi="Calibri" w:cs="Calibri"/>
          <w:sz w:val="24"/>
          <w:vertAlign w:val="superscript"/>
        </w:rPr>
        <w:t>3</w:t>
      </w:r>
    </w:p>
    <w:tbl>
      <w:tblPr>
        <w:tblStyle w:val="80"/>
        <w:tblW w:w="8304" w:type="dxa"/>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1659"/>
        <w:gridCol w:w="1659"/>
        <w:gridCol w:w="1661"/>
        <w:gridCol w:w="1661"/>
        <w:gridCol w:w="166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46" w:hRule="atLeast"/>
        </w:trPr>
        <w:tc>
          <w:tcPr>
            <w:tcW w:w="1659" w:type="dxa"/>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 xml:space="preserve">预测因子 </w:t>
            </w:r>
          </w:p>
        </w:tc>
        <w:tc>
          <w:tcPr>
            <w:tcW w:w="6645" w:type="dxa"/>
            <w:gridSpan w:val="4"/>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全部网格点年平均浓度变化</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523" w:hRule="atLeast"/>
        </w:trPr>
        <w:tc>
          <w:tcPr>
            <w:tcW w:w="1659"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p>
        </w:tc>
        <w:tc>
          <w:tcPr>
            <w:tcW w:w="1659"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项目贡浓度</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区域消减源贡献浓度</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变化值</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变化率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26" w:hRule="atLeast"/>
        </w:trPr>
        <w:tc>
          <w:tcPr>
            <w:tcW w:w="1659"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PM</w:t>
            </w:r>
            <w:r>
              <w:rPr>
                <w:rFonts w:hint="default" w:ascii="Calibri" w:hAnsi="Calibri" w:cs="Calibri"/>
                <w:color w:val="auto"/>
                <w:sz w:val="21"/>
                <w:szCs w:val="21"/>
                <w:vertAlign w:val="subscript"/>
              </w:rPr>
              <w:t>10</w:t>
            </w:r>
          </w:p>
        </w:tc>
        <w:tc>
          <w:tcPr>
            <w:tcW w:w="1659"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rPr>
              <w:t>0.0</w:t>
            </w:r>
            <w:r>
              <w:rPr>
                <w:rFonts w:hint="eastAsia" w:ascii="Calibri" w:hAnsi="Calibri" w:cs="Calibri"/>
                <w:color w:val="auto"/>
                <w:sz w:val="21"/>
                <w:szCs w:val="21"/>
                <w:lang w:val="en-US" w:eastAsia="zh-CN"/>
              </w:rPr>
              <w:t>25</w:t>
            </w:r>
          </w:p>
        </w:tc>
        <w:tc>
          <w:tcPr>
            <w:tcW w:w="1661"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color w:val="auto"/>
                <w:sz w:val="21"/>
                <w:szCs w:val="21"/>
                <w:lang w:eastAsia="zh-CN"/>
              </w:rPr>
            </w:pPr>
            <w:r>
              <w:rPr>
                <w:rFonts w:hint="eastAsia" w:ascii="Calibri" w:hAnsi="Calibri" w:cs="Calibri"/>
                <w:color w:val="auto"/>
                <w:sz w:val="21"/>
                <w:szCs w:val="21"/>
                <w:lang w:val="en-US" w:eastAsia="zh-CN"/>
              </w:rPr>
              <w:t>-2</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rPr>
              <w:t>-</w:t>
            </w:r>
            <w:r>
              <w:rPr>
                <w:rFonts w:hint="eastAsia" w:ascii="Calibri" w:hAnsi="Calibri" w:cs="Calibri"/>
                <w:color w:val="auto"/>
                <w:sz w:val="21"/>
                <w:szCs w:val="21"/>
                <w:lang w:val="en-US" w:eastAsia="zh-CN"/>
              </w:rPr>
              <w:t>1.975</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r>
              <w:rPr>
                <w:rFonts w:hint="eastAsia" w:ascii="Calibri" w:hAnsi="Calibri" w:cs="Calibri"/>
                <w:color w:val="auto"/>
                <w:sz w:val="21"/>
                <w:szCs w:val="21"/>
                <w:lang w:val="en-US" w:eastAsia="zh-CN"/>
              </w:rPr>
              <w:t>98.75</w:t>
            </w:r>
            <w:r>
              <w:rPr>
                <w:rFonts w:hint="default" w:ascii="Calibri" w:hAnsi="Calibri" w:cs="Calibri"/>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6" w:hRule="atLeast"/>
        </w:trPr>
        <w:tc>
          <w:tcPr>
            <w:tcW w:w="1659"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PM</w:t>
            </w:r>
            <w:r>
              <w:rPr>
                <w:rFonts w:hint="default" w:ascii="Calibri" w:hAnsi="Calibri" w:cs="Calibri"/>
                <w:color w:val="auto"/>
                <w:sz w:val="21"/>
                <w:szCs w:val="21"/>
                <w:vertAlign w:val="subscript"/>
              </w:rPr>
              <w:t>2.5</w:t>
            </w:r>
          </w:p>
        </w:tc>
        <w:tc>
          <w:tcPr>
            <w:tcW w:w="1659"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color w:val="auto"/>
                <w:sz w:val="21"/>
                <w:szCs w:val="21"/>
                <w:lang w:val="en-US" w:eastAsia="zh-CN"/>
              </w:rPr>
            </w:pPr>
            <w:r>
              <w:rPr>
                <w:rFonts w:hint="default" w:ascii="Calibri" w:hAnsi="Calibri" w:cs="Calibri"/>
                <w:color w:val="auto"/>
                <w:sz w:val="21"/>
                <w:szCs w:val="21"/>
              </w:rPr>
              <w:t>0.00</w:t>
            </w:r>
            <w:r>
              <w:rPr>
                <w:rFonts w:hint="eastAsia" w:ascii="Calibri" w:hAnsi="Calibri" w:cs="Calibri"/>
                <w:color w:val="auto"/>
                <w:sz w:val="21"/>
                <w:szCs w:val="21"/>
                <w:lang w:val="en-US" w:eastAsia="zh-CN"/>
              </w:rPr>
              <w:t>7</w:t>
            </w:r>
          </w:p>
        </w:tc>
        <w:tc>
          <w:tcPr>
            <w:tcW w:w="1661"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color w:val="auto"/>
                <w:sz w:val="21"/>
                <w:szCs w:val="21"/>
                <w:lang w:eastAsia="zh-CN"/>
              </w:rPr>
            </w:pPr>
            <w:r>
              <w:rPr>
                <w:rFonts w:hint="eastAsia" w:ascii="Calibri" w:hAnsi="Calibri" w:cs="Calibri"/>
                <w:color w:val="auto"/>
                <w:sz w:val="21"/>
                <w:szCs w:val="21"/>
                <w:lang w:val="en-US" w:eastAsia="zh-CN"/>
              </w:rPr>
              <w:t>-3</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rPr>
              <w:t>-</w:t>
            </w:r>
            <w:r>
              <w:rPr>
                <w:rFonts w:hint="eastAsia" w:ascii="Calibri" w:hAnsi="Calibri" w:cs="Calibri"/>
                <w:color w:val="auto"/>
                <w:sz w:val="21"/>
                <w:szCs w:val="21"/>
                <w:lang w:val="en-US" w:eastAsia="zh-CN"/>
              </w:rPr>
              <w:t>2.993</w:t>
            </w:r>
          </w:p>
        </w:tc>
        <w:tc>
          <w:tcPr>
            <w:tcW w:w="166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r>
              <w:rPr>
                <w:rFonts w:hint="eastAsia" w:ascii="Calibri" w:hAnsi="Calibri" w:cs="Calibri"/>
                <w:color w:val="auto"/>
                <w:sz w:val="21"/>
                <w:szCs w:val="21"/>
                <w:lang w:val="en-US" w:eastAsia="zh-CN"/>
              </w:rPr>
              <w:t>99.76</w:t>
            </w:r>
            <w:r>
              <w:rPr>
                <w:rFonts w:hint="default" w:ascii="Calibri" w:hAnsi="Calibri" w:cs="Calibri"/>
                <w:color w:val="auto"/>
                <w:sz w:val="21"/>
                <w:szCs w:val="21"/>
              </w:rPr>
              <w:t>%</w:t>
            </w:r>
          </w:p>
        </w:tc>
      </w:tr>
    </w:tbl>
    <w:p>
      <w:pPr>
        <w:spacing w:line="520" w:lineRule="exact"/>
        <w:ind w:firstLine="482"/>
        <w:rPr>
          <w:rFonts w:hint="default" w:ascii="Calibri" w:hAnsi="Calibri" w:cs="Calibri"/>
          <w:color w:val="auto"/>
          <w:sz w:val="24"/>
        </w:rPr>
      </w:pPr>
      <w:r>
        <w:rPr>
          <w:rFonts w:hint="default" w:ascii="Calibri" w:hAnsi="Calibri" w:cs="Calibri"/>
          <w:color w:val="auto"/>
          <w:sz w:val="24"/>
        </w:rPr>
        <w:t>从上表可知，工程实施后PM</w:t>
      </w:r>
      <w:r>
        <w:rPr>
          <w:rFonts w:hint="default" w:ascii="Calibri" w:hAnsi="Calibri" w:cs="Calibri"/>
          <w:color w:val="auto"/>
          <w:sz w:val="24"/>
          <w:vertAlign w:val="subscript"/>
        </w:rPr>
        <w:t>10</w:t>
      </w:r>
      <w:r>
        <w:rPr>
          <w:rFonts w:hint="default" w:ascii="Calibri" w:hAnsi="Calibri" w:cs="Calibri"/>
          <w:color w:val="auto"/>
          <w:sz w:val="24"/>
        </w:rPr>
        <w:t>所有网格点的年平均质量浓度变化值为-</w:t>
      </w:r>
      <w:r>
        <w:rPr>
          <w:rFonts w:hint="eastAsia" w:ascii="Calibri" w:hAnsi="Calibri" w:cs="Calibri"/>
          <w:color w:val="auto"/>
          <w:sz w:val="24"/>
          <w:lang w:val="en-US" w:eastAsia="zh-CN"/>
        </w:rPr>
        <w:t>1975</w:t>
      </w:r>
      <w:r>
        <w:rPr>
          <w:rFonts w:hint="default" w:ascii="Calibri" w:hAnsi="Calibri" w:cs="Calibri"/>
          <w:color w:val="auto"/>
          <w:sz w:val="24"/>
        </w:rPr>
        <w:t>ug/m</w:t>
      </w:r>
      <w:r>
        <w:rPr>
          <w:rFonts w:hint="default" w:ascii="Calibri" w:hAnsi="Calibri" w:cs="Calibri"/>
          <w:color w:val="auto"/>
          <w:sz w:val="24"/>
          <w:vertAlign w:val="superscript"/>
        </w:rPr>
        <w:t>3</w:t>
      </w:r>
      <w:r>
        <w:rPr>
          <w:rFonts w:hint="default" w:ascii="Calibri" w:hAnsi="Calibri" w:cs="Calibri"/>
          <w:color w:val="auto"/>
          <w:sz w:val="24"/>
        </w:rPr>
        <w:t>，变化率为-</w:t>
      </w:r>
      <w:r>
        <w:rPr>
          <w:rFonts w:hint="eastAsia" w:ascii="Calibri" w:hAnsi="Calibri" w:cs="Calibri"/>
          <w:color w:val="auto"/>
          <w:sz w:val="24"/>
          <w:lang w:val="en-US" w:eastAsia="zh-CN"/>
        </w:rPr>
        <w:t>98.75</w:t>
      </w:r>
      <w:r>
        <w:rPr>
          <w:rFonts w:hint="default" w:ascii="Calibri" w:hAnsi="Calibri" w:cs="Calibri"/>
          <w:color w:val="auto"/>
          <w:sz w:val="24"/>
        </w:rPr>
        <w:t>%；PM</w:t>
      </w:r>
      <w:r>
        <w:rPr>
          <w:rFonts w:hint="default" w:ascii="Calibri" w:hAnsi="Calibri" w:cs="Calibri"/>
          <w:color w:val="auto"/>
          <w:sz w:val="24"/>
          <w:vertAlign w:val="subscript"/>
        </w:rPr>
        <w:t>2.5</w:t>
      </w:r>
      <w:r>
        <w:rPr>
          <w:rFonts w:hint="default" w:ascii="Calibri" w:hAnsi="Calibri" w:cs="Calibri"/>
          <w:color w:val="auto"/>
          <w:sz w:val="24"/>
        </w:rPr>
        <w:t>所有网格点的年平均质量浓度变化值为-</w:t>
      </w:r>
      <w:r>
        <w:rPr>
          <w:rFonts w:hint="eastAsia" w:ascii="Calibri" w:hAnsi="Calibri" w:cs="Calibri"/>
          <w:color w:val="auto"/>
          <w:sz w:val="24"/>
          <w:lang w:val="en-US" w:eastAsia="zh-CN"/>
        </w:rPr>
        <w:t>2.993</w:t>
      </w:r>
      <w:r>
        <w:rPr>
          <w:rFonts w:hint="default" w:ascii="Calibri" w:hAnsi="Calibri" w:cs="Calibri"/>
          <w:color w:val="auto"/>
          <w:sz w:val="24"/>
        </w:rPr>
        <w:t>mg/m</w:t>
      </w:r>
      <w:r>
        <w:rPr>
          <w:rFonts w:hint="default" w:ascii="Calibri" w:hAnsi="Calibri" w:cs="Calibri"/>
          <w:color w:val="auto"/>
          <w:sz w:val="24"/>
          <w:vertAlign w:val="superscript"/>
        </w:rPr>
        <w:t>3</w:t>
      </w:r>
      <w:r>
        <w:rPr>
          <w:rFonts w:hint="default" w:ascii="Calibri" w:hAnsi="Calibri" w:cs="Calibri"/>
          <w:color w:val="auto"/>
          <w:sz w:val="24"/>
        </w:rPr>
        <w:t>，变化率为-</w:t>
      </w:r>
      <w:r>
        <w:rPr>
          <w:rFonts w:hint="eastAsia" w:ascii="Calibri" w:hAnsi="Calibri" w:cs="Calibri"/>
          <w:color w:val="auto"/>
          <w:sz w:val="24"/>
          <w:lang w:val="en-US" w:eastAsia="zh-CN"/>
        </w:rPr>
        <w:t>99.76</w:t>
      </w:r>
      <w:r>
        <w:rPr>
          <w:rFonts w:hint="default" w:ascii="Calibri" w:hAnsi="Calibri" w:cs="Calibri"/>
          <w:color w:val="auto"/>
          <w:sz w:val="24"/>
        </w:rPr>
        <w:t>%，均＜-20%。</w:t>
      </w:r>
    </w:p>
    <w:p>
      <w:pPr>
        <w:spacing w:line="520" w:lineRule="exact"/>
        <w:ind w:firstLine="482"/>
        <w:rPr>
          <w:rFonts w:hint="default" w:ascii="Calibri" w:hAnsi="Calibri" w:cs="Calibri"/>
          <w:color w:val="auto"/>
          <w:sz w:val="24"/>
        </w:rPr>
      </w:pPr>
      <w:r>
        <w:rPr>
          <w:rFonts w:hint="default" w:ascii="Calibri" w:hAnsi="Calibri" w:cs="Calibri"/>
          <w:color w:val="auto"/>
          <w:sz w:val="24"/>
        </w:rPr>
        <w:t>综上可知，PM</w:t>
      </w:r>
      <w:r>
        <w:rPr>
          <w:rFonts w:hint="default" w:ascii="Calibri" w:hAnsi="Calibri" w:cs="Calibri"/>
          <w:color w:val="auto"/>
          <w:sz w:val="24"/>
          <w:vertAlign w:val="subscript"/>
        </w:rPr>
        <w:t>10</w:t>
      </w:r>
      <w:r>
        <w:rPr>
          <w:rFonts w:hint="default" w:ascii="Calibri" w:hAnsi="Calibri" w:cs="Calibri"/>
          <w:color w:val="auto"/>
          <w:sz w:val="24"/>
        </w:rPr>
        <w:t>、PM</w:t>
      </w:r>
      <w:r>
        <w:rPr>
          <w:rFonts w:hint="default" w:ascii="Calibri" w:hAnsi="Calibri" w:cs="Calibri"/>
          <w:color w:val="auto"/>
          <w:sz w:val="24"/>
          <w:vertAlign w:val="subscript"/>
        </w:rPr>
        <w:t>2.5</w:t>
      </w:r>
      <w:r>
        <w:rPr>
          <w:rFonts w:hint="default" w:ascii="Calibri" w:hAnsi="Calibri" w:cs="Calibri"/>
          <w:color w:val="auto"/>
          <w:sz w:val="24"/>
        </w:rPr>
        <w:t>年平均质量变化率均</w:t>
      </w:r>
      <w:bookmarkStart w:id="531" w:name="_Hlk11394684"/>
      <w:r>
        <w:rPr>
          <w:rFonts w:hint="default" w:ascii="Calibri" w:hAnsi="Calibri" w:cs="Calibri"/>
          <w:color w:val="auto"/>
          <w:sz w:val="24"/>
        </w:rPr>
        <w:t>＜-20%</w:t>
      </w:r>
      <w:bookmarkEnd w:id="531"/>
      <w:r>
        <w:rPr>
          <w:rFonts w:hint="default" w:ascii="Calibri" w:hAnsi="Calibri" w:cs="Calibri"/>
          <w:color w:val="auto"/>
          <w:sz w:val="24"/>
        </w:rPr>
        <w:t>， 区域PM</w:t>
      </w:r>
      <w:r>
        <w:rPr>
          <w:rFonts w:hint="default" w:ascii="Calibri" w:hAnsi="Calibri" w:cs="Calibri"/>
          <w:color w:val="auto"/>
          <w:sz w:val="24"/>
          <w:vertAlign w:val="subscript"/>
        </w:rPr>
        <w:t>10</w:t>
      </w:r>
      <w:r>
        <w:rPr>
          <w:rFonts w:hint="default" w:ascii="Calibri" w:hAnsi="Calibri" w:cs="Calibri"/>
          <w:color w:val="auto"/>
          <w:sz w:val="24"/>
        </w:rPr>
        <w:t>、PM</w:t>
      </w:r>
      <w:r>
        <w:rPr>
          <w:rFonts w:hint="default" w:ascii="Calibri" w:hAnsi="Calibri" w:cs="Calibri"/>
          <w:color w:val="auto"/>
          <w:sz w:val="24"/>
          <w:vertAlign w:val="subscript"/>
        </w:rPr>
        <w:t>2.5</w:t>
      </w:r>
      <w:r>
        <w:rPr>
          <w:rFonts w:hint="default" w:ascii="Calibri" w:hAnsi="Calibri" w:cs="Calibri"/>
          <w:color w:val="auto"/>
          <w:sz w:val="24"/>
        </w:rPr>
        <w:t>环境质量得到整体改善。</w:t>
      </w:r>
    </w:p>
    <w:p>
      <w:pPr>
        <w:pStyle w:val="2"/>
        <w:numPr>
          <w:ilvl w:val="0"/>
          <w:numId w:val="10"/>
        </w:numPr>
        <w:ind w:left="0" w:leftChars="0" w:firstLine="480" w:firstLineChars="0"/>
        <w:rPr>
          <w:rFonts w:hint="eastAsia"/>
          <w:lang w:val="en-US" w:eastAsia="zh-CN"/>
        </w:rPr>
      </w:pPr>
      <w:r>
        <w:rPr>
          <w:rFonts w:hint="eastAsia"/>
          <w:lang w:val="en-US" w:eastAsia="zh-CN"/>
        </w:rPr>
        <w:t>非正常排放预测结果</w:t>
      </w:r>
    </w:p>
    <w:p>
      <w:pPr>
        <w:pStyle w:val="23"/>
        <w:spacing w:line="520" w:lineRule="exact"/>
        <w:ind w:firstLine="480" w:firstLineChars="200"/>
        <w:rPr>
          <w:rFonts w:hint="default" w:ascii="Calibri" w:hAnsi="Calibri" w:cs="Calibri"/>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34</w:t>
      </w:r>
      <w:r>
        <w:fldChar w:fldCharType="end"/>
      </w:r>
      <w:r>
        <w:rPr>
          <w:rFonts w:hint="default" w:ascii="Calibri" w:hAnsi="Calibri" w:eastAsia="黑体" w:cs="Calibri"/>
          <w:sz w:val="24"/>
        </w:rPr>
        <w:t xml:space="preserve">            </w:t>
      </w:r>
      <w:r>
        <w:rPr>
          <w:rFonts w:hint="eastAsia" w:ascii="Calibri" w:hAnsi="Calibri" w:cs="Calibri"/>
          <w:sz w:val="24"/>
          <w:lang w:val="en-US" w:eastAsia="zh-CN"/>
        </w:rPr>
        <w:t>HCL</w:t>
      </w:r>
      <w:r>
        <w:rPr>
          <w:rFonts w:hint="eastAsia" w:ascii="黑体" w:hAnsi="黑体" w:eastAsia="黑体"/>
          <w:color w:val="auto"/>
        </w:rPr>
        <w:t>非正常</w:t>
      </w:r>
      <w:r>
        <w:rPr>
          <w:rFonts w:ascii="Calibri" w:hAnsi="黑体" w:eastAsia="黑体"/>
          <w:color w:val="auto"/>
        </w:rPr>
        <w:t>排放</w:t>
      </w:r>
      <w:r>
        <w:rPr>
          <w:rFonts w:ascii="Calibri" w:hAnsi="Calibri" w:eastAsia="黑体"/>
          <w:color w:val="auto"/>
        </w:rPr>
        <w:t>1h</w:t>
      </w:r>
      <w:r>
        <w:rPr>
          <w:rFonts w:ascii="Calibri" w:hAnsi="黑体" w:eastAsia="黑体"/>
          <w:color w:val="auto"/>
        </w:rPr>
        <w:t>最大浓</w:t>
      </w:r>
      <w:r>
        <w:rPr>
          <w:rFonts w:hint="eastAsia" w:ascii="黑体" w:hAnsi="黑体" w:eastAsia="黑体"/>
          <w:color w:val="auto"/>
        </w:rPr>
        <w:t>度贡献值</w:t>
      </w:r>
      <w:r>
        <w:rPr>
          <w:rFonts w:hint="default" w:ascii="Calibri" w:hAnsi="Calibri" w:eastAsia="黑体" w:cs="Calibri"/>
          <w:sz w:val="24"/>
        </w:rPr>
        <w:t xml:space="preserve">  </w:t>
      </w:r>
      <w:r>
        <w:rPr>
          <w:rFonts w:hint="default" w:ascii="Calibri" w:hAnsi="Calibri" w:cs="Calibri"/>
          <w:bCs/>
          <w:sz w:val="24"/>
        </w:rPr>
        <w:t xml:space="preserve">   单位：μg/m</w:t>
      </w:r>
      <w:r>
        <w:rPr>
          <w:rFonts w:hint="default" w:ascii="Calibri" w:hAnsi="Calibri" w:cs="Calibri"/>
          <w:bCs/>
          <w:sz w:val="24"/>
          <w:vertAlign w:val="superscript"/>
        </w:rPr>
        <w:t>3</w:t>
      </w:r>
    </w:p>
    <w:tbl>
      <w:tblPr>
        <w:tblStyle w:val="387"/>
        <w:tblW w:w="8698"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571"/>
        <w:gridCol w:w="1279"/>
        <w:gridCol w:w="1336"/>
        <w:gridCol w:w="1318"/>
        <w:gridCol w:w="1398"/>
        <w:gridCol w:w="1398"/>
        <w:gridCol w:w="1398"/>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90"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序号</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名称</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出现时刻</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sz w:val="21"/>
                <w:szCs w:val="21"/>
              </w:rPr>
              <w:t>贡献值</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eastAsia="zh-CN"/>
              </w:rPr>
            </w:pPr>
            <w:r>
              <w:rPr>
                <w:rFonts w:hint="eastAsia" w:ascii="Calibri" w:hAnsi="Calibri" w:cs="Calibri"/>
                <w:kern w:val="0"/>
                <w:sz w:val="21"/>
                <w:szCs w:val="21"/>
                <w:lang w:eastAsia="zh-CN"/>
              </w:rPr>
              <w:t>标准值</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kern w:val="0"/>
                <w:sz w:val="21"/>
                <w:szCs w:val="21"/>
              </w:rPr>
              <w:t>占标率(%)</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eastAsia="zh-CN"/>
              </w:rPr>
            </w:pPr>
            <w:r>
              <w:rPr>
                <w:rFonts w:hint="eastAsia" w:ascii="Calibri" w:hAnsi="Calibri" w:cs="Calibri"/>
                <w:kern w:val="0"/>
                <w:sz w:val="21"/>
                <w:szCs w:val="21"/>
                <w:lang w:eastAsia="zh-CN"/>
              </w:rPr>
              <w:t>是否达标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sz w:val="21"/>
                <w:szCs w:val="21"/>
              </w:rPr>
              <w:t>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后王新村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2020/2/9 9:00:00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1</w:t>
            </w:r>
            <w:r>
              <w:rPr>
                <w:rFonts w:hint="eastAsia"/>
                <w:sz w:val="20"/>
                <w:szCs w:val="20"/>
                <w:lang w:val="en-US" w:eastAsia="zh-CN"/>
              </w:rPr>
              <w:t>.</w:t>
            </w:r>
            <w:r>
              <w:rPr>
                <w:rFonts w:hint="eastAsia"/>
                <w:sz w:val="20"/>
                <w:szCs w:val="20"/>
              </w:rPr>
              <w:t>13</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eastAsia="宋体"/>
                <w:sz w:val="21"/>
                <w:szCs w:val="21"/>
                <w:lang w:val="en-US" w:eastAsia="zh-CN"/>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w:t>
            </w:r>
            <w:r>
              <w:rPr>
                <w:rFonts w:hint="eastAsia"/>
                <w:sz w:val="20"/>
                <w:szCs w:val="20"/>
                <w:lang w:val="en-US" w:eastAsia="zh-CN"/>
              </w:rPr>
              <w:t>.</w:t>
            </w:r>
            <w:r>
              <w:rPr>
                <w:rFonts w:hint="eastAsia"/>
                <w:sz w:val="20"/>
                <w:szCs w:val="20"/>
              </w:rPr>
              <w:t>26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eastAsia="宋体"/>
                <w:sz w:val="21"/>
                <w:szCs w:val="21"/>
                <w:lang w:eastAsia="zh-CN"/>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2</w:t>
            </w:r>
          </w:p>
        </w:tc>
        <w:tc>
          <w:tcPr>
            <w:tcW w:w="1279" w:type="dxa"/>
            <w:shd w:val="clear" w:color="auto" w:fill="auto"/>
            <w:vAlign w:val="center"/>
          </w:tcPr>
          <w:p>
            <w:pPr>
              <w:keepNext w:val="0"/>
              <w:keepLines w:val="0"/>
              <w:widowControl/>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后王</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2020/7/25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1</w:t>
            </w:r>
            <w:r>
              <w:rPr>
                <w:rFonts w:hint="eastAsia"/>
                <w:sz w:val="20"/>
                <w:szCs w:val="20"/>
                <w:lang w:val="en-US" w:eastAsia="zh-CN"/>
              </w:rPr>
              <w:t>.</w:t>
            </w:r>
            <w:r>
              <w:rPr>
                <w:rFonts w:hint="eastAsia"/>
                <w:sz w:val="20"/>
                <w:szCs w:val="20"/>
              </w:rPr>
              <w:t>71</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3</w:t>
            </w:r>
            <w:r>
              <w:rPr>
                <w:rFonts w:hint="eastAsia"/>
                <w:sz w:val="20"/>
                <w:szCs w:val="20"/>
                <w:lang w:val="en-US" w:eastAsia="zh-CN"/>
              </w:rPr>
              <w:t>.</w:t>
            </w:r>
            <w:r>
              <w:rPr>
                <w:rFonts w:hint="eastAsia"/>
                <w:sz w:val="20"/>
                <w:szCs w:val="20"/>
              </w:rPr>
              <w:t>4</w:t>
            </w:r>
            <w:r>
              <w:rPr>
                <w:rFonts w:hint="eastAsia"/>
                <w:sz w:val="20"/>
                <w:szCs w:val="20"/>
                <w:lang w:val="en-US" w:eastAsia="zh-CN"/>
              </w:rPr>
              <w:t>2</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瓦赵村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2020/9/22 17:00:00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lang w:val="en-US" w:eastAsia="zh-CN"/>
              </w:rPr>
              <w:t>0.</w:t>
            </w:r>
            <w:r>
              <w:rPr>
                <w:rFonts w:hint="eastAsia"/>
                <w:sz w:val="20"/>
                <w:szCs w:val="20"/>
              </w:rPr>
              <w:t>93</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8</w:t>
            </w:r>
            <w:r>
              <w:rPr>
                <w:rFonts w:hint="eastAsia"/>
                <w:sz w:val="20"/>
                <w:szCs w:val="20"/>
                <w:lang w:val="en-US" w:eastAsia="zh-CN"/>
              </w:rPr>
              <w:t>8</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刘店村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2020/8/1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val="en-US" w:eastAsia="zh-CN"/>
              </w:rPr>
            </w:pPr>
            <w:r>
              <w:rPr>
                <w:rFonts w:hint="eastAsia"/>
                <w:sz w:val="20"/>
                <w:szCs w:val="20"/>
                <w:lang w:val="en-US" w:eastAsia="zh-CN"/>
              </w:rPr>
              <w:t>0.</w:t>
            </w:r>
            <w:r>
              <w:rPr>
                <w:rFonts w:hint="eastAsia"/>
                <w:sz w:val="20"/>
                <w:szCs w:val="20"/>
              </w:rPr>
              <w:t>7</w:t>
            </w:r>
            <w:r>
              <w:rPr>
                <w:rFonts w:hint="eastAsia"/>
                <w:sz w:val="20"/>
                <w:szCs w:val="20"/>
                <w:lang w:val="en-US" w:eastAsia="zh-CN"/>
              </w:rPr>
              <w:t>1</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4</w:t>
            </w:r>
            <w:r>
              <w:rPr>
                <w:rFonts w:hint="eastAsia"/>
                <w:sz w:val="20"/>
                <w:szCs w:val="20"/>
                <w:lang w:val="en-US" w:eastAsia="zh-CN"/>
              </w:rPr>
              <w:t>2</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山召村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2020/1/4 11:00:00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val="en-US" w:eastAsia="zh-CN"/>
              </w:rPr>
            </w:pPr>
            <w:r>
              <w:rPr>
                <w:rFonts w:hint="eastAsia"/>
                <w:sz w:val="20"/>
                <w:szCs w:val="20"/>
                <w:lang w:val="en-US" w:eastAsia="zh-CN"/>
              </w:rPr>
              <w:t>0.</w:t>
            </w:r>
            <w:r>
              <w:rPr>
                <w:rFonts w:hint="eastAsia"/>
                <w:sz w:val="20"/>
                <w:szCs w:val="20"/>
              </w:rPr>
              <w:t>9</w:t>
            </w:r>
            <w:r>
              <w:rPr>
                <w:rFonts w:hint="eastAsia"/>
                <w:sz w:val="20"/>
                <w:szCs w:val="20"/>
                <w:lang w:val="en-US" w:eastAsia="zh-CN"/>
              </w:rPr>
              <w:t>2</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1</w:t>
            </w:r>
            <w:r>
              <w:rPr>
                <w:rFonts w:hint="eastAsia"/>
                <w:sz w:val="20"/>
                <w:szCs w:val="20"/>
                <w:lang w:val="en-US" w:eastAsia="zh-CN"/>
              </w:rPr>
              <w:t>.</w:t>
            </w:r>
            <w:r>
              <w:rPr>
                <w:rFonts w:hint="eastAsia"/>
                <w:sz w:val="20"/>
                <w:szCs w:val="20"/>
              </w:rPr>
              <w:t>85</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路庄村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2020/10/1 17:00:00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2</w:t>
            </w:r>
            <w:r>
              <w:rPr>
                <w:rFonts w:hint="eastAsia"/>
                <w:sz w:val="20"/>
                <w:szCs w:val="20"/>
                <w:lang w:val="en-US" w:eastAsia="zh-CN"/>
              </w:rPr>
              <w:t>9</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2</w:t>
            </w:r>
            <w:r>
              <w:rPr>
                <w:rFonts w:hint="eastAsia"/>
                <w:sz w:val="20"/>
                <w:szCs w:val="20"/>
                <w:lang w:val="en-US" w:eastAsia="zh-CN"/>
              </w:rPr>
              <w:t>.</w:t>
            </w:r>
            <w:r>
              <w:rPr>
                <w:rFonts w:hint="eastAsia"/>
                <w:sz w:val="20"/>
                <w:szCs w:val="20"/>
              </w:rPr>
              <w:t>5</w:t>
            </w:r>
            <w:r>
              <w:rPr>
                <w:rFonts w:hint="eastAsia"/>
                <w:sz w:val="20"/>
                <w:szCs w:val="20"/>
                <w:lang w:val="en-US" w:eastAsia="zh-CN"/>
              </w:rPr>
              <w:t>8</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草厂庾</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2020/7/16 3:00:00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1</w:t>
            </w:r>
            <w:r>
              <w:rPr>
                <w:rFonts w:hint="eastAsia"/>
                <w:sz w:val="20"/>
                <w:szCs w:val="20"/>
                <w:lang w:val="en-US" w:eastAsia="zh-CN"/>
              </w:rPr>
              <w:t>.</w:t>
            </w:r>
            <w:r>
              <w:rPr>
                <w:rFonts w:hint="eastAsia"/>
                <w:sz w:val="20"/>
                <w:szCs w:val="20"/>
              </w:rPr>
              <w:t>43</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w:t>
            </w:r>
            <w:r>
              <w:rPr>
                <w:rFonts w:hint="eastAsia"/>
                <w:sz w:val="20"/>
                <w:szCs w:val="20"/>
                <w:lang w:val="en-US" w:eastAsia="zh-CN"/>
              </w:rPr>
              <w:t>.</w:t>
            </w:r>
            <w:r>
              <w:rPr>
                <w:rFonts w:hint="eastAsia"/>
                <w:sz w:val="20"/>
                <w:szCs w:val="20"/>
              </w:rPr>
              <w:t>86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rPr>
            </w:pPr>
            <w:r>
              <w:rPr>
                <w:rFonts w:hint="default" w:ascii="Calibri" w:hAnsi="Calibri" w:cs="Calibri"/>
                <w:bCs/>
                <w:kern w:val="0"/>
                <w:sz w:val="21"/>
                <w:szCs w:val="21"/>
              </w:rPr>
              <w:t>8</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堰口村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eastAsia"/>
                <w:sz w:val="20"/>
                <w:szCs w:val="20"/>
              </w:rPr>
              <w:t>2020/7/8 2:00:00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kern w:val="0"/>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1</w:t>
            </w:r>
            <w:r>
              <w:rPr>
                <w:rFonts w:hint="eastAsia"/>
                <w:sz w:val="20"/>
                <w:szCs w:val="20"/>
                <w:lang w:val="en-US" w:eastAsia="zh-CN"/>
              </w:rPr>
              <w:t>4</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w:t>
            </w:r>
            <w:r>
              <w:rPr>
                <w:rFonts w:hint="eastAsia"/>
                <w:sz w:val="20"/>
                <w:szCs w:val="20"/>
                <w:lang w:val="en-US" w:eastAsia="zh-CN"/>
              </w:rPr>
              <w:t>.</w:t>
            </w:r>
            <w:r>
              <w:rPr>
                <w:rFonts w:hint="eastAsia"/>
                <w:sz w:val="20"/>
                <w:szCs w:val="20"/>
              </w:rPr>
              <w:t>27</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9</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刘宋庄</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2020/9/13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5</w:t>
            </w:r>
            <w:r>
              <w:rPr>
                <w:rFonts w:hint="eastAsia"/>
                <w:sz w:val="20"/>
                <w:szCs w:val="20"/>
                <w:lang w:val="en-US" w:eastAsia="zh-CN"/>
              </w:rPr>
              <w:t>8</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3</w:t>
            </w:r>
            <w:r>
              <w:rPr>
                <w:rFonts w:hint="eastAsia"/>
                <w:sz w:val="20"/>
                <w:szCs w:val="20"/>
                <w:lang w:val="en-US" w:eastAsia="zh-CN"/>
              </w:rPr>
              <w:t>.</w:t>
            </w:r>
            <w:r>
              <w:rPr>
                <w:rFonts w:hint="eastAsia"/>
                <w:sz w:val="20"/>
                <w:szCs w:val="20"/>
              </w:rPr>
              <w:t>15</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10</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岳包李村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2020/9/28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5</w:t>
            </w:r>
            <w:r>
              <w:rPr>
                <w:rFonts w:hint="eastAsia"/>
                <w:sz w:val="20"/>
                <w:szCs w:val="20"/>
                <w:lang w:val="en-US" w:eastAsia="zh-CN"/>
              </w:rPr>
              <w:t>3</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3</w:t>
            </w:r>
            <w:r>
              <w:rPr>
                <w:rFonts w:hint="eastAsia"/>
                <w:sz w:val="20"/>
                <w:szCs w:val="20"/>
                <w:lang w:val="en-US" w:eastAsia="zh-CN"/>
              </w:rPr>
              <w:t>.</w:t>
            </w:r>
            <w:r>
              <w:rPr>
                <w:rFonts w:hint="eastAsia"/>
                <w:sz w:val="20"/>
                <w:szCs w:val="20"/>
              </w:rPr>
              <w:t>07</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11</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鲁桥村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2020/9/28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1</w:t>
            </w:r>
            <w:r>
              <w:rPr>
                <w:rFonts w:hint="eastAsia"/>
                <w:sz w:val="20"/>
                <w:szCs w:val="20"/>
                <w:lang w:val="en-US" w:eastAsia="zh-CN"/>
              </w:rPr>
              <w:t>.</w:t>
            </w:r>
            <w:r>
              <w:rPr>
                <w:rFonts w:hint="eastAsia"/>
                <w:sz w:val="20"/>
                <w:szCs w:val="20"/>
              </w:rPr>
              <w:t>3</w:t>
            </w:r>
            <w:r>
              <w:rPr>
                <w:rFonts w:hint="eastAsia"/>
                <w:sz w:val="20"/>
                <w:szCs w:val="20"/>
                <w:lang w:val="en-US" w:eastAsia="zh-CN"/>
              </w:rPr>
              <w:t>3</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2</w:t>
            </w:r>
            <w:r>
              <w:rPr>
                <w:rFonts w:hint="eastAsia"/>
                <w:sz w:val="20"/>
                <w:szCs w:val="20"/>
                <w:lang w:val="en-US" w:eastAsia="zh-CN"/>
              </w:rPr>
              <w:t>.</w:t>
            </w:r>
            <w:r>
              <w:rPr>
                <w:rFonts w:hint="eastAsia"/>
                <w:sz w:val="20"/>
                <w:szCs w:val="20"/>
              </w:rPr>
              <w:t>6</w:t>
            </w:r>
            <w:r>
              <w:rPr>
                <w:rFonts w:hint="eastAsia"/>
                <w:sz w:val="20"/>
                <w:szCs w:val="20"/>
                <w:lang w:val="en-US" w:eastAsia="zh-CN"/>
              </w:rPr>
              <w:t>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12</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王三寨村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2020/5/17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rPr>
              <w:t>2</w:t>
            </w:r>
            <w:r>
              <w:rPr>
                <w:rFonts w:hint="eastAsia"/>
                <w:sz w:val="20"/>
                <w:szCs w:val="20"/>
                <w:lang w:val="en-US" w:eastAsia="zh-CN"/>
              </w:rPr>
              <w:t>.</w:t>
            </w:r>
            <w:r>
              <w:rPr>
                <w:rFonts w:hint="eastAsia"/>
                <w:sz w:val="20"/>
                <w:szCs w:val="20"/>
              </w:rPr>
              <w:t>0</w:t>
            </w:r>
            <w:r>
              <w:rPr>
                <w:rFonts w:hint="eastAsia"/>
                <w:sz w:val="20"/>
                <w:szCs w:val="20"/>
                <w:lang w:val="en-US" w:eastAsia="zh-CN"/>
              </w:rPr>
              <w:t>4</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lang w:val="en-US" w:eastAsia="zh-CN"/>
              </w:rPr>
              <w:t>0.</w:t>
            </w:r>
            <w:r>
              <w:rPr>
                <w:rFonts w:hint="eastAsia"/>
                <w:sz w:val="20"/>
                <w:szCs w:val="20"/>
              </w:rPr>
              <w:t>4</w:t>
            </w:r>
            <w:r>
              <w:rPr>
                <w:rFonts w:hint="eastAsia"/>
                <w:sz w:val="20"/>
                <w:szCs w:val="20"/>
                <w:lang w:val="en-US" w:eastAsia="zh-CN"/>
              </w:rPr>
              <w:t>1</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13</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闫庄村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2020/5/31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1</w:t>
            </w:r>
            <w:r>
              <w:rPr>
                <w:rFonts w:hint="eastAsia"/>
                <w:sz w:val="20"/>
                <w:szCs w:val="20"/>
                <w:lang w:val="en-US" w:eastAsia="zh-CN"/>
              </w:rPr>
              <w:t>.</w:t>
            </w:r>
            <w:r>
              <w:rPr>
                <w:rFonts w:hint="eastAsia"/>
                <w:sz w:val="20"/>
                <w:szCs w:val="20"/>
              </w:rPr>
              <w:t>16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w:t>
            </w:r>
            <w:r>
              <w:rPr>
                <w:rFonts w:hint="eastAsia"/>
                <w:sz w:val="20"/>
                <w:szCs w:val="20"/>
                <w:lang w:val="en-US" w:eastAsia="zh-CN"/>
              </w:rPr>
              <w:t>.</w:t>
            </w:r>
            <w:r>
              <w:rPr>
                <w:rFonts w:hint="eastAsia"/>
                <w:sz w:val="20"/>
                <w:szCs w:val="20"/>
              </w:rPr>
              <w:t>31</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14</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纸陈村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2020/9/13 7:00:00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r>
              <w:rPr>
                <w:rFonts w:hint="eastAsia"/>
                <w:sz w:val="20"/>
                <w:szCs w:val="20"/>
                <w:lang w:val="en-US" w:eastAsia="zh-CN"/>
              </w:rPr>
              <w:t>0.</w:t>
            </w:r>
            <w:r>
              <w:rPr>
                <w:rFonts w:hint="eastAsia"/>
                <w:sz w:val="20"/>
                <w:szCs w:val="20"/>
              </w:rPr>
              <w:t>8</w:t>
            </w:r>
            <w:r>
              <w:rPr>
                <w:rFonts w:hint="eastAsia"/>
                <w:sz w:val="20"/>
                <w:szCs w:val="20"/>
                <w:lang w:val="en-US" w:eastAsia="zh-CN"/>
              </w:rPr>
              <w:t>8</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1</w:t>
            </w:r>
            <w:r>
              <w:rPr>
                <w:rFonts w:hint="eastAsia"/>
                <w:sz w:val="20"/>
                <w:szCs w:val="20"/>
                <w:lang w:val="en-US" w:eastAsia="zh-CN"/>
              </w:rPr>
              <w:t>.</w:t>
            </w:r>
            <w:r>
              <w:rPr>
                <w:rFonts w:hint="eastAsia"/>
                <w:sz w:val="20"/>
                <w:szCs w:val="20"/>
              </w:rPr>
              <w:t>76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15</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西张村</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2020/5/31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1</w:t>
            </w:r>
            <w:r>
              <w:rPr>
                <w:rFonts w:hint="eastAsia"/>
                <w:sz w:val="20"/>
                <w:szCs w:val="20"/>
                <w:lang w:val="en-US" w:eastAsia="zh-CN"/>
              </w:rPr>
              <w:t>.</w:t>
            </w:r>
            <w:r>
              <w:rPr>
                <w:rFonts w:hint="eastAsia"/>
                <w:sz w:val="20"/>
                <w:szCs w:val="20"/>
              </w:rPr>
              <w:t>66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3</w:t>
            </w:r>
            <w:r>
              <w:rPr>
                <w:rFonts w:hint="eastAsia"/>
                <w:sz w:val="20"/>
                <w:szCs w:val="20"/>
                <w:lang w:val="en-US" w:eastAsia="zh-CN"/>
              </w:rPr>
              <w:t>.</w:t>
            </w:r>
            <w:r>
              <w:rPr>
                <w:rFonts w:hint="eastAsia"/>
                <w:sz w:val="20"/>
                <w:szCs w:val="20"/>
              </w:rPr>
              <w:t>32</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16</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郑庄</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2020/8/11 1:00:00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lang w:val="en-US"/>
              </w:rPr>
            </w:pPr>
            <w:r>
              <w:rPr>
                <w:rFonts w:hint="eastAsia"/>
                <w:sz w:val="20"/>
                <w:szCs w:val="20"/>
              </w:rPr>
              <w:t>1</w:t>
            </w:r>
            <w:r>
              <w:rPr>
                <w:rFonts w:hint="eastAsia"/>
                <w:sz w:val="20"/>
                <w:szCs w:val="20"/>
                <w:lang w:val="en-US" w:eastAsia="zh-CN"/>
              </w:rPr>
              <w:t>.20</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w:t>
            </w:r>
            <w:r>
              <w:rPr>
                <w:rFonts w:hint="eastAsia"/>
                <w:sz w:val="20"/>
                <w:szCs w:val="20"/>
                <w:lang w:val="en-US" w:eastAsia="zh-CN"/>
              </w:rPr>
              <w:t>.</w:t>
            </w:r>
            <w:r>
              <w:rPr>
                <w:rFonts w:hint="eastAsia"/>
                <w:sz w:val="20"/>
                <w:szCs w:val="20"/>
              </w:rPr>
              <w:t>39</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86" w:hRule="atLeast"/>
          <w:jc w:val="center"/>
        </w:trPr>
        <w:tc>
          <w:tcPr>
            <w:tcW w:w="571"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bCs/>
                <w:kern w:val="0"/>
                <w:sz w:val="21"/>
                <w:szCs w:val="21"/>
                <w:lang w:val="en-US" w:eastAsia="zh-CN"/>
              </w:rPr>
            </w:pPr>
            <w:r>
              <w:rPr>
                <w:rFonts w:hint="eastAsia" w:ascii="Calibri" w:hAnsi="Calibri" w:cs="Calibri"/>
                <w:bCs/>
                <w:kern w:val="0"/>
                <w:sz w:val="21"/>
                <w:szCs w:val="21"/>
                <w:lang w:val="en-US" w:eastAsia="zh-CN"/>
              </w:rPr>
              <w:t>17</w:t>
            </w:r>
          </w:p>
        </w:tc>
        <w:tc>
          <w:tcPr>
            <w:tcW w:w="1279"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rPr>
            </w:pPr>
            <w:r>
              <w:rPr>
                <w:rFonts w:hint="default" w:ascii="Calibri" w:hAnsi="Calibri" w:eastAsia="宋体" w:cs="Calibri"/>
                <w:sz w:val="21"/>
                <w:szCs w:val="21"/>
              </w:rPr>
              <w:t>爱心学校</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2020/9/15 6:00:00</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1</w:t>
            </w:r>
            <w:r>
              <w:rPr>
                <w:rFonts w:hint="eastAsia"/>
                <w:sz w:val="20"/>
                <w:szCs w:val="20"/>
                <w:lang w:val="en-US" w:eastAsia="zh-CN"/>
              </w:rPr>
              <w:t>.</w:t>
            </w:r>
            <w:r>
              <w:rPr>
                <w:rFonts w:hint="eastAsia"/>
                <w:sz w:val="20"/>
                <w:szCs w:val="20"/>
              </w:rPr>
              <w:t>63</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val="en-US" w:eastAsia="zh-CN"/>
              </w:rPr>
              <w:t>50</w:t>
            </w: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sz w:val="21"/>
                <w:szCs w:val="21"/>
              </w:rPr>
            </w:pPr>
            <w:r>
              <w:rPr>
                <w:rFonts w:hint="eastAsia"/>
                <w:sz w:val="20"/>
                <w:szCs w:val="20"/>
              </w:rPr>
              <w:t>3</w:t>
            </w:r>
            <w:r>
              <w:rPr>
                <w:rFonts w:hint="eastAsia"/>
                <w:sz w:val="20"/>
                <w:szCs w:val="20"/>
                <w:lang w:val="en-US" w:eastAsia="zh-CN"/>
              </w:rPr>
              <w:t>.</w:t>
            </w:r>
            <w:r>
              <w:rPr>
                <w:rFonts w:hint="eastAsia"/>
                <w:sz w:val="20"/>
                <w:szCs w:val="20"/>
              </w:rPr>
              <w:t>26</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sz w:val="21"/>
                <w:szCs w:val="21"/>
              </w:rPr>
            </w:pPr>
            <w:r>
              <w:rPr>
                <w:rFonts w:hint="eastAsia"/>
                <w:sz w:val="21"/>
                <w:szCs w:val="21"/>
                <w:lang w:eastAsia="zh-CN"/>
              </w:rPr>
              <w:t>达标</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675" w:hRule="atLeast"/>
          <w:jc w:val="center"/>
        </w:trPr>
        <w:tc>
          <w:tcPr>
            <w:tcW w:w="571"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bCs/>
                <w:kern w:val="0"/>
                <w:sz w:val="21"/>
                <w:szCs w:val="21"/>
                <w:lang w:val="en-US" w:eastAsia="zh-CN"/>
              </w:rPr>
            </w:pPr>
            <w:r>
              <w:rPr>
                <w:rFonts w:hint="eastAsia" w:ascii="Calibri" w:hAnsi="Calibri" w:cs="Calibri"/>
                <w:bCs/>
                <w:kern w:val="0"/>
                <w:sz w:val="21"/>
                <w:szCs w:val="21"/>
                <w:lang w:val="en-US" w:eastAsia="zh-CN"/>
              </w:rPr>
              <w:t>18</w:t>
            </w:r>
          </w:p>
        </w:tc>
        <w:tc>
          <w:tcPr>
            <w:tcW w:w="1279"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区域最大值</w:t>
            </w:r>
          </w:p>
        </w:tc>
        <w:tc>
          <w:tcPr>
            <w:tcW w:w="1336"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kern w:val="0"/>
                <w:sz w:val="21"/>
                <w:szCs w:val="21"/>
              </w:rPr>
            </w:pPr>
            <w:r>
              <w:rPr>
                <w:rFonts w:hint="default" w:ascii="Calibri" w:hAnsi="Calibri" w:cs="Calibri"/>
                <w:sz w:val="21"/>
                <w:szCs w:val="21"/>
              </w:rPr>
              <w:t>2020-08-07</w:t>
            </w:r>
          </w:p>
        </w:tc>
        <w:tc>
          <w:tcPr>
            <w:tcW w:w="131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kern w:val="0"/>
                <w:sz w:val="21"/>
                <w:szCs w:val="21"/>
                <w:lang w:val="en-US" w:eastAsia="zh-CN"/>
              </w:rPr>
            </w:pPr>
            <w:r>
              <w:rPr>
                <w:rFonts w:hint="default" w:ascii="Calibri" w:hAnsi="Calibri" w:eastAsia="宋体" w:cs="Calibri"/>
                <w:kern w:val="0"/>
                <w:sz w:val="21"/>
                <w:szCs w:val="21"/>
                <w:lang w:val="en-US" w:eastAsia="zh-CN"/>
              </w:rPr>
              <w:t>7.37</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p>
        </w:tc>
        <w:tc>
          <w:tcPr>
            <w:tcW w:w="1398" w:type="dxa"/>
            <w:vAlign w:val="center"/>
          </w:tcPr>
          <w:p>
            <w:pPr>
              <w:keepNext w:val="0"/>
              <w:keepLines w:val="0"/>
              <w:suppressLineNumbers w:val="0"/>
              <w:spacing w:before="0" w:beforeAutospacing="0" w:after="0" w:afterAutospacing="0" w:line="240" w:lineRule="auto"/>
              <w:ind w:left="0" w:right="0"/>
              <w:jc w:val="center"/>
              <w:rPr>
                <w:rFonts w:hint="default" w:ascii="Calibri" w:hAnsi="Calibri" w:eastAsia="宋体" w:cs="Calibri"/>
                <w:sz w:val="21"/>
                <w:szCs w:val="21"/>
                <w:lang w:val="en-US" w:eastAsia="zh-CN"/>
              </w:rPr>
            </w:pPr>
            <w:r>
              <w:rPr>
                <w:rFonts w:hint="eastAsia" w:ascii="Calibri" w:hAnsi="Calibri" w:eastAsia="宋体" w:cs="Calibri"/>
                <w:sz w:val="21"/>
                <w:szCs w:val="21"/>
                <w:lang w:val="en-US" w:eastAsia="zh-CN"/>
              </w:rPr>
              <w:t>14.74</w:t>
            </w:r>
          </w:p>
        </w:tc>
        <w:tc>
          <w:tcPr>
            <w:tcW w:w="1398" w:type="dxa"/>
            <w:vAlign w:val="center"/>
          </w:tcPr>
          <w:p>
            <w:pPr>
              <w:keepNext w:val="0"/>
              <w:keepLines w:val="0"/>
              <w:suppressLineNumbers w:val="0"/>
              <w:spacing w:before="0" w:beforeAutospacing="0" w:after="0" w:afterAutospacing="0" w:line="240" w:lineRule="auto"/>
              <w:ind w:left="0" w:right="0"/>
              <w:jc w:val="center"/>
              <w:rPr>
                <w:rFonts w:hint="eastAsia" w:ascii="Calibri" w:hAnsi="Calibri" w:eastAsia="宋体" w:cs="Calibri"/>
                <w:sz w:val="21"/>
                <w:szCs w:val="21"/>
                <w:lang w:val="en-US" w:eastAsia="zh-CN"/>
              </w:rPr>
            </w:pPr>
          </w:p>
        </w:tc>
      </w:tr>
    </w:tbl>
    <w:p>
      <w:pPr>
        <w:spacing w:line="520" w:lineRule="exact"/>
        <w:ind w:firstLine="470" w:firstLineChars="196"/>
        <w:rPr>
          <w:rFonts w:hint="default" w:ascii="Calibri" w:hAnsi="Calibri" w:cs="Calibri"/>
          <w:color w:val="auto"/>
          <w:sz w:val="24"/>
        </w:rPr>
      </w:pPr>
      <w:r>
        <w:rPr>
          <w:rFonts w:hint="default" w:ascii="Calibri" w:hAnsi="Calibri" w:cs="Calibri"/>
          <w:color w:val="auto"/>
          <w:sz w:val="24"/>
        </w:rPr>
        <w:t>综上所述，</w:t>
      </w:r>
      <w:r>
        <w:rPr>
          <w:rFonts w:hint="default" w:ascii="Calibri" w:hAnsi="Calibri" w:cs="Calibri"/>
          <w:color w:val="auto"/>
          <w:sz w:val="24"/>
          <w:lang w:eastAsia="zh-CN"/>
        </w:rPr>
        <w:t>在项目</w:t>
      </w:r>
      <w:r>
        <w:rPr>
          <w:rFonts w:hint="eastAsia" w:ascii="Calibri" w:hAnsi="Calibri" w:cs="Calibri"/>
          <w:color w:val="auto"/>
          <w:sz w:val="24"/>
          <w:lang w:eastAsia="zh-CN"/>
        </w:rPr>
        <w:t>两组脱酸塔一组</w:t>
      </w:r>
      <w:r>
        <w:rPr>
          <w:rFonts w:hint="default" w:ascii="Calibri" w:hAnsi="Calibri" w:cs="Calibri"/>
          <w:color w:val="auto"/>
          <w:sz w:val="24"/>
          <w:lang w:eastAsia="zh-CN"/>
        </w:rPr>
        <w:t>出现故障</w:t>
      </w:r>
      <w:r>
        <w:rPr>
          <w:rFonts w:hint="eastAsia" w:ascii="Calibri" w:hAnsi="Calibri" w:cs="Calibri"/>
          <w:color w:val="auto"/>
          <w:sz w:val="24"/>
          <w:lang w:eastAsia="zh-CN"/>
        </w:rPr>
        <w:t>时</w:t>
      </w:r>
      <w:r>
        <w:rPr>
          <w:rFonts w:hint="default" w:ascii="Calibri" w:hAnsi="Calibri" w:cs="Calibri"/>
          <w:color w:val="auto"/>
          <w:sz w:val="24"/>
          <w:lang w:eastAsia="zh-CN"/>
        </w:rPr>
        <w:t>，去除效率有</w:t>
      </w:r>
      <w:r>
        <w:rPr>
          <w:rFonts w:hint="default" w:ascii="Calibri" w:hAnsi="Calibri" w:cs="Calibri"/>
          <w:color w:val="auto"/>
          <w:sz w:val="24"/>
          <w:lang w:val="en-US" w:eastAsia="zh-CN"/>
        </w:rPr>
        <w:t>9</w:t>
      </w:r>
      <w:r>
        <w:rPr>
          <w:rFonts w:hint="eastAsia" w:ascii="Calibri" w:hAnsi="Calibri" w:cs="Calibri"/>
          <w:color w:val="auto"/>
          <w:sz w:val="24"/>
          <w:lang w:val="en-US" w:eastAsia="zh-CN"/>
        </w:rPr>
        <w:t>7</w:t>
      </w:r>
      <w:r>
        <w:rPr>
          <w:rFonts w:hint="default" w:ascii="Calibri" w:hAnsi="Calibri" w:cs="Calibri"/>
          <w:color w:val="auto"/>
          <w:sz w:val="24"/>
          <w:lang w:val="en-US" w:eastAsia="zh-CN"/>
        </w:rPr>
        <w:t>%降低至</w:t>
      </w:r>
      <w:r>
        <w:rPr>
          <w:rFonts w:hint="eastAsia" w:ascii="Calibri" w:hAnsi="Calibri" w:cs="Calibri"/>
          <w:color w:val="auto"/>
          <w:sz w:val="24"/>
          <w:lang w:val="en-US" w:eastAsia="zh-CN"/>
        </w:rPr>
        <w:t>90</w:t>
      </w:r>
      <w:r>
        <w:rPr>
          <w:rFonts w:hint="default" w:ascii="Calibri" w:hAnsi="Calibri" w:cs="Calibri"/>
          <w:color w:val="auto"/>
          <w:sz w:val="24"/>
          <w:lang w:val="en-US" w:eastAsia="zh-CN"/>
        </w:rPr>
        <w:t>%，在此条件下，</w:t>
      </w:r>
      <w:r>
        <w:rPr>
          <w:rFonts w:hint="eastAsia" w:ascii="Calibri" w:hAnsi="Calibri" w:cs="Calibri"/>
          <w:color w:val="auto"/>
          <w:sz w:val="24"/>
          <w:lang w:val="en-US" w:eastAsia="zh-CN"/>
        </w:rPr>
        <w:t>HCL</w:t>
      </w:r>
      <w:r>
        <w:rPr>
          <w:rFonts w:hint="default" w:ascii="Calibri" w:hAnsi="Calibri" w:cs="Calibri"/>
          <w:color w:val="auto"/>
          <w:sz w:val="24"/>
          <w:lang w:val="en-US" w:eastAsia="zh-CN"/>
        </w:rPr>
        <w:t>环境空气质量</w:t>
      </w:r>
      <w:r>
        <w:rPr>
          <w:rFonts w:hint="default" w:ascii="Calibri" w:hAnsi="Calibri" w:cs="Calibri"/>
          <w:color w:val="auto"/>
          <w:sz w:val="24"/>
        </w:rPr>
        <w:t>无超标点。</w:t>
      </w:r>
    </w:p>
    <w:p>
      <w:pPr>
        <w:pStyle w:val="10"/>
        <w:bidi w:val="0"/>
        <w:rPr>
          <w:rFonts w:hint="default" w:ascii="Calibri" w:hAnsi="Calibri" w:cs="Calibri"/>
        </w:rPr>
      </w:pPr>
      <w:r>
        <w:rPr>
          <w:rFonts w:hint="default" w:ascii="Calibri" w:hAnsi="Calibri" w:cs="Calibri"/>
        </w:rPr>
        <w:t>大气环境防护距离</w:t>
      </w:r>
    </w:p>
    <w:p>
      <w:pPr>
        <w:spacing w:line="520" w:lineRule="exact"/>
        <w:ind w:firstLine="482"/>
        <w:rPr>
          <w:rFonts w:hint="default" w:ascii="Calibri" w:hAnsi="Calibri" w:cs="Calibri"/>
          <w:bCs/>
          <w:color w:val="000000"/>
          <w:sz w:val="24"/>
        </w:rPr>
      </w:pPr>
      <w:r>
        <w:rPr>
          <w:rFonts w:hint="default" w:ascii="Calibri" w:hAnsi="Calibri" w:cs="Calibri"/>
          <w:bCs/>
          <w:color w:val="000000"/>
          <w:sz w:val="24"/>
        </w:rPr>
        <w:t>根据《环境影响评价技术导则 大气环境》（HJ2.2-2018）和主要污染源估算模型计算结果，本项目主要污染物最大占标率均小于10%，厂界浓度满足大气污染物厂界浓度限值，且厂界外大气污染物短期贡献浓度均满足环境质量浓度限值</w:t>
      </w:r>
      <w:r>
        <w:rPr>
          <w:rFonts w:hint="eastAsia" w:ascii="Calibri" w:hAnsi="Calibri" w:cs="Calibri"/>
          <w:bCs/>
          <w:color w:val="000000"/>
          <w:sz w:val="24"/>
          <w:lang w:eastAsia="zh-CN"/>
        </w:rPr>
        <w:t>，</w:t>
      </w:r>
      <w:r>
        <w:rPr>
          <w:rFonts w:hint="default" w:ascii="Calibri" w:hAnsi="Calibri" w:cs="Calibri"/>
          <w:bCs/>
          <w:color w:val="000000"/>
          <w:sz w:val="24"/>
        </w:rPr>
        <w:t>不需要设置大气环境防护距离。</w:t>
      </w:r>
    </w:p>
    <w:p>
      <w:pPr>
        <w:pStyle w:val="10"/>
        <w:bidi w:val="0"/>
        <w:rPr>
          <w:rFonts w:hint="default" w:ascii="Calibri" w:hAnsi="Calibri" w:cs="Calibri"/>
        </w:rPr>
      </w:pPr>
      <w:r>
        <w:rPr>
          <w:rFonts w:hint="default" w:ascii="Calibri" w:hAnsi="Calibri" w:cs="Calibri"/>
        </w:rPr>
        <w:t>食堂油烟</w:t>
      </w:r>
    </w:p>
    <w:p>
      <w:pPr>
        <w:spacing w:line="500" w:lineRule="exact"/>
        <w:ind w:firstLine="480" w:firstLineChars="200"/>
        <w:rPr>
          <w:rFonts w:hint="default" w:ascii="Calibri" w:hAnsi="Calibri" w:cs="Calibri"/>
        </w:rPr>
      </w:pPr>
      <w:r>
        <w:rPr>
          <w:rFonts w:hint="default" w:ascii="Calibri" w:hAnsi="Calibri" w:cs="Calibri"/>
          <w:bCs/>
          <w:sz w:val="24"/>
        </w:rPr>
        <w:t>由工程分析可知，</w:t>
      </w:r>
      <w:r>
        <w:rPr>
          <w:rFonts w:hint="default" w:ascii="Calibri" w:hAnsi="Calibri" w:cs="Calibri"/>
          <w:sz w:val="24"/>
        </w:rPr>
        <w:t>食堂油烟经处理后排放浓度</w:t>
      </w:r>
      <w:r>
        <w:rPr>
          <w:rFonts w:hint="default" w:ascii="Calibri" w:hAnsi="Calibri" w:cs="Calibri"/>
          <w:sz w:val="24"/>
          <w:lang w:val="en-US" w:eastAsia="zh-CN"/>
        </w:rPr>
        <w:t>0.6</w:t>
      </w:r>
      <w:r>
        <w:rPr>
          <w:rFonts w:hint="default" w:ascii="Calibri" w:hAnsi="Calibri" w:cs="Calibri"/>
          <w:sz w:val="24"/>
        </w:rPr>
        <w:t>mg/m</w:t>
      </w:r>
      <w:r>
        <w:rPr>
          <w:rFonts w:hint="default" w:ascii="Calibri" w:hAnsi="Calibri" w:cs="Calibri"/>
          <w:sz w:val="24"/>
          <w:vertAlign w:val="superscript"/>
        </w:rPr>
        <w:t>3</w:t>
      </w:r>
      <w:r>
        <w:rPr>
          <w:rFonts w:hint="default" w:ascii="Calibri" w:hAnsi="Calibri" w:cs="Calibri"/>
          <w:sz w:val="24"/>
        </w:rPr>
        <w:t>，</w:t>
      </w:r>
      <w:r>
        <w:rPr>
          <w:rFonts w:hint="default" w:ascii="Calibri" w:hAnsi="Calibri" w:cs="Calibri"/>
          <w:sz w:val="24"/>
          <w:lang w:eastAsia="zh-CN"/>
        </w:rPr>
        <w:t>非甲烷总烃排放浓度为</w:t>
      </w:r>
      <w:r>
        <w:rPr>
          <w:rFonts w:hint="default" w:ascii="Calibri" w:hAnsi="Calibri" w:cs="Calibri"/>
          <w:sz w:val="24"/>
          <w:lang w:val="en-US" w:eastAsia="zh-CN"/>
        </w:rPr>
        <w:t>4.05mg/m</w:t>
      </w:r>
      <w:r>
        <w:rPr>
          <w:rFonts w:hint="default" w:ascii="Calibri" w:hAnsi="Calibri" w:cs="Calibri"/>
          <w:sz w:val="24"/>
          <w:vertAlign w:val="superscript"/>
          <w:lang w:val="en-US" w:eastAsia="zh-CN"/>
        </w:rPr>
        <w:t>3</w:t>
      </w:r>
      <w:r>
        <w:rPr>
          <w:rFonts w:hint="default" w:ascii="Calibri" w:hAnsi="Calibri" w:cs="Calibri"/>
          <w:sz w:val="24"/>
          <w:lang w:val="en-US" w:eastAsia="zh-CN"/>
        </w:rPr>
        <w:t>，</w:t>
      </w:r>
      <w:r>
        <w:rPr>
          <w:rFonts w:hint="default" w:ascii="Calibri" w:hAnsi="Calibri" w:cs="Calibri"/>
          <w:sz w:val="24"/>
        </w:rPr>
        <w:t>满足《饮食业油烟排放标准（试行）》（GB18483-2001）中标准限值（排放浓度≤2.0mg/m³），</w:t>
      </w:r>
      <w:r>
        <w:rPr>
          <w:rFonts w:hint="default" w:ascii="Calibri" w:hAnsi="Calibri" w:cs="Calibri"/>
          <w:bCs/>
          <w:sz w:val="24"/>
        </w:rPr>
        <w:t>且油烟废气排放浓度及排放量较小，排放时间较短，</w:t>
      </w:r>
      <w:r>
        <w:rPr>
          <w:rFonts w:hint="default" w:ascii="Calibri" w:hAnsi="Calibri" w:cs="Calibri"/>
          <w:sz w:val="24"/>
        </w:rPr>
        <w:t>经排烟管道引至室外排放，对周围环境空气影响较小。</w:t>
      </w:r>
    </w:p>
    <w:p>
      <w:pPr>
        <w:pStyle w:val="10"/>
        <w:bidi w:val="0"/>
        <w:rPr>
          <w:rFonts w:hint="default" w:ascii="Calibri" w:hAnsi="Calibri" w:cs="Calibri"/>
        </w:rPr>
      </w:pPr>
      <w:r>
        <w:rPr>
          <w:rFonts w:hint="default" w:ascii="Calibri" w:hAnsi="Calibri" w:cs="Calibri"/>
        </w:rPr>
        <w:t>大气环境影响预测小结</w:t>
      </w:r>
    </w:p>
    <w:p>
      <w:pPr>
        <w:spacing w:line="520" w:lineRule="exact"/>
        <w:ind w:firstLine="482"/>
        <w:rPr>
          <w:rFonts w:hint="default" w:ascii="Calibri" w:hAnsi="Calibri" w:cs="Calibri"/>
          <w:color w:val="auto"/>
          <w:sz w:val="24"/>
        </w:rPr>
      </w:pPr>
      <w:r>
        <w:rPr>
          <w:rFonts w:hint="default" w:ascii="Calibri" w:hAnsi="Calibri" w:cs="Calibri"/>
          <w:bCs/>
          <w:kern w:val="2"/>
          <w:sz w:val="24"/>
          <w:szCs w:val="24"/>
        </w:rPr>
        <w:t>根据以上预测内容可知，项目废气正常排放情况下，</w:t>
      </w:r>
      <w:r>
        <w:rPr>
          <w:rFonts w:hint="default" w:ascii="Calibri" w:hAnsi="Calibri" w:cs="Calibri"/>
          <w:color w:val="auto"/>
          <w:sz w:val="24"/>
        </w:rPr>
        <w:t>工程实施后PM</w:t>
      </w:r>
      <w:r>
        <w:rPr>
          <w:rFonts w:hint="default" w:ascii="Calibri" w:hAnsi="Calibri" w:cs="Calibri"/>
          <w:color w:val="auto"/>
          <w:sz w:val="24"/>
          <w:vertAlign w:val="subscript"/>
        </w:rPr>
        <w:t>10</w:t>
      </w:r>
      <w:r>
        <w:rPr>
          <w:rFonts w:hint="default" w:ascii="Calibri" w:hAnsi="Calibri" w:cs="Calibri"/>
          <w:color w:val="auto"/>
          <w:sz w:val="24"/>
        </w:rPr>
        <w:t>所有网格点的年平均质量浓度变化值为-</w:t>
      </w:r>
      <w:r>
        <w:rPr>
          <w:rFonts w:hint="eastAsia" w:ascii="Calibri" w:hAnsi="Calibri" w:cs="Calibri"/>
          <w:color w:val="auto"/>
          <w:sz w:val="24"/>
          <w:lang w:val="en-US" w:eastAsia="zh-CN"/>
        </w:rPr>
        <w:t>1975</w:t>
      </w:r>
      <w:r>
        <w:rPr>
          <w:rFonts w:hint="default" w:ascii="Calibri" w:hAnsi="Calibri" w:cs="Calibri"/>
          <w:color w:val="auto"/>
          <w:sz w:val="24"/>
        </w:rPr>
        <w:t>ug/m</w:t>
      </w:r>
      <w:r>
        <w:rPr>
          <w:rFonts w:hint="default" w:ascii="Calibri" w:hAnsi="Calibri" w:cs="Calibri"/>
          <w:color w:val="auto"/>
          <w:sz w:val="24"/>
          <w:vertAlign w:val="superscript"/>
        </w:rPr>
        <w:t>3</w:t>
      </w:r>
      <w:r>
        <w:rPr>
          <w:rFonts w:hint="default" w:ascii="Calibri" w:hAnsi="Calibri" w:cs="Calibri"/>
          <w:color w:val="auto"/>
          <w:sz w:val="24"/>
        </w:rPr>
        <w:t>，变化率为-</w:t>
      </w:r>
      <w:r>
        <w:rPr>
          <w:rFonts w:hint="eastAsia" w:ascii="Calibri" w:hAnsi="Calibri" w:cs="Calibri"/>
          <w:color w:val="auto"/>
          <w:sz w:val="24"/>
          <w:lang w:val="en-US" w:eastAsia="zh-CN"/>
        </w:rPr>
        <w:t>98.75</w:t>
      </w:r>
      <w:r>
        <w:rPr>
          <w:rFonts w:hint="default" w:ascii="Calibri" w:hAnsi="Calibri" w:cs="Calibri"/>
          <w:color w:val="auto"/>
          <w:sz w:val="24"/>
        </w:rPr>
        <w:t>%；PM</w:t>
      </w:r>
      <w:r>
        <w:rPr>
          <w:rFonts w:hint="default" w:ascii="Calibri" w:hAnsi="Calibri" w:cs="Calibri"/>
          <w:color w:val="auto"/>
          <w:sz w:val="24"/>
          <w:vertAlign w:val="subscript"/>
        </w:rPr>
        <w:t>2.5</w:t>
      </w:r>
      <w:r>
        <w:rPr>
          <w:rFonts w:hint="default" w:ascii="Calibri" w:hAnsi="Calibri" w:cs="Calibri"/>
          <w:color w:val="auto"/>
          <w:sz w:val="24"/>
        </w:rPr>
        <w:t>所有网格点的年平均质量浓度变化值为-</w:t>
      </w:r>
      <w:r>
        <w:rPr>
          <w:rFonts w:hint="eastAsia" w:ascii="Calibri" w:hAnsi="Calibri" w:cs="Calibri"/>
          <w:color w:val="auto"/>
          <w:sz w:val="24"/>
          <w:lang w:val="en-US" w:eastAsia="zh-CN"/>
        </w:rPr>
        <w:t>2.993</w:t>
      </w:r>
      <w:r>
        <w:rPr>
          <w:rFonts w:hint="default" w:ascii="Calibri" w:hAnsi="Calibri" w:cs="Calibri"/>
          <w:color w:val="auto"/>
          <w:sz w:val="24"/>
        </w:rPr>
        <w:t>mg/m</w:t>
      </w:r>
      <w:r>
        <w:rPr>
          <w:rFonts w:hint="default" w:ascii="Calibri" w:hAnsi="Calibri" w:cs="Calibri"/>
          <w:color w:val="auto"/>
          <w:sz w:val="24"/>
          <w:vertAlign w:val="superscript"/>
        </w:rPr>
        <w:t>3</w:t>
      </w:r>
      <w:r>
        <w:rPr>
          <w:rFonts w:hint="default" w:ascii="Calibri" w:hAnsi="Calibri" w:cs="Calibri"/>
          <w:color w:val="auto"/>
          <w:sz w:val="24"/>
        </w:rPr>
        <w:t>，变化率为-</w:t>
      </w:r>
      <w:r>
        <w:rPr>
          <w:rFonts w:hint="eastAsia" w:ascii="Calibri" w:hAnsi="Calibri" w:cs="Calibri"/>
          <w:color w:val="auto"/>
          <w:sz w:val="24"/>
          <w:lang w:val="en-US" w:eastAsia="zh-CN"/>
        </w:rPr>
        <w:t>99.76</w:t>
      </w:r>
      <w:r>
        <w:rPr>
          <w:rFonts w:hint="default" w:ascii="Calibri" w:hAnsi="Calibri" w:cs="Calibri"/>
          <w:color w:val="auto"/>
          <w:sz w:val="24"/>
        </w:rPr>
        <w:t>%，均＜-20%。区域PM</w:t>
      </w:r>
      <w:r>
        <w:rPr>
          <w:rFonts w:hint="default" w:ascii="Calibri" w:hAnsi="Calibri" w:cs="Calibri"/>
          <w:color w:val="auto"/>
          <w:sz w:val="24"/>
          <w:vertAlign w:val="subscript"/>
        </w:rPr>
        <w:t>10</w:t>
      </w:r>
      <w:r>
        <w:rPr>
          <w:rFonts w:hint="default" w:ascii="Calibri" w:hAnsi="Calibri" w:cs="Calibri"/>
          <w:color w:val="auto"/>
          <w:sz w:val="24"/>
        </w:rPr>
        <w:t>、PM</w:t>
      </w:r>
      <w:r>
        <w:rPr>
          <w:rFonts w:hint="default" w:ascii="Calibri" w:hAnsi="Calibri" w:cs="Calibri"/>
          <w:color w:val="auto"/>
          <w:sz w:val="24"/>
          <w:vertAlign w:val="subscript"/>
        </w:rPr>
        <w:t>2.5</w:t>
      </w:r>
      <w:r>
        <w:rPr>
          <w:rFonts w:hint="default" w:ascii="Calibri" w:hAnsi="Calibri" w:cs="Calibri"/>
          <w:color w:val="auto"/>
          <w:sz w:val="24"/>
        </w:rPr>
        <w:t>环境质量得到整体改善。</w:t>
      </w:r>
    </w:p>
    <w:p>
      <w:pPr>
        <w:spacing w:line="520" w:lineRule="exact"/>
        <w:ind w:firstLine="480"/>
        <w:rPr>
          <w:rFonts w:hint="default" w:ascii="Calibri" w:hAnsi="Calibri" w:cs="Calibri"/>
          <w:bCs/>
          <w:kern w:val="2"/>
          <w:sz w:val="24"/>
          <w:szCs w:val="24"/>
          <w:lang w:val="en-US" w:eastAsia="zh-CN"/>
        </w:rPr>
      </w:pPr>
      <w:r>
        <w:rPr>
          <w:rFonts w:hint="default" w:ascii="Calibri" w:hAnsi="Calibri" w:cs="Calibri"/>
          <w:sz w:val="24"/>
          <w:szCs w:val="24"/>
        </w:rPr>
        <w:t>本项目</w:t>
      </w:r>
      <w:r>
        <w:rPr>
          <w:rFonts w:hint="eastAsia" w:ascii="Calibri" w:hAnsi="Calibri" w:cs="Calibri"/>
          <w:sz w:val="24"/>
          <w:szCs w:val="24"/>
          <w:lang w:eastAsia="zh-CN"/>
        </w:rPr>
        <w:t>新增污染源</w:t>
      </w:r>
      <w:r>
        <w:rPr>
          <w:rFonts w:hint="eastAsia" w:ascii="Calibri" w:hAnsi="Calibri" w:cs="Calibri"/>
          <w:sz w:val="24"/>
          <w:szCs w:val="24"/>
          <w:lang w:val="en-US" w:eastAsia="zh-CN"/>
        </w:rPr>
        <w:t>HCL小时</w:t>
      </w:r>
      <w:r>
        <w:rPr>
          <w:rFonts w:hint="default" w:ascii="Calibri" w:hAnsi="Calibri" w:cs="Calibri"/>
          <w:sz w:val="24"/>
          <w:szCs w:val="24"/>
        </w:rPr>
        <w:t>预测值最大值为</w:t>
      </w:r>
      <w:r>
        <w:rPr>
          <w:rFonts w:hint="eastAsia" w:ascii="Calibri" w:hAnsi="Calibri" w:cs="Calibri"/>
          <w:sz w:val="24"/>
          <w:szCs w:val="24"/>
          <w:lang w:val="en-US" w:eastAsia="zh-CN"/>
        </w:rPr>
        <w:t>7.37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14.74</w:t>
      </w:r>
      <w:r>
        <w:rPr>
          <w:rFonts w:hint="default" w:ascii="Calibri" w:hAnsi="Calibri" w:cs="Calibri"/>
          <w:sz w:val="24"/>
          <w:szCs w:val="24"/>
        </w:rPr>
        <w:t>%；</w:t>
      </w:r>
      <w:r>
        <w:rPr>
          <w:rFonts w:hint="eastAsia" w:ascii="Calibri" w:hAnsi="Calibri" w:cs="Calibri"/>
          <w:sz w:val="24"/>
          <w:szCs w:val="24"/>
          <w:lang w:val="en-US" w:eastAsia="zh-CN"/>
        </w:rPr>
        <w:t>HCL24小时</w:t>
      </w:r>
      <w:r>
        <w:rPr>
          <w:rFonts w:hint="default" w:ascii="Calibri" w:hAnsi="Calibri" w:cs="Calibri"/>
          <w:sz w:val="24"/>
          <w:szCs w:val="24"/>
        </w:rPr>
        <w:t>预测值最大值为</w:t>
      </w:r>
      <w:r>
        <w:rPr>
          <w:rFonts w:hint="eastAsia" w:ascii="Calibri" w:hAnsi="Calibri" w:cs="Calibri"/>
          <w:sz w:val="24"/>
          <w:szCs w:val="24"/>
          <w:lang w:val="en-US" w:eastAsia="zh-CN"/>
        </w:rPr>
        <w:t>0.67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4.49</w:t>
      </w:r>
      <w:r>
        <w:rPr>
          <w:rFonts w:hint="default" w:ascii="Calibri" w:hAnsi="Calibri" w:cs="Calibri"/>
          <w:sz w:val="24"/>
          <w:szCs w:val="24"/>
        </w:rPr>
        <w:t>%</w:t>
      </w:r>
      <w:r>
        <w:rPr>
          <w:rFonts w:hint="eastAsia" w:ascii="Calibri" w:hAnsi="Calibri" w:cs="Calibri"/>
          <w:sz w:val="24"/>
          <w:szCs w:val="24"/>
          <w:lang w:eastAsia="zh-CN"/>
        </w:rPr>
        <w:t>；叠加在建、拟建项目小时平均浓度</w:t>
      </w:r>
      <w:r>
        <w:rPr>
          <w:rFonts w:hint="default" w:ascii="Calibri" w:hAnsi="Calibri" w:cs="Calibri"/>
          <w:sz w:val="24"/>
          <w:szCs w:val="24"/>
        </w:rPr>
        <w:t>最大值为</w:t>
      </w:r>
      <w:r>
        <w:rPr>
          <w:rFonts w:hint="eastAsia" w:ascii="Calibri" w:hAnsi="Calibri" w:cs="Calibri"/>
          <w:sz w:val="24"/>
          <w:szCs w:val="24"/>
          <w:lang w:val="en-US" w:eastAsia="zh-CN"/>
        </w:rPr>
        <w:t>31.66</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63.31</w:t>
      </w:r>
      <w:r>
        <w:rPr>
          <w:rFonts w:hint="default" w:ascii="Calibri" w:hAnsi="Calibri" w:cs="Calibri"/>
          <w:sz w:val="24"/>
          <w:szCs w:val="24"/>
        </w:rPr>
        <w:t>%，</w:t>
      </w:r>
      <w:r>
        <w:rPr>
          <w:rFonts w:hint="eastAsia" w:ascii="Calibri" w:hAnsi="Calibri" w:cs="Calibri"/>
          <w:sz w:val="24"/>
          <w:szCs w:val="24"/>
          <w:lang w:val="en-US" w:eastAsia="zh-CN"/>
        </w:rPr>
        <w:t>24小时平均浓度最大值2.71</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18.06</w:t>
      </w:r>
      <w:r>
        <w:rPr>
          <w:rFonts w:hint="default" w:ascii="Calibri" w:hAnsi="Calibri" w:cs="Calibri"/>
          <w:sz w:val="24"/>
          <w:szCs w:val="24"/>
        </w:rPr>
        <w:t>%；均不存在超标点位。</w:t>
      </w:r>
    </w:p>
    <w:p>
      <w:pPr>
        <w:pStyle w:val="9"/>
        <w:bidi w:val="0"/>
        <w:rPr>
          <w:rFonts w:hint="default" w:ascii="Calibri" w:hAnsi="Calibri" w:cs="Calibri"/>
        </w:rPr>
      </w:pPr>
      <w:bookmarkStart w:id="532" w:name="_Toc55318592"/>
      <w:bookmarkStart w:id="533" w:name="_Toc263"/>
      <w:bookmarkStart w:id="534" w:name="_Toc786"/>
      <w:r>
        <w:rPr>
          <w:rFonts w:hint="default" w:ascii="Calibri" w:hAnsi="Calibri" w:cs="Calibri"/>
        </w:rPr>
        <w:t>运营期地表水环境影响分析</w:t>
      </w:r>
      <w:bookmarkEnd w:id="532"/>
      <w:bookmarkEnd w:id="533"/>
      <w:bookmarkEnd w:id="534"/>
    </w:p>
    <w:p>
      <w:pPr>
        <w:pStyle w:val="10"/>
        <w:bidi w:val="0"/>
        <w:rPr>
          <w:rFonts w:hint="default" w:ascii="Calibri" w:hAnsi="Calibri" w:cs="Calibri"/>
        </w:rPr>
      </w:pPr>
      <w:bookmarkStart w:id="535" w:name="_Toc31041"/>
      <w:bookmarkStart w:id="536" w:name="_Toc21344"/>
      <w:r>
        <w:rPr>
          <w:rFonts w:hint="default" w:ascii="Calibri" w:hAnsi="Calibri" w:cs="Calibri"/>
        </w:rPr>
        <w:t>废水来源</w:t>
      </w:r>
      <w:bookmarkEnd w:id="535"/>
      <w:bookmarkEnd w:id="536"/>
    </w:p>
    <w:p>
      <w:pPr>
        <w:spacing w:line="520" w:lineRule="exact"/>
        <w:ind w:firstLine="480" w:firstLineChars="200"/>
        <w:rPr>
          <w:rFonts w:hint="default" w:ascii="Calibri" w:hAnsi="Calibri" w:cs="Calibri"/>
          <w:sz w:val="24"/>
          <w:szCs w:val="22"/>
          <w:lang w:eastAsia="zh-CN"/>
        </w:rPr>
      </w:pPr>
      <w:r>
        <w:rPr>
          <w:rFonts w:hint="default" w:ascii="Calibri" w:hAnsi="Calibri" w:cs="Calibri"/>
          <w:sz w:val="24"/>
          <w:szCs w:val="22"/>
        </w:rPr>
        <w:t>本项目</w:t>
      </w:r>
      <w:r>
        <w:rPr>
          <w:rFonts w:hint="default" w:ascii="Calibri" w:hAnsi="Calibri" w:cs="Calibri"/>
          <w:sz w:val="24"/>
          <w:szCs w:val="22"/>
          <w:lang w:eastAsia="zh-CN"/>
        </w:rPr>
        <w:t>用水分为三大类：工艺水全部重复利用不外排，蒸发冷凝水送入纯水系统制备纯水，浓水排入市政管网；设备和地面清洗废水作为酸浸补充水。</w:t>
      </w:r>
    </w:p>
    <w:p>
      <w:pPr>
        <w:pStyle w:val="96"/>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default" w:ascii="Calibri" w:hAnsi="Calibri" w:cs="Calibri"/>
          <w:sz w:val="24"/>
          <w:szCs w:val="22"/>
          <w:lang w:eastAsia="zh-CN"/>
        </w:rPr>
      </w:pPr>
      <w:r>
        <w:rPr>
          <w:rFonts w:hint="default" w:ascii="Calibri" w:hAnsi="Calibri" w:cs="Calibri"/>
          <w:sz w:val="24"/>
          <w:szCs w:val="22"/>
          <w:lang w:eastAsia="zh-CN"/>
        </w:rPr>
        <w:t>生活废水经化粪池处理后</w:t>
      </w:r>
      <w:r>
        <w:rPr>
          <w:rFonts w:hint="default" w:ascii="Calibri" w:hAnsi="Calibri" w:cs="Calibri"/>
          <w:sz w:val="24"/>
          <w:szCs w:val="22"/>
          <w:lang w:val="en-US" w:eastAsia="zh-CN"/>
        </w:rPr>
        <w:t>和纯水制备浓水一起</w:t>
      </w:r>
      <w:r>
        <w:rPr>
          <w:rFonts w:hint="default" w:ascii="Calibri" w:hAnsi="Calibri" w:cs="Calibri"/>
          <w:sz w:val="24"/>
          <w:szCs w:val="22"/>
          <w:lang w:eastAsia="zh-CN"/>
        </w:rPr>
        <w:t>排入市政污水管网，最终排入叶县污水处理厂。</w:t>
      </w:r>
    </w:p>
    <w:p>
      <w:pPr>
        <w:pStyle w:val="10"/>
        <w:bidi w:val="0"/>
        <w:rPr>
          <w:rFonts w:hint="default" w:ascii="Calibri" w:hAnsi="Calibri" w:cs="Calibri"/>
        </w:rPr>
      </w:pPr>
      <w:r>
        <w:rPr>
          <w:rFonts w:hint="default" w:ascii="Calibri" w:hAnsi="Calibri" w:cs="Calibri"/>
        </w:rPr>
        <w:t>叶县污水处理厂基本情况</w:t>
      </w:r>
    </w:p>
    <w:p>
      <w:pPr>
        <w:spacing w:line="500" w:lineRule="exact"/>
        <w:ind w:firstLine="480" w:firstLineChars="200"/>
        <w:rPr>
          <w:rFonts w:hint="default" w:ascii="Calibri" w:hAnsi="Calibri" w:cs="Calibri"/>
          <w:bCs/>
          <w:sz w:val="24"/>
        </w:rPr>
      </w:pPr>
      <w:r>
        <w:rPr>
          <w:rFonts w:hint="default" w:ascii="Calibri" w:hAnsi="Calibri" w:cs="Calibri"/>
          <w:bCs/>
          <w:sz w:val="24"/>
        </w:rPr>
        <w:t>叶县污水处理厂位于叶县县城东南侧，处理规模共计4万t/d，一期工程为2万t/d，采用氧化沟处理工艺流程，主要处理叶县县城南部（中心街以南）生活污水，出水达到《城镇污水处理厂污染物排放标准》（GB18918-2002）中的一级A标准后排入灰河，目前已满负荷运行。二期工程位于一期工程西侧，设计规模为2万t/d，采用改良氧化沟+深度处理工艺，设计规模为日处理污水2万t，出水达到《城镇污水处理厂污染物排放标准》（GB18918-2002）中的一级A标准后排入灰河。二期工程于2016年8月通水试运行并投入使用，主要处理叶县城区北区（中心街以北）和叶县产业集聚区污水处理。</w:t>
      </w:r>
    </w:p>
    <w:p>
      <w:pPr>
        <w:spacing w:line="500" w:lineRule="exact"/>
        <w:ind w:firstLine="456" w:firstLineChars="200"/>
        <w:rPr>
          <w:rFonts w:hint="default" w:ascii="Calibri" w:hAnsi="Calibri" w:cs="Calibri"/>
          <w:spacing w:val="-6"/>
          <w:sz w:val="24"/>
        </w:rPr>
      </w:pPr>
      <w:r>
        <w:rPr>
          <w:rFonts w:hint="default" w:ascii="Calibri" w:hAnsi="Calibri" w:cs="Calibri"/>
          <w:spacing w:val="-6"/>
          <w:sz w:val="24"/>
        </w:rPr>
        <w:t>污水处理厂主要设计参数详见</w:t>
      </w:r>
      <w:r>
        <w:rPr>
          <w:rFonts w:hint="eastAsia" w:ascii="Calibri" w:hAnsi="Calibri" w:cs="Calibri"/>
          <w:spacing w:val="-6"/>
          <w:sz w:val="24"/>
          <w:lang w:eastAsia="zh-CN"/>
        </w:rPr>
        <w:t>下</w:t>
      </w:r>
      <w:r>
        <w:rPr>
          <w:rFonts w:hint="default" w:ascii="Calibri" w:hAnsi="Calibri" w:cs="Calibri"/>
          <w:spacing w:val="-6"/>
          <w:sz w:val="24"/>
        </w:rPr>
        <w:t>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35</w:t>
      </w:r>
      <w:r>
        <w:fldChar w:fldCharType="end"/>
      </w:r>
      <w:r>
        <w:rPr>
          <w:rFonts w:hint="default" w:ascii="Calibri" w:hAnsi="Calibri" w:cs="Calibri"/>
          <w:szCs w:val="22"/>
        </w:rPr>
        <w:t xml:space="preserve">          污水处理厂主要设计参数一览表     单位mg/L</w:t>
      </w:r>
    </w:p>
    <w:tbl>
      <w:tblPr>
        <w:tblStyle w:val="79"/>
        <w:tblW w:w="0" w:type="auto"/>
        <w:jc w:val="center"/>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fixed"/>
        <w:tblCellMar>
          <w:top w:w="0" w:type="dxa"/>
          <w:left w:w="108" w:type="dxa"/>
          <w:bottom w:w="0" w:type="dxa"/>
          <w:right w:w="108" w:type="dxa"/>
        </w:tblCellMar>
      </w:tblPr>
      <w:tblGrid>
        <w:gridCol w:w="2588"/>
        <w:gridCol w:w="1531"/>
        <w:gridCol w:w="1532"/>
        <w:gridCol w:w="1531"/>
        <w:gridCol w:w="1532"/>
      </w:tblGrid>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450" w:hRule="atLeast"/>
          <w:jc w:val="center"/>
        </w:trPr>
        <w:tc>
          <w:tcPr>
            <w:tcW w:w="258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污染物</w:t>
            </w:r>
          </w:p>
        </w:tc>
        <w:tc>
          <w:tcPr>
            <w:tcW w:w="153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COD</w:t>
            </w:r>
          </w:p>
        </w:tc>
        <w:tc>
          <w:tcPr>
            <w:tcW w:w="153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BOD</w:t>
            </w:r>
            <w:r>
              <w:rPr>
                <w:rFonts w:hint="default" w:ascii="Calibri" w:hAnsi="Calibri" w:cs="Calibri"/>
                <w:caps/>
                <w:color w:val="000000"/>
                <w:sz w:val="21"/>
                <w:szCs w:val="21"/>
                <w:vertAlign w:val="subscript"/>
              </w:rPr>
              <w:t>5</w:t>
            </w:r>
          </w:p>
        </w:tc>
        <w:tc>
          <w:tcPr>
            <w:tcW w:w="153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SS</w:t>
            </w:r>
          </w:p>
        </w:tc>
        <w:tc>
          <w:tcPr>
            <w:tcW w:w="153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NH</w:t>
            </w:r>
            <w:r>
              <w:rPr>
                <w:rFonts w:hint="default" w:ascii="Calibri" w:hAnsi="Calibri" w:cs="Calibri"/>
                <w:caps/>
                <w:color w:val="000000"/>
                <w:sz w:val="21"/>
                <w:szCs w:val="21"/>
                <w:vertAlign w:val="subscript"/>
              </w:rPr>
              <w:t>3</w:t>
            </w:r>
            <w:r>
              <w:rPr>
                <w:rFonts w:hint="default" w:ascii="Calibri" w:hAnsi="Calibri" w:cs="Calibri"/>
                <w:caps/>
                <w:color w:val="000000"/>
                <w:sz w:val="21"/>
                <w:szCs w:val="21"/>
              </w:rPr>
              <w:t>-N</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450" w:hRule="atLeast"/>
          <w:jc w:val="center"/>
        </w:trPr>
        <w:tc>
          <w:tcPr>
            <w:tcW w:w="258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进口浓度指标</w:t>
            </w:r>
          </w:p>
        </w:tc>
        <w:tc>
          <w:tcPr>
            <w:tcW w:w="153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350</w:t>
            </w:r>
          </w:p>
        </w:tc>
        <w:tc>
          <w:tcPr>
            <w:tcW w:w="153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160</w:t>
            </w:r>
          </w:p>
        </w:tc>
        <w:tc>
          <w:tcPr>
            <w:tcW w:w="1531"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180</w:t>
            </w:r>
          </w:p>
        </w:tc>
        <w:tc>
          <w:tcPr>
            <w:tcW w:w="153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rPr>
              <w:t>30</w:t>
            </w:r>
          </w:p>
        </w:tc>
      </w:tr>
      <w:tr>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cantSplit/>
          <w:trHeight w:val="450" w:hRule="atLeast"/>
          <w:jc w:val="center"/>
        </w:trPr>
        <w:tc>
          <w:tcPr>
            <w:tcW w:w="2588"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aps/>
                <w:color w:val="000000"/>
                <w:sz w:val="21"/>
                <w:szCs w:val="21"/>
              </w:rPr>
            </w:pPr>
            <w:r>
              <w:rPr>
                <w:rFonts w:hint="default" w:ascii="Calibri" w:hAnsi="Calibri" w:cs="Calibri"/>
                <w:caps/>
                <w:color w:val="000000"/>
                <w:sz w:val="21"/>
                <w:szCs w:val="21"/>
                <w:highlight w:val="none"/>
              </w:rPr>
              <w:t>本项目出口浓度</w:t>
            </w:r>
          </w:p>
        </w:tc>
        <w:tc>
          <w:tcPr>
            <w:tcW w:w="1531"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caps/>
                <w:color w:val="000000"/>
                <w:sz w:val="21"/>
                <w:szCs w:val="21"/>
                <w:lang w:val="en-US" w:eastAsia="zh-CN"/>
              </w:rPr>
            </w:pPr>
            <w:r>
              <w:rPr>
                <w:rFonts w:hint="eastAsia" w:ascii="Calibri" w:hAnsi="Calibri"/>
                <w:color w:val="000000"/>
                <w:kern w:val="0"/>
                <w:sz w:val="20"/>
                <w:szCs w:val="21"/>
                <w:lang w:val="en-US" w:eastAsia="zh-CN"/>
              </w:rPr>
              <w:t>65.7</w:t>
            </w:r>
          </w:p>
        </w:tc>
        <w:tc>
          <w:tcPr>
            <w:tcW w:w="1532"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caps/>
                <w:color w:val="000000"/>
                <w:sz w:val="21"/>
                <w:szCs w:val="21"/>
                <w:lang w:val="en-US" w:eastAsia="zh-CN"/>
              </w:rPr>
            </w:pPr>
            <w:r>
              <w:rPr>
                <w:rFonts w:hint="eastAsia" w:ascii="Calibri" w:hAnsi="Calibri"/>
                <w:color w:val="000000"/>
                <w:kern w:val="0"/>
                <w:sz w:val="20"/>
                <w:szCs w:val="21"/>
                <w:lang w:val="en-US" w:eastAsia="zh-CN"/>
              </w:rPr>
              <w:t>27.4</w:t>
            </w:r>
          </w:p>
        </w:tc>
        <w:tc>
          <w:tcPr>
            <w:tcW w:w="1531"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caps/>
                <w:color w:val="000000"/>
                <w:sz w:val="21"/>
                <w:szCs w:val="21"/>
                <w:lang w:val="en-US" w:eastAsia="zh-CN"/>
              </w:rPr>
            </w:pPr>
            <w:r>
              <w:rPr>
                <w:rFonts w:hint="eastAsia" w:ascii="Calibri" w:hAnsi="Calibri"/>
                <w:color w:val="000000"/>
                <w:kern w:val="0"/>
                <w:sz w:val="20"/>
                <w:szCs w:val="21"/>
                <w:lang w:val="en-US" w:eastAsia="zh-CN"/>
              </w:rPr>
              <w:t>35.5</w:t>
            </w:r>
          </w:p>
        </w:tc>
        <w:tc>
          <w:tcPr>
            <w:tcW w:w="1532" w:type="dxa"/>
            <w:noWrap w:val="0"/>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caps/>
                <w:color w:val="000000"/>
                <w:sz w:val="21"/>
                <w:szCs w:val="21"/>
                <w:lang w:val="en-US" w:eastAsia="zh-CN"/>
              </w:rPr>
            </w:pPr>
            <w:r>
              <w:rPr>
                <w:rFonts w:hint="eastAsia" w:ascii="Calibri" w:hAnsi="Calibri"/>
                <w:color w:val="000000"/>
                <w:kern w:val="0"/>
                <w:sz w:val="20"/>
                <w:szCs w:val="21"/>
                <w:lang w:val="en-US" w:eastAsia="zh-CN"/>
              </w:rPr>
              <w:t>5.9</w:t>
            </w:r>
          </w:p>
        </w:tc>
      </w:tr>
    </w:tbl>
    <w:p>
      <w:pPr>
        <w:pStyle w:val="97"/>
        <w:rPr>
          <w:rFonts w:hint="default" w:ascii="Calibri" w:hAnsi="Calibri" w:cs="Calibri"/>
        </w:rPr>
      </w:pPr>
      <w:r>
        <w:rPr>
          <w:rFonts w:hint="default" w:ascii="Calibri" w:hAnsi="Calibri" w:cs="Calibri"/>
        </w:rPr>
        <w:t>由工程分析可知，正常情况下，本项目出水满足</w:t>
      </w:r>
      <w:r>
        <w:rPr>
          <w:rFonts w:hint="default" w:ascii="Calibri" w:hAnsi="Calibri" w:cs="Calibri"/>
          <w:lang w:eastAsia="zh-CN"/>
        </w:rPr>
        <w:t>《</w:t>
      </w:r>
      <w:r>
        <w:rPr>
          <w:rFonts w:hint="default" w:ascii="Calibri" w:hAnsi="Calibri" w:cs="Calibri"/>
          <w:lang w:val="en-US" w:eastAsia="zh-CN"/>
        </w:rPr>
        <w:t>河南</w:t>
      </w:r>
      <w:r>
        <w:rPr>
          <w:rFonts w:hint="default" w:ascii="Calibri" w:hAnsi="Calibri" w:cs="Calibri"/>
        </w:rPr>
        <w:t>化工行业水污染物间接排放标准》（DB41/1135—2016）</w:t>
      </w:r>
      <w:r>
        <w:rPr>
          <w:rFonts w:hint="default" w:ascii="Calibri" w:hAnsi="Calibri" w:cs="Calibri"/>
          <w:lang w:eastAsia="zh-CN"/>
        </w:rPr>
        <w:t>的间接排放标准</w:t>
      </w:r>
      <w:r>
        <w:rPr>
          <w:rFonts w:hint="default" w:ascii="Calibri" w:hAnsi="Calibri" w:cs="Calibri"/>
        </w:rPr>
        <w:t>及满足叶县污水处理厂进口指标。</w:t>
      </w:r>
    </w:p>
    <w:p>
      <w:pPr>
        <w:pStyle w:val="10"/>
        <w:bidi w:val="0"/>
        <w:rPr>
          <w:rFonts w:hint="default" w:ascii="Calibri" w:hAnsi="Calibri" w:cs="Calibri"/>
        </w:rPr>
      </w:pPr>
      <w:r>
        <w:rPr>
          <w:rFonts w:hint="default" w:ascii="Calibri" w:hAnsi="Calibri" w:cs="Calibri"/>
        </w:rPr>
        <w:t>项目入叶县污水处理厂可行性分析</w:t>
      </w:r>
    </w:p>
    <w:p>
      <w:pPr>
        <w:pStyle w:val="97"/>
        <w:rPr>
          <w:rFonts w:hint="eastAsia" w:ascii="黑体" w:hAnsi="黑体" w:eastAsia="黑体" w:cs="黑体"/>
          <w:b/>
          <w:bCs w:val="0"/>
        </w:rPr>
      </w:pPr>
      <w:r>
        <w:rPr>
          <w:rFonts w:hint="eastAsia" w:ascii="黑体" w:hAnsi="黑体" w:eastAsia="黑体" w:cs="黑体"/>
          <w:b/>
          <w:bCs w:val="0"/>
        </w:rPr>
        <w:t>二期工程位于一期工程西侧，设计规模为2万t/d，采用改良氧化沟+深度处理工艺，设计规模为日处理污水2万t，出水达到《城镇污水处理厂污染物排放标准》（GB18918-2002）中的一级A标准后排入灰河。二期工程于2016年8月通水试运行并投入使用，主要处理叶县城区北区（中心街以北）和叶县产业集聚区污水处理。</w:t>
      </w:r>
    </w:p>
    <w:p>
      <w:pPr>
        <w:pStyle w:val="440"/>
        <w:ind w:firstLine="480"/>
        <w:rPr>
          <w:rFonts w:hint="eastAsia" w:ascii="黑体" w:hAnsi="黑体" w:eastAsia="黑体" w:cs="黑体"/>
          <w:b/>
          <w:bCs w:val="0"/>
          <w:color w:val="000000"/>
          <w:sz w:val="24"/>
        </w:rPr>
      </w:pPr>
      <w:r>
        <w:rPr>
          <w:rFonts w:hint="eastAsia" w:ascii="黑体" w:hAnsi="黑体" w:eastAsia="黑体" w:cs="黑体"/>
          <w:b/>
          <w:bCs w:val="0"/>
          <w:snapToGrid w:val="0"/>
        </w:rPr>
        <w:t>根据调查，叶县污水处理厂处理规模为4万m</w:t>
      </w:r>
      <w:r>
        <w:rPr>
          <w:rFonts w:hint="eastAsia" w:ascii="黑体" w:hAnsi="黑体" w:eastAsia="黑体" w:cs="黑体"/>
          <w:b/>
          <w:bCs w:val="0"/>
          <w:snapToGrid w:val="0"/>
          <w:vertAlign w:val="superscript"/>
        </w:rPr>
        <w:t>3</w:t>
      </w:r>
      <w:r>
        <w:rPr>
          <w:rFonts w:hint="eastAsia" w:ascii="黑体" w:hAnsi="黑体" w:eastAsia="黑体" w:cs="黑体"/>
          <w:b/>
          <w:bCs w:val="0"/>
          <w:snapToGrid w:val="0"/>
        </w:rPr>
        <w:t>/d，</w:t>
      </w:r>
      <w:r>
        <w:rPr>
          <w:rFonts w:hint="eastAsia" w:ascii="黑体" w:hAnsi="黑体" w:eastAsia="黑体" w:cs="黑体"/>
          <w:b/>
          <w:bCs w:val="0"/>
          <w:snapToGrid w:val="0"/>
          <w:lang w:eastAsia="zh-CN"/>
        </w:rPr>
        <w:t>根据建设</w:t>
      </w:r>
      <w:r>
        <w:rPr>
          <w:rFonts w:hint="eastAsia" w:ascii="黑体" w:hAnsi="黑体" w:eastAsia="黑体" w:cs="黑体"/>
          <w:b/>
          <w:bCs w:val="0"/>
          <w:snapToGrid w:val="0"/>
        </w:rPr>
        <w:t>目前剩余容量约</w:t>
      </w:r>
      <w:r>
        <w:rPr>
          <w:rFonts w:hint="eastAsia" w:ascii="黑体" w:hAnsi="黑体" w:eastAsia="黑体" w:cs="黑体"/>
          <w:b/>
          <w:bCs w:val="0"/>
          <w:snapToGrid w:val="0"/>
          <w:lang w:val="en-US" w:eastAsia="zh-CN"/>
        </w:rPr>
        <w:t>4000~</w:t>
      </w:r>
      <w:r>
        <w:rPr>
          <w:rFonts w:hint="eastAsia" w:ascii="黑体" w:hAnsi="黑体" w:eastAsia="黑体" w:cs="黑体"/>
          <w:b/>
          <w:bCs w:val="0"/>
          <w:snapToGrid w:val="0"/>
        </w:rPr>
        <w:t>5000m</w:t>
      </w:r>
      <w:r>
        <w:rPr>
          <w:rFonts w:hint="eastAsia" w:ascii="黑体" w:hAnsi="黑体" w:eastAsia="黑体" w:cs="黑体"/>
          <w:b/>
          <w:bCs w:val="0"/>
          <w:snapToGrid w:val="0"/>
          <w:vertAlign w:val="superscript"/>
        </w:rPr>
        <w:t>3</w:t>
      </w:r>
      <w:r>
        <w:rPr>
          <w:rFonts w:hint="eastAsia" w:ascii="黑体" w:hAnsi="黑体" w:eastAsia="黑体" w:cs="黑体"/>
          <w:b/>
          <w:bCs w:val="0"/>
          <w:snapToGrid w:val="0"/>
        </w:rPr>
        <w:t>/d，剩余容量大于本项目废水排放量</w:t>
      </w:r>
      <w:r>
        <w:rPr>
          <w:rFonts w:hint="eastAsia" w:ascii="黑体" w:hAnsi="黑体" w:eastAsia="黑体" w:cs="黑体"/>
          <w:b/>
          <w:bCs w:val="0"/>
          <w:snapToGrid w:val="0"/>
          <w:lang w:val="en-US" w:eastAsia="zh-CN"/>
        </w:rPr>
        <w:t>94.5t/d</w:t>
      </w:r>
      <w:r>
        <w:rPr>
          <w:rFonts w:hint="eastAsia" w:ascii="黑体" w:hAnsi="黑体" w:eastAsia="黑体" w:cs="黑体"/>
          <w:b/>
          <w:bCs w:val="0"/>
          <w:snapToGrid w:val="0"/>
        </w:rPr>
        <w:t>，本项目废水可全部排入叶县污水处理厂内</w:t>
      </w:r>
      <w:r>
        <w:rPr>
          <w:rFonts w:hint="eastAsia" w:ascii="黑体" w:hAnsi="黑体" w:eastAsia="黑体" w:cs="黑体"/>
          <w:b/>
          <w:bCs w:val="0"/>
        </w:rPr>
        <w:t>。</w:t>
      </w:r>
    </w:p>
    <w:p>
      <w:pPr>
        <w:pStyle w:val="9"/>
        <w:bidi w:val="0"/>
        <w:rPr>
          <w:rFonts w:hint="default" w:ascii="Calibri" w:hAnsi="Calibri" w:cs="Calibri"/>
        </w:rPr>
      </w:pPr>
      <w:bookmarkStart w:id="537" w:name="_Toc16963"/>
      <w:bookmarkStart w:id="538" w:name="_Toc55318593"/>
      <w:bookmarkStart w:id="539" w:name="_Toc16276"/>
      <w:r>
        <w:rPr>
          <w:rFonts w:hint="default" w:ascii="Calibri" w:hAnsi="Calibri" w:cs="Calibri"/>
        </w:rPr>
        <w:t>运营期地下水环境影响分析</w:t>
      </w:r>
      <w:bookmarkEnd w:id="537"/>
      <w:bookmarkEnd w:id="538"/>
      <w:bookmarkEnd w:id="539"/>
    </w:p>
    <w:p>
      <w:pPr>
        <w:pStyle w:val="10"/>
        <w:bidi w:val="0"/>
        <w:rPr>
          <w:rFonts w:hint="default" w:ascii="Calibri" w:hAnsi="Calibri" w:cs="Calibri"/>
        </w:rPr>
      </w:pPr>
      <w:r>
        <w:rPr>
          <w:rFonts w:hint="default" w:ascii="Calibri" w:hAnsi="Calibri" w:cs="Calibri"/>
        </w:rPr>
        <w:t>评价等级与评价范围</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（1）项目分类</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根据《环境影响评价技术导则   地下水环境》（HJ 610-2016）附录A：本项目为石化、化工类环境影响报告书，地下水环境影响评价项目类别为Ⅰ类。</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（2）建设项目地下水环境敏感程度</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建设项目场地的地下水环境敏感程度可分为敏感、较敏感、不敏感三级，分级原则见</w:t>
      </w:r>
      <w:r>
        <w:rPr>
          <w:rFonts w:hint="default" w:ascii="Calibri" w:hAnsi="Calibri" w:cs="Calibri"/>
          <w:kern w:val="2"/>
          <w:sz w:val="24"/>
          <w:szCs w:val="24"/>
          <w:lang w:val="en-US" w:eastAsia="zh-CN" w:bidi="ar"/>
        </w:rPr>
        <w:t>下</w:t>
      </w:r>
      <w:r>
        <w:rPr>
          <w:rFonts w:hint="default" w:ascii="Calibri" w:hAnsi="Calibri" w:eastAsia="宋体" w:cs="Calibri"/>
          <w:kern w:val="2"/>
          <w:sz w:val="24"/>
          <w:szCs w:val="24"/>
          <w:lang w:val="en-US" w:eastAsia="zh-CN" w:bidi="ar"/>
        </w:rPr>
        <w:t>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36</w:t>
      </w:r>
      <w:r>
        <w:fldChar w:fldCharType="end"/>
      </w:r>
      <w:r>
        <w:rPr>
          <w:rFonts w:hint="default" w:ascii="Calibri" w:hAnsi="Calibri" w:cs="Calibri"/>
          <w:szCs w:val="22"/>
          <w:lang w:val="en-US" w:eastAsia="zh-CN"/>
        </w:rPr>
        <w:t xml:space="preserve">           地下水环境敏感程度分级</w:t>
      </w:r>
    </w:p>
    <w:tbl>
      <w:tblPr>
        <w:tblStyle w:val="79"/>
        <w:tblW w:w="915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26"/>
        <w:gridCol w:w="8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trPr>
        <w:tc>
          <w:tcPr>
            <w:tcW w:w="1026" w:type="dxa"/>
            <w:tcBorders>
              <w:top w:val="single" w:color="auto" w:sz="12" w:space="0"/>
              <w:left w:val="single" w:color="auto" w:sz="12"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分级</w:t>
            </w:r>
          </w:p>
        </w:tc>
        <w:tc>
          <w:tcPr>
            <w:tcW w:w="8133" w:type="dxa"/>
            <w:tcBorders>
              <w:top w:val="single" w:color="auto" w:sz="12" w:space="0"/>
              <w:left w:val="nil"/>
              <w:bottom w:val="single" w:color="auto" w:sz="4" w:space="0"/>
              <w:right w:val="single" w:color="auto" w:sz="12"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建设项目场地的含水层易污染特征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23" w:hRule="atLeast"/>
        </w:trPr>
        <w:tc>
          <w:tcPr>
            <w:tcW w:w="1026" w:type="dxa"/>
            <w:tcBorders>
              <w:top w:val="single" w:color="auto" w:sz="4" w:space="0"/>
              <w:left w:val="single" w:color="auto" w:sz="12"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敏感</w:t>
            </w:r>
          </w:p>
        </w:tc>
        <w:tc>
          <w:tcPr>
            <w:tcW w:w="8133" w:type="dxa"/>
            <w:tcBorders>
              <w:top w:val="single" w:color="auto" w:sz="4" w:space="0"/>
              <w:left w:val="nil"/>
              <w:bottom w:val="single" w:color="auto" w:sz="4" w:space="0"/>
              <w:right w:val="single" w:color="auto" w:sz="12"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0"/>
                <w:sz w:val="21"/>
                <w:szCs w:val="21"/>
                <w:lang w:val="en-US" w:eastAsia="zh-CN" w:bidi="ar"/>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28" w:hRule="atLeast"/>
        </w:trPr>
        <w:tc>
          <w:tcPr>
            <w:tcW w:w="1026" w:type="dxa"/>
            <w:tcBorders>
              <w:top w:val="single" w:color="auto" w:sz="4" w:space="0"/>
              <w:left w:val="single" w:color="auto" w:sz="12" w:space="0"/>
              <w:bottom w:val="single" w:color="auto" w:sz="4"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较敏感</w:t>
            </w:r>
          </w:p>
        </w:tc>
        <w:tc>
          <w:tcPr>
            <w:tcW w:w="8133" w:type="dxa"/>
            <w:tcBorders>
              <w:top w:val="single" w:color="auto" w:sz="4" w:space="0"/>
              <w:left w:val="nil"/>
              <w:bottom w:val="single" w:color="auto" w:sz="4" w:space="0"/>
              <w:right w:val="single" w:color="auto" w:sz="12"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0"/>
                <w:sz w:val="21"/>
                <w:szCs w:val="21"/>
                <w:lang w:val="en-US" w:eastAsia="zh-CN" w:bidi="ar"/>
              </w:rPr>
              <w:t>集中式饮用水水源地（包括已建成的在用、备用、应急水源地，在建和规划的水源地）准保护区以外的补给径流区；未划定准保护区的集中式饮用水水源，其保护区以外的补给径流区；分散式饮用水水源地；特殊地下水资源（如矿泉水、温泉等）保护区以外的分布区等其它未列入上述敏感分级的环境敏感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026" w:type="dxa"/>
            <w:tcBorders>
              <w:top w:val="single" w:color="auto" w:sz="4" w:space="0"/>
              <w:left w:val="single" w:color="auto" w:sz="12" w:space="0"/>
              <w:bottom w:val="single" w:color="auto" w:sz="12" w:space="0"/>
              <w:right w:val="single" w:color="auto" w:sz="4"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不敏感</w:t>
            </w:r>
          </w:p>
        </w:tc>
        <w:tc>
          <w:tcPr>
            <w:tcW w:w="8133" w:type="dxa"/>
            <w:tcBorders>
              <w:top w:val="single" w:color="auto" w:sz="4" w:space="0"/>
              <w:left w:val="nil"/>
              <w:bottom w:val="single" w:color="auto" w:sz="12" w:space="0"/>
              <w:right w:val="single" w:color="auto" w:sz="12" w:space="0"/>
            </w:tcBorders>
            <w:shd w:val="clear" w:color="auto" w:fill="auto"/>
            <w:vAlign w:val="center"/>
          </w:tcPr>
          <w:p>
            <w:pPr>
              <w:keepNext w:val="0"/>
              <w:keepLines w:val="0"/>
              <w:widowControl w:val="0"/>
              <w:suppressLineNumbers w:val="0"/>
              <w:spacing w:before="0" w:beforeAutospacing="0" w:after="0" w:afterAutospacing="0" w:line="3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上述地区之外的其他地区</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420" w:firstLineChars="200"/>
        <w:jc w:val="both"/>
        <w:textAlignment w:val="auto"/>
        <w:rPr>
          <w:rFonts w:hint="default" w:ascii="Calibri" w:hAnsi="Calibri" w:cs="Calibri"/>
          <w:kern w:val="2"/>
          <w:sz w:val="21"/>
          <w:szCs w:val="21"/>
        </w:rPr>
      </w:pPr>
      <w:r>
        <w:rPr>
          <w:rFonts w:hint="default" w:ascii="Calibri" w:hAnsi="Calibri" w:eastAsia="宋体" w:cs="Calibri"/>
          <w:kern w:val="2"/>
          <w:sz w:val="21"/>
          <w:szCs w:val="21"/>
          <w:lang w:val="en-US" w:eastAsia="zh-CN" w:bidi="ar"/>
        </w:rPr>
        <w:t>注：表中“环境敏感区”系指《建设项目环境影响评价分类管理名录》中所界定的涉及地下水的环境敏感区。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本项目位于叶县产业集聚区，</w:t>
      </w:r>
      <w:r>
        <w:rPr>
          <w:rFonts w:hint="default" w:ascii="Calibri" w:hAnsi="Calibri" w:eastAsia="宋体" w:cs="Calibri"/>
          <w:kern w:val="0"/>
          <w:sz w:val="24"/>
          <w:szCs w:val="24"/>
          <w:lang w:val="en-US" w:eastAsia="zh-CN" w:bidi="ar"/>
        </w:rPr>
        <w:t>经查阅《河南省人民政府办公厅关于印发河南省城市集中式饮用水源保护区划的通知》（豫政办（2007）125号文）、《河南省人民政府办公厅关于印发河南省乡镇集中式饮用水水源保护区划的通知》（豫政办（2016）23号文），项目所在区域</w:t>
      </w:r>
      <w:r>
        <w:rPr>
          <w:rFonts w:hint="default" w:ascii="Calibri" w:hAnsi="Calibri" w:eastAsia="宋体" w:cs="Calibri"/>
          <w:kern w:val="2"/>
          <w:sz w:val="24"/>
          <w:szCs w:val="24"/>
          <w:lang w:val="en-US" w:eastAsia="zh-CN" w:bidi="ar"/>
        </w:rPr>
        <w:t>不在集中式饮用水供水水源地保护区内，也没有特殊地下水资源保护区。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1）根据《环境影响评价技术导则·地下水环境》HJ610-2016，本项目地下水环境影响评价范围采用下列公式计算。</w:t>
      </w:r>
    </w:p>
    <w:p>
      <w:pPr>
        <w:keepNext w:val="0"/>
        <w:keepLines w:val="0"/>
        <w:widowControl w:val="0"/>
        <w:suppressLineNumbers w:val="0"/>
        <w:spacing w:before="0" w:beforeAutospacing="0" w:after="0" w:afterAutospacing="0" w:line="520" w:lineRule="exact"/>
        <w:ind w:left="0" w:right="0" w:firstLine="480" w:firstLineChars="200"/>
        <w:jc w:val="center"/>
        <w:rPr>
          <w:rFonts w:hint="default" w:ascii="Calibri" w:hAnsi="Calibri" w:cs="Calibri"/>
          <w:kern w:val="2"/>
          <w:sz w:val="24"/>
          <w:szCs w:val="24"/>
        </w:rPr>
      </w:pPr>
      <w:r>
        <w:rPr>
          <w:rFonts w:hint="default" w:ascii="Calibri" w:hAnsi="Calibri" w:eastAsia="宋体" w:cs="Calibri"/>
          <w:kern w:val="2"/>
          <w:sz w:val="24"/>
          <w:szCs w:val="24"/>
          <w:lang w:val="en-US" w:eastAsia="zh-CN" w:bidi="ar"/>
        </w:rPr>
        <w:t>L=α×K×I×T/n</w:t>
      </w:r>
      <w:r>
        <w:rPr>
          <w:rFonts w:hint="default" w:ascii="Calibri" w:hAnsi="Calibri" w:eastAsia="宋体" w:cs="Calibri"/>
          <w:kern w:val="2"/>
          <w:sz w:val="24"/>
          <w:szCs w:val="24"/>
          <w:vertAlign w:val="subscript"/>
          <w:lang w:val="en-US" w:eastAsia="zh-CN" w:bidi="ar"/>
        </w:rPr>
        <w:t>e</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L：下游迁移距离，m；</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α：变化系数，α≥1，一般取2；</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K：渗透系数，m/d；</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I：水力坡度，无量纲；</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T：质点迁移天数，d，取值不小于5000d；</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n</w:t>
      </w:r>
      <w:r>
        <w:rPr>
          <w:rFonts w:hint="default" w:ascii="Calibri" w:hAnsi="Calibri" w:eastAsia="宋体" w:cs="Calibri"/>
          <w:kern w:val="0"/>
          <w:sz w:val="24"/>
          <w:szCs w:val="24"/>
          <w:vertAlign w:val="subscript"/>
          <w:lang w:val="en-US" w:eastAsia="zh-CN" w:bidi="ar"/>
        </w:rPr>
        <w:t>e</w:t>
      </w:r>
      <w:r>
        <w:rPr>
          <w:rFonts w:hint="default" w:ascii="Calibri" w:hAnsi="Calibri" w:eastAsia="宋体" w:cs="Calibri"/>
          <w:kern w:val="0"/>
          <w:sz w:val="24"/>
          <w:szCs w:val="24"/>
          <w:lang w:val="en-US" w:eastAsia="zh-CN" w:bidi="ar"/>
        </w:rPr>
        <w:t>：有效孔隙度，无量纲。</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2）参数确定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α：变化系数，根据导则，一般取2；</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K：</w:t>
      </w:r>
      <w:r>
        <w:rPr>
          <w:rFonts w:hint="default" w:ascii="Calibri" w:hAnsi="Calibri" w:eastAsia="宋体" w:cs="Calibri"/>
          <w:bCs/>
          <w:kern w:val="2"/>
          <w:sz w:val="24"/>
          <w:szCs w:val="24"/>
          <w:lang w:val="en-US" w:eastAsia="zh-CN" w:bidi="ar"/>
        </w:rPr>
        <w:t>根据《河南平煤神马聚碳材料有限公司40万吨/年一期10万吨聚碳酸酯项目可行性研究阶段岩土工程勘察报告》（紧邻本厂区），第一层含水层为粉质粘土和中砂层（含30%黏土），参照瑞士工学研究院推荐的参考值含粘土的中砂渗透系数在0.2</w:t>
      </w:r>
      <w:r>
        <w:rPr>
          <w:rFonts w:hint="default" w:ascii="Calibri" w:hAnsi="Calibri" w:cs="Calibri"/>
          <w:bCs/>
          <w:kern w:val="2"/>
          <w:sz w:val="24"/>
          <w:szCs w:val="24"/>
          <w:lang w:val="en-US" w:eastAsia="zh-CN" w:bidi="ar"/>
        </w:rPr>
        <w:t>2</w:t>
      </w:r>
      <w:r>
        <w:rPr>
          <w:rFonts w:hint="default" w:ascii="Calibri" w:hAnsi="Calibri" w:eastAsia="宋体" w:cs="Calibri"/>
          <w:bCs/>
          <w:kern w:val="2"/>
          <w:sz w:val="24"/>
          <w:szCs w:val="24"/>
          <w:lang w:val="en-US" w:eastAsia="zh-CN" w:bidi="ar"/>
        </w:rPr>
        <w:t>～10</w:t>
      </w:r>
      <w:r>
        <w:rPr>
          <w:rFonts w:hint="default" w:ascii="Calibri" w:hAnsi="Calibri" w:eastAsia="宋体" w:cs="Calibri"/>
          <w:kern w:val="2"/>
          <w:sz w:val="24"/>
          <w:szCs w:val="24"/>
          <w:lang w:val="en-US" w:eastAsia="zh-CN" w:bidi="ar"/>
        </w:rPr>
        <w:t>m/d</w:t>
      </w:r>
      <w:r>
        <w:rPr>
          <w:rFonts w:hint="default" w:ascii="Calibri" w:hAnsi="Calibri" w:eastAsia="宋体" w:cs="Calibri"/>
          <w:bCs/>
          <w:kern w:val="2"/>
          <w:sz w:val="24"/>
          <w:szCs w:val="24"/>
          <w:lang w:val="en-US" w:eastAsia="zh-CN" w:bidi="ar"/>
        </w:rPr>
        <w:t>之间，本次计算</w:t>
      </w:r>
      <w:r>
        <w:rPr>
          <w:rFonts w:hint="default" w:ascii="Calibri" w:hAnsi="Calibri" w:eastAsia="宋体" w:cs="Calibri"/>
          <w:kern w:val="2"/>
          <w:sz w:val="24"/>
          <w:szCs w:val="24"/>
          <w:lang w:val="en-US" w:eastAsia="zh-CN" w:bidi="ar"/>
        </w:rPr>
        <w:t>取最大值10m/d；</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I：水力坡度</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参考《河南省叶县集中式饮用水水源保护区划分技术报告》，区域地下水流向为由西南向东北，水力坡度一般介于</w:t>
      </w:r>
      <w:r>
        <w:rPr>
          <w:rFonts w:hint="default" w:ascii="Calibri" w:hAnsi="Calibri" w:eastAsia="宋体" w:cs="Calibri"/>
          <w:kern w:val="0"/>
          <w:sz w:val="24"/>
          <w:szCs w:val="24"/>
          <w:lang w:val="en-US" w:eastAsia="zh-CN" w:bidi="ar"/>
        </w:rPr>
        <w:t>在</w:t>
      </w:r>
      <w:r>
        <w:rPr>
          <w:rFonts w:hint="default" w:ascii="Calibri" w:hAnsi="Calibri" w:eastAsia="宋体" w:cs="Calibri"/>
          <w:bCs/>
          <w:kern w:val="0"/>
          <w:sz w:val="24"/>
          <w:szCs w:val="24"/>
          <w:lang w:val="en-US" w:eastAsia="zh-CN" w:bidi="ar"/>
        </w:rPr>
        <w:t>0.5-1.0‰</w:t>
      </w:r>
      <w:r>
        <w:rPr>
          <w:rFonts w:hint="default" w:ascii="Calibri" w:hAnsi="Calibri" w:eastAsia="宋体" w:cs="Calibri"/>
          <w:kern w:val="2"/>
          <w:sz w:val="24"/>
          <w:szCs w:val="24"/>
          <w:lang w:val="en-US" w:eastAsia="zh-CN" w:bidi="ar"/>
        </w:rPr>
        <w:t>，本次计算I值取最大值1.0‰；</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0"/>
          <w:sz w:val="24"/>
          <w:szCs w:val="24"/>
        </w:rPr>
      </w:pPr>
      <w:r>
        <w:rPr>
          <w:rFonts w:hint="default" w:ascii="Calibri" w:hAnsi="Calibri" w:eastAsia="宋体" w:cs="Calibri"/>
          <w:kern w:val="0"/>
          <w:sz w:val="24"/>
          <w:szCs w:val="24"/>
          <w:lang w:val="en-US" w:eastAsia="zh-CN" w:bidi="ar"/>
        </w:rPr>
        <w:t>T：质点迁移天数，取值5000d</w:t>
      </w:r>
    </w:p>
    <w:p>
      <w:pPr>
        <w:keepNext w:val="0"/>
        <w:keepLines w:val="0"/>
        <w:widowControl w:val="0"/>
        <w:suppressLineNumbers w:val="0"/>
        <w:spacing w:before="0" w:beforeAutospacing="0" w:after="0" w:afterAutospacing="0" w:line="48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0"/>
          <w:sz w:val="24"/>
          <w:szCs w:val="24"/>
          <w:lang w:val="en-US" w:eastAsia="zh-CN" w:bidi="ar"/>
        </w:rPr>
        <w:t>n</w:t>
      </w:r>
      <w:r>
        <w:rPr>
          <w:rFonts w:hint="default" w:ascii="Calibri" w:hAnsi="Calibri" w:eastAsia="宋体" w:cs="Calibri"/>
          <w:kern w:val="0"/>
          <w:sz w:val="24"/>
          <w:szCs w:val="24"/>
          <w:vertAlign w:val="subscript"/>
          <w:lang w:val="en-US" w:eastAsia="zh-CN" w:bidi="ar"/>
        </w:rPr>
        <w:t>e</w:t>
      </w:r>
      <w:r>
        <w:rPr>
          <w:rFonts w:hint="default" w:ascii="Calibri" w:hAnsi="Calibri" w:eastAsia="宋体" w:cs="Calibri"/>
          <w:kern w:val="0"/>
          <w:sz w:val="24"/>
          <w:szCs w:val="24"/>
          <w:lang w:val="en-US" w:eastAsia="zh-CN" w:bidi="ar"/>
        </w:rPr>
        <w:t>：</w:t>
      </w:r>
      <w:r>
        <w:rPr>
          <w:rFonts w:hint="default" w:ascii="Calibri" w:hAnsi="Calibri" w:eastAsia="宋体" w:cs="Calibri"/>
          <w:kern w:val="2"/>
          <w:sz w:val="24"/>
          <w:szCs w:val="24"/>
          <w:lang w:val="en-US" w:eastAsia="zh-CN" w:bidi="ar"/>
        </w:rPr>
        <w:t>本次有效孔隙度取0.20。</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0"/>
          <w:sz w:val="24"/>
          <w:szCs w:val="24"/>
          <w:lang w:val="en-US" w:eastAsia="zh-CN" w:bidi="ar"/>
        </w:rPr>
        <w:t>3）</w:t>
      </w:r>
      <w:r>
        <w:rPr>
          <w:rFonts w:hint="default" w:ascii="Calibri" w:hAnsi="Calibri" w:eastAsia="宋体" w:cs="Calibri"/>
          <w:kern w:val="2"/>
          <w:sz w:val="24"/>
          <w:szCs w:val="24"/>
          <w:lang w:val="en-US" w:eastAsia="zh-CN" w:bidi="ar"/>
        </w:rPr>
        <w:t>评价范围计算结果</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37</w:t>
      </w:r>
      <w:r>
        <w:fldChar w:fldCharType="end"/>
      </w:r>
      <w:r>
        <w:rPr>
          <w:rFonts w:hint="default" w:ascii="Calibri" w:hAnsi="Calibri" w:cs="Calibri"/>
          <w:szCs w:val="22"/>
          <w:lang w:val="en-US" w:eastAsia="zh-CN"/>
        </w:rPr>
        <w:t xml:space="preserve">              评价范围计算结果一览表</w:t>
      </w:r>
    </w:p>
    <w:tbl>
      <w:tblPr>
        <w:tblStyle w:val="79"/>
        <w:tblW w:w="87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448"/>
        <w:gridCol w:w="851"/>
        <w:gridCol w:w="989"/>
        <w:gridCol w:w="1266"/>
        <w:gridCol w:w="2091"/>
        <w:gridCol w:w="1093"/>
        <w:gridCol w:w="99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trHeight w:val="533" w:hRule="atLeast"/>
          <w:jc w:val="center"/>
        </w:trPr>
        <w:tc>
          <w:tcPr>
            <w:tcW w:w="1448" w:type="dxa"/>
            <w:tcBorders>
              <w:top w:val="single" w:color="auto" w:sz="12" w:space="0"/>
              <w:left w:val="single" w:color="auto" w:sz="12"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项目</w:t>
            </w:r>
          </w:p>
        </w:tc>
        <w:tc>
          <w:tcPr>
            <w:tcW w:w="851"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α</w:t>
            </w:r>
          </w:p>
        </w:tc>
        <w:tc>
          <w:tcPr>
            <w:tcW w:w="989"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K(m/d)</w:t>
            </w:r>
          </w:p>
        </w:tc>
        <w:tc>
          <w:tcPr>
            <w:tcW w:w="1266"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水力坡度</w:t>
            </w:r>
          </w:p>
        </w:tc>
        <w:tc>
          <w:tcPr>
            <w:tcW w:w="2091"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质点迁移天数(d)</w:t>
            </w:r>
          </w:p>
        </w:tc>
        <w:tc>
          <w:tcPr>
            <w:tcW w:w="1093" w:type="dxa"/>
            <w:tcBorders>
              <w:top w:val="single" w:color="auto" w:sz="12" w:space="0"/>
              <w:left w:val="single" w:color="auto" w:sz="4" w:space="0"/>
              <w:bottom w:val="single" w:color="auto" w:sz="4"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ne</w:t>
            </w:r>
          </w:p>
        </w:tc>
        <w:tc>
          <w:tcPr>
            <w:tcW w:w="998" w:type="dxa"/>
            <w:tcBorders>
              <w:top w:val="single" w:color="auto" w:sz="12" w:space="0"/>
              <w:left w:val="single" w:color="auto" w:sz="4" w:space="0"/>
              <w:bottom w:val="single" w:color="auto" w:sz="4" w:space="0"/>
              <w:right w:val="single" w:color="auto" w:sz="12"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2" w:hRule="atLeast"/>
          <w:jc w:val="center"/>
        </w:trPr>
        <w:tc>
          <w:tcPr>
            <w:tcW w:w="1448" w:type="dxa"/>
            <w:tcBorders>
              <w:top w:val="single" w:color="auto" w:sz="4" w:space="0"/>
              <w:left w:val="single" w:color="auto" w:sz="12"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项目区</w:t>
            </w:r>
          </w:p>
        </w:tc>
        <w:tc>
          <w:tcPr>
            <w:tcW w:w="851"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2</w:t>
            </w:r>
          </w:p>
        </w:tc>
        <w:tc>
          <w:tcPr>
            <w:tcW w:w="989"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10</w:t>
            </w:r>
          </w:p>
        </w:tc>
        <w:tc>
          <w:tcPr>
            <w:tcW w:w="1266"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0.001</w:t>
            </w:r>
          </w:p>
        </w:tc>
        <w:tc>
          <w:tcPr>
            <w:tcW w:w="2091"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5000</w:t>
            </w:r>
          </w:p>
        </w:tc>
        <w:tc>
          <w:tcPr>
            <w:tcW w:w="1093" w:type="dxa"/>
            <w:tcBorders>
              <w:top w:val="single" w:color="auto" w:sz="4" w:space="0"/>
              <w:left w:val="single" w:color="auto" w:sz="4" w:space="0"/>
              <w:bottom w:val="single" w:color="auto" w:sz="12" w:space="0"/>
              <w:right w:val="single" w:color="auto" w:sz="4"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spacing w:val="2"/>
                <w:kern w:val="0"/>
                <w:sz w:val="21"/>
                <w:szCs w:val="21"/>
              </w:rPr>
            </w:pPr>
            <w:r>
              <w:rPr>
                <w:rFonts w:hint="default" w:ascii="Calibri" w:hAnsi="Calibri" w:eastAsia="宋体" w:cs="Calibri"/>
                <w:spacing w:val="2"/>
                <w:kern w:val="0"/>
                <w:sz w:val="21"/>
                <w:szCs w:val="21"/>
                <w:lang w:val="en-US" w:eastAsia="zh-CN" w:bidi="ar"/>
              </w:rPr>
              <w:t>0.2</w:t>
            </w:r>
          </w:p>
        </w:tc>
        <w:tc>
          <w:tcPr>
            <w:tcW w:w="998" w:type="dxa"/>
            <w:tcBorders>
              <w:top w:val="single" w:color="auto" w:sz="4" w:space="0"/>
              <w:left w:val="single" w:color="auto" w:sz="4" w:space="0"/>
              <w:bottom w:val="single" w:color="auto" w:sz="12" w:space="0"/>
              <w:right w:val="single" w:color="auto" w:sz="12" w:space="0"/>
            </w:tcBorders>
            <w:shd w:val="clear" w:color="auto" w:fill="auto"/>
            <w:vAlign w:val="center"/>
          </w:tcPr>
          <w:p>
            <w:pPr>
              <w:keepNext w:val="0"/>
              <w:keepLines w:val="0"/>
              <w:widowControl w:val="0"/>
              <w:suppressLineNumbers w:val="0"/>
              <w:adjustRightInd w:val="0"/>
              <w:snapToGrid w:val="0"/>
              <w:spacing w:before="0" w:beforeAutospacing="0" w:after="0" w:afterAutospacing="0" w:line="520" w:lineRule="exact"/>
              <w:ind w:left="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500</w:t>
            </w:r>
          </w:p>
        </w:tc>
      </w:tr>
    </w:tbl>
    <w:p>
      <w:pPr>
        <w:keepNext w:val="0"/>
        <w:keepLines w:val="0"/>
        <w:widowControl w:val="0"/>
        <w:suppressLineNumbers w:val="0"/>
        <w:spacing w:before="0" w:beforeAutospacing="0" w:after="0" w:afterAutospacing="0" w:line="520" w:lineRule="exact"/>
        <w:ind w:left="0" w:right="0" w:firstLine="482" w:firstLineChars="200"/>
        <w:jc w:val="both"/>
        <w:rPr>
          <w:rFonts w:hint="default" w:ascii="Calibri" w:hAnsi="Calibri" w:cs="Calibri"/>
          <w:b/>
          <w:bCs w:val="0"/>
          <w:kern w:val="2"/>
          <w:sz w:val="24"/>
          <w:szCs w:val="24"/>
          <w:u w:val="none"/>
        </w:rPr>
      </w:pPr>
      <w:r>
        <w:rPr>
          <w:rFonts w:hint="default" w:ascii="Calibri" w:hAnsi="Calibri" w:eastAsia="宋体" w:cs="Calibri"/>
          <w:b/>
          <w:bCs w:val="0"/>
          <w:kern w:val="2"/>
          <w:sz w:val="24"/>
          <w:szCs w:val="24"/>
          <w:u w:val="none"/>
          <w:lang w:val="en-US" w:eastAsia="zh-CN" w:bidi="ar"/>
        </w:rPr>
        <w:t>依据导则评价范围的计算公示计算5000d的质点迁移距离为500m。经核实，项目东北侧后王</w:t>
      </w:r>
      <w:r>
        <w:rPr>
          <w:rFonts w:hint="eastAsia" w:ascii="Calibri" w:hAnsi="Calibri" w:cs="Calibri"/>
          <w:b/>
          <w:bCs w:val="0"/>
          <w:kern w:val="2"/>
          <w:sz w:val="24"/>
          <w:szCs w:val="24"/>
          <w:u w:val="none"/>
          <w:lang w:val="en-US" w:eastAsia="zh-CN" w:bidi="ar"/>
        </w:rPr>
        <w:t>新村</w:t>
      </w:r>
      <w:r>
        <w:rPr>
          <w:rFonts w:hint="default" w:ascii="Calibri" w:hAnsi="Calibri" w:eastAsia="宋体" w:cs="Calibri"/>
          <w:b/>
          <w:bCs w:val="0"/>
          <w:kern w:val="2"/>
          <w:sz w:val="24"/>
          <w:szCs w:val="24"/>
          <w:u w:val="none"/>
          <w:lang w:val="en-US" w:eastAsia="zh-CN" w:bidi="ar"/>
        </w:rPr>
        <w:t>供水为市政管网供水，后王</w:t>
      </w:r>
      <w:r>
        <w:rPr>
          <w:rFonts w:hint="eastAsia" w:ascii="Calibri" w:hAnsi="Calibri" w:cs="Calibri"/>
          <w:b/>
          <w:bCs w:val="0"/>
          <w:kern w:val="2"/>
          <w:sz w:val="24"/>
          <w:szCs w:val="24"/>
          <w:u w:val="none"/>
          <w:lang w:val="en-US" w:eastAsia="zh-CN" w:bidi="ar"/>
        </w:rPr>
        <w:t>新村</w:t>
      </w:r>
      <w:r>
        <w:rPr>
          <w:rFonts w:hint="default" w:ascii="Calibri" w:hAnsi="Calibri" w:eastAsia="宋体" w:cs="Calibri"/>
          <w:b/>
          <w:bCs w:val="0"/>
          <w:kern w:val="2"/>
          <w:sz w:val="24"/>
          <w:szCs w:val="24"/>
          <w:u w:val="none"/>
          <w:lang w:val="en-US" w:eastAsia="zh-CN" w:bidi="ar"/>
        </w:rPr>
        <w:t>北侧后王村为水井供水，根据建设单位提供的资料、现场勘查，本项目工程区（装置区、储罐区）及可能对地下水造成影响的区域（污水处理站）距后王村最近的距离为</w:t>
      </w:r>
      <w:r>
        <w:rPr>
          <w:rFonts w:hint="default" w:ascii="Calibri" w:hAnsi="Calibri" w:cs="Calibri"/>
          <w:b/>
          <w:bCs w:val="0"/>
          <w:kern w:val="2"/>
          <w:sz w:val="24"/>
          <w:szCs w:val="24"/>
          <w:u w:val="none"/>
          <w:lang w:val="en-US" w:eastAsia="zh-CN" w:bidi="ar"/>
        </w:rPr>
        <w:t>670</w:t>
      </w:r>
      <w:r>
        <w:rPr>
          <w:rFonts w:hint="default" w:ascii="Calibri" w:hAnsi="Calibri" w:eastAsia="宋体" w:cs="Calibri"/>
          <w:b/>
          <w:bCs w:val="0"/>
          <w:kern w:val="2"/>
          <w:sz w:val="24"/>
          <w:szCs w:val="24"/>
          <w:u w:val="none"/>
          <w:lang w:val="en-US" w:eastAsia="zh-CN" w:bidi="ar"/>
        </w:rPr>
        <w:t>m，后王村供水井位于后王村庄内，该距离大于本次核算的质点迁移距离（500m），故评价认为在该范围内下游无分散式饮用水源地。</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因此项目地下水敏感程度为不敏感。</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（3）评价等级的判定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根据《环境影响评价技术导则  地下水环境》（HJ610-2016），建设项目地下水环境影响评价工作等级划分情况见</w:t>
      </w:r>
      <w:r>
        <w:rPr>
          <w:rFonts w:hint="default" w:ascii="Calibri" w:hAnsi="Calibri" w:cs="Calibri"/>
          <w:kern w:val="2"/>
          <w:sz w:val="24"/>
          <w:szCs w:val="24"/>
          <w:lang w:val="en-US" w:eastAsia="zh-CN" w:bidi="ar"/>
        </w:rPr>
        <w:t>下</w:t>
      </w:r>
      <w:r>
        <w:rPr>
          <w:rFonts w:hint="default" w:ascii="Calibri" w:hAnsi="Calibri" w:eastAsia="宋体" w:cs="Calibri"/>
          <w:kern w:val="2"/>
          <w:sz w:val="24"/>
          <w:szCs w:val="24"/>
          <w:lang w:val="en-US" w:eastAsia="zh-CN" w:bidi="ar"/>
        </w:rPr>
        <w:t>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38</w:t>
      </w:r>
      <w:r>
        <w:fldChar w:fldCharType="end"/>
      </w:r>
      <w:r>
        <w:rPr>
          <w:rFonts w:hint="default" w:ascii="Calibri" w:hAnsi="Calibri" w:cs="Calibri"/>
          <w:szCs w:val="22"/>
          <w:lang w:val="en-US" w:eastAsia="zh-CN"/>
        </w:rPr>
        <w:t xml:space="preserve">        地下水环境影响评价工作等级划分判据一览表</w:t>
      </w:r>
    </w:p>
    <w:tbl>
      <w:tblPr>
        <w:tblStyle w:val="79"/>
        <w:tblW w:w="9279"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Layout w:type="fixed"/>
        <w:tblCellMar>
          <w:top w:w="0" w:type="dxa"/>
          <w:left w:w="108" w:type="dxa"/>
          <w:bottom w:w="0" w:type="dxa"/>
          <w:right w:w="108" w:type="dxa"/>
        </w:tblCellMar>
      </w:tblPr>
      <w:tblGrid>
        <w:gridCol w:w="3225"/>
        <w:gridCol w:w="2019"/>
        <w:gridCol w:w="2019"/>
        <w:gridCol w:w="2016"/>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shd w:val="clear" w:color="auto" w:fill="auto"/>
          <w:tblCellMar>
            <w:top w:w="0" w:type="dxa"/>
            <w:left w:w="108" w:type="dxa"/>
            <w:bottom w:w="0" w:type="dxa"/>
            <w:right w:w="108" w:type="dxa"/>
          </w:tblCellMar>
        </w:tblPrEx>
        <w:trPr>
          <w:trHeight w:val="813" w:hRule="atLeast"/>
        </w:trPr>
        <w:tc>
          <w:tcPr>
            <w:tcW w:w="3225" w:type="dxa"/>
            <w:tcBorders>
              <w:top w:val="single" w:color="000000" w:sz="12" w:space="0"/>
              <w:left w:val="single" w:color="000000" w:sz="12" w:space="0"/>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 xml:space="preserve">            项目类别</w:t>
            </w:r>
          </w:p>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both"/>
              <w:rPr>
                <w:rFonts w:hint="default" w:ascii="Calibri" w:hAnsi="Calibri" w:cs="Calibri"/>
                <w:kern w:val="2"/>
                <w:sz w:val="21"/>
                <w:szCs w:val="21"/>
              </w:rPr>
            </w:pPr>
            <w:r>
              <w:rPr>
                <w:rFonts w:hint="default" w:ascii="Calibri" w:hAnsi="Calibri" w:eastAsia="宋体" w:cs="Calibri"/>
                <w:kern w:val="2"/>
                <w:sz w:val="21"/>
                <w:szCs w:val="21"/>
                <w:lang w:val="en-US" w:eastAsia="zh-CN" w:bidi="ar"/>
              </w:rPr>
              <w:t>环境敏感程度</w:t>
            </w:r>
          </w:p>
        </w:tc>
        <w:tc>
          <w:tcPr>
            <w:tcW w:w="2019" w:type="dxa"/>
            <w:tcBorders>
              <w:top w:val="single" w:color="000000" w:sz="12"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Ⅰ类项目</w:t>
            </w:r>
          </w:p>
        </w:tc>
        <w:tc>
          <w:tcPr>
            <w:tcW w:w="2019" w:type="dxa"/>
            <w:tcBorders>
              <w:top w:val="single" w:color="000000" w:sz="12"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Ⅱ类项目</w:t>
            </w:r>
          </w:p>
        </w:tc>
        <w:tc>
          <w:tcPr>
            <w:tcW w:w="2016" w:type="dxa"/>
            <w:tcBorders>
              <w:top w:val="single" w:color="000000" w:sz="12" w:space="0"/>
              <w:left w:val="nil"/>
              <w:bottom w:val="single" w:color="000000" w:sz="4" w:space="0"/>
              <w:right w:val="single" w:color="000000" w:sz="12"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Ⅲ类项目</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69" w:hRule="atLeast"/>
        </w:trPr>
        <w:tc>
          <w:tcPr>
            <w:tcW w:w="3225" w:type="dxa"/>
            <w:tcBorders>
              <w:top w:val="single" w:color="000000" w:sz="4" w:space="0"/>
              <w:left w:val="single" w:color="000000" w:sz="12" w:space="0"/>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敏感</w:t>
            </w:r>
          </w:p>
        </w:tc>
        <w:tc>
          <w:tcPr>
            <w:tcW w:w="2019" w:type="dxa"/>
            <w:tcBorders>
              <w:top w:val="single" w:color="000000" w:sz="4"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一</w:t>
            </w:r>
          </w:p>
        </w:tc>
        <w:tc>
          <w:tcPr>
            <w:tcW w:w="2019" w:type="dxa"/>
            <w:tcBorders>
              <w:top w:val="single" w:color="000000" w:sz="4"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一</w:t>
            </w:r>
          </w:p>
        </w:tc>
        <w:tc>
          <w:tcPr>
            <w:tcW w:w="2016" w:type="dxa"/>
            <w:tcBorders>
              <w:top w:val="single" w:color="000000" w:sz="4" w:space="0"/>
              <w:left w:val="nil"/>
              <w:bottom w:val="single" w:color="000000" w:sz="4" w:space="0"/>
              <w:right w:val="single" w:color="000000" w:sz="12"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二</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69" w:hRule="atLeast"/>
        </w:trPr>
        <w:tc>
          <w:tcPr>
            <w:tcW w:w="3225" w:type="dxa"/>
            <w:tcBorders>
              <w:top w:val="single" w:color="000000" w:sz="4" w:space="0"/>
              <w:left w:val="single" w:color="000000" w:sz="12" w:space="0"/>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较敏感</w:t>
            </w:r>
          </w:p>
        </w:tc>
        <w:tc>
          <w:tcPr>
            <w:tcW w:w="2019" w:type="dxa"/>
            <w:tcBorders>
              <w:top w:val="single" w:color="000000" w:sz="4"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一</w:t>
            </w:r>
          </w:p>
        </w:tc>
        <w:tc>
          <w:tcPr>
            <w:tcW w:w="2019" w:type="dxa"/>
            <w:tcBorders>
              <w:top w:val="single" w:color="000000" w:sz="4" w:space="0"/>
              <w:left w:val="nil"/>
              <w:bottom w:val="single" w:color="000000" w:sz="4"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二</w:t>
            </w:r>
          </w:p>
        </w:tc>
        <w:tc>
          <w:tcPr>
            <w:tcW w:w="2016" w:type="dxa"/>
            <w:tcBorders>
              <w:top w:val="single" w:color="000000" w:sz="4" w:space="0"/>
              <w:left w:val="nil"/>
              <w:bottom w:val="single" w:color="000000" w:sz="4" w:space="0"/>
              <w:right w:val="single" w:color="000000" w:sz="12"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b/>
                <w:bCs w:val="0"/>
                <w:kern w:val="2"/>
                <w:sz w:val="21"/>
                <w:szCs w:val="21"/>
                <w:u w:val="single"/>
              </w:rPr>
            </w:pPr>
            <w:r>
              <w:rPr>
                <w:rFonts w:hint="default" w:ascii="Calibri" w:hAnsi="Calibri" w:eastAsia="宋体" w:cs="Calibri"/>
                <w:bCs/>
                <w:kern w:val="2"/>
                <w:sz w:val="21"/>
                <w:szCs w:val="21"/>
                <w:lang w:val="en-US" w:eastAsia="zh-CN" w:bidi="ar"/>
              </w:rPr>
              <w:t>三</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97" w:hRule="atLeast"/>
        </w:trPr>
        <w:tc>
          <w:tcPr>
            <w:tcW w:w="3225" w:type="dxa"/>
            <w:tcBorders>
              <w:top w:val="single" w:color="000000" w:sz="4" w:space="0"/>
              <w:left w:val="single" w:color="000000" w:sz="12" w:space="0"/>
              <w:bottom w:val="single" w:color="000000" w:sz="12"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不敏感</w:t>
            </w:r>
          </w:p>
        </w:tc>
        <w:tc>
          <w:tcPr>
            <w:tcW w:w="2019" w:type="dxa"/>
            <w:tcBorders>
              <w:top w:val="single" w:color="000000" w:sz="4" w:space="0"/>
              <w:left w:val="nil"/>
              <w:bottom w:val="single" w:color="000000" w:sz="12" w:space="0"/>
              <w:right w:val="single" w:color="000000" w:sz="6" w:space="0"/>
            </w:tcBorders>
            <w:shd w:val="clear" w:color="auto" w:fill="D7D7D7"/>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二（本项目）</w:t>
            </w:r>
          </w:p>
        </w:tc>
        <w:tc>
          <w:tcPr>
            <w:tcW w:w="2019" w:type="dxa"/>
            <w:tcBorders>
              <w:top w:val="single" w:color="000000" w:sz="4" w:space="0"/>
              <w:left w:val="nil"/>
              <w:bottom w:val="single" w:color="000000" w:sz="12" w:space="0"/>
              <w:right w:val="single" w:color="000000" w:sz="6"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三</w:t>
            </w:r>
          </w:p>
        </w:tc>
        <w:tc>
          <w:tcPr>
            <w:tcW w:w="2016" w:type="dxa"/>
            <w:tcBorders>
              <w:top w:val="single" w:color="000000" w:sz="4" w:space="0"/>
              <w:left w:val="nil"/>
              <w:bottom w:val="single" w:color="000000" w:sz="12" w:space="0"/>
              <w:right w:val="single" w:color="000000" w:sz="12" w:space="0"/>
            </w:tcBorders>
            <w:shd w:val="clear" w:color="auto" w:fill="auto"/>
            <w:vAlign w:val="center"/>
          </w:tcPr>
          <w:p>
            <w:pPr>
              <w:pStyle w:val="74"/>
              <w:keepNext w:val="0"/>
              <w:keepLines w:val="0"/>
              <w:widowControl w:val="0"/>
              <w:suppressLineNumbers w:val="0"/>
              <w:adjustRightInd w:val="0"/>
              <w:snapToGrid w:val="0"/>
              <w:spacing w:before="0" w:beforeAutospacing="1" w:after="0" w:afterAutospacing="0" w:line="240" w:lineRule="auto"/>
              <w:ind w:left="0" w:leftChars="0" w:right="0" w:firstLine="0" w:firstLineChars="0"/>
              <w:jc w:val="center"/>
              <w:rPr>
                <w:rFonts w:hint="default" w:ascii="Calibri" w:hAnsi="Calibri" w:cs="Calibri"/>
                <w:kern w:val="2"/>
                <w:sz w:val="21"/>
                <w:szCs w:val="21"/>
              </w:rPr>
            </w:pPr>
            <w:r>
              <w:rPr>
                <w:rFonts w:hint="default" w:ascii="Calibri" w:hAnsi="Calibri" w:eastAsia="宋体" w:cs="Calibri"/>
                <w:kern w:val="2"/>
                <w:sz w:val="21"/>
                <w:szCs w:val="21"/>
                <w:lang w:val="en-US" w:eastAsia="zh-CN" w:bidi="ar"/>
              </w:rPr>
              <w:t>三</w:t>
            </w:r>
          </w:p>
        </w:tc>
      </w:tr>
    </w:tbl>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根据上述划分依据进行判定，本项目地下水影响评价等级为二级。</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（4）评价范围的确定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b w:val="0"/>
          <w:bCs/>
          <w:kern w:val="2"/>
          <w:sz w:val="24"/>
          <w:szCs w:val="24"/>
          <w:u w:val="none"/>
        </w:rPr>
      </w:pPr>
      <w:r>
        <w:rPr>
          <w:rFonts w:hint="default" w:ascii="Calibri" w:hAnsi="Calibri" w:eastAsia="宋体" w:cs="Calibri"/>
          <w:b w:val="0"/>
          <w:bCs/>
          <w:kern w:val="2"/>
          <w:sz w:val="24"/>
          <w:szCs w:val="24"/>
          <w:u w:val="none"/>
          <w:lang w:val="en-US" w:eastAsia="zh-CN" w:bidi="ar"/>
        </w:rPr>
        <w:t>本次地下水评价等级为二级，根据导则要求，</w:t>
      </w:r>
      <w:r>
        <w:rPr>
          <w:rFonts w:hint="default" w:ascii="Calibri" w:hAnsi="Calibri" w:eastAsia="宋体" w:cs="Calibri"/>
          <w:b w:val="0"/>
          <w:bCs/>
          <w:kern w:val="0"/>
          <w:sz w:val="24"/>
          <w:szCs w:val="24"/>
          <w:u w:val="none"/>
          <w:lang w:val="en-US" w:eastAsia="zh-CN" w:bidi="ar"/>
        </w:rPr>
        <w:t>依据导则计算出质点转移距离为500m，根据调查，区域</w:t>
      </w:r>
      <w:r>
        <w:rPr>
          <w:rFonts w:hint="default" w:ascii="Calibri" w:hAnsi="Calibri" w:cs="Calibri"/>
          <w:b w:val="0"/>
          <w:bCs/>
          <w:kern w:val="0"/>
          <w:sz w:val="24"/>
          <w:szCs w:val="24"/>
          <w:u w:val="none"/>
          <w:lang w:val="en-US" w:eastAsia="zh-CN" w:bidi="ar"/>
        </w:rPr>
        <w:t>地</w:t>
      </w:r>
      <w:r>
        <w:rPr>
          <w:rFonts w:hint="default" w:ascii="Calibri" w:hAnsi="Calibri" w:eastAsia="宋体" w:cs="Calibri"/>
          <w:b w:val="0"/>
          <w:bCs/>
          <w:kern w:val="0"/>
          <w:sz w:val="24"/>
          <w:szCs w:val="24"/>
          <w:u w:val="none"/>
          <w:lang w:val="en-US" w:eastAsia="zh-CN" w:bidi="ar"/>
        </w:rPr>
        <w:t>下水流向为西南到东、东北，评价范围包括上游400m、下游500m，两侧各300m矩形范围，共计1.</w:t>
      </w:r>
      <w:r>
        <w:rPr>
          <w:rFonts w:hint="default" w:ascii="Calibri" w:hAnsi="Calibri" w:cs="Calibri"/>
          <w:b w:val="0"/>
          <w:bCs/>
          <w:kern w:val="0"/>
          <w:sz w:val="24"/>
          <w:szCs w:val="24"/>
          <w:u w:val="none"/>
          <w:lang w:val="en-US" w:eastAsia="zh-CN" w:bidi="ar"/>
        </w:rPr>
        <w:t>04</w:t>
      </w:r>
      <w:r>
        <w:rPr>
          <w:rFonts w:hint="default" w:ascii="Calibri" w:hAnsi="Calibri" w:eastAsia="宋体" w:cs="Calibri"/>
          <w:b w:val="0"/>
          <w:bCs/>
          <w:kern w:val="0"/>
          <w:sz w:val="24"/>
          <w:szCs w:val="24"/>
          <w:u w:val="none"/>
          <w:lang w:val="en-US" w:eastAsia="zh-CN" w:bidi="ar"/>
        </w:rPr>
        <w:t>km</w:t>
      </w:r>
      <w:r>
        <w:rPr>
          <w:rFonts w:hint="default" w:ascii="Calibri" w:hAnsi="Calibri" w:eastAsia="宋体" w:cs="Calibri"/>
          <w:b w:val="0"/>
          <w:bCs/>
          <w:kern w:val="0"/>
          <w:sz w:val="24"/>
          <w:szCs w:val="24"/>
          <w:u w:val="none"/>
          <w:vertAlign w:val="superscript"/>
          <w:lang w:val="en-US" w:eastAsia="zh-CN" w:bidi="ar"/>
        </w:rPr>
        <w:t>2</w:t>
      </w:r>
      <w:r>
        <w:rPr>
          <w:rFonts w:hint="default" w:ascii="Calibri" w:hAnsi="Calibri" w:eastAsia="宋体" w:cs="Calibri"/>
          <w:b w:val="0"/>
          <w:bCs/>
          <w:kern w:val="0"/>
          <w:sz w:val="24"/>
          <w:szCs w:val="24"/>
          <w:u w:val="none"/>
          <w:lang w:val="en-US" w:eastAsia="zh-CN" w:bidi="ar"/>
        </w:rPr>
        <w:t>。</w:t>
      </w:r>
      <w:r>
        <w:rPr>
          <w:rFonts w:hint="default" w:ascii="Calibri" w:hAnsi="Calibri" w:eastAsia="宋体" w:cs="Calibri"/>
          <w:b w:val="0"/>
          <w:bCs/>
          <w:kern w:val="2"/>
          <w:sz w:val="24"/>
          <w:szCs w:val="24"/>
          <w:u w:val="none"/>
          <w:lang w:val="en-US" w:eastAsia="zh-CN" w:bidi="ar"/>
        </w:rPr>
        <w:t>地下水评价范围图见附图2-1。</w:t>
      </w:r>
    </w:p>
    <w:p>
      <w:pPr>
        <w:pStyle w:val="10"/>
        <w:bidi w:val="0"/>
        <w:rPr>
          <w:rFonts w:hint="default" w:ascii="Calibri" w:hAnsi="Calibri" w:cs="Calibri"/>
        </w:rPr>
      </w:pPr>
      <w:r>
        <w:rPr>
          <w:rFonts w:hint="default" w:ascii="Calibri" w:hAnsi="Calibri" w:cs="Calibri"/>
          <w:lang w:val="en-US" w:eastAsia="zh-CN"/>
        </w:rPr>
        <w:t>区域水文地质概况</w:t>
      </w:r>
    </w:p>
    <w:p>
      <w:pPr>
        <w:pStyle w:val="74"/>
        <w:keepNext/>
        <w:keepLines/>
        <w:widowControl w:val="0"/>
        <w:suppressLineNumbers w:val="0"/>
        <w:spacing w:before="0" w:beforeAutospacing="0" w:after="0" w:afterAutospacing="0" w:line="520" w:lineRule="exact"/>
        <w:ind w:left="0" w:right="0" w:firstLine="0" w:firstLineChars="0"/>
        <w:jc w:val="both"/>
        <w:outlineLvl w:val="3"/>
        <w:rPr>
          <w:rFonts w:hint="default" w:ascii="Calibri" w:hAnsi="Calibri" w:cs="Calibri"/>
          <w:b w:val="0"/>
          <w:bCs w:val="0"/>
          <w:kern w:val="0"/>
          <w:sz w:val="24"/>
          <w:szCs w:val="24"/>
        </w:rPr>
      </w:pPr>
      <w:r>
        <w:rPr>
          <w:rFonts w:hint="default" w:ascii="Calibri" w:hAnsi="Calibri" w:eastAsia="宋体" w:cs="Calibri"/>
          <w:b w:val="0"/>
          <w:bCs w:val="0"/>
          <w:color w:val="000000"/>
          <w:kern w:val="0"/>
          <w:sz w:val="24"/>
          <w:szCs w:val="24"/>
          <w:lang w:val="en-US" w:eastAsia="zh-CN" w:bidi="ar"/>
        </w:rPr>
        <w:t>（1）区域地下水赋存条件和分布规律</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叶县产业集聚区以往勘探资料，大桥庄—田庄一带，浅层含水层岩性主要为上、中、下更新统的粉质黏土层，粘性土壤裂隙为主要富水空间，含水层的导水和透水性较差。南部的澧河冲积平原主要为更新统含水砂层，厚度10~30m，含水砂层岩性为中粗砂、砂砾石，导水和透水性较好。灰河至龚店之间南北近4km宽，区域上呈东西向（寺庄—廉村）展布的条带内，为中更新统含水砂层，岩性为泥质砂卵石和砂砾石，颗粒粗大，分选性和磨圆度较好，泥质含量较低，厚度较大，其导水和透水性稍强，含水层厚度一般为30~60m，为本区农业和农村的主要供水层。</w:t>
      </w:r>
    </w:p>
    <w:p>
      <w:pPr>
        <w:pStyle w:val="74"/>
        <w:keepNext/>
        <w:keepLines/>
        <w:widowControl w:val="0"/>
        <w:suppressLineNumbers w:val="0"/>
        <w:spacing w:before="0" w:beforeAutospacing="0" w:after="0" w:afterAutospacing="0" w:line="520" w:lineRule="exact"/>
        <w:ind w:left="0" w:right="0" w:firstLine="0" w:firstLineChars="0"/>
        <w:jc w:val="both"/>
        <w:outlineLvl w:val="3"/>
        <w:rPr>
          <w:rFonts w:hint="default" w:ascii="Calibri" w:hAnsi="Calibri" w:cs="Calibri"/>
          <w:b w:val="0"/>
          <w:bCs w:val="0"/>
          <w:kern w:val="0"/>
          <w:sz w:val="24"/>
          <w:szCs w:val="24"/>
        </w:rPr>
      </w:pPr>
      <w:r>
        <w:rPr>
          <w:rFonts w:hint="default" w:ascii="Calibri" w:hAnsi="Calibri" w:eastAsia="宋体" w:cs="Calibri"/>
          <w:b w:val="0"/>
          <w:bCs w:val="0"/>
          <w:color w:val="000000"/>
          <w:kern w:val="0"/>
          <w:sz w:val="24"/>
          <w:szCs w:val="24"/>
          <w:lang w:val="en-US" w:eastAsia="zh-CN" w:bidi="ar"/>
        </w:rPr>
        <w:t>（2）区域浅层地下水含水岩组富水性特征</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区域浅层地下水富水性可分为三个区，强富水区、中等富水区和弱富水区。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1）强富水区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单井出水量＞2000m</w:t>
      </w:r>
      <w:r>
        <w:rPr>
          <w:rFonts w:hint="default" w:ascii="Calibri" w:hAnsi="Calibri" w:eastAsia="宋体" w:cs="Calibri"/>
          <w:kern w:val="2"/>
          <w:sz w:val="24"/>
          <w:szCs w:val="24"/>
          <w:vertAlign w:val="superscript"/>
          <w:lang w:val="en-US" w:eastAsia="zh-CN" w:bidi="ar"/>
        </w:rPr>
        <w:t>3</w:t>
      </w:r>
      <w:r>
        <w:rPr>
          <w:rFonts w:hint="default" w:ascii="Calibri" w:hAnsi="Calibri" w:eastAsia="宋体" w:cs="Calibri"/>
          <w:kern w:val="2"/>
          <w:sz w:val="24"/>
          <w:szCs w:val="24"/>
          <w:lang w:val="en-US" w:eastAsia="zh-CN" w:bidi="ar"/>
        </w:rPr>
        <w:t>/d，分布于沙河冲积平原的寺庄—廉村一带，南北宽约4km范围内。</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2）中等富水区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单井出水量1000~2000m</w:t>
      </w:r>
      <w:r>
        <w:rPr>
          <w:rFonts w:hint="default" w:ascii="Calibri" w:hAnsi="Calibri" w:eastAsia="宋体" w:cs="Calibri"/>
          <w:kern w:val="2"/>
          <w:sz w:val="24"/>
          <w:szCs w:val="24"/>
          <w:vertAlign w:val="superscript"/>
          <w:lang w:val="en-US" w:eastAsia="zh-CN" w:bidi="ar"/>
        </w:rPr>
        <w:t>3</w:t>
      </w:r>
      <w:r>
        <w:rPr>
          <w:rFonts w:hint="default" w:ascii="Calibri" w:hAnsi="Calibri" w:eastAsia="宋体" w:cs="Calibri"/>
          <w:kern w:val="2"/>
          <w:sz w:val="24"/>
          <w:szCs w:val="24"/>
          <w:lang w:val="en-US" w:eastAsia="zh-CN" w:bidi="ar"/>
        </w:rPr>
        <w:t>/d，分布于北部沙河冲积平原北渡—龚店一带的条形地带及南部的沙澧河冲积平原沟里—齐庄—沈湾一带和县城周围一带。</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3）弱富水区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单井出水量500~1000m</w:t>
      </w:r>
      <w:r>
        <w:rPr>
          <w:rFonts w:hint="default" w:ascii="Calibri" w:hAnsi="Calibri" w:eastAsia="宋体" w:cs="Calibri"/>
          <w:kern w:val="2"/>
          <w:sz w:val="24"/>
          <w:szCs w:val="24"/>
          <w:vertAlign w:val="superscript"/>
          <w:lang w:val="en-US" w:eastAsia="zh-CN" w:bidi="ar"/>
        </w:rPr>
        <w:t>3</w:t>
      </w:r>
      <w:r>
        <w:rPr>
          <w:rFonts w:hint="default" w:ascii="Calibri" w:hAnsi="Calibri" w:eastAsia="宋体" w:cs="Calibri"/>
          <w:kern w:val="2"/>
          <w:sz w:val="24"/>
          <w:szCs w:val="24"/>
          <w:lang w:val="en-US" w:eastAsia="zh-CN" w:bidi="ar"/>
        </w:rPr>
        <w:t>/d，分布于沙河冲积平原北部的后王—卫王一带和南部的冲积扇倾斜平原刘口—田庄一带。含水层岩性为粘性土、泥质砂砾石，透水性和导水性较差。</w:t>
      </w:r>
    </w:p>
    <w:p>
      <w:pPr>
        <w:pStyle w:val="74"/>
        <w:keepNext/>
        <w:keepLines/>
        <w:widowControl w:val="0"/>
        <w:suppressLineNumbers w:val="0"/>
        <w:spacing w:before="0" w:beforeAutospacing="0" w:after="0" w:afterAutospacing="0" w:line="520" w:lineRule="exact"/>
        <w:ind w:left="0" w:right="0" w:firstLine="0" w:firstLineChars="0"/>
        <w:jc w:val="both"/>
        <w:outlineLvl w:val="3"/>
        <w:rPr>
          <w:rFonts w:hint="default" w:ascii="Calibri" w:hAnsi="Calibri" w:cs="Calibri"/>
          <w:b w:val="0"/>
          <w:bCs w:val="0"/>
          <w:kern w:val="0"/>
          <w:sz w:val="24"/>
          <w:szCs w:val="24"/>
        </w:rPr>
      </w:pPr>
      <w:r>
        <w:rPr>
          <w:rFonts w:hint="default" w:ascii="Calibri" w:hAnsi="Calibri" w:eastAsia="宋体" w:cs="Calibri"/>
          <w:b w:val="0"/>
          <w:bCs w:val="0"/>
          <w:color w:val="000000"/>
          <w:kern w:val="0"/>
          <w:sz w:val="24"/>
          <w:szCs w:val="24"/>
          <w:lang w:val="en-US" w:eastAsia="zh-CN" w:bidi="ar"/>
        </w:rPr>
        <w:t>（3）区域深层地下水赋存条件和分布规律</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深层含水层岩性主要为下更新统（Q</w:t>
      </w:r>
      <w:r>
        <w:rPr>
          <w:rFonts w:hint="default" w:ascii="Calibri" w:hAnsi="Calibri" w:eastAsia="宋体" w:cs="Calibri"/>
          <w:kern w:val="2"/>
          <w:sz w:val="24"/>
          <w:szCs w:val="24"/>
          <w:vertAlign w:val="subscript"/>
          <w:lang w:val="en-US" w:eastAsia="zh-CN" w:bidi="ar"/>
        </w:rPr>
        <w:t>1</w:t>
      </w:r>
      <w:r>
        <w:rPr>
          <w:rFonts w:hint="default" w:ascii="Calibri" w:hAnsi="Calibri" w:eastAsia="宋体" w:cs="Calibri"/>
          <w:kern w:val="2"/>
          <w:sz w:val="24"/>
          <w:szCs w:val="24"/>
          <w:lang w:val="en-US" w:eastAsia="zh-CN" w:bidi="ar"/>
        </w:rPr>
        <w:t>）冰水堆积形成的棕红、灰绿灰白色的泥质粉细砂、泥质砂砾石、泥质砂卵石。含水岩组为多层结构，总厚度变化较大，从几米到几十米，最厚达71m，一般为20~40m，顶板埋深33~87m，县城以东广大低于多大于60m，其他地带多为40~50m。砂性土泥质含量高，局部呈半胶结状态，含水层透水性、导水性能较差。泥质砂砾层渗透系数37m/d，泥质砂卵石含水层渗透系数10~16m/d。地下水类型为孔承压水。</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含水层富水性变化较大，其中县城以东地区富水性较强，单井出水量1000~2000t/d，其他地区富水性弱，小于1000t/d。地下水径流方向自西南向东北，水力坡度较小，径流微弱。深层地下水化学类型比较简单，一般为HCO</w:t>
      </w:r>
      <w:r>
        <w:rPr>
          <w:rFonts w:hint="default" w:ascii="Calibri" w:hAnsi="Calibri" w:eastAsia="宋体" w:cs="Calibri"/>
          <w:kern w:val="2"/>
          <w:sz w:val="24"/>
          <w:szCs w:val="24"/>
          <w:lang w:val="en-US" w:eastAsia="zh-CN" w:bidi="ar"/>
        </w:rPr>
        <w:softHyphen/>
      </w:r>
      <w:r>
        <w:rPr>
          <w:rFonts w:hint="default" w:ascii="Calibri" w:hAnsi="Calibri" w:eastAsia="宋体" w:cs="Calibri"/>
          <w:kern w:val="2"/>
          <w:sz w:val="24"/>
          <w:szCs w:val="24"/>
          <w:vertAlign w:val="subscript"/>
          <w:lang w:val="en-US" w:eastAsia="zh-CN" w:bidi="ar"/>
        </w:rPr>
        <w:t>3</w:t>
      </w:r>
      <w:r>
        <w:rPr>
          <w:rFonts w:hint="default" w:ascii="Calibri" w:hAnsi="Calibri" w:eastAsia="宋体" w:cs="Calibri"/>
          <w:kern w:val="2"/>
          <w:sz w:val="24"/>
          <w:szCs w:val="24"/>
          <w:lang w:val="en-US" w:eastAsia="zh-CN" w:bidi="ar"/>
        </w:rPr>
        <w:t>—Ca型水，矿化度小于0.5g/L。</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深层水的补给主要是地下水侧向径流补给，深层与浅层之间水力联系较弱，其排泄主要是向东北方向径流排泄和集中供水井开采。</w:t>
      </w:r>
    </w:p>
    <w:p>
      <w:pPr>
        <w:pStyle w:val="74"/>
        <w:keepNext/>
        <w:keepLines/>
        <w:widowControl w:val="0"/>
        <w:suppressLineNumbers w:val="0"/>
        <w:spacing w:before="0" w:beforeAutospacing="0" w:after="0" w:afterAutospacing="0" w:line="520" w:lineRule="exact"/>
        <w:ind w:left="0" w:right="0" w:firstLine="0" w:firstLineChars="0"/>
        <w:jc w:val="both"/>
        <w:outlineLvl w:val="3"/>
        <w:rPr>
          <w:rFonts w:hint="default" w:ascii="Calibri" w:hAnsi="Calibri" w:cs="Calibri"/>
          <w:b w:val="0"/>
          <w:bCs w:val="0"/>
          <w:kern w:val="0"/>
          <w:sz w:val="24"/>
          <w:szCs w:val="24"/>
        </w:rPr>
      </w:pPr>
      <w:r>
        <w:rPr>
          <w:rFonts w:hint="default" w:ascii="Calibri" w:hAnsi="Calibri" w:eastAsia="宋体" w:cs="Calibri"/>
          <w:b w:val="0"/>
          <w:bCs w:val="0"/>
          <w:color w:val="000000"/>
          <w:kern w:val="0"/>
          <w:sz w:val="24"/>
          <w:szCs w:val="24"/>
          <w:lang w:val="en-US" w:eastAsia="zh-CN" w:bidi="ar"/>
        </w:rPr>
        <w:t>（4）区域浅层地下水的补给、径流、排泄条件</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1）浅层地下水的补给</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区域浅层地下水补给主要来源为大气降水入渗补给、灌溉回渗补给和上游地区的侧向径流补给。</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①大气降水入渗补给</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调查区地形平坦，自沙河岸边往南，包气带岩性由细砂渐变为粉土、粉质粘土，局部为粘土，渗透性差，降水入渗逐渐减弱。降雨入渗的多少与降雨历时、强度、包气带厚度、渗透性息息相关。雨量大、历时长、包气带渗透性强、地表径流条件差有利于降雨入渗，入渗补给量大，表现在地下水位上上升明显。</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该区降水期主要集中在7-9月份，因而降水入渗补给具有明显的季节性。反映在地下水位动态上，补给期地下水位呈上升趋势。</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②灌溉回渗补给</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调查区大量分布灌渠，区内地表岩性大部分为细砂、粉土，南部为粉质粘土，旱季农田灌溉时地表水下渗补给地下水，具有明显的季节性。</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③上游地区的侧向径流补给</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调查区浅层地下水自西南向东、东北方向径流，区内地形平坦，地下水径流缓慢，土层渗透系数小于</w:t>
      </w:r>
      <w:r>
        <w:rPr>
          <w:rFonts w:hint="default" w:ascii="Calibri" w:hAnsi="Calibri" w:eastAsia="宋体" w:cs="Calibri"/>
          <w:bCs/>
          <w:kern w:val="2"/>
          <w:sz w:val="24"/>
          <w:szCs w:val="24"/>
          <w:lang w:val="en-US" w:eastAsia="zh-CN" w:bidi="ar"/>
        </w:rPr>
        <w:t>0.5m/d</w:t>
      </w:r>
      <w:r>
        <w:rPr>
          <w:rFonts w:hint="default" w:ascii="Calibri" w:hAnsi="Calibri" w:eastAsia="宋体" w:cs="Calibri"/>
          <w:kern w:val="2"/>
          <w:sz w:val="24"/>
          <w:szCs w:val="24"/>
          <w:lang w:val="en-US" w:eastAsia="zh-CN" w:bidi="ar"/>
        </w:rPr>
        <w:t>，水力坡度一般在</w:t>
      </w:r>
      <w:r>
        <w:rPr>
          <w:rFonts w:hint="default" w:ascii="Calibri" w:hAnsi="Calibri" w:eastAsia="宋体" w:cs="Calibri"/>
          <w:bCs/>
          <w:kern w:val="2"/>
          <w:sz w:val="24"/>
          <w:szCs w:val="24"/>
          <w:lang w:val="en-US" w:eastAsia="zh-CN" w:bidi="ar"/>
        </w:rPr>
        <w:t>0.</w:t>
      </w:r>
      <w:r>
        <w:rPr>
          <w:rFonts w:hint="eastAsia" w:ascii="Calibri" w:hAnsi="Calibri" w:cs="Calibri"/>
          <w:bCs/>
          <w:kern w:val="2"/>
          <w:sz w:val="24"/>
          <w:szCs w:val="24"/>
          <w:lang w:val="en-US" w:eastAsia="zh-CN" w:bidi="ar"/>
        </w:rPr>
        <w:t>5</w:t>
      </w:r>
      <w:r>
        <w:rPr>
          <w:rFonts w:hint="default" w:ascii="Calibri" w:hAnsi="Calibri" w:eastAsia="宋体" w:cs="Calibri"/>
          <w:bCs/>
          <w:kern w:val="2"/>
          <w:sz w:val="24"/>
          <w:szCs w:val="24"/>
          <w:lang w:val="en-US" w:eastAsia="zh-CN" w:bidi="ar"/>
        </w:rPr>
        <w:t>-</w:t>
      </w:r>
      <w:r>
        <w:rPr>
          <w:rFonts w:hint="eastAsia" w:ascii="Calibri" w:hAnsi="Calibri" w:cs="Calibri"/>
          <w:bCs/>
          <w:kern w:val="2"/>
          <w:sz w:val="24"/>
          <w:szCs w:val="24"/>
          <w:lang w:val="en-US" w:eastAsia="zh-CN" w:bidi="ar"/>
        </w:rPr>
        <w:t>1.0</w:t>
      </w:r>
      <w:r>
        <w:rPr>
          <w:rFonts w:hint="default" w:ascii="Calibri" w:hAnsi="Calibri" w:eastAsia="宋体" w:cs="Calibri"/>
          <w:bCs/>
          <w:kern w:val="2"/>
          <w:sz w:val="24"/>
          <w:szCs w:val="24"/>
          <w:lang w:val="en-US" w:eastAsia="zh-CN" w:bidi="ar"/>
        </w:rPr>
        <w:t>‰</w:t>
      </w:r>
      <w:r>
        <w:rPr>
          <w:rFonts w:hint="default" w:ascii="Calibri" w:hAnsi="Calibri" w:eastAsia="宋体" w:cs="Calibri"/>
          <w:kern w:val="2"/>
          <w:sz w:val="24"/>
          <w:szCs w:val="24"/>
          <w:lang w:val="en-US" w:eastAsia="zh-CN" w:bidi="ar"/>
        </w:rPr>
        <w:t>。</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2）地下水径流</w:t>
      </w:r>
    </w:p>
    <w:p>
      <w:pPr>
        <w:keepNext w:val="0"/>
        <w:keepLines w:val="0"/>
        <w:widowControl w:val="0"/>
        <w:suppressLineNumbers w:val="0"/>
        <w:spacing w:before="0" w:beforeAutospacing="0" w:after="0" w:afterAutospacing="0" w:line="520" w:lineRule="exact"/>
        <w:ind w:left="0" w:right="0" w:firstLine="482" w:firstLineChars="200"/>
        <w:jc w:val="both"/>
        <w:rPr>
          <w:rFonts w:hint="eastAsia" w:ascii="黑体" w:hAnsi="黑体" w:eastAsia="黑体" w:cs="黑体"/>
          <w:b/>
          <w:bCs/>
          <w:kern w:val="2"/>
          <w:sz w:val="24"/>
          <w:szCs w:val="24"/>
        </w:rPr>
      </w:pPr>
      <w:r>
        <w:rPr>
          <w:rFonts w:hint="eastAsia" w:ascii="黑体" w:hAnsi="黑体" w:eastAsia="黑体" w:cs="黑体"/>
          <w:b/>
          <w:bCs/>
          <w:kern w:val="2"/>
          <w:sz w:val="24"/>
          <w:szCs w:val="24"/>
          <w:lang w:val="en-US" w:eastAsia="zh-CN" w:bidi="ar"/>
        </w:rPr>
        <w:t>项目所在区域地形平坦，浅层地下水径流缓慢，水力坡度一般介于</w:t>
      </w:r>
      <w:r>
        <w:rPr>
          <w:rFonts w:hint="eastAsia" w:ascii="黑体" w:hAnsi="黑体" w:eastAsia="黑体" w:cs="黑体"/>
          <w:b/>
          <w:bCs/>
          <w:kern w:val="0"/>
          <w:sz w:val="24"/>
          <w:szCs w:val="24"/>
          <w:lang w:val="en-US" w:eastAsia="zh-CN" w:bidi="ar"/>
        </w:rPr>
        <w:t>在0.5-1.0‰，区域浅层地下水流向与地形倾斜基本一致，即由</w:t>
      </w:r>
      <w:r>
        <w:rPr>
          <w:rFonts w:hint="eastAsia" w:ascii="黑体" w:hAnsi="黑体" w:eastAsia="黑体" w:cs="黑体"/>
          <w:b/>
          <w:bCs/>
          <w:kern w:val="2"/>
          <w:sz w:val="24"/>
          <w:szCs w:val="24"/>
          <w:lang w:val="en-US" w:eastAsia="zh-CN" w:bidi="ar"/>
        </w:rPr>
        <w:t>西南向东、东北方向径流（具体见附图七本地区水文地质图）。</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3）地下水排泄</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区域浅层地下水的排泄方式主要为少量人工开采、蒸发和向下游排泄。由于区内地形平坦，水力坡度较小，因而向下游含水层径流排泄量较小。部分排入灰河和黄谷李沟等地表水体。人工开采排泄形式主要为农业灌溉用水、农村人畜用水和少量工矿企业生产用水。</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4）浅层地下水水位动态特征</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lang w:val="en-US" w:eastAsia="zh-CN" w:bidi="ar"/>
        </w:rPr>
      </w:pPr>
      <w:r>
        <w:rPr>
          <w:rFonts w:hint="default" w:ascii="Calibri" w:hAnsi="Calibri" w:eastAsia="宋体" w:cs="Calibri"/>
          <w:kern w:val="2"/>
          <w:sz w:val="24"/>
          <w:szCs w:val="24"/>
          <w:lang w:val="en-US" w:eastAsia="zh-CN" w:bidi="ar"/>
        </w:rPr>
        <w:t>项目所在区域地下水的水位动态变化主要受气象、水文、地貌、地质条件及人为因素影响，地下水侧向径流补给、降水入渗、农田灌溉回渗及径流排泄、人工开采为影响本区域浅层地下水动态的主要因素。根据2007年4月和7月份两次水位统调资料编制的地下水等水位线图，地下水埋深一般在2.8~6m，年变幅1.0~3.0m。其特点是4~6月份水位较低，7~10月份水位较高。</w:t>
      </w:r>
    </w:p>
    <w:p>
      <w:pPr>
        <w:pStyle w:val="10"/>
        <w:bidi w:val="0"/>
        <w:rPr>
          <w:rFonts w:hint="default" w:ascii="Calibri" w:hAnsi="Calibri" w:cs="Calibri"/>
        </w:rPr>
      </w:pPr>
      <w:r>
        <w:rPr>
          <w:rFonts w:hint="default" w:ascii="Calibri" w:hAnsi="Calibri" w:cs="Calibri"/>
          <w:lang w:val="en-US" w:eastAsia="zh-CN"/>
        </w:rPr>
        <w:t>区域岩性特征</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（1）区域地层岩性特征</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河南平煤神马聚碳材料有限公司40万吨/年一期10万吨聚碳酸酯项目可行性研究阶段岩土工程勘察报告》（紧邻本项目西侧），本项目厂区钻探揭露地层由人工填土及第四系冲洪积形成的粘性土、中砂、粗砂、卵石组成。根据工程物探及区域地质资料，该场地第四系冲洪积物厚度不小于80米，据其成因时代、岩性及力学性质不同，对场地40米内地层自上而下分为7个工程地质单元层。分述如下：</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第①层 杂填土（Q4ml）：灰黄色，松散，主要成份为粉质粘土，含少量砖石碎块及植物根系。层厚0.50-3.20m，平均0.88m。</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第②层 粉质粘土（Q4al）：褐黄色，可塑，含铁锰质氧化物。稍光滑，无摇振反应，干强度及韧性均为中等，中压缩性。该层分布普遍，仅局部开挖后缺失，层位稳定。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第③层  中砂（Q4al）：黑灰色，饱和，稍密，主要成份以长石、石英为主，含少量矿物，夹杂黑灰色粘性土，粘性土含量约30%左右。该层分布普遍，仅局部缺失，层位稳定。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第④层  粉质粘土（Q4al）：黑灰色，软塑，含铁锰质氧化物。无摇振反应，干强度、韧性均为低，中压缩性。该层分布普遍，层位稳定。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第⑤层  粘土（Q4al）：褐黄色，硬塑，夹灰白色粘土。含铁锰质氧化物及钙核，钙核粒径2-7cm，占全层总质量的20%左右，局部富集。切面光滑，无摇振反应，干强度及韧性均为中等，中压缩性，该层中夹有薄层中砂透镜体。该层分布普遍，层位稳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第⑥层  卵石（Q3al）：黑灰色，饱和，中密，主要成分为石英，粒径3-8cm，占总质量的70%左右，孔隙充填少量粘性土及粗砂，该层局部有薄层粘土透镜体和粗砂透镜体，粘土呈硬塑状态。该层分布普遍，层位稳定。</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第⑦层  粘土（Q1al）：褐红色，坚硬。含铁锰质氧化物及钙核，钙核粒径8-10cm，占全层总质量的30%左右，局部富集。切面光滑，无摇振反应，干强度及韧性均为高，低压缩性。该层分布普遍，层位稳定。本次勘察深度内未揭穿该层，最大揭露厚度16.90m。</w:t>
      </w:r>
    </w:p>
    <w:p>
      <w:pPr>
        <w:keepNext w:val="0"/>
        <w:keepLines w:val="0"/>
        <w:widowControl w:val="0"/>
        <w:suppressLineNumbers w:val="0"/>
        <w:spacing w:before="0" w:beforeAutospacing="0" w:after="0" w:afterAutospacing="0" w:line="240" w:lineRule="auto"/>
        <w:ind w:left="0" w:right="0" w:firstLine="400" w:firstLineChars="200"/>
        <w:jc w:val="both"/>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rFonts w:hint="default" w:ascii="Calibri" w:hAnsi="Calibri" w:cs="Calibri"/>
        </w:rPr>
        <w:drawing>
          <wp:inline distT="0" distB="0" distL="114300" distR="114300">
            <wp:extent cx="5210175" cy="7058025"/>
            <wp:effectExtent l="0" t="0" r="9525" b="9525"/>
            <wp:docPr id="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8"/>
                    <pic:cNvPicPr>
                      <a:picLocks noChangeAspect="1"/>
                    </pic:cNvPicPr>
                  </pic:nvPicPr>
                  <pic:blipFill>
                    <a:blip r:embed="rId98"/>
                    <a:stretch>
                      <a:fillRect/>
                    </a:stretch>
                  </pic:blipFill>
                  <pic:spPr>
                    <a:xfrm>
                      <a:off x="0" y="0"/>
                      <a:ext cx="5210175" cy="7058025"/>
                    </a:xfrm>
                    <a:prstGeom prst="rect">
                      <a:avLst/>
                    </a:prstGeom>
                    <a:noFill/>
                    <a:ln>
                      <a:noFill/>
                    </a:ln>
                  </pic:spPr>
                </pic:pic>
              </a:graphicData>
            </a:graphic>
          </wp:inline>
        </w:drawing>
      </w:r>
    </w:p>
    <w:p>
      <w:pPr>
        <w:pStyle w:val="96"/>
        <w:rPr>
          <w:rFonts w:hint="default" w:ascii="Calibri" w:hAnsi="Calibri" w:cs="Calibri"/>
          <w:lang w:val="en-US" w:eastAsia="zh-CN"/>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rFonts w:hint="default" w:ascii="Calibri" w:hAnsi="Calibri" w:cs="Calibri"/>
          <w:sz w:val="24"/>
        </w:rPr>
        <mc:AlternateContent>
          <mc:Choice Requires="wps">
            <w:drawing>
              <wp:anchor distT="0" distB="0" distL="114300" distR="114300" simplePos="0" relativeHeight="251672576" behindDoc="0" locked="0" layoutInCell="1" allowOverlap="1">
                <wp:simplePos x="0" y="0"/>
                <wp:positionH relativeFrom="column">
                  <wp:posOffset>690880</wp:posOffset>
                </wp:positionH>
                <wp:positionV relativeFrom="paragraph">
                  <wp:posOffset>4702810</wp:posOffset>
                </wp:positionV>
                <wp:extent cx="883920" cy="259080"/>
                <wp:effectExtent l="0" t="0" r="11430" b="7620"/>
                <wp:wrapNone/>
                <wp:docPr id="300" name="矩形 345"/>
                <wp:cNvGraphicFramePr/>
                <a:graphic xmlns:a="http://schemas.openxmlformats.org/drawingml/2006/main">
                  <a:graphicData uri="http://schemas.microsoft.com/office/word/2010/wordprocessingShape">
                    <wps:wsp>
                      <wps:cNvSpPr/>
                      <wps:spPr>
                        <a:xfrm>
                          <a:off x="0" y="0"/>
                          <a:ext cx="883920" cy="259080"/>
                        </a:xfrm>
                        <a:prstGeom prst="rect">
                          <a:avLst/>
                        </a:prstGeom>
                        <a:solidFill>
                          <a:srgbClr val="FFFFFF"/>
                        </a:solidFill>
                        <a:ln>
                          <a:noFill/>
                        </a:ln>
                      </wps:spPr>
                      <wps:txbx>
                        <w:txbxContent>
                          <w:p>
                            <w:pPr>
                              <w:rPr>
                                <w:rFonts w:hint="default" w:eastAsia="宋体"/>
                                <w:lang w:val="en-US" w:eastAsia="zh-CN"/>
                              </w:rPr>
                            </w:pPr>
                          </w:p>
                        </w:txbxContent>
                      </wps:txbx>
                      <wps:bodyPr upright="1"/>
                    </wps:wsp>
                  </a:graphicData>
                </a:graphic>
              </wp:anchor>
            </w:drawing>
          </mc:Choice>
          <mc:Fallback>
            <w:pict>
              <v:rect id="矩形 345" o:spid="_x0000_s1026" o:spt="1" style="position:absolute;left:0pt;margin-left:54.4pt;margin-top:370.3pt;height:20.4pt;width:69.6pt;z-index:251672576;mso-width-relative:page;mso-height-relative:page;" fillcolor="#FFFFFF" filled="t" stroked="f" coordsize="21600,21600" o:gfxdata="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JaCGALYAAAACwEAAA8AAAAAAAAAAQAgAAAAIgAAAGRycy9kb3ducmV2LnhtbFBLAQIU&#10;ABQAAAAIAIdO4kCnjrjeugEAAG0DAAAOAAAAAAAAAAEAIAAAACcBAABkcnMvZTJvRG9jLnhtbFBL&#10;BQYAAAAABgAGAFkBAABTBQAAAAA=&#10;">
                <v:fill on="t" focussize="0,0"/>
                <v:stroke on="f"/>
                <v:imagedata o:title=""/>
                <o:lock v:ext="edit" aspectratio="f"/>
                <v:textbox>
                  <w:txbxContent>
                    <w:p>
                      <w:pPr>
                        <w:rPr>
                          <w:rFonts w:hint="default" w:eastAsia="宋体"/>
                          <w:lang w:val="en-US" w:eastAsia="zh-CN"/>
                        </w:rPr>
                      </w:pPr>
                    </w:p>
                  </w:txbxContent>
                </v:textbox>
              </v:rect>
            </w:pict>
          </mc:Fallback>
        </mc:AlternateContent>
      </w:r>
      <w:r>
        <w:rPr>
          <w:rFonts w:hint="default" w:ascii="Calibri" w:hAnsi="Calibri" w:cs="Calibri"/>
        </w:rPr>
        <w:drawing>
          <wp:inline distT="0" distB="0" distL="114300" distR="114300">
            <wp:extent cx="8483600" cy="5452110"/>
            <wp:effectExtent l="0" t="0" r="12700" b="15240"/>
            <wp:docPr id="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pic:cNvPicPr>
                      <a:picLocks noChangeAspect="1"/>
                    </pic:cNvPicPr>
                  </pic:nvPicPr>
                  <pic:blipFill>
                    <a:blip r:embed="rId99"/>
                    <a:stretch>
                      <a:fillRect/>
                    </a:stretch>
                  </pic:blipFill>
                  <pic:spPr>
                    <a:xfrm>
                      <a:off x="0" y="0"/>
                      <a:ext cx="8483600" cy="5452110"/>
                    </a:xfrm>
                    <a:prstGeom prst="rect">
                      <a:avLst/>
                    </a:prstGeom>
                    <a:noFill/>
                    <a:ln>
                      <a:noFill/>
                    </a:ln>
                  </pic:spPr>
                </pic:pic>
              </a:graphicData>
            </a:graphic>
          </wp:inline>
        </w:drawing>
      </w:r>
    </w:p>
    <w:p>
      <w:pPr>
        <w:pStyle w:val="96"/>
        <w:rPr>
          <w:rFonts w:hint="default" w:ascii="Calibri" w:hAnsi="Calibri" w:cs="Calibri"/>
          <w:lang w:val="en-US" w:eastAsia="zh-CN"/>
        </w:rPr>
      </w:pP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（2）含水岩组</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本场地地下水类型为潜水，勘察期间，测得场地地下水稳定水位标高76.3m左右，含水层主要为第③层中砂及第⑥层卵石层。其补给来源主要为大气降水及侧向径流，水位年变幅在±2.50m左右，近三到五年最高水位78.5m，历史最高水位79.0m左右。</w:t>
      </w:r>
    </w:p>
    <w:p>
      <w:pPr>
        <w:pStyle w:val="10"/>
        <w:bidi w:val="0"/>
        <w:rPr>
          <w:rFonts w:hint="default" w:ascii="Calibri" w:hAnsi="Calibri" w:cs="Calibri"/>
        </w:rPr>
      </w:pPr>
      <w:r>
        <w:rPr>
          <w:rFonts w:hint="default" w:ascii="Calibri" w:hAnsi="Calibri" w:cs="Calibri"/>
          <w:lang w:val="en-US" w:eastAsia="zh-CN"/>
        </w:rPr>
        <w:t>区域地下水利用情况</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现在农业灌溉用水主要是开采浅层地下水进行井灌，井深一般25m，季节性较强。</w:t>
      </w:r>
    </w:p>
    <w:p>
      <w:pPr>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cs="Calibri"/>
          <w:kern w:val="2"/>
          <w:sz w:val="24"/>
          <w:szCs w:val="24"/>
        </w:rPr>
      </w:pPr>
      <w:r>
        <w:rPr>
          <w:rFonts w:hint="default" w:ascii="Calibri" w:hAnsi="Calibri" w:eastAsia="宋体" w:cs="Calibri"/>
          <w:kern w:val="2"/>
          <w:sz w:val="24"/>
          <w:szCs w:val="24"/>
          <w:lang w:val="en-US" w:eastAsia="zh-CN" w:bidi="ar"/>
        </w:rPr>
        <w:t>根据本次区域地下水现状监测结果显示，监测期间各监测点位的监测因子均能满足《地下水质量标准》（GB/T14848-2017）Ⅲ类标准要求，说明项目区地下水质量现状良好。</w:t>
      </w:r>
    </w:p>
    <w:p>
      <w:pPr>
        <w:pStyle w:val="10"/>
        <w:bidi w:val="0"/>
        <w:rPr>
          <w:rFonts w:hint="default" w:ascii="Calibri" w:hAnsi="Calibri" w:cs="Calibri"/>
        </w:rPr>
      </w:pPr>
      <w:r>
        <w:rPr>
          <w:rFonts w:hint="default" w:ascii="Calibri" w:hAnsi="Calibri" w:cs="Calibri"/>
        </w:rPr>
        <w:t>地下水影响分析</w:t>
      </w:r>
    </w:p>
    <w:p>
      <w:pPr>
        <w:spacing w:line="520" w:lineRule="exact"/>
        <w:ind w:firstLine="482" w:firstLineChars="200"/>
        <w:textAlignment w:val="baseline"/>
        <w:rPr>
          <w:rStyle w:val="98"/>
          <w:rFonts w:hint="default" w:ascii="Calibri" w:hAnsi="Calibri" w:cs="Calibri"/>
          <w:b/>
          <w:color w:val="000000" w:themeColor="text1"/>
          <w14:textFill>
            <w14:solidFill>
              <w14:schemeClr w14:val="tx1"/>
            </w14:solidFill>
          </w14:textFill>
        </w:rPr>
      </w:pPr>
      <w:r>
        <w:rPr>
          <w:rStyle w:val="98"/>
          <w:rFonts w:hint="default" w:ascii="Calibri" w:hAnsi="Calibri" w:cs="Calibri"/>
          <w:b/>
          <w:color w:val="000000" w:themeColor="text1"/>
          <w14:textFill>
            <w14:solidFill>
              <w14:schemeClr w14:val="tx1"/>
            </w14:solidFill>
          </w14:textFill>
        </w:rPr>
        <w:t>1、预测原则</w:t>
      </w:r>
    </w:p>
    <w:p>
      <w:pPr>
        <w:keepNext w:val="0"/>
        <w:keepLines w:val="0"/>
        <w:widowControl w:val="0"/>
        <w:suppressLineNumbers w:val="0"/>
        <w:spacing w:before="0" w:beforeAutospacing="0" w:after="0" w:afterAutospacing="0" w:line="520" w:lineRule="exact"/>
        <w:ind w:left="0" w:right="0" w:firstLine="480" w:firstLineChars="200"/>
        <w:jc w:val="both"/>
        <w:rPr>
          <w:rStyle w:val="98"/>
          <w:rFonts w:hint="default" w:ascii="Calibri" w:hAnsi="Calibri" w:cs="Calibri"/>
          <w:b/>
          <w:color w:val="000000" w:themeColor="text1"/>
          <w:lang w:val="en-US"/>
          <w14:textFill>
            <w14:solidFill>
              <w14:schemeClr w14:val="tx1"/>
            </w14:solidFill>
          </w14:textFill>
        </w:rPr>
      </w:pPr>
      <w:r>
        <w:rPr>
          <w:rFonts w:hint="default" w:ascii="Calibri" w:hAnsi="Calibri" w:eastAsia="宋体" w:cs="Calibri"/>
          <w:kern w:val="2"/>
          <w:sz w:val="24"/>
          <w:szCs w:val="24"/>
          <w:lang w:val="en-US" w:eastAsia="zh-CN" w:bidi="ar"/>
        </w:rPr>
        <w:t>拟建工程厂址区域含水层基本参数</w:t>
      </w:r>
      <w:r>
        <w:rPr>
          <w:rFonts w:hint="default" w:ascii="Calibri" w:hAnsi="Calibri" w:cs="Calibri"/>
          <w:kern w:val="2"/>
          <w:sz w:val="24"/>
          <w:szCs w:val="24"/>
          <w:lang w:val="en-US" w:eastAsia="zh-CN" w:bidi="ar"/>
        </w:rPr>
        <w:t>（</w:t>
      </w:r>
      <w:r>
        <w:rPr>
          <w:rFonts w:hint="default" w:ascii="Calibri" w:hAnsi="Calibri" w:eastAsia="宋体" w:cs="Calibri"/>
          <w:kern w:val="2"/>
          <w:sz w:val="24"/>
          <w:szCs w:val="24"/>
          <w:lang w:val="en-US" w:eastAsia="zh-CN" w:bidi="ar"/>
        </w:rPr>
        <w:t>如渗透系数、有效孔隙度等</w:t>
      </w:r>
      <w:r>
        <w:rPr>
          <w:rFonts w:hint="default" w:ascii="Calibri" w:hAnsi="Calibri" w:cs="Calibri"/>
          <w:kern w:val="2"/>
          <w:sz w:val="24"/>
          <w:szCs w:val="24"/>
          <w:lang w:val="en-US" w:eastAsia="zh-CN" w:bidi="ar"/>
        </w:rPr>
        <w:t>）</w:t>
      </w:r>
      <w:r>
        <w:rPr>
          <w:rFonts w:hint="default" w:ascii="Calibri" w:hAnsi="Calibri" w:eastAsia="宋体" w:cs="Calibri"/>
          <w:kern w:val="2"/>
          <w:sz w:val="24"/>
          <w:szCs w:val="24"/>
          <w:lang w:val="en-US" w:eastAsia="zh-CN" w:bidi="ar"/>
        </w:rPr>
        <w:t>在评价区内变化很小，另外，拟建工程地下水环境影响评价等级为二级，因此，本次评价采用解析模型预测污染物在含水层中扩散并进行影响评价。</w:t>
      </w:r>
    </w:p>
    <w:p>
      <w:pPr>
        <w:spacing w:line="520" w:lineRule="exact"/>
        <w:ind w:firstLine="482" w:firstLineChars="200"/>
        <w:textAlignment w:val="baseline"/>
        <w:rPr>
          <w:rStyle w:val="98"/>
          <w:rFonts w:hint="default" w:ascii="Calibri" w:hAnsi="Calibri" w:cs="Calibri"/>
          <w:b/>
          <w:color w:val="000000" w:themeColor="text1"/>
          <w14:textFill>
            <w14:solidFill>
              <w14:schemeClr w14:val="tx1"/>
            </w14:solidFill>
          </w14:textFill>
        </w:rPr>
      </w:pPr>
      <w:r>
        <w:rPr>
          <w:rStyle w:val="98"/>
          <w:rFonts w:hint="default" w:ascii="Calibri" w:hAnsi="Calibri" w:cs="Calibri"/>
          <w:b/>
          <w:color w:val="000000" w:themeColor="text1"/>
          <w:lang w:val="en-US"/>
          <w14:textFill>
            <w14:solidFill>
              <w14:schemeClr w14:val="tx1"/>
            </w14:solidFill>
          </w14:textFill>
        </w:rPr>
        <w:t>2</w:t>
      </w:r>
      <w:r>
        <w:rPr>
          <w:rStyle w:val="98"/>
          <w:rFonts w:hint="default" w:ascii="Calibri" w:hAnsi="Calibri" w:cs="Calibri"/>
          <w:b/>
          <w:color w:val="000000" w:themeColor="text1"/>
          <w14:textFill>
            <w14:solidFill>
              <w14:schemeClr w14:val="tx1"/>
            </w14:solidFill>
          </w14:textFill>
        </w:rPr>
        <w:t>、情景设置和污染源强</w:t>
      </w:r>
    </w:p>
    <w:p>
      <w:pPr>
        <w:spacing w:line="520" w:lineRule="exact"/>
        <w:ind w:firstLine="480" w:firstLineChars="200"/>
        <w:textAlignment w:val="baseline"/>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lang w:val="en-US" w:eastAsia="zh-CN"/>
          <w14:textFill>
            <w14:solidFill>
              <w14:schemeClr w14:val="tx1"/>
            </w14:solidFill>
          </w14:textFill>
        </w:rPr>
        <w:t>1</w:t>
      </w: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14:textFill>
            <w14:solidFill>
              <w14:schemeClr w14:val="tx1"/>
            </w14:solidFill>
          </w14:textFill>
        </w:rPr>
        <w:t>本项目生产车间均为地上式框架结构，主要反应原料均采用密闭管道输送，在密闭的反应釜内进行，</w:t>
      </w:r>
      <w:r>
        <w:rPr>
          <w:rFonts w:hint="default" w:ascii="Calibri" w:hAnsi="Calibri" w:cs="Calibri"/>
          <w:color w:val="000000" w:themeColor="text1"/>
          <w:sz w:val="24"/>
          <w:lang w:eastAsia="zh-CN"/>
          <w14:textFill>
            <w14:solidFill>
              <w14:schemeClr w14:val="tx1"/>
            </w14:solidFill>
          </w14:textFill>
        </w:rPr>
        <w:t>且所有的反应釜均为地上罐</w:t>
      </w:r>
      <w:r>
        <w:rPr>
          <w:rStyle w:val="98"/>
          <w:rFonts w:hint="default" w:ascii="Calibri" w:hAnsi="Calibri" w:cs="Calibri"/>
          <w:color w:val="000000" w:themeColor="text1"/>
          <w14:textFill>
            <w14:solidFill>
              <w14:schemeClr w14:val="tx1"/>
            </w14:solidFill>
          </w14:textFill>
        </w:rPr>
        <w:t>正常工况下不会有污染物的泄漏及一旦发生设备泄漏很容易被发现和收集。</w:t>
      </w:r>
    </w:p>
    <w:p>
      <w:pPr>
        <w:spacing w:line="520" w:lineRule="exact"/>
        <w:ind w:firstLine="480" w:firstLineChars="200"/>
        <w:textAlignment w:val="baseline"/>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lang w:val="en-US" w:eastAsia="zh-CN"/>
          <w14:textFill>
            <w14:solidFill>
              <w14:schemeClr w14:val="tx1"/>
            </w14:solidFill>
          </w14:textFill>
        </w:rPr>
        <w:t>2</w:t>
      </w: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14:textFill>
            <w14:solidFill>
              <w14:schemeClr w14:val="tx1"/>
            </w14:solidFill>
          </w14:textFill>
        </w:rPr>
        <w:t>本项目工艺过程中产生危险废物收集后进入</w:t>
      </w:r>
      <w:r>
        <w:rPr>
          <w:rStyle w:val="98"/>
          <w:rFonts w:hint="default" w:ascii="Calibri" w:hAnsi="Calibri" w:cs="Calibri"/>
          <w:color w:val="000000" w:themeColor="text1"/>
          <w:lang w:eastAsia="zh-CN"/>
          <w14:textFill>
            <w14:solidFill>
              <w14:schemeClr w14:val="tx1"/>
            </w14:solidFill>
          </w14:textFill>
        </w:rPr>
        <w:t>危废间</w:t>
      </w:r>
      <w:r>
        <w:rPr>
          <w:rStyle w:val="98"/>
          <w:rFonts w:hint="default" w:ascii="Calibri" w:hAnsi="Calibri" w:cs="Calibri"/>
          <w:color w:val="000000" w:themeColor="text1"/>
          <w14:textFill>
            <w14:solidFill>
              <w14:schemeClr w14:val="tx1"/>
            </w14:solidFill>
          </w14:textFill>
        </w:rPr>
        <w:t>进行暂存，危废暂存间严格按照《危险废物贮存污染控制标准》（GB18597-2001）及2013年修改单规定进行建设。正常工况下不会发生污染物的泄漏。</w:t>
      </w:r>
    </w:p>
    <w:p>
      <w:pPr>
        <w:spacing w:line="520" w:lineRule="exact"/>
        <w:ind w:firstLine="480" w:firstLineChars="200"/>
        <w:textAlignment w:val="baseline"/>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lang w:val="en-US" w:eastAsia="zh-CN"/>
          <w14:textFill>
            <w14:solidFill>
              <w14:schemeClr w14:val="tx1"/>
            </w14:solidFill>
          </w14:textFill>
        </w:rPr>
        <w:t>3</w:t>
      </w:r>
      <w:r>
        <w:rPr>
          <w:rStyle w:val="98"/>
          <w:rFonts w:hint="default" w:ascii="Calibri" w:hAnsi="Calibri" w:cs="Calibri"/>
          <w:color w:val="000000" w:themeColor="text1"/>
          <w:lang w:eastAsia="zh-CN"/>
          <w14:textFill>
            <w14:solidFill>
              <w14:schemeClr w14:val="tx1"/>
            </w14:solidFill>
          </w14:textFill>
        </w:rPr>
        <w:t>）</w:t>
      </w:r>
      <w:r>
        <w:rPr>
          <w:rStyle w:val="98"/>
          <w:rFonts w:hint="default" w:ascii="Calibri" w:hAnsi="Calibri" w:cs="Calibri"/>
          <w:color w:val="000000" w:themeColor="text1"/>
          <w14:textFill>
            <w14:solidFill>
              <w14:schemeClr w14:val="tx1"/>
            </w14:solidFill>
          </w14:textFill>
        </w:rPr>
        <w:t>本项目生产废水工艺废水</w:t>
      </w:r>
      <w:r>
        <w:rPr>
          <w:rStyle w:val="98"/>
          <w:rFonts w:hint="default" w:ascii="Calibri" w:hAnsi="Calibri" w:cs="Calibri"/>
          <w:color w:val="000000" w:themeColor="text1"/>
          <w:lang w:eastAsia="zh-CN"/>
          <w14:textFill>
            <w14:solidFill>
              <w14:schemeClr w14:val="tx1"/>
            </w14:solidFill>
          </w14:textFill>
        </w:rPr>
        <w:t>（含设备、地面冲洗废水）不需处理可以直接进入生产循环系统；蒸汽冷凝水送入纯水制备系统；纯水制备浓水和经化粪池处理的生活废水</w:t>
      </w:r>
      <w:r>
        <w:rPr>
          <w:rStyle w:val="98"/>
          <w:rFonts w:hint="default" w:ascii="Calibri" w:hAnsi="Calibri" w:cs="Calibri"/>
          <w:color w:val="000000" w:themeColor="text1"/>
          <w14:textFill>
            <w14:solidFill>
              <w14:schemeClr w14:val="tx1"/>
            </w14:solidFill>
          </w14:textFill>
        </w:rPr>
        <w:t>通过厂区总排放口排入</w:t>
      </w:r>
      <w:r>
        <w:rPr>
          <w:rStyle w:val="98"/>
          <w:rFonts w:hint="default" w:ascii="Calibri" w:hAnsi="Calibri" w:cs="Calibri"/>
          <w:color w:val="000000" w:themeColor="text1"/>
          <w:lang w:eastAsia="zh-CN"/>
          <w14:textFill>
            <w14:solidFill>
              <w14:schemeClr w14:val="tx1"/>
            </w14:solidFill>
          </w14:textFill>
        </w:rPr>
        <w:t>叶县</w:t>
      </w:r>
      <w:r>
        <w:rPr>
          <w:rStyle w:val="98"/>
          <w:rFonts w:hint="default" w:ascii="Calibri" w:hAnsi="Calibri" w:cs="Calibri"/>
          <w:color w:val="000000" w:themeColor="text1"/>
          <w14:textFill>
            <w14:solidFill>
              <w14:schemeClr w14:val="tx1"/>
            </w14:solidFill>
          </w14:textFill>
        </w:rPr>
        <w:t>污水处理厂集中处理。废水处理站各构筑物均采取严格的防渗漏措施，正常工况下不会发生废水泄漏。</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lang w:eastAsia="zh-CN"/>
          <w14:textFill>
            <w14:solidFill>
              <w14:schemeClr w14:val="tx1"/>
            </w14:solidFill>
          </w14:textFill>
        </w:rPr>
        <w:t>④</w:t>
      </w:r>
      <w:r>
        <w:rPr>
          <w:rFonts w:hint="default" w:ascii="Calibri" w:hAnsi="Calibri" w:cs="Calibri"/>
          <w:color w:val="000000" w:themeColor="text1"/>
          <w:sz w:val="24"/>
          <w14:textFill>
            <w14:solidFill>
              <w14:schemeClr w14:val="tx1"/>
            </w14:solidFill>
          </w14:textFill>
        </w:rPr>
        <w:t>本项目厂区设置有事故池和初期雨水收集池，均采用埋地结构</w:t>
      </w:r>
      <w:r>
        <w:rPr>
          <w:rFonts w:hint="default" w:ascii="Calibri" w:hAnsi="Calibri" w:cs="Calibri"/>
          <w:color w:val="000000" w:themeColor="text1"/>
          <w:sz w:val="24"/>
          <w:lang w:eastAsia="zh-CN"/>
          <w14:textFill>
            <w14:solidFill>
              <w14:schemeClr w14:val="tx1"/>
            </w14:solidFill>
          </w14:textFill>
        </w:rPr>
        <w:t>，</w:t>
      </w:r>
      <w:r>
        <w:rPr>
          <w:rFonts w:hint="default" w:ascii="Calibri" w:hAnsi="Calibri" w:cs="Calibri"/>
          <w:color w:val="000000" w:themeColor="text1"/>
          <w:sz w:val="24"/>
          <w14:textFill>
            <w14:solidFill>
              <w14:schemeClr w14:val="tx1"/>
            </w14:solidFill>
          </w14:textFill>
        </w:rPr>
        <w:t>正常情况下，事故池和初期雨水收集池为空置状态，不会发生污染物的泄漏。</w:t>
      </w:r>
    </w:p>
    <w:p>
      <w:pPr>
        <w:spacing w:line="520" w:lineRule="exact"/>
        <w:ind w:right="62" w:firstLine="480" w:firstLineChars="200"/>
        <w:rPr>
          <w:rStyle w:val="98"/>
          <w:rFonts w:hint="default" w:ascii="Calibri" w:hAnsi="Calibri" w:cs="Calibri"/>
          <w:color w:val="000000" w:themeColor="text1"/>
          <w14:textFill>
            <w14:solidFill>
              <w14:schemeClr w14:val="tx1"/>
            </w14:solidFill>
          </w14:textFill>
        </w:rPr>
      </w:pPr>
      <w:r>
        <w:rPr>
          <w:rFonts w:hint="default" w:ascii="Calibri" w:hAnsi="Calibri" w:cs="Calibri"/>
          <w:color w:val="000000" w:themeColor="text1"/>
          <w:sz w:val="24"/>
          <w14:textFill>
            <w14:solidFill>
              <w14:schemeClr w14:val="tx1"/>
            </w14:solidFill>
          </w14:textFill>
        </w:rPr>
        <w:t>本项目在正常情况下，所有排污管线</w:t>
      </w:r>
      <w:r>
        <w:rPr>
          <w:rFonts w:hint="default" w:ascii="Calibri" w:hAnsi="Calibri" w:cs="Calibri"/>
          <w:color w:val="000000" w:themeColor="text1"/>
          <w:sz w:val="24"/>
          <w:lang w:eastAsia="zh-CN"/>
          <w14:textFill>
            <w14:solidFill>
              <w14:schemeClr w14:val="tx1"/>
            </w14:solidFill>
          </w14:textFill>
        </w:rPr>
        <w:t>均走管道或者地上</w:t>
      </w:r>
      <w:r>
        <w:rPr>
          <w:rFonts w:hint="default" w:ascii="Calibri" w:hAnsi="Calibri" w:cs="Calibri"/>
          <w:color w:val="000000" w:themeColor="text1"/>
          <w:sz w:val="24"/>
          <w14:textFill>
            <w14:solidFill>
              <w14:schemeClr w14:val="tx1"/>
            </w14:solidFill>
          </w14:textFill>
        </w:rPr>
        <w:t>管道进行密闭输送，废水、废液及物料储罐均置于地上罐，</w:t>
      </w:r>
      <w:r>
        <w:rPr>
          <w:rStyle w:val="98"/>
          <w:rFonts w:hint="default" w:ascii="Calibri" w:hAnsi="Calibri" w:cs="Calibri"/>
          <w:color w:val="000000" w:themeColor="text1"/>
          <w14:textFill>
            <w14:solidFill>
              <w14:schemeClr w14:val="tx1"/>
            </w14:solidFill>
          </w14:textFill>
        </w:rPr>
        <w:t>危险废物送危废暂存间并委托资质单位进行安全处置。全厂的地面防渗严格按照《石油化工工程防渗技术规范》（GB/T50934-2013）进行设计。因此正常工况下本项目运行不会造成地下水污染。而在事故状态下，厂区发生物料、废水、废液等泄漏，且防渗层有破损的情况下，则可能发生地下水污染。</w:t>
      </w:r>
    </w:p>
    <w:p>
      <w:pPr>
        <w:spacing w:line="520" w:lineRule="exact"/>
        <w:ind w:right="62" w:firstLine="480" w:firstLineChars="200"/>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14:textFill>
            <w14:solidFill>
              <w14:schemeClr w14:val="tx1"/>
            </w14:solidFill>
          </w14:textFill>
        </w:rPr>
        <w:t>因此，本项目地下水污染源主要包括以下几个部分：</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Style w:val="98"/>
          <w:rFonts w:hint="default" w:ascii="Calibri" w:hAnsi="Calibri" w:cs="Calibri"/>
          <w:color w:val="000000" w:themeColor="text1"/>
          <w14:textFill>
            <w14:solidFill>
              <w14:schemeClr w14:val="tx1"/>
            </w14:solidFill>
          </w14:textFill>
        </w:rPr>
        <w:t>① 生产装置区各生产单元的事故性泄漏。</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②罐区内各类物料储罐的渗漏或事故性泄漏。</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③物料或污水管线的渗漏或事故性泄漏。</w:t>
      </w:r>
    </w:p>
    <w:p>
      <w:pPr>
        <w:spacing w:line="520" w:lineRule="exact"/>
        <w:ind w:right="62" w:firstLine="480" w:firstLineChars="200"/>
        <w:rPr>
          <w:rFonts w:hint="default" w:ascii="Calibri" w:hAnsi="Calibri" w:eastAsia="宋体" w:cs="Calibri"/>
          <w:color w:val="000000" w:themeColor="text1"/>
          <w:sz w:val="24"/>
          <w:lang w:eastAsia="zh-CN"/>
          <w14:textFill>
            <w14:solidFill>
              <w14:schemeClr w14:val="tx1"/>
            </w14:solidFill>
          </w14:textFill>
        </w:rPr>
      </w:pPr>
      <w:r>
        <w:rPr>
          <w:rFonts w:hint="default" w:ascii="Calibri" w:hAnsi="Calibri" w:cs="Calibri"/>
          <w:color w:val="000000" w:themeColor="text1"/>
          <w:sz w:val="24"/>
          <w:lang w:eastAsia="zh-CN"/>
          <w14:textFill>
            <w14:solidFill>
              <w14:schemeClr w14:val="tx1"/>
            </w14:solidFill>
          </w14:textFill>
        </w:rPr>
        <w:t>由于本项目</w:t>
      </w:r>
      <w:r>
        <w:rPr>
          <w:rFonts w:hint="default" w:ascii="Calibri" w:hAnsi="Calibri" w:cs="Calibri"/>
          <w:color w:val="000000" w:themeColor="text1"/>
          <w:sz w:val="24"/>
          <w:lang w:val="en-US" w:eastAsia="zh-CN"/>
          <w14:textFill>
            <w14:solidFill>
              <w14:schemeClr w14:val="tx1"/>
            </w14:solidFill>
          </w14:textFill>
        </w:rPr>
        <w:t>HCL</w:t>
      </w:r>
      <w:r>
        <w:rPr>
          <w:rFonts w:hint="default" w:ascii="Calibri" w:hAnsi="Calibri" w:cs="Calibri"/>
          <w:color w:val="000000" w:themeColor="text1"/>
          <w:sz w:val="24"/>
          <w:lang w:eastAsia="zh-CN"/>
          <w14:textFill>
            <w14:solidFill>
              <w14:schemeClr w14:val="tx1"/>
            </w14:solidFill>
          </w14:textFill>
        </w:rPr>
        <w:t>储罐全部为地上储罐，且所有原料具有特殊的味道及储罐区设有视频监控，一般储罐区不会出现污染地下水情景。</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本项目生产装置、罐区以及物料地上输送管道在生产运行过程中可能会发生物料的跑冒滴漏现象，事故状态下也可能出现大规模泄漏。</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埋地设施（废水处理站构筑物）若发生池壁和底部破损，池内污染物将直接进入地下水。达到地下水潜水层的污染物会随着地下水流的运动而迁移扩散。</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因此，本次地下水环境影响预测考虑两种工况：正常状况和非正常状况下的地下水环境影响，就是废水处理站泄漏与否的地下水环境影响。模拟主要污染因子在地下水中的迁移过程，进一步分析污染物影响范围、程度，最大迁移距离。</w:t>
      </w:r>
    </w:p>
    <w:p>
      <w:pPr>
        <w:spacing w:line="520" w:lineRule="exact"/>
        <w:ind w:right="62" w:firstLine="480" w:firstLineChars="200"/>
        <w:rPr>
          <w:rFonts w:hint="default" w:ascii="Calibri" w:hAnsi="Calibri" w:cs="Calibri"/>
          <w:color w:val="000000" w:themeColor="text1"/>
          <w:sz w:val="24"/>
          <w:lang w:val="en-US" w:eastAsia="zh-CN"/>
          <w14:textFill>
            <w14:solidFill>
              <w14:schemeClr w14:val="tx1"/>
            </w14:solidFill>
          </w14:textFill>
        </w:rPr>
      </w:pPr>
      <w:r>
        <w:rPr>
          <w:rFonts w:hint="default" w:ascii="Calibri" w:hAnsi="Calibri" w:cs="Calibri"/>
          <w:color w:val="000000" w:themeColor="text1"/>
          <w:sz w:val="24"/>
          <w:lang w:eastAsia="zh-CN"/>
          <w14:textFill>
            <w14:solidFill>
              <w14:schemeClr w14:val="tx1"/>
            </w14:solidFill>
          </w14:textFill>
        </w:rPr>
        <w:t>本项目主要为碳酸锂制备项目，涉及的物质主要有磷酸铁锂、氯化镁、氯酸钠、盐酸、氯化锂、氯化钠、碳酸锂、碳酸氢锂等。溶于水的物质：氯化镁、盐酸、氯化锂、氯化钠、碳酸氢锂。考虑预测一般选择有质量标准的因子，生产工艺污染因子在地下水以</w:t>
      </w:r>
      <w:r>
        <w:rPr>
          <w:rFonts w:hint="default" w:ascii="Calibri" w:hAnsi="Calibri" w:cs="Calibri"/>
          <w:color w:val="000000" w:themeColor="text1"/>
          <w:sz w:val="24"/>
          <w:lang w:val="en-US" w:eastAsia="zh-CN"/>
          <w14:textFill>
            <w14:solidFill>
              <w14:schemeClr w14:val="tx1"/>
            </w14:solidFill>
          </w14:textFill>
        </w:rPr>
        <w:t>氯化物的形式表现出来，生活废水污染因子为COD、NH</w:t>
      </w:r>
      <w:r>
        <w:rPr>
          <w:rFonts w:hint="default" w:ascii="Calibri" w:hAnsi="Calibri" w:cs="Calibri"/>
          <w:color w:val="000000" w:themeColor="text1"/>
          <w:sz w:val="24"/>
          <w:vertAlign w:val="subscript"/>
          <w:lang w:val="en-US" w:eastAsia="zh-CN"/>
          <w14:textFill>
            <w14:solidFill>
              <w14:schemeClr w14:val="tx1"/>
            </w14:solidFill>
          </w14:textFill>
        </w:rPr>
        <w:t>3</w:t>
      </w:r>
      <w:r>
        <w:rPr>
          <w:rFonts w:hint="default" w:ascii="Calibri" w:hAnsi="Calibri" w:cs="Calibri"/>
          <w:color w:val="000000" w:themeColor="text1"/>
          <w:sz w:val="24"/>
          <w:lang w:val="en-US" w:eastAsia="zh-CN"/>
          <w14:textFill>
            <w14:solidFill>
              <w14:schemeClr w14:val="tx1"/>
            </w14:solidFill>
          </w14:textFill>
        </w:rPr>
        <w:t>-N。</w:t>
      </w:r>
    </w:p>
    <w:p>
      <w:pPr>
        <w:spacing w:line="520" w:lineRule="exact"/>
        <w:ind w:right="62" w:firstLine="480" w:firstLineChars="200"/>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14:textFill>
            <w14:solidFill>
              <w14:schemeClr w14:val="tx1"/>
            </w14:solidFill>
          </w14:textFill>
        </w:rPr>
        <w:t>（1）正常工况</w:t>
      </w:r>
    </w:p>
    <w:p>
      <w:pPr>
        <w:spacing w:line="520" w:lineRule="exact"/>
        <w:ind w:right="62" w:firstLine="480" w:firstLineChars="200"/>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14:textFill>
            <w14:solidFill>
              <w14:schemeClr w14:val="tx1"/>
            </w14:solidFill>
          </w14:textFill>
        </w:rPr>
        <w:t>正常状况下，防渗措施发挥其功效，在严格采取防渗措施下，污水不会渗漏进入地下水环境，不会对地下水环境构成威胁，根据地下水导则，正常工况情景不展开预测工作。</w:t>
      </w:r>
    </w:p>
    <w:p>
      <w:pPr>
        <w:spacing w:line="520" w:lineRule="exact"/>
        <w:ind w:right="62" w:firstLine="480" w:firstLineChars="200"/>
        <w:rPr>
          <w:rStyle w:val="98"/>
          <w:rFonts w:hint="default" w:ascii="Calibri" w:hAnsi="Calibri" w:cs="Calibri"/>
          <w:color w:val="000000" w:themeColor="text1"/>
          <w14:textFill>
            <w14:solidFill>
              <w14:schemeClr w14:val="tx1"/>
            </w14:solidFill>
          </w14:textFill>
        </w:rPr>
      </w:pPr>
      <w:r>
        <w:rPr>
          <w:rStyle w:val="98"/>
          <w:rFonts w:hint="default" w:ascii="Calibri" w:hAnsi="Calibri" w:cs="Calibri"/>
          <w:color w:val="000000" w:themeColor="text1"/>
          <w14:textFill>
            <w14:solidFill>
              <w14:schemeClr w14:val="tx1"/>
            </w14:solidFill>
          </w14:textFill>
        </w:rPr>
        <w:t>（2）非正常工况</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本项目储罐发生破裂事故后，建设单位会采取应急响应措施尽快控制住泄漏源，因此泄漏的持续时间和物料的泄漏量都是有限的。泄漏的物料会控制在罐区的围堰内，不会四处溢流。在围堰内的物料会被尽快转移至其他容器中，以尽可能控制住物料下渗进入地下水而影响地下水环境。</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本项目在生产运行一段时间后，生产装置、原料罐区、危废暂存间、废水处理站构筑物等防渗设施可能有少量因老化、腐蚀而发生破损，在储罐、容器或管道内物料发生跑、冒、滴、漏的非正常状况下，如处理不当，污染物可能下渗影响地下水。故本次评价仅预测非正常状况下的影响结果。</w:t>
      </w:r>
    </w:p>
    <w:p>
      <w:pPr>
        <w:spacing w:line="520" w:lineRule="exact"/>
        <w:ind w:right="62"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14:textFill>
            <w14:solidFill>
              <w14:schemeClr w14:val="tx1"/>
            </w14:solidFill>
          </w14:textFill>
        </w:rPr>
        <w:t>由于固态物质发生泄漏可能性低，包装物破损泄漏极易被发现，经清扫后可及时进行回收，因此本次评价主要考虑可能对地下水造成影响的液体物料。综合考虑项目物料情况和生产特点的，本次评价选取有评价标准的因子进行评价，其可能产生影响的物质情况见</w:t>
      </w:r>
      <w:r>
        <w:rPr>
          <w:rFonts w:hint="eastAsia" w:ascii="Calibri" w:hAnsi="Calibri" w:cs="Calibri"/>
          <w:color w:val="000000" w:themeColor="text1"/>
          <w:sz w:val="24"/>
          <w:lang w:eastAsia="zh-CN"/>
          <w14:textFill>
            <w14:solidFill>
              <w14:schemeClr w14:val="tx1"/>
            </w14:solidFill>
          </w14:textFill>
        </w:rPr>
        <w:t>下</w:t>
      </w:r>
      <w:r>
        <w:rPr>
          <w:rFonts w:hint="default" w:ascii="Calibri" w:hAnsi="Calibri" w:cs="Calibri"/>
          <w:color w:val="000000" w:themeColor="text1"/>
          <w:sz w:val="24"/>
          <w14:textFill>
            <w14:solidFill>
              <w14:schemeClr w14:val="tx1"/>
            </w14:solidFill>
          </w14:textFill>
        </w:rPr>
        <w:t>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39</w:t>
      </w:r>
      <w:r>
        <w:fldChar w:fldCharType="end"/>
      </w:r>
      <w:r>
        <w:rPr>
          <w:rFonts w:hint="default" w:ascii="Calibri" w:hAnsi="Calibri" w:cs="Calibri"/>
          <w:szCs w:val="22"/>
        </w:rPr>
        <w:t xml:space="preserve">              地下水环境影响情况识别表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377"/>
        <w:gridCol w:w="1694"/>
        <w:gridCol w:w="1550"/>
        <w:gridCol w:w="1409"/>
        <w:gridCol w:w="1584"/>
        <w:gridCol w:w="128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渗漏位置</w:t>
            </w:r>
          </w:p>
        </w:tc>
        <w:tc>
          <w:tcPr>
            <w:tcW w:w="9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渗漏点</w:t>
            </w:r>
          </w:p>
        </w:tc>
        <w:tc>
          <w:tcPr>
            <w:tcW w:w="870"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污染物</w:t>
            </w:r>
          </w:p>
        </w:tc>
        <w:tc>
          <w:tcPr>
            <w:tcW w:w="79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污染物类型</w:t>
            </w:r>
          </w:p>
        </w:tc>
        <w:tc>
          <w:tcPr>
            <w:tcW w:w="889"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发现难易程度</w:t>
            </w:r>
          </w:p>
        </w:tc>
        <w:tc>
          <w:tcPr>
            <w:tcW w:w="72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是否可降解</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生产装置</w:t>
            </w:r>
          </w:p>
        </w:tc>
        <w:tc>
          <w:tcPr>
            <w:tcW w:w="9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eastAsia="zh-CN"/>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暂存罐</w:t>
            </w:r>
          </w:p>
        </w:tc>
        <w:tc>
          <w:tcPr>
            <w:tcW w:w="870"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val="en-US" w:eastAsia="zh-CN"/>
                <w14:textFill>
                  <w14:solidFill>
                    <w14:schemeClr w14:val="tx1"/>
                  </w14:solidFill>
                </w14:textFill>
              </w:rPr>
            </w:pPr>
            <w:r>
              <w:rPr>
                <w:rFonts w:hint="default" w:ascii="Calibri" w:hAnsi="Calibri" w:eastAsia="宋体" w:cs="Calibri"/>
                <w:color w:val="000000" w:themeColor="text1"/>
                <w:sz w:val="21"/>
                <w:szCs w:val="21"/>
                <w:lang w:val="en-US" w:eastAsia="zh-CN"/>
                <w14:textFill>
                  <w14:solidFill>
                    <w14:schemeClr w14:val="tx1"/>
                  </w14:solidFill>
                </w14:textFill>
              </w:rPr>
              <w:t>氯化</w:t>
            </w:r>
            <w:r>
              <w:rPr>
                <w:rFonts w:hint="default" w:ascii="Calibri" w:hAnsi="Calibri" w:cs="Calibri"/>
                <w:color w:val="000000" w:themeColor="text1"/>
                <w:sz w:val="21"/>
                <w:szCs w:val="21"/>
                <w:lang w:val="en-US" w:eastAsia="zh-CN"/>
                <w14:textFill>
                  <w14:solidFill>
                    <w14:schemeClr w14:val="tx1"/>
                  </w14:solidFill>
                </w14:textFill>
              </w:rPr>
              <w:t>物、碳酸盐</w:t>
            </w:r>
          </w:p>
        </w:tc>
        <w:tc>
          <w:tcPr>
            <w:tcW w:w="79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eastAsia="zh-CN"/>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无机盐</w:t>
            </w:r>
          </w:p>
        </w:tc>
        <w:tc>
          <w:tcPr>
            <w:tcW w:w="889"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地上，易</w:t>
            </w:r>
          </w:p>
        </w:tc>
        <w:tc>
          <w:tcPr>
            <w:tcW w:w="72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eastAsia="zh-CN"/>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不可降解</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储罐区</w:t>
            </w:r>
          </w:p>
        </w:tc>
        <w:tc>
          <w:tcPr>
            <w:tcW w:w="9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液体物料储罐</w:t>
            </w:r>
          </w:p>
        </w:tc>
        <w:tc>
          <w:tcPr>
            <w:tcW w:w="870"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val="en-US" w:eastAsia="zh-CN"/>
                <w14:textFill>
                  <w14:solidFill>
                    <w14:schemeClr w14:val="tx1"/>
                  </w14:solidFill>
                </w14:textFill>
              </w:rPr>
            </w:pPr>
            <w:r>
              <w:rPr>
                <w:rFonts w:hint="default" w:ascii="Calibri" w:hAnsi="Calibri" w:cs="Calibri"/>
                <w:color w:val="000000" w:themeColor="text1"/>
                <w:sz w:val="21"/>
                <w:szCs w:val="21"/>
                <w:lang w:val="en-US" w:eastAsia="zh-CN"/>
                <w14:textFill>
                  <w14:solidFill>
                    <w14:schemeClr w14:val="tx1"/>
                  </w14:solidFill>
                </w14:textFill>
              </w:rPr>
              <w:t>HCL</w:t>
            </w:r>
          </w:p>
        </w:tc>
        <w:tc>
          <w:tcPr>
            <w:tcW w:w="79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盐酸</w:t>
            </w:r>
          </w:p>
        </w:tc>
        <w:tc>
          <w:tcPr>
            <w:tcW w:w="889"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地上，易</w:t>
            </w:r>
          </w:p>
        </w:tc>
        <w:tc>
          <w:tcPr>
            <w:tcW w:w="72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不可降解</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物料或污水管线</w:t>
            </w:r>
          </w:p>
        </w:tc>
        <w:tc>
          <w:tcPr>
            <w:tcW w:w="9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各类物料管线和污水管线</w:t>
            </w:r>
          </w:p>
        </w:tc>
        <w:tc>
          <w:tcPr>
            <w:tcW w:w="870" w:type="pct"/>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eastAsia="宋体" w:cs="Calibri"/>
                <w:color w:val="000000" w:themeColor="text1"/>
                <w:sz w:val="21"/>
                <w:szCs w:val="21"/>
                <w:lang w:val="en-US" w:eastAsia="zh-CN"/>
                <w14:textFill>
                  <w14:solidFill>
                    <w14:schemeClr w14:val="tx1"/>
                  </w14:solidFill>
                </w14:textFill>
              </w:rPr>
              <w:t>氯化</w:t>
            </w:r>
            <w:r>
              <w:rPr>
                <w:rFonts w:hint="default" w:ascii="Calibri" w:hAnsi="Calibri" w:cs="Calibri"/>
                <w:color w:val="000000" w:themeColor="text1"/>
                <w:sz w:val="21"/>
                <w:szCs w:val="21"/>
                <w:lang w:val="en-US" w:eastAsia="zh-CN"/>
                <w14:textFill>
                  <w14:solidFill>
                    <w14:schemeClr w14:val="tx1"/>
                  </w14:solidFill>
                </w14:textFill>
              </w:rPr>
              <w:t>物</w:t>
            </w:r>
          </w:p>
        </w:tc>
        <w:tc>
          <w:tcPr>
            <w:tcW w:w="791" w:type="pct"/>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无机盐</w:t>
            </w:r>
          </w:p>
        </w:tc>
        <w:tc>
          <w:tcPr>
            <w:tcW w:w="889"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eastAsia="zh-CN"/>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易</w:t>
            </w:r>
          </w:p>
        </w:tc>
        <w:tc>
          <w:tcPr>
            <w:tcW w:w="72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不可降解</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废水处理站</w:t>
            </w:r>
          </w:p>
        </w:tc>
        <w:tc>
          <w:tcPr>
            <w:tcW w:w="9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各类埋地构筑物</w:t>
            </w:r>
          </w:p>
        </w:tc>
        <w:tc>
          <w:tcPr>
            <w:tcW w:w="870"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val="en-US" w:eastAsia="zh-CN"/>
                <w14:textFill>
                  <w14:solidFill>
                    <w14:schemeClr w14:val="tx1"/>
                  </w14:solidFill>
                </w14:textFill>
              </w:rPr>
            </w:pPr>
            <w:r>
              <w:rPr>
                <w:rFonts w:hint="default" w:ascii="Calibri" w:hAnsi="Calibri" w:cs="Calibri"/>
                <w:color w:val="000000" w:themeColor="text1"/>
                <w:sz w:val="21"/>
                <w:szCs w:val="21"/>
                <w:lang w:val="en-US" w:eastAsia="zh-CN"/>
                <w14:textFill>
                  <w14:solidFill>
                    <w14:schemeClr w14:val="tx1"/>
                  </w14:solidFill>
                </w14:textFill>
              </w:rPr>
              <w:t>COD、氨氮</w:t>
            </w:r>
          </w:p>
        </w:tc>
        <w:tc>
          <w:tcPr>
            <w:tcW w:w="79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000000" w:themeColor="text1"/>
                <w:sz w:val="21"/>
                <w:szCs w:val="21"/>
                <w:lang w:eastAsia="zh-CN"/>
                <w14:textFill>
                  <w14:solidFill>
                    <w14:schemeClr w14:val="tx1"/>
                  </w14:solidFill>
                </w14:textFill>
              </w:rPr>
            </w:pPr>
            <w:r>
              <w:rPr>
                <w:rFonts w:hint="default" w:ascii="Calibri" w:hAnsi="Calibri" w:cs="Calibri"/>
                <w:color w:val="000000" w:themeColor="text1"/>
                <w:sz w:val="21"/>
                <w:szCs w:val="21"/>
                <w:lang w:eastAsia="zh-CN"/>
                <w14:textFill>
                  <w14:solidFill>
                    <w14:schemeClr w14:val="tx1"/>
                  </w14:solidFill>
                </w14:textFill>
              </w:rPr>
              <w:t>生活废水</w:t>
            </w:r>
          </w:p>
        </w:tc>
        <w:tc>
          <w:tcPr>
            <w:tcW w:w="889"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地下，难</w:t>
            </w:r>
          </w:p>
        </w:tc>
        <w:tc>
          <w:tcPr>
            <w:tcW w:w="72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000000" w:themeColor="text1"/>
                <w:sz w:val="21"/>
                <w:szCs w:val="21"/>
                <w14:textFill>
                  <w14:solidFill>
                    <w14:schemeClr w14:val="tx1"/>
                  </w14:solidFill>
                </w14:textFill>
              </w:rPr>
            </w:pPr>
            <w:r>
              <w:rPr>
                <w:rFonts w:hint="default" w:ascii="Calibri" w:hAnsi="Calibri" w:cs="Calibri"/>
                <w:color w:val="000000" w:themeColor="text1"/>
                <w:sz w:val="21"/>
                <w:szCs w:val="21"/>
                <w14:textFill>
                  <w14:solidFill>
                    <w14:schemeClr w14:val="tx1"/>
                  </w14:solidFill>
                </w14:textFill>
              </w:rPr>
              <w:t>可降解</w:t>
            </w:r>
          </w:p>
        </w:tc>
      </w:tr>
    </w:tbl>
    <w:p>
      <w:pPr>
        <w:spacing w:line="520" w:lineRule="exact"/>
        <w:ind w:firstLine="480" w:firstLineChars="200"/>
        <w:rPr>
          <w:rFonts w:hint="default" w:ascii="Calibri" w:hAnsi="Calibri" w:cs="Calibri"/>
          <w:color w:val="000000" w:themeColor="text1"/>
          <w:sz w:val="24"/>
          <w14:textFill>
            <w14:solidFill>
              <w14:schemeClr w14:val="tx1"/>
            </w14:solidFill>
          </w14:textFill>
        </w:rPr>
      </w:pPr>
      <w:r>
        <w:rPr>
          <w:rFonts w:hint="default" w:ascii="Calibri" w:hAnsi="Calibri" w:cs="Calibri"/>
          <w:color w:val="000000" w:themeColor="text1"/>
          <w:sz w:val="24"/>
          <w:lang w:eastAsia="zh-CN"/>
          <w14:textFill>
            <w14:solidFill>
              <w14:schemeClr w14:val="tx1"/>
            </w14:solidFill>
          </w14:textFill>
        </w:rPr>
        <w:t>①</w:t>
      </w:r>
      <w:r>
        <w:rPr>
          <w:rFonts w:hint="default" w:ascii="Calibri" w:hAnsi="Calibri" w:cs="Calibri"/>
          <w:color w:val="000000" w:themeColor="text1"/>
          <w:sz w:val="24"/>
          <w14:textFill>
            <w14:solidFill>
              <w14:schemeClr w14:val="tx1"/>
            </w14:solidFill>
          </w14:textFill>
        </w:rPr>
        <w:t xml:space="preserve"> 废水处理站污染物泄漏源强</w:t>
      </w:r>
    </w:p>
    <w:p>
      <w:pPr>
        <w:spacing w:beforeLines="0" w:afterLines="0" w:line="520" w:lineRule="exact"/>
        <w:ind w:firstLine="480" w:firstLineChars="200"/>
        <w:rPr>
          <w:rFonts w:hint="default" w:ascii="Calibri" w:hAnsi="Calibri" w:eastAsia="宋体" w:cs="Calibri"/>
          <w:sz w:val="24"/>
          <w:szCs w:val="24"/>
        </w:rPr>
      </w:pPr>
      <w:r>
        <w:rPr>
          <w:rFonts w:hint="default" w:ascii="Calibri" w:hAnsi="Calibri" w:eastAsia="宋体" w:cs="Calibri"/>
          <w:sz w:val="24"/>
          <w:szCs w:val="24"/>
        </w:rPr>
        <w:t>根据相关资料，CODcr是</w:t>
      </w:r>
      <w:r>
        <w:rPr>
          <w:rFonts w:hint="default" w:ascii="Calibri" w:hAnsi="Calibri" w:cs="Calibri"/>
          <w:sz w:val="24"/>
          <w:szCs w:val="24"/>
          <w:lang w:eastAsia="zh-CN"/>
        </w:rPr>
        <w:t>耗氧量</w:t>
      </w:r>
      <w:r>
        <w:rPr>
          <w:rFonts w:hint="default" w:ascii="Calibri" w:hAnsi="Calibri" w:eastAsia="宋体" w:cs="Calibri"/>
          <w:sz w:val="24"/>
          <w:szCs w:val="24"/>
        </w:rPr>
        <w:t>的2.75倍，本项目</w:t>
      </w:r>
      <w:r>
        <w:rPr>
          <w:rFonts w:hint="default" w:ascii="Calibri" w:hAnsi="Calibri" w:cs="Calibri"/>
          <w:sz w:val="24"/>
          <w:szCs w:val="24"/>
          <w:lang w:eastAsia="zh-CN"/>
        </w:rPr>
        <w:t>生产废水中</w:t>
      </w:r>
      <w:r>
        <w:rPr>
          <w:rFonts w:hint="default" w:ascii="Calibri" w:hAnsi="Calibri" w:eastAsia="宋体" w:cs="Calibri"/>
          <w:sz w:val="24"/>
          <w:szCs w:val="24"/>
        </w:rPr>
        <w:t>CODcr浓度为300mg/L，则耗氧量的预测浓度为</w:t>
      </w:r>
      <w:r>
        <w:rPr>
          <w:rFonts w:hint="default" w:ascii="Calibri" w:hAnsi="Calibri" w:cs="Calibri"/>
          <w:sz w:val="24"/>
          <w:szCs w:val="24"/>
          <w:lang w:val="en-US" w:eastAsia="zh-CN"/>
        </w:rPr>
        <w:t>110</w:t>
      </w:r>
      <w:r>
        <w:rPr>
          <w:rFonts w:hint="default" w:ascii="Calibri" w:hAnsi="Calibri" w:eastAsia="宋体" w:cs="Calibri"/>
          <w:sz w:val="24"/>
          <w:szCs w:val="24"/>
        </w:rPr>
        <w:t>mg/L；NH</w:t>
      </w:r>
      <w:r>
        <w:rPr>
          <w:rFonts w:hint="default" w:ascii="Calibri" w:hAnsi="Calibri" w:eastAsia="宋体" w:cs="Calibri"/>
          <w:sz w:val="24"/>
          <w:szCs w:val="24"/>
          <w:vertAlign w:val="subscript"/>
        </w:rPr>
        <w:t>3</w:t>
      </w:r>
      <w:r>
        <w:rPr>
          <w:rFonts w:hint="default" w:ascii="Calibri" w:hAnsi="Calibri" w:eastAsia="宋体" w:cs="Calibri"/>
          <w:sz w:val="24"/>
          <w:szCs w:val="24"/>
        </w:rPr>
        <w:t>-N的预测浓度为</w:t>
      </w:r>
      <w:r>
        <w:rPr>
          <w:rFonts w:hint="default" w:ascii="Calibri" w:hAnsi="Calibri" w:cs="Calibri"/>
          <w:sz w:val="24"/>
          <w:szCs w:val="24"/>
          <w:lang w:val="en-US" w:eastAsia="zh-CN"/>
        </w:rPr>
        <w:t>30</w:t>
      </w:r>
      <w:r>
        <w:rPr>
          <w:rFonts w:hint="default" w:ascii="Calibri" w:hAnsi="Calibri" w:eastAsia="宋体" w:cs="Calibri"/>
          <w:sz w:val="24"/>
          <w:szCs w:val="24"/>
        </w:rPr>
        <w:t>mg/L；</w:t>
      </w:r>
      <w:r>
        <w:rPr>
          <w:rFonts w:hint="default" w:ascii="Calibri" w:hAnsi="Calibri" w:cs="Calibri"/>
          <w:sz w:val="24"/>
          <w:szCs w:val="24"/>
          <w:lang w:eastAsia="zh-CN"/>
        </w:rPr>
        <w:t>氯化物（酸浸罐）</w:t>
      </w:r>
      <w:r>
        <w:rPr>
          <w:rFonts w:hint="default" w:ascii="Calibri" w:hAnsi="Calibri" w:eastAsia="宋体" w:cs="Calibri"/>
          <w:sz w:val="24"/>
          <w:szCs w:val="24"/>
        </w:rPr>
        <w:t>的预测浓度为</w:t>
      </w:r>
      <w:r>
        <w:rPr>
          <w:rFonts w:hint="default" w:ascii="Calibri" w:hAnsi="Calibri" w:cs="Calibri"/>
          <w:sz w:val="24"/>
          <w:szCs w:val="24"/>
          <w:lang w:val="en-US" w:eastAsia="zh-CN"/>
        </w:rPr>
        <w:t>100</w:t>
      </w:r>
      <w:r>
        <w:rPr>
          <w:rFonts w:hint="default" w:ascii="Calibri" w:hAnsi="Calibri" w:eastAsia="宋体" w:cs="Calibri"/>
          <w:sz w:val="24"/>
          <w:szCs w:val="24"/>
        </w:rPr>
        <w:t>mg/L。</w:t>
      </w:r>
    </w:p>
    <w:p>
      <w:pPr>
        <w:pStyle w:val="182"/>
        <w:spacing w:beforeLines="0" w:afterLines="0"/>
        <w:ind w:firstLine="600" w:firstLineChars="250"/>
        <w:rPr>
          <w:rFonts w:hint="default" w:ascii="Calibri" w:hAnsi="Calibri" w:eastAsia="宋体" w:cs="Calibri"/>
          <w:b w:val="0"/>
          <w:sz w:val="24"/>
          <w:szCs w:val="24"/>
        </w:rPr>
      </w:pPr>
      <w:r>
        <w:rPr>
          <w:rFonts w:hint="default" w:ascii="Calibri" w:hAnsi="Calibri" w:eastAsia="宋体" w:cs="Calibri"/>
          <w:b w:val="0"/>
          <w:sz w:val="24"/>
          <w:szCs w:val="24"/>
        </w:rPr>
        <w:t>综上所述，本项目地下水各预测因子的浓度见</w:t>
      </w:r>
      <w:r>
        <w:rPr>
          <w:rFonts w:hint="default" w:ascii="Calibri" w:hAnsi="Calibri" w:eastAsia="宋体" w:cs="Calibri"/>
          <w:b w:val="0"/>
          <w:sz w:val="24"/>
          <w:szCs w:val="24"/>
          <w:lang w:val="en-US" w:eastAsia="zh-CN"/>
        </w:rPr>
        <w:t>下</w:t>
      </w:r>
      <w:r>
        <w:rPr>
          <w:rFonts w:hint="default" w:ascii="Calibri" w:hAnsi="Calibri" w:eastAsia="宋体" w:cs="Calibri"/>
          <w:b w:val="0"/>
          <w:sz w:val="24"/>
          <w:szCs w:val="24"/>
        </w:rPr>
        <w:t>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40</w:t>
      </w:r>
      <w:r>
        <w:fldChar w:fldCharType="end"/>
      </w:r>
      <w:r>
        <w:rPr>
          <w:rFonts w:hint="default" w:ascii="Calibri" w:hAnsi="Calibri" w:cs="Calibri"/>
          <w:szCs w:val="22"/>
        </w:rPr>
        <w:t xml:space="preserve">               地下水预测污染物源强参数</w:t>
      </w:r>
    </w:p>
    <w:tbl>
      <w:tblPr>
        <w:tblStyle w:val="79"/>
        <w:tblW w:w="4838" w:type="pct"/>
        <w:tblInd w:w="0" w:type="dxa"/>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861"/>
        <w:gridCol w:w="1359"/>
        <w:gridCol w:w="1339"/>
        <w:gridCol w:w="1452"/>
        <w:gridCol w:w="967"/>
        <w:gridCol w:w="1455"/>
        <w:gridCol w:w="1181"/>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55" w:hRule="atLeast"/>
        </w:trPr>
        <w:tc>
          <w:tcPr>
            <w:tcW w:w="499" w:type="pct"/>
            <w:tcBorders>
              <w:top w:val="single" w:color="auto" w:sz="12" w:space="0"/>
              <w:left w:val="single" w:color="auto" w:sz="1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both"/>
              <w:rPr>
                <w:rFonts w:hint="default" w:ascii="Calibri" w:hAnsi="Calibri" w:eastAsia="宋体" w:cs="Calibri"/>
                <w:b w:val="0"/>
                <w:sz w:val="21"/>
                <w:szCs w:val="21"/>
              </w:rPr>
            </w:pPr>
            <w:r>
              <w:rPr>
                <w:rFonts w:hint="default" w:ascii="Calibri" w:hAnsi="Calibri" w:eastAsia="宋体" w:cs="Calibri"/>
                <w:b w:val="0"/>
                <w:sz w:val="21"/>
                <w:szCs w:val="21"/>
              </w:rPr>
              <w:t>预测</w:t>
            </w:r>
          </w:p>
          <w:p>
            <w:pPr>
              <w:pStyle w:val="182"/>
              <w:keepNext w:val="0"/>
              <w:keepLines w:val="0"/>
              <w:suppressLineNumbers w:val="0"/>
              <w:spacing w:before="0" w:beforeLines="0" w:beforeAutospacing="0" w:after="0" w:afterLines="0" w:afterAutospacing="0" w:line="240" w:lineRule="auto"/>
              <w:ind w:left="0" w:leftChars="0" w:right="0" w:firstLine="0" w:firstLineChars="0"/>
              <w:jc w:val="both"/>
              <w:rPr>
                <w:rFonts w:hint="default" w:ascii="Calibri" w:hAnsi="Calibri" w:eastAsia="宋体" w:cs="Calibri"/>
                <w:b w:val="0"/>
                <w:sz w:val="21"/>
                <w:szCs w:val="21"/>
              </w:rPr>
            </w:pPr>
            <w:r>
              <w:rPr>
                <w:rFonts w:hint="default" w:ascii="Calibri" w:hAnsi="Calibri" w:eastAsia="宋体" w:cs="Calibri"/>
                <w:b w:val="0"/>
                <w:sz w:val="21"/>
                <w:szCs w:val="21"/>
              </w:rPr>
              <w:t>状态</w:t>
            </w:r>
          </w:p>
        </w:tc>
        <w:tc>
          <w:tcPr>
            <w:tcW w:w="788" w:type="pct"/>
            <w:tcBorders>
              <w:top w:val="single" w:color="auto" w:sz="1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污染源</w:t>
            </w:r>
          </w:p>
        </w:tc>
        <w:tc>
          <w:tcPr>
            <w:tcW w:w="777" w:type="pct"/>
            <w:tcBorders>
              <w:top w:val="single" w:color="auto" w:sz="1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预测因子</w:t>
            </w:r>
          </w:p>
        </w:tc>
        <w:tc>
          <w:tcPr>
            <w:tcW w:w="842" w:type="pct"/>
            <w:tcBorders>
              <w:top w:val="single" w:color="auto" w:sz="1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污染物源强</w:t>
            </w:r>
          </w:p>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（mg/L）</w:t>
            </w:r>
          </w:p>
        </w:tc>
        <w:tc>
          <w:tcPr>
            <w:tcW w:w="561" w:type="pct"/>
            <w:tcBorders>
              <w:top w:val="single" w:color="auto" w:sz="1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泄漏</w:t>
            </w:r>
          </w:p>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时间</w:t>
            </w:r>
          </w:p>
        </w:tc>
        <w:tc>
          <w:tcPr>
            <w:tcW w:w="844" w:type="pct"/>
            <w:tcBorders>
              <w:top w:val="single" w:color="auto" w:sz="1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环境质量标准（mg/L）</w:t>
            </w:r>
          </w:p>
        </w:tc>
        <w:tc>
          <w:tcPr>
            <w:tcW w:w="685" w:type="pct"/>
            <w:tcBorders>
              <w:top w:val="single" w:color="auto" w:sz="12" w:space="0"/>
              <w:left w:val="single" w:color="auto" w:sz="2" w:space="0"/>
              <w:bottom w:val="single" w:color="auto" w:sz="2" w:space="0"/>
              <w:right w:val="single" w:color="auto" w:sz="1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检出限</w:t>
            </w:r>
          </w:p>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（mg/L）</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9" w:hRule="atLeast"/>
        </w:trPr>
        <w:tc>
          <w:tcPr>
            <w:tcW w:w="499" w:type="pct"/>
            <w:vMerge w:val="restart"/>
            <w:tcBorders>
              <w:top w:val="single" w:color="auto" w:sz="2" w:space="0"/>
              <w:left w:val="single" w:color="auto" w:sz="1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非正常状况</w:t>
            </w:r>
          </w:p>
        </w:tc>
        <w:tc>
          <w:tcPr>
            <w:tcW w:w="788" w:type="pct"/>
            <w:vMerge w:val="restart"/>
            <w:tcBorders>
              <w:top w:val="single" w:color="auto" w:sz="2" w:space="0"/>
              <w:left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bCs/>
                <w:sz w:val="21"/>
                <w:szCs w:val="21"/>
                <w:u w:val="none"/>
                <w:lang w:eastAsia="zh-CN"/>
              </w:rPr>
            </w:pPr>
            <w:r>
              <w:rPr>
                <w:rFonts w:hint="default" w:ascii="Calibri" w:hAnsi="Calibri" w:eastAsia="宋体" w:cs="Calibri"/>
                <w:b w:val="0"/>
                <w:bCs/>
                <w:sz w:val="21"/>
                <w:szCs w:val="21"/>
                <w:u w:val="none"/>
                <w:lang w:eastAsia="zh-CN"/>
              </w:rPr>
              <w:t>化粪池</w:t>
            </w:r>
          </w:p>
        </w:tc>
        <w:tc>
          <w:tcPr>
            <w:tcW w:w="777"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COD</w:t>
            </w:r>
            <w:r>
              <w:rPr>
                <w:rFonts w:hint="default" w:ascii="Calibri" w:hAnsi="Calibri" w:eastAsia="宋体" w:cs="Calibri"/>
                <w:b w:val="0"/>
                <w:sz w:val="21"/>
                <w:szCs w:val="21"/>
                <w:vertAlign w:val="subscript"/>
              </w:rPr>
              <w:t>Mn</w:t>
            </w:r>
          </w:p>
        </w:tc>
        <w:tc>
          <w:tcPr>
            <w:tcW w:w="842"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lang w:val="en-US" w:eastAsia="zh-CN"/>
              </w:rPr>
            </w:pPr>
            <w:r>
              <w:rPr>
                <w:rFonts w:hint="default" w:ascii="Calibri" w:hAnsi="Calibri" w:eastAsia="宋体" w:cs="Calibri"/>
                <w:b w:val="0"/>
                <w:sz w:val="21"/>
                <w:szCs w:val="21"/>
                <w:lang w:val="en-US" w:eastAsia="zh-CN"/>
              </w:rPr>
              <w:t>110</w:t>
            </w:r>
          </w:p>
        </w:tc>
        <w:tc>
          <w:tcPr>
            <w:tcW w:w="561" w:type="pct"/>
            <w:vMerge w:val="restart"/>
            <w:tcBorders>
              <w:top w:val="single" w:color="auto" w:sz="2" w:space="0"/>
              <w:left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30d</w:t>
            </w:r>
          </w:p>
        </w:tc>
        <w:tc>
          <w:tcPr>
            <w:tcW w:w="844"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rPr>
            </w:pPr>
            <w:r>
              <w:rPr>
                <w:rFonts w:hint="default" w:ascii="Calibri" w:hAnsi="Calibri" w:eastAsia="宋体" w:cs="Calibri"/>
                <w:b w:val="0"/>
                <w:sz w:val="21"/>
                <w:szCs w:val="21"/>
              </w:rPr>
              <w:t>3.0</w:t>
            </w:r>
          </w:p>
        </w:tc>
        <w:tc>
          <w:tcPr>
            <w:tcW w:w="685" w:type="pct"/>
            <w:tcBorders>
              <w:top w:val="single" w:color="auto" w:sz="2" w:space="0"/>
              <w:left w:val="single" w:color="auto" w:sz="2" w:space="0"/>
              <w:bottom w:val="single" w:color="auto" w:sz="2" w:space="0"/>
              <w:right w:val="single" w:color="auto" w:sz="1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rPr>
            </w:pPr>
            <w:r>
              <w:rPr>
                <w:rFonts w:hint="default" w:ascii="Calibri" w:hAnsi="Calibri" w:eastAsia="宋体" w:cs="Calibri"/>
                <w:b w:val="0"/>
                <w:sz w:val="21"/>
                <w:szCs w:val="21"/>
              </w:rPr>
              <w:t>0.1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389" w:hRule="atLeast"/>
        </w:trPr>
        <w:tc>
          <w:tcPr>
            <w:tcW w:w="499" w:type="pct"/>
            <w:vMerge w:val="continue"/>
            <w:tcBorders>
              <w:top w:val="single" w:color="auto" w:sz="2" w:space="0"/>
              <w:left w:val="single" w:color="auto" w:sz="1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ind w:left="0" w:right="0"/>
              <w:jc w:val="center"/>
              <w:rPr>
                <w:rFonts w:hint="default" w:ascii="Calibri" w:hAnsi="Calibri" w:eastAsia="宋体" w:cs="Calibri"/>
                <w:b w:val="0"/>
                <w:sz w:val="21"/>
                <w:szCs w:val="21"/>
              </w:rPr>
            </w:pPr>
          </w:p>
        </w:tc>
        <w:tc>
          <w:tcPr>
            <w:tcW w:w="788" w:type="pct"/>
            <w:vMerge w:val="continue"/>
            <w:tcBorders>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center"/>
              <w:rPr>
                <w:rFonts w:hint="default" w:ascii="Calibri" w:hAnsi="Calibri" w:eastAsia="宋体" w:cs="Calibri"/>
                <w:b w:val="0"/>
                <w:bCs/>
                <w:sz w:val="21"/>
                <w:szCs w:val="21"/>
                <w:u w:val="none"/>
              </w:rPr>
            </w:pPr>
          </w:p>
        </w:tc>
        <w:tc>
          <w:tcPr>
            <w:tcW w:w="777"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rPr>
              <w:t>NH</w:t>
            </w:r>
            <w:r>
              <w:rPr>
                <w:rFonts w:hint="default" w:ascii="Calibri" w:hAnsi="Calibri" w:eastAsia="宋体" w:cs="Calibri"/>
                <w:b w:val="0"/>
                <w:sz w:val="21"/>
                <w:szCs w:val="21"/>
                <w:vertAlign w:val="subscript"/>
              </w:rPr>
              <w:t>3</w:t>
            </w:r>
            <w:r>
              <w:rPr>
                <w:rFonts w:hint="default" w:ascii="Calibri" w:hAnsi="Calibri" w:eastAsia="宋体" w:cs="Calibri"/>
                <w:b w:val="0"/>
                <w:sz w:val="21"/>
                <w:szCs w:val="21"/>
              </w:rPr>
              <w:t>-N</w:t>
            </w:r>
          </w:p>
        </w:tc>
        <w:tc>
          <w:tcPr>
            <w:tcW w:w="842"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lang w:val="en-US" w:eastAsia="zh-CN"/>
              </w:rPr>
            </w:pPr>
            <w:r>
              <w:rPr>
                <w:rFonts w:hint="default" w:ascii="Calibri" w:hAnsi="Calibri" w:eastAsia="宋体" w:cs="Calibri"/>
                <w:b w:val="0"/>
                <w:sz w:val="21"/>
                <w:szCs w:val="21"/>
                <w:lang w:val="en-US" w:eastAsia="zh-CN"/>
              </w:rPr>
              <w:t>30</w:t>
            </w:r>
          </w:p>
        </w:tc>
        <w:tc>
          <w:tcPr>
            <w:tcW w:w="561" w:type="pct"/>
            <w:vMerge w:val="continue"/>
            <w:tcBorders>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center"/>
              <w:rPr>
                <w:rFonts w:hint="default" w:ascii="Calibri" w:hAnsi="Calibri" w:eastAsia="宋体" w:cs="Calibri"/>
                <w:b w:val="0"/>
                <w:sz w:val="21"/>
                <w:szCs w:val="21"/>
              </w:rPr>
            </w:pPr>
          </w:p>
        </w:tc>
        <w:tc>
          <w:tcPr>
            <w:tcW w:w="844" w:type="pct"/>
            <w:tcBorders>
              <w:top w:val="single" w:color="auto" w:sz="2" w:space="0"/>
              <w:left w:val="single" w:color="auto" w:sz="2" w:space="0"/>
              <w:bottom w:val="single" w:color="auto" w:sz="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rPr>
            </w:pPr>
            <w:r>
              <w:rPr>
                <w:rFonts w:hint="default" w:ascii="Calibri" w:hAnsi="Calibri" w:eastAsia="宋体" w:cs="Calibri"/>
                <w:b w:val="0"/>
                <w:sz w:val="21"/>
                <w:szCs w:val="21"/>
              </w:rPr>
              <w:t>0.5</w:t>
            </w:r>
          </w:p>
        </w:tc>
        <w:tc>
          <w:tcPr>
            <w:tcW w:w="685" w:type="pct"/>
            <w:tcBorders>
              <w:top w:val="single" w:color="auto" w:sz="2" w:space="0"/>
              <w:left w:val="single" w:color="auto" w:sz="2" w:space="0"/>
              <w:bottom w:val="single" w:color="auto" w:sz="2" w:space="0"/>
              <w:right w:val="single" w:color="auto" w:sz="1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rPr>
            </w:pPr>
            <w:r>
              <w:rPr>
                <w:rFonts w:hint="default" w:ascii="Calibri" w:hAnsi="Calibri" w:eastAsia="宋体" w:cs="Calibri"/>
                <w:b w:val="0"/>
                <w:sz w:val="21"/>
                <w:szCs w:val="21"/>
              </w:rPr>
              <w:t>0.1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418" w:hRule="atLeast"/>
        </w:trPr>
        <w:tc>
          <w:tcPr>
            <w:tcW w:w="499" w:type="pct"/>
            <w:vMerge w:val="continue"/>
            <w:tcBorders>
              <w:top w:val="single" w:color="auto" w:sz="2" w:space="0"/>
              <w:left w:val="single" w:color="auto" w:sz="1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ind w:left="0" w:right="0"/>
              <w:jc w:val="center"/>
              <w:rPr>
                <w:rFonts w:hint="default" w:ascii="Calibri" w:hAnsi="Calibri" w:eastAsia="宋体" w:cs="Calibri"/>
                <w:b w:val="0"/>
                <w:sz w:val="21"/>
                <w:szCs w:val="21"/>
              </w:rPr>
            </w:pPr>
          </w:p>
        </w:tc>
        <w:tc>
          <w:tcPr>
            <w:tcW w:w="788" w:type="pct"/>
            <w:tcBorders>
              <w:top w:val="single" w:color="auto" w:sz="2" w:space="0"/>
              <w:left w:val="single" w:color="auto" w:sz="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bCs/>
                <w:sz w:val="21"/>
                <w:szCs w:val="21"/>
                <w:u w:val="none"/>
                <w:lang w:eastAsia="zh-CN"/>
              </w:rPr>
            </w:pPr>
            <w:r>
              <w:rPr>
                <w:rFonts w:hint="default" w:ascii="Calibri" w:hAnsi="Calibri" w:eastAsia="宋体" w:cs="Calibri"/>
                <w:b w:val="0"/>
                <w:bCs/>
                <w:sz w:val="21"/>
                <w:szCs w:val="21"/>
                <w:u w:val="none"/>
                <w:lang w:eastAsia="zh-CN"/>
              </w:rPr>
              <w:t>酸浸罐</w:t>
            </w:r>
          </w:p>
        </w:tc>
        <w:tc>
          <w:tcPr>
            <w:tcW w:w="777" w:type="pct"/>
            <w:tcBorders>
              <w:top w:val="single" w:color="auto" w:sz="2" w:space="0"/>
              <w:left w:val="single" w:color="auto" w:sz="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rPr>
            </w:pPr>
            <w:r>
              <w:rPr>
                <w:rFonts w:hint="default" w:ascii="Calibri" w:hAnsi="Calibri" w:eastAsia="宋体" w:cs="Calibri"/>
                <w:b w:val="0"/>
                <w:sz w:val="21"/>
                <w:szCs w:val="21"/>
                <w:lang w:eastAsia="zh-CN"/>
              </w:rPr>
              <w:t>氯化物</w:t>
            </w:r>
          </w:p>
        </w:tc>
        <w:tc>
          <w:tcPr>
            <w:tcW w:w="842" w:type="pct"/>
            <w:tcBorders>
              <w:top w:val="single" w:color="auto" w:sz="2" w:space="0"/>
              <w:left w:val="single" w:color="auto" w:sz="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lang w:val="en-US" w:eastAsia="zh-CN"/>
              </w:rPr>
            </w:pPr>
            <w:r>
              <w:rPr>
                <w:rFonts w:hint="default" w:ascii="Calibri" w:hAnsi="Calibri" w:eastAsia="宋体" w:cs="Calibri"/>
                <w:b w:val="0"/>
                <w:sz w:val="21"/>
                <w:szCs w:val="21"/>
                <w:lang w:val="en-US" w:eastAsia="zh-CN"/>
              </w:rPr>
              <w:t>100</w:t>
            </w:r>
          </w:p>
        </w:tc>
        <w:tc>
          <w:tcPr>
            <w:tcW w:w="561" w:type="pct"/>
            <w:tcBorders>
              <w:top w:val="single" w:color="auto" w:sz="2" w:space="0"/>
              <w:left w:val="single" w:color="auto" w:sz="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leftChars="0" w:right="0" w:firstLine="0" w:firstLineChars="0"/>
              <w:jc w:val="center"/>
              <w:rPr>
                <w:rFonts w:hint="default" w:ascii="Calibri" w:hAnsi="Calibri" w:eastAsia="宋体" w:cs="Calibri"/>
                <w:b w:val="0"/>
                <w:sz w:val="21"/>
                <w:szCs w:val="21"/>
                <w:lang w:eastAsia="zh-CN"/>
              </w:rPr>
            </w:pPr>
            <w:r>
              <w:rPr>
                <w:rFonts w:hint="default" w:ascii="Calibri" w:hAnsi="Calibri" w:eastAsia="宋体" w:cs="Calibri"/>
                <w:b w:val="0"/>
                <w:sz w:val="21"/>
                <w:szCs w:val="21"/>
                <w:lang w:eastAsia="zh-CN"/>
              </w:rPr>
              <w:t>瞬时</w:t>
            </w:r>
          </w:p>
        </w:tc>
        <w:tc>
          <w:tcPr>
            <w:tcW w:w="844" w:type="pct"/>
            <w:tcBorders>
              <w:top w:val="single" w:color="auto" w:sz="2" w:space="0"/>
              <w:left w:val="single" w:color="auto" w:sz="2" w:space="0"/>
              <w:bottom w:val="single" w:color="auto" w:sz="12" w:space="0"/>
              <w:right w:val="single" w:color="auto" w:sz="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lang w:val="en-US" w:eastAsia="zh-CN"/>
              </w:rPr>
            </w:pPr>
            <w:r>
              <w:rPr>
                <w:rFonts w:hint="default" w:ascii="Calibri" w:hAnsi="Calibri" w:eastAsia="宋体" w:cs="Calibri"/>
                <w:b w:val="0"/>
                <w:sz w:val="21"/>
                <w:szCs w:val="21"/>
                <w:lang w:val="en-US" w:eastAsia="zh-CN"/>
              </w:rPr>
              <w:t>250</w:t>
            </w:r>
          </w:p>
        </w:tc>
        <w:tc>
          <w:tcPr>
            <w:tcW w:w="685" w:type="pct"/>
            <w:tcBorders>
              <w:top w:val="single" w:color="auto" w:sz="2" w:space="0"/>
              <w:left w:val="single" w:color="auto" w:sz="2" w:space="0"/>
              <w:bottom w:val="single" w:color="auto" w:sz="12" w:space="0"/>
              <w:right w:val="single" w:color="auto" w:sz="12" w:space="0"/>
              <w:tl2br w:val="nil"/>
              <w:tr2bl w:val="nil"/>
            </w:tcBorders>
            <w:noWrap w:val="0"/>
            <w:vAlign w:val="center"/>
          </w:tcPr>
          <w:p>
            <w:pPr>
              <w:pStyle w:val="182"/>
              <w:keepNext w:val="0"/>
              <w:keepLines w:val="0"/>
              <w:suppressLineNumbers w:val="0"/>
              <w:spacing w:before="0" w:beforeLines="0" w:beforeAutospacing="0" w:after="0" w:afterLines="0" w:afterAutospacing="0" w:line="240" w:lineRule="auto"/>
              <w:ind w:left="0" w:right="0"/>
              <w:jc w:val="both"/>
              <w:rPr>
                <w:rFonts w:hint="default" w:ascii="Calibri" w:hAnsi="Calibri" w:eastAsia="宋体" w:cs="Calibri"/>
                <w:b w:val="0"/>
                <w:sz w:val="21"/>
                <w:szCs w:val="21"/>
              </w:rPr>
            </w:pPr>
            <w:r>
              <w:rPr>
                <w:rFonts w:hint="default" w:ascii="Calibri" w:hAnsi="Calibri" w:eastAsia="宋体" w:cs="Calibri"/>
                <w:b w:val="0"/>
                <w:sz w:val="21"/>
                <w:szCs w:val="21"/>
              </w:rPr>
              <w:t>0.1</w:t>
            </w:r>
          </w:p>
        </w:tc>
      </w:tr>
    </w:tbl>
    <w:p>
      <w:pPr>
        <w:spacing w:line="520" w:lineRule="exact"/>
        <w:ind w:firstLine="480"/>
        <w:rPr>
          <w:rFonts w:hint="default" w:ascii="Calibri" w:hAnsi="Calibri" w:cs="Calibri"/>
          <w:color w:val="000000"/>
          <w:sz w:val="24"/>
        </w:rPr>
      </w:pPr>
      <w:r>
        <w:rPr>
          <w:rFonts w:hint="default" w:ascii="Calibri" w:hAnsi="Calibri" w:cs="Calibri"/>
          <w:color w:val="000000"/>
          <w:sz w:val="24"/>
        </w:rPr>
        <w:t>本次地下水预测采用解析法。</w:t>
      </w:r>
    </w:p>
    <w:p>
      <w:pPr>
        <w:spacing w:line="520" w:lineRule="exact"/>
        <w:ind w:firstLine="480" w:firstLineChars="200"/>
        <w:rPr>
          <w:rFonts w:hint="default" w:ascii="Calibri" w:hAnsi="Calibri" w:cs="Calibri"/>
          <w:color w:val="000000"/>
          <w:sz w:val="24"/>
        </w:rPr>
      </w:pPr>
      <w:r>
        <w:rPr>
          <w:rFonts w:hint="default" w:ascii="Calibri" w:hAnsi="Calibri" w:cs="Calibri"/>
          <w:color w:val="000000"/>
          <w:sz w:val="24"/>
        </w:rPr>
        <w:t>根据厂区所处的水文地质特征，本次溶质运移模型概化为一维连续点源模</w:t>
      </w:r>
    </w:p>
    <w:p>
      <w:pPr>
        <w:spacing w:line="520" w:lineRule="exact"/>
        <w:rPr>
          <w:rFonts w:hint="default" w:ascii="Calibri" w:hAnsi="Calibri" w:cs="Calibri"/>
          <w:color w:val="000000"/>
          <w:sz w:val="24"/>
        </w:rPr>
      </w:pPr>
      <w:r>
        <w:rPr>
          <w:rFonts w:hint="default" w:ascii="Calibri" w:hAnsi="Calibri" w:cs="Calibri"/>
          <w:color w:val="000000"/>
          <w:sz w:val="24"/>
        </w:rPr>
        <w:t xml:space="preserve">型。一维半无限长多孔介质模型，假设泄漏点浓度为定浓度边界，污染物向地下水下游方向扩散运移。其公式为：    </w:t>
      </w:r>
    </w:p>
    <w:p>
      <w:pPr>
        <w:spacing w:line="520" w:lineRule="exact"/>
        <w:rPr>
          <w:rFonts w:hint="default" w:ascii="Calibri" w:hAnsi="Calibri" w:cs="Calibri"/>
          <w:color w:val="000000"/>
          <w:sz w:val="24"/>
        </w:rPr>
      </w:pPr>
      <w:r>
        <w:rPr>
          <w:rFonts w:hint="default" w:ascii="Calibri" w:hAnsi="Calibri" w:cs="Calibri"/>
          <w:color w:val="000000"/>
          <w:sz w:val="24"/>
        </w:rPr>
        <w:drawing>
          <wp:anchor distT="0" distB="0" distL="114300" distR="114300" simplePos="0" relativeHeight="251705344" behindDoc="0" locked="0" layoutInCell="1" allowOverlap="1">
            <wp:simplePos x="0" y="0"/>
            <wp:positionH relativeFrom="column">
              <wp:posOffset>228600</wp:posOffset>
            </wp:positionH>
            <wp:positionV relativeFrom="paragraph">
              <wp:posOffset>114935</wp:posOffset>
            </wp:positionV>
            <wp:extent cx="2529840" cy="525780"/>
            <wp:effectExtent l="0" t="0" r="3810" b="7620"/>
            <wp:wrapTopAndBottom/>
            <wp:docPr id="8" name="图片 3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952"/>
                    <pic:cNvPicPr>
                      <a:picLocks noChangeAspect="1"/>
                    </pic:cNvPicPr>
                  </pic:nvPicPr>
                  <pic:blipFill>
                    <a:blip r:embed="rId100"/>
                    <a:stretch>
                      <a:fillRect/>
                    </a:stretch>
                  </pic:blipFill>
                  <pic:spPr>
                    <a:xfrm>
                      <a:off x="0" y="0"/>
                      <a:ext cx="2529840" cy="525780"/>
                    </a:xfrm>
                    <a:prstGeom prst="rect">
                      <a:avLst/>
                    </a:prstGeom>
                    <a:noFill/>
                    <a:ln>
                      <a:noFill/>
                    </a:ln>
                  </pic:spPr>
                </pic:pic>
              </a:graphicData>
            </a:graphic>
          </wp:anchor>
        </w:drawing>
      </w:r>
      <w:r>
        <w:rPr>
          <w:rFonts w:hint="default" w:ascii="Calibri" w:hAnsi="Calibri" w:cs="Calibri"/>
          <w:color w:val="000000"/>
          <w:sz w:val="24"/>
        </w:rPr>
        <w:t xml:space="preserve">              </w:t>
      </w:r>
    </w:p>
    <w:p>
      <w:pPr>
        <w:spacing w:line="520" w:lineRule="exact"/>
        <w:ind w:firstLine="480" w:firstLineChars="200"/>
        <w:rPr>
          <w:rFonts w:hint="default" w:ascii="Calibri" w:hAnsi="Calibri" w:cs="Calibri"/>
          <w:color w:val="000000"/>
          <w:sz w:val="24"/>
        </w:rPr>
      </w:pPr>
      <w:r>
        <w:rPr>
          <w:rFonts w:hint="default" w:ascii="Calibri" w:hAnsi="Calibri" w:cs="Calibri"/>
          <w:color w:val="000000"/>
          <w:sz w:val="24"/>
        </w:rPr>
        <w:t>式中：x——为距注入点的距离，m；</w:t>
      </w:r>
    </w:p>
    <w:p>
      <w:pPr>
        <w:spacing w:line="520" w:lineRule="exact"/>
        <w:ind w:firstLine="1200" w:firstLineChars="500"/>
        <w:rPr>
          <w:rFonts w:hint="default" w:ascii="Calibri" w:hAnsi="Calibri" w:cs="Calibri"/>
          <w:color w:val="000000"/>
          <w:sz w:val="24"/>
        </w:rPr>
      </w:pPr>
      <w:r>
        <w:rPr>
          <w:rFonts w:hint="default" w:ascii="Calibri" w:hAnsi="Calibri" w:cs="Calibri"/>
          <w:color w:val="000000"/>
          <w:sz w:val="24"/>
        </w:rPr>
        <w:t>t——时间，d；</w:t>
      </w:r>
    </w:p>
    <w:p>
      <w:pPr>
        <w:spacing w:line="520" w:lineRule="exact"/>
        <w:ind w:firstLine="1200" w:firstLineChars="500"/>
        <w:rPr>
          <w:rFonts w:hint="default" w:ascii="Calibri" w:hAnsi="Calibri" w:cs="Calibri"/>
          <w:color w:val="000000"/>
          <w:sz w:val="24"/>
        </w:rPr>
      </w:pPr>
      <w:r>
        <w:rPr>
          <w:rFonts w:hint="default" w:ascii="Calibri" w:hAnsi="Calibri" w:cs="Calibri"/>
          <w:color w:val="000000"/>
          <w:sz w:val="24"/>
        </w:rPr>
        <w:t>C（x、t）——t时刻x处的示踪剂浓度，g/L；</w:t>
      </w:r>
    </w:p>
    <w:p>
      <w:pPr>
        <w:spacing w:line="520" w:lineRule="exact"/>
        <w:ind w:firstLine="1200" w:firstLineChars="500"/>
        <w:rPr>
          <w:rFonts w:hint="default" w:ascii="Calibri" w:hAnsi="Calibri" w:cs="Calibri"/>
          <w:color w:val="000000"/>
          <w:sz w:val="24"/>
        </w:rPr>
      </w:pPr>
      <w:r>
        <w:rPr>
          <w:rFonts w:hint="default" w:ascii="Calibri" w:hAnsi="Calibri" w:cs="Calibri"/>
          <w:color w:val="000000"/>
          <w:sz w:val="24"/>
        </w:rPr>
        <w:t>C</w:t>
      </w:r>
      <w:r>
        <w:rPr>
          <w:rFonts w:hint="default" w:ascii="Calibri" w:hAnsi="Calibri" w:cs="Calibri"/>
          <w:color w:val="000000"/>
          <w:sz w:val="24"/>
          <w:vertAlign w:val="subscript"/>
        </w:rPr>
        <w:t>0</w:t>
      </w:r>
      <w:r>
        <w:rPr>
          <w:rFonts w:hint="default" w:ascii="Calibri" w:hAnsi="Calibri" w:cs="Calibri"/>
          <w:color w:val="000000"/>
          <w:sz w:val="24"/>
        </w:rPr>
        <w:t>——注入的示踪剂浓度，g/L；</w:t>
      </w:r>
    </w:p>
    <w:p>
      <w:pPr>
        <w:spacing w:line="520" w:lineRule="exact"/>
        <w:ind w:firstLine="1200" w:firstLineChars="500"/>
        <w:rPr>
          <w:rFonts w:hint="default" w:ascii="Calibri" w:hAnsi="Calibri" w:cs="Calibri"/>
          <w:color w:val="000000"/>
          <w:sz w:val="24"/>
        </w:rPr>
      </w:pPr>
      <w:r>
        <w:rPr>
          <w:rFonts w:hint="default" w:ascii="Calibri" w:hAnsi="Calibri" w:cs="Calibri"/>
          <w:color w:val="000000"/>
          <w:sz w:val="24"/>
        </w:rPr>
        <w:t>u——水流速度，m/d；</w:t>
      </w:r>
    </w:p>
    <w:p>
      <w:pPr>
        <w:spacing w:line="520" w:lineRule="exact"/>
        <w:ind w:firstLine="1200" w:firstLineChars="500"/>
        <w:rPr>
          <w:rFonts w:hint="default" w:ascii="Calibri" w:hAnsi="Calibri" w:cs="Calibri"/>
          <w:color w:val="000000"/>
          <w:sz w:val="24"/>
        </w:rPr>
      </w:pPr>
      <w:r>
        <w:rPr>
          <w:rFonts w:hint="default" w:ascii="Calibri" w:hAnsi="Calibri" w:cs="Calibri"/>
          <w:color w:val="000000"/>
          <w:sz w:val="24"/>
        </w:rPr>
        <w:t>D</w:t>
      </w:r>
      <w:r>
        <w:rPr>
          <w:rFonts w:hint="default" w:ascii="Calibri" w:hAnsi="Calibri" w:cs="Calibri"/>
          <w:color w:val="000000"/>
          <w:sz w:val="24"/>
          <w:vertAlign w:val="subscript"/>
        </w:rPr>
        <w:t>L</w:t>
      </w:r>
      <w:r>
        <w:rPr>
          <w:rFonts w:hint="default" w:ascii="Calibri" w:hAnsi="Calibri" w:cs="Calibri"/>
          <w:color w:val="000000"/>
          <w:sz w:val="24"/>
        </w:rPr>
        <w:t>——纵向弥散系数（L</w:t>
      </w:r>
      <w:r>
        <w:rPr>
          <w:rFonts w:hint="default" w:ascii="Calibri" w:hAnsi="Calibri" w:cs="Calibri"/>
          <w:color w:val="000000"/>
          <w:sz w:val="24"/>
          <w:vertAlign w:val="superscript"/>
        </w:rPr>
        <w:t>2</w:t>
      </w:r>
      <w:r>
        <w:rPr>
          <w:rFonts w:hint="default" w:ascii="Calibri" w:hAnsi="Calibri" w:cs="Calibri"/>
          <w:color w:val="000000"/>
          <w:sz w:val="24"/>
        </w:rPr>
        <w:t>/T），相应于模型中的Dxx，m</w:t>
      </w:r>
      <w:r>
        <w:rPr>
          <w:rFonts w:hint="default" w:ascii="Calibri" w:hAnsi="Calibri" w:cs="Calibri"/>
          <w:color w:val="000000"/>
          <w:sz w:val="24"/>
          <w:vertAlign w:val="superscript"/>
        </w:rPr>
        <w:t>2</w:t>
      </w:r>
      <w:r>
        <w:rPr>
          <w:rFonts w:hint="default" w:ascii="Calibri" w:hAnsi="Calibri" w:cs="Calibri"/>
          <w:color w:val="000000"/>
          <w:sz w:val="24"/>
        </w:rPr>
        <w:t>/d；</w:t>
      </w:r>
    </w:p>
    <w:p>
      <w:pPr>
        <w:spacing w:line="520" w:lineRule="exact"/>
        <w:ind w:firstLine="480"/>
        <w:rPr>
          <w:rFonts w:hint="default" w:ascii="Calibri" w:hAnsi="Calibri" w:cs="Calibri"/>
          <w:color w:val="000000"/>
          <w:sz w:val="24"/>
        </w:rPr>
      </w:pPr>
      <w:r>
        <w:rPr>
          <w:rFonts w:hint="default" w:ascii="Calibri" w:hAnsi="Calibri" w:cs="Calibri"/>
          <w:color w:val="000000"/>
          <w:sz w:val="24"/>
        </w:rPr>
        <w:drawing>
          <wp:anchor distT="0" distB="0" distL="114300" distR="114300" simplePos="0" relativeHeight="251704320" behindDoc="0" locked="0" layoutInCell="1" allowOverlap="1">
            <wp:simplePos x="0" y="0"/>
            <wp:positionH relativeFrom="column">
              <wp:posOffset>672465</wp:posOffset>
            </wp:positionH>
            <wp:positionV relativeFrom="paragraph">
              <wp:posOffset>81915</wp:posOffset>
            </wp:positionV>
            <wp:extent cx="3649980" cy="525780"/>
            <wp:effectExtent l="0" t="0" r="7620" b="7620"/>
            <wp:wrapTopAndBottom/>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01"/>
                    <a:stretch>
                      <a:fillRect/>
                    </a:stretch>
                  </pic:blipFill>
                  <pic:spPr>
                    <a:xfrm>
                      <a:off x="0" y="0"/>
                      <a:ext cx="3649980" cy="525780"/>
                    </a:xfrm>
                    <a:prstGeom prst="rect">
                      <a:avLst/>
                    </a:prstGeom>
                    <a:noFill/>
                    <a:ln>
                      <a:noFill/>
                    </a:ln>
                  </pic:spPr>
                </pic:pic>
              </a:graphicData>
            </a:graphic>
          </wp:anchor>
        </w:drawing>
      </w:r>
      <w:r>
        <w:rPr>
          <w:rFonts w:hint="default" w:ascii="Calibri" w:hAnsi="Calibri" w:cs="Calibri"/>
          <w:color w:val="000000"/>
          <w:sz w:val="24"/>
        </w:rPr>
        <w:t xml:space="preserve"> （7）预测模型相关参数选取</w:t>
      </w:r>
    </w:p>
    <w:p>
      <w:pPr>
        <w:pStyle w:val="97"/>
        <w:rPr>
          <w:rFonts w:hint="default" w:ascii="Calibri" w:hAnsi="Calibri" w:cs="Calibri"/>
          <w:color w:val="000000"/>
        </w:rPr>
      </w:pPr>
      <w:r>
        <w:rPr>
          <w:rFonts w:hint="default" w:ascii="Calibri" w:hAnsi="Calibri" w:cs="Calibri"/>
          <w:color w:val="000000"/>
        </w:rPr>
        <w:t>根据项目区域水文地质资料可知，含水层为</w:t>
      </w:r>
      <w:r>
        <w:rPr>
          <w:rFonts w:hint="default" w:ascii="Calibri" w:hAnsi="Calibri" w:cs="Calibri"/>
          <w:color w:val="000000"/>
          <w:lang w:eastAsia="zh-CN"/>
        </w:rPr>
        <w:t>含黏土中砂层</w:t>
      </w:r>
      <w:r>
        <w:rPr>
          <w:rFonts w:hint="default" w:ascii="Calibri" w:hAnsi="Calibri" w:cs="Calibri"/>
          <w:color w:val="000000"/>
        </w:rPr>
        <w:t>，渗透系数取最大值</w:t>
      </w:r>
      <w:r>
        <w:rPr>
          <w:rFonts w:hint="default" w:ascii="Calibri" w:hAnsi="Calibri" w:cs="Calibri"/>
          <w:color w:val="000000"/>
          <w:lang w:val="en-US" w:eastAsia="zh-CN"/>
        </w:rPr>
        <w:t>10</w:t>
      </w:r>
      <w:r>
        <w:rPr>
          <w:rFonts w:hint="default" w:ascii="Calibri" w:hAnsi="Calibri" w:cs="Calibri"/>
          <w:color w:val="000000"/>
        </w:rPr>
        <w:t>m/d；当地地下水水力坡度为0.00</w:t>
      </w:r>
      <w:r>
        <w:rPr>
          <w:rFonts w:hint="default" w:ascii="Calibri" w:hAnsi="Calibri" w:cs="Calibri"/>
          <w:color w:val="000000"/>
          <w:lang w:val="en-US" w:eastAsia="zh-CN"/>
        </w:rPr>
        <w:t>1</w:t>
      </w:r>
      <w:r>
        <w:rPr>
          <w:rFonts w:hint="default" w:ascii="Calibri" w:hAnsi="Calibri" w:cs="Calibri"/>
          <w:color w:val="000000"/>
        </w:rPr>
        <w:t>；有效孔隙度为0.2；地下水流速0.0</w:t>
      </w:r>
      <w:r>
        <w:rPr>
          <w:rFonts w:hint="default" w:ascii="Calibri" w:hAnsi="Calibri" w:cs="Calibri"/>
          <w:color w:val="000000"/>
          <w:lang w:val="en-US" w:eastAsia="zh-CN"/>
        </w:rPr>
        <w:t>5</w:t>
      </w:r>
      <w:r>
        <w:rPr>
          <w:rFonts w:hint="default" w:ascii="Calibri" w:hAnsi="Calibri" w:cs="Calibri"/>
          <w:color w:val="000000"/>
        </w:rPr>
        <w:t>m/d，纵向弥散系数根据计算公式并类比同类地区资料，取值为0.5m</w:t>
      </w:r>
      <w:r>
        <w:rPr>
          <w:rFonts w:hint="default" w:ascii="Calibri" w:hAnsi="Calibri" w:cs="Calibri"/>
          <w:color w:val="000000"/>
          <w:vertAlign w:val="superscript"/>
        </w:rPr>
        <w:t>2</w:t>
      </w:r>
      <w:r>
        <w:rPr>
          <w:rFonts w:hint="default" w:ascii="Calibri" w:hAnsi="Calibri" w:cs="Calibri"/>
          <w:color w:val="000000"/>
        </w:rPr>
        <w:t>/d。</w:t>
      </w:r>
    </w:p>
    <w:p>
      <w:pPr>
        <w:pStyle w:val="97"/>
        <w:rPr>
          <w:rFonts w:hint="default" w:ascii="Calibri" w:hAnsi="Calibri" w:cs="Calibri"/>
        </w:rPr>
      </w:pPr>
      <w:r>
        <w:rPr>
          <w:rFonts w:hint="default" w:ascii="Calibri" w:hAnsi="Calibri" w:cs="Calibri"/>
        </w:rPr>
        <w:t>（8）</w:t>
      </w:r>
      <w:r>
        <w:rPr>
          <w:rFonts w:hint="eastAsia" w:ascii="Calibri" w:hAnsi="Calibri" w:cs="Calibri"/>
          <w:lang w:eastAsia="zh-CN"/>
        </w:rPr>
        <w:t>化粪池</w:t>
      </w:r>
      <w:r>
        <w:rPr>
          <w:rFonts w:hint="default" w:ascii="Calibri" w:hAnsi="Calibri" w:cs="Calibri"/>
        </w:rPr>
        <w:t>预测结果</w:t>
      </w:r>
    </w:p>
    <w:p>
      <w:pPr>
        <w:spacing w:line="520" w:lineRule="exact"/>
        <w:ind w:firstLine="480" w:firstLineChars="200"/>
        <w:rPr>
          <w:rFonts w:hint="default" w:ascii="Calibri" w:hAnsi="Calibri" w:cs="Calibri"/>
          <w:color w:val="000000"/>
          <w:sz w:val="24"/>
        </w:rPr>
      </w:pPr>
      <w:r>
        <w:rPr>
          <w:rFonts w:hint="eastAsia" w:ascii="Calibri" w:hAnsi="Calibri" w:cs="Calibri"/>
          <w:color w:val="0000FF"/>
          <w:sz w:val="24"/>
          <w:lang w:eastAsia="zh-CN"/>
        </w:rPr>
        <w:t>化粪池</w:t>
      </w:r>
      <w:r>
        <w:rPr>
          <w:rFonts w:hint="default" w:ascii="Calibri" w:hAnsi="Calibri" w:cs="Calibri"/>
          <w:color w:val="000000"/>
          <w:sz w:val="24"/>
        </w:rPr>
        <w:t>调节池非正常状况下，下游不同时间不同距离耗氧量、氨氮</w:t>
      </w:r>
      <w:r>
        <w:rPr>
          <w:rFonts w:hint="default" w:ascii="Calibri" w:hAnsi="Calibri" w:cs="Calibri"/>
          <w:color w:val="000000"/>
          <w:sz w:val="24"/>
          <w:lang w:eastAsia="zh-CN"/>
        </w:rPr>
        <w:t>、氯化物</w:t>
      </w:r>
      <w:r>
        <w:rPr>
          <w:rFonts w:hint="default" w:ascii="Calibri" w:hAnsi="Calibri" w:cs="Calibri"/>
          <w:color w:val="000000"/>
          <w:sz w:val="24"/>
        </w:rPr>
        <w:t>的预测浓度见下表：</w:t>
      </w:r>
    </w:p>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41</w:t>
      </w:r>
      <w:r>
        <w:fldChar w:fldCharType="end"/>
      </w:r>
      <w:r>
        <w:rPr>
          <w:rFonts w:hint="default" w:ascii="Calibri" w:hAnsi="Calibri" w:cs="Calibri"/>
          <w:szCs w:val="22"/>
        </w:rPr>
        <w:t xml:space="preserve">       </w:t>
      </w:r>
      <w:r>
        <w:rPr>
          <w:rFonts w:hint="eastAsia" w:ascii="Calibri" w:hAnsi="Calibri" w:cs="Calibri"/>
          <w:szCs w:val="22"/>
          <w:lang w:eastAsia="zh-CN"/>
        </w:rPr>
        <w:t>短时</w:t>
      </w:r>
      <w:r>
        <w:rPr>
          <w:rFonts w:hint="default" w:ascii="Calibri" w:hAnsi="Calibri" w:cs="Calibri"/>
          <w:szCs w:val="22"/>
        </w:rPr>
        <w:t>泄漏不同时间下游不同距离处耗氧量浓度</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526"/>
        <w:gridCol w:w="7002"/>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预测时间d</w:t>
            </w:r>
          </w:p>
        </w:tc>
        <w:tc>
          <w:tcPr>
            <w:tcW w:w="700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预测结果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30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预测的最大值为98.39342mg/l，位于下游1m，预测超标距离最远为13m；影响距离最远为19m。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预测的最大值为9.892113mg/l，位于下游10m，预测超标距离最远为22m；影响距离最远为36m。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预测的最大值为2.196483mg/l，位于下游58m，预测结果均未超标；影响距离最远为134m。</w:t>
            </w:r>
          </w:p>
        </w:tc>
      </w:tr>
    </w:tbl>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42</w:t>
      </w:r>
      <w:r>
        <w:fldChar w:fldCharType="end"/>
      </w:r>
      <w:r>
        <w:rPr>
          <w:rFonts w:hint="default" w:ascii="Calibri" w:hAnsi="Calibri" w:cs="Calibri"/>
          <w:szCs w:val="22"/>
        </w:rPr>
        <w:t xml:space="preserve">      </w:t>
      </w:r>
      <w:r>
        <w:rPr>
          <w:rFonts w:hint="eastAsia" w:ascii="Calibri" w:hAnsi="Calibri" w:cs="Calibri"/>
          <w:szCs w:val="22"/>
          <w:lang w:eastAsia="zh-CN"/>
        </w:rPr>
        <w:t>短时</w:t>
      </w:r>
      <w:r>
        <w:rPr>
          <w:rFonts w:hint="default" w:ascii="Calibri" w:hAnsi="Calibri" w:cs="Calibri"/>
          <w:szCs w:val="22"/>
        </w:rPr>
        <w:t>泄漏不同时间下游不同距离处氨氮浓度</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526"/>
        <w:gridCol w:w="7002"/>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预测时间d</w:t>
            </w:r>
          </w:p>
        </w:tc>
        <w:tc>
          <w:tcPr>
            <w:tcW w:w="700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预测结果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30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预测的最大值为26.83457mg/l，位于下游1m，预测超标距离最远为14m；影响距离最远为17m。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预测的最大值为2.697849mg/l，位于下游10m，预测超标距离最远为25m；影响距离最远为31m。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预测的最大值为0.5990408mg/l，位于下游58m，预测超标距离最远为76m；影响距离最远为115m。</w:t>
            </w:r>
          </w:p>
        </w:tc>
      </w:tr>
    </w:tbl>
    <w:p>
      <w:pPr>
        <w:pStyle w:val="23"/>
        <w:rPr>
          <w:rFonts w:hint="default" w:ascii="Calibri" w:hAnsi="Calibri" w:cs="Calibri"/>
          <w:szCs w:val="22"/>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43</w:t>
      </w:r>
      <w:r>
        <w:fldChar w:fldCharType="end"/>
      </w:r>
      <w:r>
        <w:rPr>
          <w:rFonts w:hint="default" w:ascii="Calibri" w:hAnsi="Calibri" w:cs="Calibri"/>
          <w:szCs w:val="22"/>
        </w:rPr>
        <w:t xml:space="preserve">       非正常泄漏不同时间下游不同距离处</w:t>
      </w:r>
      <w:r>
        <w:rPr>
          <w:rFonts w:hint="default" w:ascii="Calibri" w:hAnsi="Calibri" w:cs="Calibri"/>
          <w:szCs w:val="22"/>
          <w:lang w:eastAsia="zh-CN"/>
        </w:rPr>
        <w:t>氯化物</w:t>
      </w:r>
      <w:r>
        <w:rPr>
          <w:rFonts w:hint="default" w:ascii="Calibri" w:hAnsi="Calibri" w:cs="Calibri"/>
          <w:szCs w:val="22"/>
        </w:rPr>
        <w:t>浓度</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526"/>
        <w:gridCol w:w="7002"/>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预测时间d</w:t>
            </w:r>
          </w:p>
        </w:tc>
        <w:tc>
          <w:tcPr>
            <w:tcW w:w="7002"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预测结果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30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预测的最大值为89.44857mg/l，位于下游1m，预测结果均未超标；影响距离最远为19m。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预测的最大值为8.99283mg/l，位于下游10m，预测结果均未超标；影响距离最远为35m。</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526" w:type="dxa"/>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1"/>
                <w:szCs w:val="21"/>
              </w:rPr>
            </w:pPr>
            <w:r>
              <w:rPr>
                <w:rFonts w:hint="default" w:ascii="Calibri" w:hAnsi="Calibri" w:cs="Calibri"/>
                <w:color w:val="000000"/>
                <w:sz w:val="21"/>
                <w:szCs w:val="21"/>
              </w:rPr>
              <w:t>1000</w:t>
            </w:r>
          </w:p>
        </w:tc>
        <w:tc>
          <w:tcPr>
            <w:tcW w:w="7002" w:type="dxa"/>
            <w:noWrap w:val="0"/>
            <w:vAlign w:val="center"/>
          </w:tcPr>
          <w:p>
            <w:pPr>
              <w:keepNext w:val="0"/>
              <w:keepLines w:val="0"/>
              <w:suppressLineNumbers w:val="0"/>
              <w:spacing w:before="0" w:beforeAutospacing="0" w:after="0" w:afterAutospacing="0"/>
              <w:ind w:left="0" w:right="0"/>
              <w:rPr>
                <w:rFonts w:hint="default" w:ascii="Calibri" w:hAnsi="Calibri" w:cs="Calibri"/>
                <w:color w:val="000000"/>
                <w:sz w:val="21"/>
                <w:szCs w:val="21"/>
              </w:rPr>
            </w:pPr>
            <w:r>
              <w:rPr>
                <w:rFonts w:hint="default" w:ascii="Calibri" w:hAnsi="Calibri" w:cs="Calibri"/>
                <w:color w:val="000000"/>
                <w:sz w:val="21"/>
                <w:szCs w:val="21"/>
              </w:rPr>
              <w:t>预测的最大值为1.996803mg/l，位于下游58m，预测结果均未超标；影响距离最远为133m。</w:t>
            </w:r>
          </w:p>
        </w:tc>
      </w:tr>
    </w:tbl>
    <w:p>
      <w:pPr>
        <w:spacing w:line="520" w:lineRule="exact"/>
        <w:ind w:firstLine="480" w:firstLineChars="200"/>
        <w:rPr>
          <w:rFonts w:hint="default" w:ascii="Calibri" w:hAnsi="Calibri" w:eastAsia="宋体" w:cs="Calibri"/>
          <w:color w:val="000000"/>
          <w:sz w:val="24"/>
          <w:lang w:eastAsia="zh-CN"/>
        </w:rPr>
      </w:pPr>
      <w:bookmarkStart w:id="540" w:name="_Hlk10022400"/>
      <w:r>
        <w:rPr>
          <w:rFonts w:hint="default" w:ascii="Calibri" w:hAnsi="Calibri" w:cs="Calibri"/>
          <w:color w:val="000000"/>
          <w:sz w:val="24"/>
        </w:rPr>
        <w:t>根据预测结果，在短时泄漏情况下，泄漏点下游方向耗氧量、氨氮浓度逐渐向下游方向扩散，在不考虑降解、吸附等物理化学反应情况下，主要随水流扩散。根据预测结果，非正常工况后耗氧量泄漏：30d，下游影响距离最远为</w:t>
      </w:r>
      <w:r>
        <w:rPr>
          <w:rFonts w:hint="default" w:ascii="Calibri" w:hAnsi="Calibri" w:cs="Calibri"/>
          <w:color w:val="000000"/>
          <w:sz w:val="24"/>
          <w:lang w:val="en-US" w:eastAsia="zh-CN"/>
        </w:rPr>
        <w:t>19</w:t>
      </w:r>
      <w:r>
        <w:rPr>
          <w:rFonts w:hint="default" w:ascii="Calibri" w:hAnsi="Calibri" w:cs="Calibri"/>
          <w:color w:val="000000"/>
          <w:sz w:val="24"/>
        </w:rPr>
        <w:t>m；泄漏后100d时，下游影响距离最远为</w:t>
      </w:r>
      <w:r>
        <w:rPr>
          <w:rFonts w:hint="default" w:ascii="Calibri" w:hAnsi="Calibri" w:cs="Calibri"/>
          <w:color w:val="000000"/>
          <w:sz w:val="24"/>
          <w:lang w:val="en-US" w:eastAsia="zh-CN"/>
        </w:rPr>
        <w:t>36</w:t>
      </w:r>
      <w:r>
        <w:rPr>
          <w:rFonts w:hint="default" w:ascii="Calibri" w:hAnsi="Calibri" w:cs="Calibri"/>
          <w:color w:val="000000"/>
          <w:sz w:val="24"/>
        </w:rPr>
        <w:t>m；泄漏1000d后，下游影响距离最远为</w:t>
      </w:r>
      <w:r>
        <w:rPr>
          <w:rFonts w:hint="default" w:ascii="Calibri" w:hAnsi="Calibri" w:cs="Calibri"/>
          <w:color w:val="000000"/>
          <w:sz w:val="24"/>
          <w:lang w:val="en-US" w:eastAsia="zh-CN"/>
        </w:rPr>
        <w:t>134</w:t>
      </w:r>
      <w:r>
        <w:rPr>
          <w:rFonts w:hint="default" w:ascii="Calibri" w:hAnsi="Calibri" w:cs="Calibri"/>
          <w:color w:val="000000"/>
          <w:sz w:val="24"/>
        </w:rPr>
        <w:t>m</w:t>
      </w:r>
      <w:r>
        <w:rPr>
          <w:rFonts w:hint="default" w:ascii="Calibri" w:hAnsi="Calibri" w:cs="Calibri"/>
          <w:color w:val="000000"/>
          <w:sz w:val="24"/>
          <w:lang w:eastAsia="zh-CN"/>
        </w:rPr>
        <w:t>，无超标点</w:t>
      </w:r>
      <w:r>
        <w:rPr>
          <w:rFonts w:hint="default" w:ascii="Calibri" w:hAnsi="Calibri" w:cs="Calibri"/>
          <w:color w:val="000000"/>
          <w:sz w:val="24"/>
        </w:rPr>
        <w:t>；氨氮泄漏：30d，下游影响距离最远为</w:t>
      </w:r>
      <w:r>
        <w:rPr>
          <w:rFonts w:hint="default" w:ascii="Calibri" w:hAnsi="Calibri" w:cs="Calibri"/>
          <w:color w:val="000000"/>
          <w:sz w:val="24"/>
          <w:lang w:val="en-US" w:eastAsia="zh-CN"/>
        </w:rPr>
        <w:t>17</w:t>
      </w:r>
      <w:r>
        <w:rPr>
          <w:rFonts w:hint="default" w:ascii="Calibri" w:hAnsi="Calibri" w:cs="Calibri"/>
          <w:color w:val="000000"/>
          <w:sz w:val="24"/>
        </w:rPr>
        <w:t>m；泄漏后100d时，下游影响距离最远为</w:t>
      </w:r>
      <w:r>
        <w:rPr>
          <w:rFonts w:hint="default" w:ascii="Calibri" w:hAnsi="Calibri" w:cs="Calibri"/>
          <w:color w:val="000000"/>
          <w:sz w:val="24"/>
          <w:lang w:val="en-US" w:eastAsia="zh-CN"/>
        </w:rPr>
        <w:t>31</w:t>
      </w:r>
      <w:r>
        <w:rPr>
          <w:rFonts w:hint="default" w:ascii="Calibri" w:hAnsi="Calibri" w:cs="Calibri"/>
          <w:color w:val="000000"/>
          <w:sz w:val="24"/>
        </w:rPr>
        <w:t>m；泄漏1000d后，下游影响距离最远为1</w:t>
      </w:r>
      <w:r>
        <w:rPr>
          <w:rFonts w:hint="default" w:ascii="Calibri" w:hAnsi="Calibri" w:cs="Calibri"/>
          <w:color w:val="000000"/>
          <w:sz w:val="24"/>
          <w:lang w:val="en-US" w:eastAsia="zh-CN"/>
        </w:rPr>
        <w:t>15</w:t>
      </w:r>
      <w:r>
        <w:rPr>
          <w:rFonts w:hint="default" w:ascii="Calibri" w:hAnsi="Calibri" w:cs="Calibri"/>
          <w:color w:val="000000"/>
          <w:sz w:val="24"/>
        </w:rPr>
        <w:t>m。</w:t>
      </w:r>
      <w:r>
        <w:rPr>
          <w:rFonts w:hint="default" w:ascii="Calibri" w:hAnsi="Calibri" w:cs="Calibri"/>
          <w:color w:val="000000"/>
          <w:sz w:val="24"/>
          <w:lang w:eastAsia="zh-CN"/>
        </w:rPr>
        <w:t>氯化物下游无超标点。</w:t>
      </w:r>
    </w:p>
    <w:bookmarkEnd w:id="540"/>
    <w:p>
      <w:pPr>
        <w:spacing w:line="520" w:lineRule="exact"/>
        <w:ind w:firstLine="480" w:firstLineChars="200"/>
        <w:rPr>
          <w:rFonts w:hint="default" w:ascii="Calibri" w:hAnsi="Calibri" w:cs="Calibri"/>
          <w:color w:val="000000"/>
          <w:sz w:val="24"/>
        </w:rPr>
      </w:pPr>
      <w:r>
        <w:rPr>
          <w:rFonts w:hint="default" w:ascii="Calibri" w:hAnsi="Calibri" w:cs="Calibri"/>
          <w:color w:val="000000"/>
          <w:sz w:val="24"/>
        </w:rPr>
        <w:t>非正常工况下在不考虑生物降解的情况下存在</w:t>
      </w:r>
      <w:r>
        <w:rPr>
          <w:rFonts w:hint="default" w:ascii="Calibri" w:hAnsi="Calibri" w:cs="Calibri"/>
          <w:color w:val="FF0000"/>
          <w:sz w:val="24"/>
        </w:rPr>
        <w:t>耗氧量、氨氮</w:t>
      </w:r>
      <w:r>
        <w:rPr>
          <w:rFonts w:hint="default" w:ascii="Calibri" w:hAnsi="Calibri" w:cs="Calibri"/>
          <w:color w:val="000000"/>
          <w:sz w:val="24"/>
        </w:rPr>
        <w:t>超标的现象，但是随着生物的降解、吸附可以实现达标。</w:t>
      </w:r>
    </w:p>
    <w:p>
      <w:pPr>
        <w:pStyle w:val="97"/>
        <w:ind w:left="-170"/>
        <w:rPr>
          <w:rFonts w:hint="default" w:ascii="Calibri" w:hAnsi="Calibri" w:cs="Calibri"/>
        </w:rPr>
      </w:pPr>
      <w:r>
        <w:rPr>
          <w:rFonts w:hint="default" w:ascii="Calibri" w:hAnsi="Calibri" w:cs="Calibri"/>
        </w:rPr>
        <w:t>综上，根据本项目特点，采用源头控制、分区防渗、地下水监测等措施，防止地下水发生污染。当地下水发生污染后，采取积极有效的应急措施。在采取以上措施后，建设项目对地下水环境的影响较小，本建设项目对地下水环境的影响可以接受。</w:t>
      </w:r>
    </w:p>
    <w:p>
      <w:pPr>
        <w:pStyle w:val="9"/>
        <w:bidi w:val="0"/>
        <w:rPr>
          <w:rFonts w:hint="default" w:ascii="Calibri" w:hAnsi="Calibri" w:cs="Calibri"/>
        </w:rPr>
      </w:pPr>
      <w:bookmarkStart w:id="541" w:name="_Toc19468"/>
      <w:bookmarkStart w:id="542" w:name="_Toc55318594"/>
      <w:bookmarkStart w:id="543" w:name="_Toc11355"/>
      <w:r>
        <w:rPr>
          <w:rFonts w:hint="default" w:ascii="Calibri" w:hAnsi="Calibri" w:cs="Calibri"/>
        </w:rPr>
        <w:t>运营期噪声影响预测与评价</w:t>
      </w:r>
      <w:bookmarkEnd w:id="541"/>
      <w:bookmarkEnd w:id="542"/>
      <w:bookmarkEnd w:id="543"/>
    </w:p>
    <w:p>
      <w:pPr>
        <w:pStyle w:val="10"/>
        <w:bidi w:val="0"/>
        <w:rPr>
          <w:rFonts w:hint="default" w:ascii="Calibri" w:hAnsi="Calibri" w:cs="Calibri"/>
        </w:rPr>
      </w:pPr>
      <w:r>
        <w:rPr>
          <w:rFonts w:hint="default" w:ascii="Calibri" w:hAnsi="Calibri" w:cs="Calibri"/>
        </w:rPr>
        <w:t>噪声源强</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本项目噪声源强主要来自生产车间，要求企业设计上选用性能良好、运转平稳、质量可靠低噪声设备。</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车间设计要充分采用隔声材料，在设备基础上还要加橡胶减振垫，厂房密闭；经上述措施治理后，噪声可降噪20～30dB（A）。</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本项目建成后主要噪声源强如下表：</w:t>
      </w:r>
    </w:p>
    <w:p>
      <w:pPr>
        <w:pStyle w:val="23"/>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bookmarkStart w:id="544" w:name="_Toc81559089"/>
    </w:p>
    <w:p>
      <w:pPr>
        <w:pStyle w:val="23"/>
        <w:rPr>
          <w:rFonts w:hint="eastAsia" w:ascii="Calibri" w:hAnsi="Calibri" w:cs="Calibri"/>
          <w:lang w:val="en-US" w:eastAsia="zh-CN"/>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44</w:t>
      </w:r>
      <w:r>
        <w:fldChar w:fldCharType="end"/>
      </w:r>
      <w:r>
        <w:rPr>
          <w:rFonts w:hint="default" w:ascii="Calibri" w:hAnsi="Calibri" w:cs="Calibri"/>
        </w:rPr>
        <w:t xml:space="preserve">  本项目主要设备噪声一览表</w:t>
      </w:r>
      <w:r>
        <w:rPr>
          <w:rFonts w:hint="eastAsia" w:ascii="Calibri" w:hAnsi="Calibri" w:cs="Calibri"/>
          <w:lang w:eastAsia="zh-CN"/>
        </w:rPr>
        <w:t>（室内声源）</w:t>
      </w:r>
      <w:r>
        <w:rPr>
          <w:rFonts w:hint="default" w:ascii="Calibri" w:hAnsi="Calibri" w:cs="Calibri"/>
          <w:lang w:val="en-US" w:eastAsia="zh-CN"/>
        </w:rPr>
        <w:t xml:space="preserve">           单位：dB</w:t>
      </w:r>
      <w:r>
        <w:rPr>
          <w:rFonts w:hint="eastAsia" w:ascii="Calibri" w:hAnsi="Calibri" w:cs="Calibri"/>
          <w:lang w:val="en-US" w:eastAsia="zh-CN"/>
        </w:rPr>
        <w:t>（A）</w:t>
      </w:r>
    </w:p>
    <w:p>
      <w:pPr>
        <w:rPr>
          <w:rFonts w:hint="eastAsia" w:ascii="Calibri" w:hAnsi="Calibri" w:cs="Calibri"/>
          <w:lang w:val="en-US" w:eastAsia="zh-CN"/>
        </w:rPr>
      </w:pPr>
    </w:p>
    <w:tbl>
      <w:tblPr>
        <w:tblStyle w:val="80"/>
        <w:tblW w:w="0" w:type="auto"/>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832"/>
        <w:gridCol w:w="832"/>
        <w:gridCol w:w="832"/>
        <w:gridCol w:w="1198"/>
        <w:gridCol w:w="1041"/>
        <w:gridCol w:w="1655"/>
        <w:gridCol w:w="827"/>
        <w:gridCol w:w="827"/>
        <w:gridCol w:w="829"/>
        <w:gridCol w:w="827"/>
        <w:gridCol w:w="827"/>
        <w:gridCol w:w="827"/>
        <w:gridCol w:w="827"/>
        <w:gridCol w:w="827"/>
        <w:gridCol w:w="82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148" w:hRule="atLeast"/>
          <w:jc w:val="center"/>
        </w:trPr>
        <w:tc>
          <w:tcPr>
            <w:tcW w:w="832"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eastAsia="zh-CN"/>
              </w:rPr>
              <w:t>序号</w:t>
            </w:r>
          </w:p>
        </w:tc>
        <w:tc>
          <w:tcPr>
            <w:tcW w:w="832"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eastAsia="zh-CN"/>
              </w:rPr>
              <w:t>构筑物名称</w:t>
            </w:r>
          </w:p>
        </w:tc>
        <w:tc>
          <w:tcPr>
            <w:tcW w:w="832"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eastAsia="zh-CN"/>
              </w:rPr>
              <w:t>声源名称</w:t>
            </w:r>
          </w:p>
        </w:tc>
        <w:tc>
          <w:tcPr>
            <w:tcW w:w="1198"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eastAsia" w:eastAsia="宋体"/>
                <w:sz w:val="21"/>
                <w:szCs w:val="21"/>
                <w:vertAlign w:val="baseline"/>
                <w:lang w:eastAsia="zh-CN"/>
              </w:rPr>
            </w:pPr>
            <w:r>
              <w:rPr>
                <w:rFonts w:hint="eastAsia" w:eastAsia="宋体"/>
                <w:sz w:val="21"/>
                <w:szCs w:val="21"/>
                <w:vertAlign w:val="baseline"/>
                <w:lang w:eastAsia="zh-CN"/>
              </w:rPr>
              <w:t>型号</w:t>
            </w:r>
          </w:p>
        </w:tc>
        <w:tc>
          <w:tcPr>
            <w:tcW w:w="1041"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default" w:eastAsia="宋体"/>
                <w:sz w:val="21"/>
                <w:szCs w:val="21"/>
                <w:vertAlign w:val="baseline"/>
                <w:lang w:val="en-US" w:eastAsia="zh-CN"/>
              </w:rPr>
            </w:pPr>
            <w:r>
              <w:rPr>
                <w:rFonts w:hint="eastAsia" w:eastAsia="宋体"/>
                <w:sz w:val="21"/>
                <w:szCs w:val="21"/>
                <w:vertAlign w:val="baseline"/>
                <w:lang w:eastAsia="zh-CN"/>
              </w:rPr>
              <w:t>声压级</w:t>
            </w:r>
            <w:r>
              <w:rPr>
                <w:rFonts w:hint="eastAsia" w:eastAsia="宋体"/>
                <w:sz w:val="21"/>
                <w:szCs w:val="21"/>
                <w:vertAlign w:val="baseline"/>
                <w:lang w:val="en-US" w:eastAsia="zh-CN"/>
              </w:rPr>
              <w:t>/声源距离/（dB（A））</w:t>
            </w:r>
          </w:p>
        </w:tc>
        <w:tc>
          <w:tcPr>
            <w:tcW w:w="1655"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声源控制措施</w:t>
            </w:r>
          </w:p>
        </w:tc>
        <w:tc>
          <w:tcPr>
            <w:tcW w:w="2483" w:type="dxa"/>
            <w:gridSpan w:val="3"/>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both"/>
              <w:textAlignment w:val="auto"/>
              <w:rPr>
                <w:rFonts w:hint="eastAsia" w:eastAsia="宋体"/>
                <w:sz w:val="21"/>
                <w:szCs w:val="21"/>
                <w:vertAlign w:val="baseline"/>
                <w:lang w:eastAsia="zh-CN"/>
              </w:rPr>
            </w:pPr>
            <w:r>
              <w:rPr>
                <w:rFonts w:hint="eastAsia" w:eastAsia="宋体"/>
                <w:sz w:val="21"/>
                <w:szCs w:val="21"/>
                <w:vertAlign w:val="baseline"/>
                <w:lang w:eastAsia="zh-CN"/>
              </w:rPr>
              <w:t>空间坐标</w:t>
            </w:r>
          </w:p>
        </w:tc>
        <w:tc>
          <w:tcPr>
            <w:tcW w:w="827"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default" w:eastAsia="宋体"/>
                <w:sz w:val="21"/>
                <w:szCs w:val="21"/>
                <w:vertAlign w:val="baseline"/>
                <w:lang w:val="en-US" w:eastAsia="zh-CN"/>
              </w:rPr>
            </w:pPr>
            <w:r>
              <w:rPr>
                <w:rFonts w:hint="eastAsia" w:eastAsia="宋体"/>
                <w:sz w:val="21"/>
                <w:szCs w:val="21"/>
                <w:vertAlign w:val="baseline"/>
                <w:lang w:eastAsia="zh-CN"/>
              </w:rPr>
              <w:t>居室内边界距离</w:t>
            </w:r>
            <w:r>
              <w:rPr>
                <w:rFonts w:hint="eastAsia" w:eastAsia="宋体"/>
                <w:sz w:val="21"/>
                <w:szCs w:val="21"/>
                <w:vertAlign w:val="baseline"/>
                <w:lang w:val="en-US" w:eastAsia="zh-CN"/>
              </w:rPr>
              <w:t>/m</w:t>
            </w:r>
          </w:p>
        </w:tc>
        <w:tc>
          <w:tcPr>
            <w:tcW w:w="827"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室内边界声压级/dB（A）</w:t>
            </w:r>
          </w:p>
        </w:tc>
        <w:tc>
          <w:tcPr>
            <w:tcW w:w="827"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eastAsia" w:eastAsia="宋体"/>
                <w:sz w:val="21"/>
                <w:szCs w:val="21"/>
                <w:vertAlign w:val="baseline"/>
                <w:lang w:eastAsia="zh-CN"/>
              </w:rPr>
            </w:pPr>
            <w:r>
              <w:rPr>
                <w:rFonts w:hint="eastAsia" w:eastAsia="宋体"/>
                <w:sz w:val="21"/>
                <w:szCs w:val="21"/>
                <w:vertAlign w:val="baseline"/>
                <w:lang w:eastAsia="zh-CN"/>
              </w:rPr>
              <w:t>运行时段</w:t>
            </w:r>
          </w:p>
        </w:tc>
        <w:tc>
          <w:tcPr>
            <w:tcW w:w="827"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eastAsia" w:eastAsia="宋体"/>
                <w:sz w:val="21"/>
                <w:szCs w:val="21"/>
                <w:vertAlign w:val="baseline"/>
                <w:lang w:eastAsia="zh-CN"/>
              </w:rPr>
            </w:pPr>
            <w:r>
              <w:rPr>
                <w:rFonts w:hint="eastAsia" w:eastAsia="宋体"/>
                <w:sz w:val="21"/>
                <w:szCs w:val="21"/>
                <w:vertAlign w:val="baseline"/>
                <w:lang w:eastAsia="zh-CN"/>
              </w:rPr>
              <w:t>建筑物插入损失</w:t>
            </w:r>
            <w:r>
              <w:rPr>
                <w:rFonts w:hint="eastAsia" w:eastAsia="宋体"/>
                <w:sz w:val="21"/>
                <w:szCs w:val="21"/>
                <w:vertAlign w:val="baseline"/>
                <w:lang w:val="en-US" w:eastAsia="zh-CN"/>
              </w:rPr>
              <w:t>/dB（A）</w:t>
            </w:r>
          </w:p>
        </w:tc>
        <w:tc>
          <w:tcPr>
            <w:tcW w:w="1655" w:type="dxa"/>
            <w:gridSpan w:val="2"/>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eastAsia="zh-CN"/>
              </w:rPr>
            </w:pPr>
            <w:r>
              <w:rPr>
                <w:rFonts w:hint="eastAsia" w:eastAsia="宋体"/>
                <w:sz w:val="21"/>
                <w:szCs w:val="21"/>
                <w:vertAlign w:val="baseline"/>
                <w:lang w:eastAsia="zh-CN"/>
              </w:rPr>
              <w:t>建筑物室外噪声</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16" w:hRule="atLeast"/>
          <w:jc w:val="center"/>
        </w:trPr>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1198"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1041"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1655"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lang w:val="en-US" w:eastAsia="zh-CN"/>
              </w:rPr>
            </w:pPr>
            <w:r>
              <w:rPr>
                <w:rFonts w:hint="eastAsia" w:eastAsia="宋体"/>
                <w:sz w:val="21"/>
                <w:szCs w:val="21"/>
                <w:lang w:val="en-US" w:eastAsia="zh-CN"/>
              </w:rPr>
              <w:t>X</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lang w:val="en-US" w:eastAsia="zh-CN"/>
              </w:rPr>
            </w:pPr>
            <w:r>
              <w:rPr>
                <w:rFonts w:hint="eastAsia" w:eastAsia="宋体"/>
                <w:sz w:val="21"/>
                <w:szCs w:val="21"/>
                <w:lang w:val="en-US" w:eastAsia="zh-CN"/>
              </w:rPr>
              <w:t>Y</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lang w:val="en-US" w:eastAsia="zh-CN"/>
              </w:rPr>
            </w:pPr>
            <w:r>
              <w:rPr>
                <w:rFonts w:hint="eastAsia" w:eastAsia="宋体"/>
                <w:sz w:val="21"/>
                <w:szCs w:val="21"/>
                <w:lang w:val="en-US" w:eastAsia="zh-CN"/>
              </w:rPr>
              <w:t>Z</w:t>
            </w:r>
          </w:p>
        </w:tc>
        <w:tc>
          <w:tcPr>
            <w:tcW w:w="827"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27"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27"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27"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jc w:val="center"/>
              <w:textAlignment w:val="auto"/>
              <w:rPr>
                <w:rFonts w:hint="default"/>
                <w:sz w:val="21"/>
                <w:szCs w:val="21"/>
              </w:rPr>
            </w:pP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eastAsia" w:eastAsia="宋体"/>
                <w:sz w:val="21"/>
                <w:szCs w:val="21"/>
                <w:lang w:eastAsia="zh-CN"/>
              </w:rPr>
            </w:pPr>
            <w:r>
              <w:rPr>
                <w:rFonts w:hint="eastAsia" w:eastAsia="宋体"/>
                <w:sz w:val="21"/>
                <w:szCs w:val="21"/>
                <w:lang w:eastAsia="zh-CN"/>
              </w:rPr>
              <w:t>声压级</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both"/>
              <w:textAlignment w:val="auto"/>
              <w:rPr>
                <w:rFonts w:hint="eastAsia" w:eastAsia="宋体"/>
                <w:sz w:val="21"/>
                <w:szCs w:val="21"/>
                <w:lang w:eastAsia="zh-CN"/>
              </w:rPr>
            </w:pPr>
            <w:r>
              <w:rPr>
                <w:rFonts w:hint="eastAsia" w:eastAsia="宋体"/>
                <w:sz w:val="21"/>
                <w:szCs w:val="21"/>
                <w:lang w:eastAsia="zh-CN"/>
              </w:rPr>
              <w:t>建筑物外距离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32" w:type="dxa"/>
            <w:vMerge w:val="restart"/>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生产车间</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机械磨</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default" w:ascii="宋体" w:hAnsi="宋体"/>
                <w:sz w:val="21"/>
                <w:szCs w:val="21"/>
              </w:rPr>
              <w:t>CSM1100-V</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90</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170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9</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65</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机械磨</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sz w:val="21"/>
                <w:szCs w:val="21"/>
              </w:rPr>
            </w:pPr>
            <w:r>
              <w:rPr>
                <w:rFonts w:hint="default" w:ascii="宋体" w:hAnsi="宋体"/>
                <w:sz w:val="21"/>
                <w:szCs w:val="21"/>
              </w:rPr>
              <w:t>CSM1100-V</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90</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160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26</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39</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default" w:ascii="Calibri" w:hAnsi="Calibri" w:cs="Calibri"/>
                <w:b w:val="0"/>
                <w:bCs w:val="0"/>
                <w:sz w:val="21"/>
                <w:szCs w:val="21"/>
                <w:lang w:eastAsia="zh-CN"/>
              </w:rPr>
              <w:t>超声波筛分机</w:t>
            </w:r>
            <w:r>
              <w:rPr>
                <w:rFonts w:hint="eastAsia" w:cs="Calibri"/>
                <w:b w:val="0"/>
                <w:bCs w:val="0"/>
                <w:sz w:val="21"/>
                <w:szCs w:val="21"/>
                <w:lang w:eastAsia="zh-CN"/>
              </w:rPr>
              <w:t>西</w:t>
            </w:r>
            <w:r>
              <w:rPr>
                <w:rFonts w:hint="eastAsia" w:cs="Calibri"/>
                <w:b w:val="0"/>
                <w:bCs w:val="0"/>
                <w:sz w:val="21"/>
                <w:szCs w:val="21"/>
                <w:lang w:val="en-US" w:eastAsia="zh-CN"/>
              </w:rPr>
              <w:t>组两套</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sz w:val="21"/>
                <w:szCs w:val="21"/>
              </w:rPr>
            </w:pPr>
            <w:r>
              <w:rPr>
                <w:rFonts w:hint="eastAsia" w:ascii="宋体" w:hAnsi="宋体"/>
                <w:sz w:val="21"/>
                <w:szCs w:val="21"/>
              </w:rPr>
              <w:t>筛网100目</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83</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160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46</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16</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59</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34</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16"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sz w:val="21"/>
                <w:szCs w:val="21"/>
                <w:lang w:val="en-US" w:eastAsia="zh-CN"/>
              </w:rPr>
            </w:pPr>
            <w:r>
              <w:rPr>
                <w:rFonts w:hint="default" w:ascii="Calibri" w:hAnsi="Calibri" w:cs="Calibri"/>
                <w:b w:val="0"/>
                <w:bCs w:val="0"/>
                <w:sz w:val="21"/>
                <w:szCs w:val="21"/>
                <w:lang w:eastAsia="zh-CN"/>
              </w:rPr>
              <w:t>超声波筛分机</w:t>
            </w:r>
            <w:r>
              <w:rPr>
                <w:rFonts w:hint="eastAsia" w:cs="Calibri"/>
                <w:b w:val="0"/>
                <w:bCs w:val="0"/>
                <w:sz w:val="21"/>
                <w:szCs w:val="21"/>
                <w:lang w:eastAsia="zh-CN"/>
              </w:rPr>
              <w:t>东组两套</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宋体" w:hAnsi="宋体"/>
                <w:sz w:val="21"/>
                <w:szCs w:val="21"/>
              </w:rPr>
            </w:pPr>
            <w:r>
              <w:rPr>
                <w:rFonts w:hint="eastAsia" w:ascii="宋体" w:hAnsi="宋体"/>
                <w:sz w:val="21"/>
                <w:szCs w:val="21"/>
              </w:rPr>
              <w:t>筛网100目</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83</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170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46</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9</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39</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sz w:val="21"/>
                <w:szCs w:val="21"/>
                <w:lang w:eastAsia="zh-CN"/>
              </w:rPr>
            </w:pPr>
            <w:r>
              <w:rPr>
                <w:rFonts w:hint="eastAsia" w:cs="Calibri"/>
                <w:b w:val="0"/>
                <w:bCs w:val="0"/>
                <w:sz w:val="21"/>
                <w:szCs w:val="21"/>
                <w:lang w:eastAsia="zh-CN"/>
              </w:rPr>
              <w:t>提纯蒸发器</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宋体" w:hAnsi="宋体" w:eastAsia="宋体"/>
                <w:sz w:val="21"/>
                <w:szCs w:val="21"/>
                <w:lang w:eastAsia="zh-CN"/>
              </w:rPr>
            </w:pPr>
            <w:r>
              <w:rPr>
                <w:rFonts w:hint="eastAsia" w:ascii="宋体" w:hAnsi="宋体" w:eastAsia="宋体"/>
                <w:sz w:val="21"/>
                <w:szCs w:val="21"/>
                <w:lang w:eastAsia="zh-CN"/>
              </w:rPr>
              <w:t>三效蒸发器</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85</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cs="Calibri"/>
                <w:b w:val="0"/>
                <w:bCs w:val="0"/>
                <w:sz w:val="21"/>
                <w:szCs w:val="21"/>
                <w:lang w:eastAsia="zh-CN"/>
              </w:rPr>
            </w:pPr>
            <w:r>
              <w:rPr>
                <w:rFonts w:hint="eastAsia" w:cs="Calibri"/>
                <w:b w:val="0"/>
                <w:bCs w:val="0"/>
                <w:sz w:val="21"/>
                <w:szCs w:val="21"/>
                <w:lang w:eastAsia="zh-CN"/>
              </w:rPr>
              <w:t>氯化钠蒸发器</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宋体" w:hAnsi="宋体" w:eastAsia="宋体"/>
                <w:sz w:val="21"/>
                <w:szCs w:val="21"/>
                <w:lang w:eastAsia="zh-CN"/>
              </w:rPr>
            </w:pPr>
            <w:r>
              <w:rPr>
                <w:rFonts w:hint="eastAsia" w:ascii="宋体" w:hAnsi="宋体" w:eastAsia="宋体"/>
                <w:sz w:val="21"/>
                <w:szCs w:val="21"/>
                <w:lang w:eastAsia="zh-CN"/>
              </w:rPr>
              <w:t>四效蒸发器</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90</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56</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55</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cs="Calibri"/>
                <w:b w:val="0"/>
                <w:bCs w:val="0"/>
                <w:sz w:val="21"/>
                <w:szCs w:val="21"/>
                <w:lang w:eastAsia="zh-CN"/>
              </w:rPr>
            </w:pPr>
            <w:r>
              <w:rPr>
                <w:rFonts w:hint="eastAsia" w:cs="Calibri"/>
                <w:b w:val="0"/>
                <w:bCs w:val="0"/>
                <w:sz w:val="21"/>
                <w:szCs w:val="21"/>
                <w:lang w:eastAsia="zh-CN"/>
              </w:rPr>
              <w:t>磷酸铁压滤机组</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eastAsia="宋体"/>
                <w:sz w:val="21"/>
                <w:szCs w:val="21"/>
                <w:lang w:val="en-US" w:eastAsia="zh-CN"/>
              </w:rPr>
            </w:pPr>
            <w:r>
              <w:rPr>
                <w:rFonts w:hint="eastAsia" w:ascii="宋体" w:hAnsi="宋体" w:eastAsia="宋体"/>
                <w:sz w:val="21"/>
                <w:szCs w:val="21"/>
                <w:lang w:val="en-US" w:eastAsia="zh-CN"/>
              </w:rPr>
              <w:t>/</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77</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18</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57</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52</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57"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cs="Calibri"/>
                <w:b w:val="0"/>
                <w:bCs w:val="0"/>
                <w:sz w:val="21"/>
                <w:szCs w:val="21"/>
                <w:lang w:eastAsia="zh-CN"/>
              </w:rPr>
            </w:pPr>
            <w:r>
              <w:rPr>
                <w:rFonts w:hint="eastAsia" w:ascii="宋体" w:hAnsi="宋体"/>
                <w:sz w:val="21"/>
                <w:szCs w:val="21"/>
              </w:rPr>
              <w:t>磷酸镁压滤机</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eastAsia="宋体"/>
                <w:sz w:val="21"/>
                <w:szCs w:val="21"/>
                <w:lang w:val="en-US" w:eastAsia="zh-CN"/>
              </w:rPr>
            </w:pPr>
            <w:r>
              <w:rPr>
                <w:rFonts w:hint="eastAsia" w:ascii="宋体" w:hAnsi="宋体" w:eastAsia="宋体"/>
                <w:sz w:val="21"/>
                <w:szCs w:val="21"/>
                <w:lang w:val="en-US" w:eastAsia="zh-CN"/>
              </w:rPr>
              <w:t>/</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77</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18</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42</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49</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9</w:t>
            </w:r>
          </w:p>
        </w:tc>
        <w:tc>
          <w:tcPr>
            <w:tcW w:w="832" w:type="dxa"/>
            <w:vMerge w:val="continue"/>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宋体" w:hAnsi="宋体"/>
                <w:sz w:val="21"/>
                <w:szCs w:val="21"/>
              </w:rPr>
            </w:pPr>
            <w:r>
              <w:rPr>
                <w:rFonts w:hint="eastAsia" w:ascii="宋体" w:hAnsi="宋体"/>
                <w:sz w:val="21"/>
                <w:szCs w:val="21"/>
              </w:rPr>
              <w:t>碱除杂压滤机</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eastAsia="宋体"/>
                <w:sz w:val="21"/>
                <w:szCs w:val="21"/>
                <w:lang w:val="en-US" w:eastAsia="zh-CN"/>
              </w:rPr>
            </w:pPr>
            <w:r>
              <w:rPr>
                <w:rFonts w:hint="eastAsia" w:ascii="宋体" w:hAnsi="宋体" w:eastAsia="宋体"/>
                <w:sz w:val="21"/>
                <w:szCs w:val="21"/>
                <w:lang w:val="en-US" w:eastAsia="zh-CN"/>
              </w:rPr>
              <w:t>/</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73</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18</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27</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27</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19</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宋体" w:hAnsi="宋体" w:eastAsia="宋体"/>
                <w:sz w:val="21"/>
                <w:szCs w:val="21"/>
                <w:lang w:eastAsia="zh-CN"/>
              </w:rPr>
            </w:pPr>
            <w:r>
              <w:rPr>
                <w:rFonts w:hint="default" w:ascii="Calibri" w:hAnsi="Calibri" w:cs="Calibri"/>
                <w:b w:val="0"/>
                <w:bCs w:val="0"/>
                <w:sz w:val="21"/>
                <w:szCs w:val="21"/>
              </w:rPr>
              <w:t>空压机</w:t>
            </w:r>
            <w:r>
              <w:rPr>
                <w:rFonts w:hint="eastAsia" w:eastAsia="宋体" w:cs="Calibri"/>
                <w:b w:val="0"/>
                <w:bCs w:val="0"/>
                <w:sz w:val="21"/>
                <w:szCs w:val="21"/>
                <w:lang w:eastAsia="zh-CN"/>
              </w:rPr>
              <w:t>压滤用</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eastAsia="宋体"/>
                <w:sz w:val="21"/>
                <w:szCs w:val="21"/>
                <w:lang w:val="en-US" w:eastAsia="zh-CN"/>
              </w:rPr>
            </w:pP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100</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ascii="Calibri" w:hAnsi="Calibri" w:eastAsia="宋体" w:cs="Calibri"/>
                <w:b w:val="0"/>
                <w:bCs w:val="0"/>
                <w:color w:val="auto"/>
                <w:sz w:val="21"/>
                <w:szCs w:val="21"/>
                <w:lang w:eastAsia="zh-CN"/>
              </w:rPr>
            </w:pPr>
            <w:r>
              <w:rPr>
                <w:rFonts w:hint="default" w:ascii="Calibri" w:hAnsi="Calibri" w:cs="Calibri"/>
                <w:b w:val="0"/>
                <w:bCs w:val="0"/>
                <w:color w:val="auto"/>
                <w:sz w:val="21"/>
                <w:szCs w:val="21"/>
              </w:rPr>
              <w:t>生产车间整体封闭隔声，并安装隔声门窗；生产设备进行基础减振</w:t>
            </w:r>
            <w:r>
              <w:rPr>
                <w:rFonts w:hint="eastAsia" w:eastAsia="宋体" w:cs="Calibri"/>
                <w:b w:val="0"/>
                <w:bCs w:val="0"/>
                <w:color w:val="auto"/>
                <w:sz w:val="21"/>
                <w:szCs w:val="21"/>
                <w:lang w:eastAsia="zh-CN"/>
              </w:rPr>
              <w:t>、隔声罩</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70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45</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11</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Calibri" w:hAnsi="Calibri" w:eastAsia="宋体" w:cs="Calibri"/>
                <w:b w:val="0"/>
                <w:bCs w:val="0"/>
                <w:sz w:val="21"/>
                <w:szCs w:val="21"/>
                <w:lang w:val="en-US" w:eastAsia="zh-CN"/>
              </w:rPr>
            </w:pPr>
            <w:r>
              <w:rPr>
                <w:rFonts w:hint="default" w:ascii="Calibri" w:hAnsi="Calibri" w:cs="Calibri"/>
                <w:b w:val="0"/>
                <w:bCs w:val="0"/>
                <w:sz w:val="21"/>
                <w:szCs w:val="21"/>
              </w:rPr>
              <w:t>空压机</w:t>
            </w:r>
            <w:r>
              <w:rPr>
                <w:rFonts w:hint="eastAsia" w:eastAsia="宋体" w:cs="Calibri"/>
                <w:b w:val="0"/>
                <w:bCs w:val="0"/>
                <w:sz w:val="21"/>
                <w:szCs w:val="21"/>
                <w:lang w:val="en-US" w:eastAsia="zh-CN"/>
              </w:rPr>
              <w:t>2#</w:t>
            </w:r>
          </w:p>
        </w:tc>
        <w:tc>
          <w:tcPr>
            <w:tcW w:w="119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ascii="宋体" w:hAnsi="宋体" w:eastAsia="宋体"/>
                <w:sz w:val="21"/>
                <w:szCs w:val="21"/>
                <w:lang w:val="en-US" w:eastAsia="zh-CN"/>
              </w:rPr>
            </w:pP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100</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r>
              <w:rPr>
                <w:rFonts w:hint="eastAsia" w:eastAsia="宋体" w:cs="Calibri"/>
                <w:b w:val="0"/>
                <w:bCs w:val="0"/>
                <w:color w:val="auto"/>
                <w:sz w:val="21"/>
                <w:szCs w:val="21"/>
                <w:lang w:eastAsia="zh-CN"/>
              </w:rPr>
              <w:t>、隔声罩</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150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46</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74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49</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12</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eastAsia" w:ascii="Calibri" w:hAnsi="Calibri" w:eastAsia="宋体" w:cs="Calibri"/>
                <w:b w:val="0"/>
                <w:bCs w:val="0"/>
                <w:sz w:val="21"/>
                <w:szCs w:val="21"/>
                <w:lang w:val="en-US" w:eastAsia="zh-CN"/>
              </w:rPr>
            </w:pPr>
            <w:r>
              <w:rPr>
                <w:rFonts w:hint="eastAsia" w:ascii="宋体" w:hAnsi="宋体"/>
                <w:sz w:val="20"/>
                <w:szCs w:val="21"/>
              </w:rPr>
              <w:t>沉锂离心机</w:t>
            </w:r>
            <w:r>
              <w:rPr>
                <w:rFonts w:hint="eastAsia" w:ascii="宋体" w:hAnsi="宋体"/>
                <w:sz w:val="20"/>
                <w:szCs w:val="21"/>
                <w:lang w:eastAsia="zh-CN"/>
              </w:rPr>
              <w:t>组（四台）</w:t>
            </w:r>
          </w:p>
        </w:tc>
        <w:tc>
          <w:tcPr>
            <w:tcW w:w="1198"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default" w:ascii="宋体" w:hAnsi="宋体" w:eastAsia="宋体"/>
                <w:sz w:val="21"/>
                <w:szCs w:val="21"/>
                <w:lang w:val="en-US" w:eastAsia="zh-CN"/>
              </w:rPr>
            </w:pPr>
            <w:r>
              <w:rPr>
                <w:rFonts w:hint="default" w:ascii="宋体" w:hAnsi="宋体"/>
                <w:sz w:val="20"/>
                <w:szCs w:val="21"/>
              </w:rPr>
              <w:t>LGZ1250</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86</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r>
              <w:rPr>
                <w:rFonts w:hint="eastAsia" w:eastAsia="宋体" w:cs="Calibri"/>
                <w:b w:val="0"/>
                <w:bCs w:val="0"/>
                <w:color w:val="auto"/>
                <w:sz w:val="21"/>
                <w:szCs w:val="21"/>
                <w:lang w:eastAsia="zh-CN"/>
              </w:rPr>
              <w:t>、隔声罩</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48</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18</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36</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13</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eastAsia" w:ascii="宋体" w:hAnsi="宋体" w:eastAsia="宋体"/>
                <w:sz w:val="20"/>
                <w:szCs w:val="21"/>
                <w:lang w:eastAsia="zh-CN"/>
              </w:rPr>
            </w:pPr>
            <w:r>
              <w:rPr>
                <w:rFonts w:hint="eastAsia" w:ascii="宋体" w:hAnsi="宋体"/>
                <w:sz w:val="20"/>
                <w:szCs w:val="21"/>
              </w:rPr>
              <w:t>搅洗离心机</w:t>
            </w:r>
            <w:r>
              <w:rPr>
                <w:rFonts w:hint="eastAsia" w:ascii="宋体" w:hAnsi="宋体"/>
                <w:sz w:val="20"/>
                <w:szCs w:val="21"/>
                <w:lang w:eastAsia="zh-CN"/>
              </w:rPr>
              <w:t>组四台</w:t>
            </w:r>
          </w:p>
        </w:tc>
        <w:tc>
          <w:tcPr>
            <w:tcW w:w="1198"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default" w:ascii="宋体" w:hAnsi="宋体"/>
                <w:sz w:val="20"/>
                <w:szCs w:val="21"/>
              </w:rPr>
            </w:pPr>
            <w:r>
              <w:rPr>
                <w:rFonts w:hint="default" w:ascii="宋体" w:hAnsi="宋体"/>
                <w:sz w:val="20"/>
                <w:szCs w:val="21"/>
              </w:rPr>
              <w:t>LGZ1250</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86</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r>
              <w:rPr>
                <w:rFonts w:hint="eastAsia" w:eastAsia="宋体" w:cs="Calibri"/>
                <w:b w:val="0"/>
                <w:bCs w:val="0"/>
                <w:color w:val="auto"/>
                <w:sz w:val="21"/>
                <w:szCs w:val="21"/>
                <w:lang w:eastAsia="zh-CN"/>
              </w:rPr>
              <w:t>、隔声罩</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56</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31</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94" w:hRule="atLeast"/>
          <w:jc w:val="center"/>
        </w:trPr>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14</w:t>
            </w:r>
          </w:p>
        </w:tc>
        <w:tc>
          <w:tcPr>
            <w:tcW w:w="832"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firstLine="0" w:firstLineChars="0"/>
              <w:jc w:val="center"/>
              <w:textAlignment w:val="auto"/>
              <w:rPr>
                <w:rFonts w:hint="eastAsia" w:eastAsia="宋体"/>
                <w:sz w:val="21"/>
                <w:szCs w:val="21"/>
                <w:vertAlign w:val="baseline"/>
                <w:lang w:val="en-US" w:eastAsia="zh-CN"/>
              </w:rPr>
            </w:pPr>
          </w:p>
        </w:tc>
        <w:tc>
          <w:tcPr>
            <w:tcW w:w="832"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eastAsia" w:ascii="宋体" w:hAnsi="宋体"/>
                <w:sz w:val="20"/>
                <w:szCs w:val="21"/>
              </w:rPr>
            </w:pPr>
            <w:r>
              <w:rPr>
                <w:rFonts w:hint="eastAsia" w:ascii="宋体" w:hAnsi="宋体"/>
                <w:sz w:val="20"/>
                <w:szCs w:val="21"/>
              </w:rPr>
              <w:t>搅洗离心机</w:t>
            </w:r>
            <w:r>
              <w:rPr>
                <w:rFonts w:hint="eastAsia" w:ascii="宋体" w:hAnsi="宋体"/>
                <w:sz w:val="20"/>
                <w:szCs w:val="21"/>
                <w:lang w:eastAsia="zh-CN"/>
              </w:rPr>
              <w:t>组</w:t>
            </w:r>
            <w:r>
              <w:rPr>
                <w:rFonts w:hint="eastAsia" w:ascii="宋体" w:hAnsi="宋体"/>
                <w:sz w:val="20"/>
                <w:szCs w:val="21"/>
                <w:lang w:val="en-US" w:eastAsia="zh-CN"/>
              </w:rPr>
              <w:t>8</w:t>
            </w:r>
            <w:r>
              <w:rPr>
                <w:rFonts w:hint="eastAsia" w:ascii="宋体" w:hAnsi="宋体"/>
                <w:sz w:val="20"/>
                <w:szCs w:val="21"/>
                <w:lang w:eastAsia="zh-CN"/>
              </w:rPr>
              <w:t>台</w:t>
            </w:r>
          </w:p>
        </w:tc>
        <w:tc>
          <w:tcPr>
            <w:tcW w:w="1198" w:type="dxa"/>
            <w:tcBorders>
              <w:tl2br w:val="nil"/>
              <w:tr2bl w:val="nil"/>
            </w:tcBorders>
            <w:vAlign w:val="center"/>
          </w:tcPr>
          <w:p>
            <w:pPr>
              <w:keepNext w:val="0"/>
              <w:keepLines w:val="0"/>
              <w:suppressLineNumbers w:val="0"/>
              <w:snapToGrid w:val="0"/>
              <w:spacing w:before="0" w:beforeAutospacing="0" w:after="0" w:afterAutospacing="0" w:line="320" w:lineRule="exact"/>
              <w:ind w:left="0" w:leftChars="0" w:right="0" w:rightChars="0"/>
              <w:jc w:val="center"/>
              <w:textAlignment w:val="center"/>
              <w:rPr>
                <w:rFonts w:hint="default" w:ascii="宋体" w:hAnsi="宋体"/>
                <w:sz w:val="20"/>
                <w:szCs w:val="21"/>
              </w:rPr>
            </w:pPr>
            <w:r>
              <w:rPr>
                <w:rFonts w:hint="default" w:ascii="宋体" w:hAnsi="宋体"/>
                <w:sz w:val="20"/>
                <w:szCs w:val="21"/>
              </w:rPr>
              <w:t>LGZ1250</w:t>
            </w:r>
          </w:p>
        </w:tc>
        <w:tc>
          <w:tcPr>
            <w:tcW w:w="1041"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89</w:t>
            </w:r>
          </w:p>
        </w:tc>
        <w:tc>
          <w:tcPr>
            <w:tcW w:w="1655"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ascii="Calibri" w:hAnsi="Calibri" w:cs="Calibri"/>
                <w:b w:val="0"/>
                <w:bCs w:val="0"/>
                <w:color w:val="auto"/>
                <w:sz w:val="21"/>
                <w:szCs w:val="21"/>
              </w:rPr>
            </w:pPr>
            <w:r>
              <w:rPr>
                <w:rFonts w:hint="default" w:ascii="Calibri" w:hAnsi="Calibri" w:cs="Calibri"/>
                <w:b w:val="0"/>
                <w:bCs w:val="0"/>
                <w:color w:val="auto"/>
                <w:sz w:val="21"/>
                <w:szCs w:val="21"/>
              </w:rPr>
              <w:t>生产车间整体封闭隔声，并安装隔声门窗；生产设备进行基础减振</w:t>
            </w:r>
            <w:r>
              <w:rPr>
                <w:rFonts w:hint="eastAsia" w:eastAsia="宋体" w:cs="Calibri"/>
                <w:b w:val="0"/>
                <w:bCs w:val="0"/>
                <w:color w:val="auto"/>
                <w:sz w:val="21"/>
                <w:szCs w:val="21"/>
                <w:lang w:eastAsia="zh-CN"/>
              </w:rPr>
              <w:t>、隔声罩</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160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36</w:t>
            </w:r>
          </w:p>
        </w:tc>
        <w:tc>
          <w:tcPr>
            <w:tcW w:w="829"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20</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63</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24</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25</w:t>
            </w:r>
          </w:p>
        </w:tc>
        <w:tc>
          <w:tcPr>
            <w:tcW w:w="827"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default" w:eastAsia="宋体"/>
                <w:sz w:val="21"/>
                <w:szCs w:val="21"/>
                <w:vertAlign w:val="baseline"/>
                <w:lang w:val="en-US" w:eastAsia="zh-CN"/>
              </w:rPr>
            </w:pPr>
            <w:r>
              <w:rPr>
                <w:rFonts w:hint="eastAsia" w:eastAsia="宋体"/>
                <w:sz w:val="21"/>
                <w:szCs w:val="21"/>
                <w:vertAlign w:val="baseline"/>
                <w:lang w:val="en-US" w:eastAsia="zh-CN"/>
              </w:rPr>
              <w:t>38</w:t>
            </w:r>
          </w:p>
        </w:tc>
        <w:tc>
          <w:tcPr>
            <w:tcW w:w="828" w:type="dxa"/>
            <w:tcBorders>
              <w:tl2br w:val="nil"/>
              <w:tr2bl w:val="nil"/>
            </w:tcBorders>
            <w:vAlign w:val="center"/>
          </w:tcPr>
          <w:p>
            <w:pPr>
              <w:pStyle w:val="2"/>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leftChars="0" w:right="0" w:rightChars="0" w:firstLine="0" w:firstLineChars="0"/>
              <w:jc w:val="center"/>
              <w:textAlignment w:val="auto"/>
              <w:rPr>
                <w:rFonts w:hint="eastAsia" w:eastAsia="宋体"/>
                <w:sz w:val="21"/>
                <w:szCs w:val="21"/>
                <w:vertAlign w:val="baseline"/>
                <w:lang w:val="en-US" w:eastAsia="zh-CN"/>
              </w:rPr>
            </w:pPr>
            <w:r>
              <w:rPr>
                <w:rFonts w:hint="eastAsia" w:eastAsia="宋体"/>
                <w:sz w:val="21"/>
                <w:szCs w:val="21"/>
                <w:vertAlign w:val="baseline"/>
                <w:lang w:val="en-US" w:eastAsia="zh-CN"/>
              </w:rPr>
              <w:t>1</w:t>
            </w:r>
          </w:p>
        </w:tc>
      </w:tr>
    </w:tbl>
    <w:p>
      <w:pPr>
        <w:pStyle w:val="2"/>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23"/>
        <w:rPr>
          <w:rFonts w:hint="default" w:ascii="Calibri" w:hAnsi="Calibri" w:eastAsia="黑体" w:cs="Calibri"/>
          <w:lang w:val="en-US" w:eastAsia="zh-CN"/>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45</w:t>
      </w:r>
      <w:r>
        <w:fldChar w:fldCharType="end"/>
      </w:r>
      <w:r>
        <w:rPr>
          <w:rFonts w:hint="default" w:ascii="Calibri" w:hAnsi="Calibri" w:cs="Calibri"/>
        </w:rPr>
        <w:t xml:space="preserve">  本项目主要设备噪声一览表</w:t>
      </w:r>
      <w:bookmarkEnd w:id="544"/>
      <w:r>
        <w:rPr>
          <w:rFonts w:hint="default" w:ascii="Calibri" w:hAnsi="Calibri" w:cs="Calibri"/>
          <w:lang w:val="en-US" w:eastAsia="zh-CN"/>
        </w:rPr>
        <w:t xml:space="preserve">           单位：dB</w:t>
      </w:r>
      <w:r>
        <w:rPr>
          <w:rFonts w:hint="eastAsia" w:ascii="Calibri" w:hAnsi="Calibri" w:cs="Calibri"/>
          <w:lang w:val="en-US" w:eastAsia="zh-CN"/>
        </w:rPr>
        <w:t>（A）</w:t>
      </w:r>
    </w:p>
    <w:tbl>
      <w:tblPr>
        <w:tblStyle w:val="79"/>
        <w:tblpPr w:leftFromText="180" w:rightFromText="180" w:vertAnchor="text" w:tblpXSpec="center" w:tblpY="1"/>
        <w:tblOverlap w:val="never"/>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882"/>
        <w:gridCol w:w="1531"/>
        <w:gridCol w:w="1202"/>
        <w:gridCol w:w="1670"/>
        <w:gridCol w:w="16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序号</w:t>
            </w:r>
          </w:p>
        </w:tc>
        <w:tc>
          <w:tcPr>
            <w:tcW w:w="1057"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名称</w:t>
            </w:r>
          </w:p>
        </w:tc>
        <w:tc>
          <w:tcPr>
            <w:tcW w:w="860"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噪声级</w:t>
            </w:r>
          </w:p>
        </w:tc>
        <w:tc>
          <w:tcPr>
            <w:tcW w:w="675"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数量</w:t>
            </w:r>
          </w:p>
        </w:tc>
        <w:tc>
          <w:tcPr>
            <w:tcW w:w="93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color w:val="auto"/>
                <w:sz w:val="21"/>
                <w:szCs w:val="21"/>
              </w:rPr>
              <w:t>治理措施</w:t>
            </w:r>
          </w:p>
        </w:tc>
        <w:tc>
          <w:tcPr>
            <w:tcW w:w="93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治理后噪声级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9"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sz w:val="21"/>
                <w:szCs w:val="21"/>
              </w:rPr>
              <w:t>1</w:t>
            </w:r>
          </w:p>
        </w:tc>
        <w:tc>
          <w:tcPr>
            <w:tcW w:w="1057"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除尘器风机</w:t>
            </w:r>
          </w:p>
        </w:tc>
        <w:tc>
          <w:tcPr>
            <w:tcW w:w="860"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8</w:t>
            </w:r>
            <w:r>
              <w:rPr>
                <w:rFonts w:hint="default" w:ascii="Calibri" w:hAnsi="Calibri" w:cs="Calibri"/>
                <w:b w:val="0"/>
                <w:bCs w:val="0"/>
                <w:sz w:val="21"/>
                <w:szCs w:val="21"/>
                <w:lang w:val="en-US" w:eastAsia="zh-CN"/>
              </w:rPr>
              <w:t>0</w:t>
            </w:r>
          </w:p>
        </w:tc>
        <w:tc>
          <w:tcPr>
            <w:tcW w:w="675" w:type="pct"/>
            <w:tcBorders>
              <w:tl2br w:val="nil"/>
              <w:tr2bl w:val="nil"/>
            </w:tcBorders>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eastAsia="宋体" w:cs="Calibri"/>
                <w:b w:val="0"/>
                <w:bCs w:val="0"/>
                <w:kern w:val="2"/>
                <w:sz w:val="21"/>
                <w:szCs w:val="21"/>
                <w:lang w:val="en-US" w:eastAsia="zh-CN" w:bidi="ar-SA"/>
              </w:rPr>
            </w:pPr>
            <w:r>
              <w:rPr>
                <w:rFonts w:hint="default" w:ascii="Calibri" w:hAnsi="Calibri" w:cs="Calibri"/>
                <w:b w:val="0"/>
                <w:bCs w:val="0"/>
                <w:sz w:val="21"/>
                <w:szCs w:val="21"/>
              </w:rPr>
              <w:t>5台</w:t>
            </w:r>
          </w:p>
        </w:tc>
        <w:tc>
          <w:tcPr>
            <w:tcW w:w="93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cs="Calibri"/>
                <w:b w:val="0"/>
                <w:bCs w:val="0"/>
                <w:sz w:val="21"/>
                <w:szCs w:val="21"/>
              </w:rPr>
            </w:pPr>
            <w:r>
              <w:rPr>
                <w:rFonts w:hint="default" w:ascii="Calibri" w:hAnsi="Calibri" w:cs="Calibri"/>
                <w:b w:val="0"/>
                <w:bCs w:val="0"/>
                <w:color w:val="auto"/>
                <w:sz w:val="21"/>
                <w:szCs w:val="21"/>
              </w:rPr>
              <w:t>风机安装消声装置等措施降噪，降噪效果25dB（A）以上</w:t>
            </w:r>
          </w:p>
        </w:tc>
        <w:tc>
          <w:tcPr>
            <w:tcW w:w="938" w:type="pct"/>
            <w:tcBorders>
              <w:tl2br w:val="nil"/>
              <w:tr2bl w:val="nil"/>
            </w:tcBorders>
            <w:vAlign w:val="center"/>
          </w:tcPr>
          <w:p>
            <w:pPr>
              <w:pStyle w:val="10"/>
              <w:numPr>
                <w:ilvl w:val="0"/>
                <w:numId w:val="0"/>
              </w:numPr>
              <w:suppressLineNumbers w:val="0"/>
              <w:spacing w:before="0" w:beforeAutospacing="0" w:after="0" w:afterAutospacing="0" w:line="240" w:lineRule="auto"/>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sz w:val="21"/>
                <w:szCs w:val="21"/>
                <w:lang w:val="en-US" w:eastAsia="zh-CN"/>
              </w:rPr>
              <w:t>62</w:t>
            </w:r>
          </w:p>
        </w:tc>
      </w:tr>
    </w:tbl>
    <w:p>
      <w:pPr>
        <w:pStyle w:val="10"/>
        <w:bidi w:val="0"/>
        <w:rPr>
          <w:rFonts w:hint="default" w:ascii="Calibri" w:hAnsi="Calibri" w:cs="Calibri"/>
        </w:rPr>
      </w:pPr>
      <w:r>
        <w:rPr>
          <w:rFonts w:hint="default" w:ascii="Calibri" w:hAnsi="Calibri" w:cs="Calibri"/>
        </w:rPr>
        <w:t>预测范围</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根据项目特点及项目周边环境状况，噪声预测范围为厂界外200m范围及范围内的敏感点。</w:t>
      </w:r>
    </w:p>
    <w:p>
      <w:pPr>
        <w:pStyle w:val="10"/>
        <w:bidi w:val="0"/>
        <w:rPr>
          <w:rFonts w:hint="default" w:ascii="Calibri" w:hAnsi="Calibri" w:cs="Calibri"/>
        </w:rPr>
      </w:pPr>
      <w:r>
        <w:rPr>
          <w:rFonts w:hint="default" w:ascii="Calibri" w:hAnsi="Calibri" w:cs="Calibri"/>
        </w:rPr>
        <w:t>评价标准</w:t>
      </w:r>
    </w:p>
    <w:p>
      <w:pPr>
        <w:spacing w:line="520" w:lineRule="exact"/>
        <w:ind w:firstLine="480" w:firstLineChars="200"/>
        <w:rPr>
          <w:rFonts w:hint="default" w:ascii="Calibri" w:hAnsi="Calibri" w:cs="Calibri"/>
          <w:bCs/>
          <w:sz w:val="24"/>
        </w:rPr>
      </w:pPr>
      <w:r>
        <w:rPr>
          <w:rFonts w:hint="default" w:ascii="Calibri" w:hAnsi="Calibri" w:cs="Calibri"/>
          <w:sz w:val="24"/>
          <w:szCs w:val="22"/>
        </w:rPr>
        <w:t>本项目营运期噪声执行《工业企业厂界环境噪声排放标准》（GB12348-2008）中2类标准；具体标准限值见下表：</w:t>
      </w:r>
    </w:p>
    <w:p>
      <w:pPr>
        <w:pStyle w:val="23"/>
        <w:rPr>
          <w:rFonts w:hint="default" w:ascii="Calibri" w:hAnsi="Calibri" w:cs="Calibri"/>
        </w:rPr>
      </w:pPr>
      <w:bookmarkStart w:id="545" w:name="_Toc81559090"/>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46</w:t>
      </w:r>
      <w:r>
        <w:fldChar w:fldCharType="end"/>
      </w:r>
      <w:r>
        <w:rPr>
          <w:rFonts w:hint="default" w:ascii="Calibri" w:hAnsi="Calibri" w:cs="Calibri"/>
        </w:rPr>
        <w:t xml:space="preserve">    工业企业厂界环境噪声排放标准  </w:t>
      </w:r>
      <w:r>
        <w:rPr>
          <w:rFonts w:hint="default" w:ascii="Calibri" w:hAnsi="Calibri" w:cs="Calibri"/>
          <w:szCs w:val="21"/>
        </w:rPr>
        <w:t>单位：dB（A）</w:t>
      </w:r>
      <w:bookmarkEnd w:id="545"/>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47"/>
        <w:gridCol w:w="2814"/>
        <w:gridCol w:w="267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294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281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昼间</w:t>
            </w:r>
          </w:p>
        </w:tc>
        <w:tc>
          <w:tcPr>
            <w:tcW w:w="2678"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294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2类</w:t>
            </w:r>
          </w:p>
        </w:tc>
        <w:tc>
          <w:tcPr>
            <w:tcW w:w="281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60</w:t>
            </w:r>
          </w:p>
        </w:tc>
        <w:tc>
          <w:tcPr>
            <w:tcW w:w="2678"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50</w:t>
            </w:r>
          </w:p>
        </w:tc>
      </w:tr>
    </w:tbl>
    <w:p>
      <w:pPr>
        <w:pStyle w:val="10"/>
        <w:bidi w:val="0"/>
        <w:rPr>
          <w:rFonts w:hint="default" w:ascii="Calibri" w:hAnsi="Calibri" w:cs="Calibri"/>
        </w:rPr>
      </w:pPr>
      <w:r>
        <w:rPr>
          <w:rFonts w:hint="default" w:ascii="Calibri" w:hAnsi="Calibri" w:cs="Calibri"/>
        </w:rPr>
        <w:t>预测模式</w:t>
      </w:r>
    </w:p>
    <w:p>
      <w:pPr>
        <w:spacing w:line="520" w:lineRule="exact"/>
        <w:ind w:firstLine="480" w:firstLineChars="200"/>
        <w:rPr>
          <w:rFonts w:hint="default" w:ascii="Calibri" w:hAnsi="Calibri" w:cs="Calibri"/>
          <w:bCs/>
          <w:sz w:val="24"/>
        </w:rPr>
      </w:pPr>
      <w:r>
        <w:rPr>
          <w:rFonts w:hint="default" w:ascii="Calibri" w:hAnsi="Calibri" w:cs="Calibri"/>
          <w:bCs/>
          <w:sz w:val="24"/>
        </w:rPr>
        <w:t>根据本项目主要高噪声设备的分布状况和房间外源强，计算出各声源对院界及敏感点的噪声贡献值，然后采用噪声预测模式进行预测，公式如下：</w:t>
      </w:r>
    </w:p>
    <w:p>
      <w:pPr>
        <w:spacing w:line="520" w:lineRule="exact"/>
        <w:ind w:firstLine="480" w:firstLineChars="200"/>
        <w:rPr>
          <w:rFonts w:hint="default" w:ascii="Calibri" w:hAnsi="Calibri" w:cs="Calibri"/>
          <w:bCs/>
          <w:sz w:val="24"/>
        </w:rPr>
      </w:pPr>
      <w:r>
        <w:rPr>
          <w:rFonts w:hint="default" w:ascii="Calibri" w:hAnsi="Calibri" w:cs="Calibri"/>
          <w:bCs/>
          <w:sz w:val="24"/>
        </w:rPr>
        <w:t>建设项目声源在预测点产生的等效声级贡献值（L</w:t>
      </w:r>
      <w:r>
        <w:rPr>
          <w:rFonts w:hint="default" w:ascii="Calibri" w:hAnsi="Calibri" w:cs="Calibri"/>
          <w:bCs/>
          <w:sz w:val="24"/>
          <w:vertAlign w:val="subscript"/>
        </w:rPr>
        <w:t>eqg</w:t>
      </w:r>
      <w:r>
        <w:rPr>
          <w:rFonts w:hint="default" w:ascii="Calibri" w:hAnsi="Calibri" w:cs="Calibri"/>
          <w:bCs/>
          <w:sz w:val="24"/>
        </w:rPr>
        <w:t>）计算公式：</w:t>
      </w:r>
    </w:p>
    <w:p>
      <w:pPr>
        <w:spacing w:line="240" w:lineRule="auto"/>
        <w:ind w:firstLine="480" w:firstLineChars="200"/>
        <w:rPr>
          <w:rFonts w:hint="default" w:ascii="Calibri" w:hAnsi="Calibri" w:cs="Calibri"/>
          <w:bCs/>
          <w:sz w:val="24"/>
        </w:rPr>
      </w:pPr>
      <w:r>
        <w:rPr>
          <w:rFonts w:hint="default" w:ascii="Calibri" w:hAnsi="Calibri" w:cs="Calibri"/>
          <w:bCs/>
          <w:sz w:val="24"/>
        </w:rPr>
        <w:pict>
          <v:shape id="对象 507" o:spid="_x0000_s1032" o:spt="75" type="#_x0000_t75" style="position:absolute;left:0pt;margin-left:69.75pt;margin-top:5.8pt;height:41.1pt;width:136pt;mso-wrap-distance-bottom:0pt;mso-wrap-distance-left:9pt;mso-wrap-distance-right:9pt;mso-wrap-distance-top:0pt;z-index:251667456;mso-width-relative:page;mso-height-relative:page;" o:ole="t" filled="f" o:preferrelative="t" stroked="f" coordsize="21600,21600">
            <v:path/>
            <v:fill on="f" focussize="0,0"/>
            <v:stroke on="f" joinstyle="miter"/>
            <v:imagedata r:id="rId103" o:title=""/>
            <o:lock v:ext="edit" aspectratio="t"/>
            <w10:wrap type="square"/>
          </v:shape>
          <o:OLEObject Type="Embed" ProgID="Equation.3" ShapeID="对象 507" DrawAspect="Content" ObjectID="_1468075751" r:id="rId102">
            <o:LockedField>false</o:LockedField>
          </o:OLEObject>
        </w:pict>
      </w:r>
      <w:r>
        <w:rPr>
          <w:rFonts w:hint="default" w:ascii="Calibri" w:hAnsi="Calibri" w:cs="Calibri"/>
          <w:bCs/>
          <w:sz w:val="24"/>
        </w:rPr>
        <w:t xml:space="preserve">     </w:t>
      </w:r>
    </w:p>
    <w:p>
      <w:pPr>
        <w:spacing w:line="240" w:lineRule="auto"/>
        <w:ind w:firstLine="480" w:firstLineChars="200"/>
        <w:rPr>
          <w:rFonts w:hint="default" w:ascii="Calibri" w:hAnsi="Calibri" w:cs="Calibri"/>
          <w:bCs/>
          <w:sz w:val="24"/>
        </w:rPr>
      </w:pPr>
      <w:r>
        <w:rPr>
          <w:rFonts w:hint="default" w:ascii="Calibri" w:hAnsi="Calibri" w:cs="Calibri"/>
          <w:bCs/>
          <w:sz w:val="24"/>
        </w:rPr>
        <w:t xml:space="preserve"> </w:t>
      </w:r>
    </w:p>
    <w:p>
      <w:pPr>
        <w:spacing w:line="240" w:lineRule="auto"/>
        <w:ind w:firstLine="480" w:firstLineChars="200"/>
        <w:rPr>
          <w:rFonts w:hint="default" w:ascii="Calibri" w:hAnsi="Calibri" w:cs="Calibri"/>
          <w:bCs/>
          <w:sz w:val="24"/>
        </w:rPr>
      </w:pPr>
    </w:p>
    <w:p>
      <w:pPr>
        <w:spacing w:line="240" w:lineRule="auto"/>
        <w:ind w:firstLine="480" w:firstLineChars="200"/>
        <w:rPr>
          <w:rFonts w:hint="default" w:ascii="Calibri" w:hAnsi="Calibri" w:cs="Calibri"/>
          <w:bCs/>
          <w:sz w:val="24"/>
        </w:rPr>
      </w:pPr>
      <w:r>
        <w:rPr>
          <w:rFonts w:hint="default" w:ascii="Calibri" w:hAnsi="Calibri" w:cs="Calibri"/>
          <w:bCs/>
          <w:sz w:val="24"/>
        </w:rPr>
        <w:t>式中：</w:t>
      </w:r>
      <w:r>
        <w:rPr>
          <w:rFonts w:hint="default" w:ascii="Calibri" w:hAnsi="Calibri" w:cs="Calibri"/>
          <w:bCs/>
          <w:i/>
          <w:sz w:val="24"/>
        </w:rPr>
        <w:t>L</w:t>
      </w:r>
      <w:r>
        <w:rPr>
          <w:rFonts w:hint="default" w:ascii="Calibri" w:hAnsi="Calibri" w:cs="Calibri"/>
          <w:bCs/>
          <w:sz w:val="24"/>
          <w:vertAlign w:val="subscript"/>
        </w:rPr>
        <w:t>eqg</w:t>
      </w:r>
      <w:r>
        <w:rPr>
          <w:rFonts w:hint="default" w:ascii="Calibri" w:hAnsi="Calibri" w:cs="Calibri"/>
          <w:bCs/>
          <w:sz w:val="24"/>
        </w:rPr>
        <w:t>－建设项目声源在预测点的等效声级贡献值，dB(A)；</w:t>
      </w:r>
    </w:p>
    <w:p>
      <w:pPr>
        <w:spacing w:line="520" w:lineRule="exact"/>
        <w:ind w:firstLine="480" w:firstLineChars="200"/>
        <w:rPr>
          <w:rFonts w:hint="default" w:ascii="Calibri" w:hAnsi="Calibri" w:cs="Calibri"/>
          <w:bCs/>
          <w:sz w:val="24"/>
        </w:rPr>
      </w:pPr>
      <w:r>
        <w:rPr>
          <w:rFonts w:hint="default" w:ascii="Calibri" w:hAnsi="Calibri" w:cs="Calibri"/>
          <w:bCs/>
          <w:sz w:val="24"/>
        </w:rPr>
        <w:t xml:space="preserve">       </w:t>
      </w:r>
      <w:r>
        <w:rPr>
          <w:rFonts w:hint="default" w:ascii="Calibri" w:hAnsi="Calibri" w:cs="Calibri"/>
          <w:bCs/>
          <w:i/>
          <w:sz w:val="24"/>
        </w:rPr>
        <w:t>L</w:t>
      </w:r>
      <w:r>
        <w:rPr>
          <w:rFonts w:hint="default" w:ascii="Calibri" w:hAnsi="Calibri" w:cs="Calibri"/>
          <w:bCs/>
          <w:sz w:val="24"/>
          <w:vertAlign w:val="subscript"/>
        </w:rPr>
        <w:t>Ai</w:t>
      </w:r>
      <w:r>
        <w:rPr>
          <w:rFonts w:hint="default" w:ascii="Calibri" w:hAnsi="Calibri" w:cs="Calibri"/>
          <w:bCs/>
          <w:sz w:val="24"/>
        </w:rPr>
        <w:t>－i声源在预测点产生的A声级，dB(A)；</w:t>
      </w:r>
    </w:p>
    <w:p>
      <w:pPr>
        <w:spacing w:line="520" w:lineRule="exact"/>
        <w:ind w:firstLine="480" w:firstLineChars="200"/>
        <w:rPr>
          <w:rFonts w:hint="default" w:ascii="Calibri" w:hAnsi="Calibri" w:cs="Calibri"/>
          <w:bCs/>
          <w:sz w:val="24"/>
        </w:rPr>
      </w:pPr>
      <w:r>
        <w:rPr>
          <w:rFonts w:hint="default" w:ascii="Calibri" w:hAnsi="Calibri" w:cs="Calibri"/>
          <w:bCs/>
          <w:sz w:val="24"/>
        </w:rPr>
        <w:t xml:space="preserve">       </w:t>
      </w:r>
      <w:r>
        <w:rPr>
          <w:rFonts w:hint="default" w:ascii="Calibri" w:hAnsi="Calibri" w:cs="Calibri"/>
          <w:bCs/>
          <w:i/>
          <w:sz w:val="24"/>
        </w:rPr>
        <w:t>T</w:t>
      </w:r>
      <w:r>
        <w:rPr>
          <w:rFonts w:hint="default" w:ascii="Calibri" w:hAnsi="Calibri" w:cs="Calibri"/>
          <w:bCs/>
          <w:sz w:val="24"/>
        </w:rPr>
        <w:t>－预测计算的时间段，s；</w:t>
      </w:r>
    </w:p>
    <w:p>
      <w:pPr>
        <w:spacing w:line="520" w:lineRule="exact"/>
        <w:ind w:firstLine="480" w:firstLineChars="200"/>
        <w:rPr>
          <w:rFonts w:hint="default" w:ascii="Calibri" w:hAnsi="Calibri" w:cs="Calibri"/>
          <w:bCs/>
          <w:sz w:val="24"/>
        </w:rPr>
      </w:pPr>
      <w:r>
        <w:rPr>
          <w:rFonts w:hint="default" w:ascii="Calibri" w:hAnsi="Calibri" w:cs="Calibri"/>
          <w:bCs/>
          <w:sz w:val="24"/>
        </w:rPr>
        <w:t xml:space="preserve">      </w:t>
      </w:r>
      <w:r>
        <w:rPr>
          <w:rFonts w:hint="default" w:ascii="Calibri" w:hAnsi="Calibri" w:cs="Calibri"/>
          <w:bCs/>
          <w:i/>
          <w:sz w:val="24"/>
        </w:rPr>
        <w:t xml:space="preserve"> t</w:t>
      </w:r>
      <w:r>
        <w:rPr>
          <w:rFonts w:hint="default" w:ascii="Calibri" w:hAnsi="Calibri" w:cs="Calibri"/>
          <w:bCs/>
          <w:i/>
          <w:sz w:val="24"/>
          <w:vertAlign w:val="subscript"/>
        </w:rPr>
        <w:t>i</w:t>
      </w:r>
      <w:r>
        <w:rPr>
          <w:rFonts w:hint="default" w:ascii="Calibri" w:hAnsi="Calibri" w:cs="Calibri"/>
          <w:bCs/>
          <w:i/>
          <w:sz w:val="24"/>
        </w:rPr>
        <w:t>－i</w:t>
      </w:r>
      <w:r>
        <w:rPr>
          <w:rFonts w:hint="default" w:ascii="Calibri" w:hAnsi="Calibri" w:cs="Calibri"/>
          <w:bCs/>
          <w:sz w:val="24"/>
        </w:rPr>
        <w:t>声源在T时段内的运行时间，s；</w:t>
      </w:r>
    </w:p>
    <w:p>
      <w:pPr>
        <w:spacing w:line="520" w:lineRule="exact"/>
        <w:ind w:firstLine="480" w:firstLineChars="200"/>
        <w:rPr>
          <w:rFonts w:hint="default" w:ascii="Calibri" w:hAnsi="Calibri" w:cs="Calibri"/>
          <w:bCs/>
          <w:sz w:val="24"/>
        </w:rPr>
      </w:pPr>
      <w:r>
        <w:rPr>
          <w:rFonts w:hint="default" w:ascii="Calibri" w:hAnsi="Calibri" w:cs="Calibri"/>
          <w:bCs/>
          <w:sz w:val="24"/>
        </w:rPr>
        <w:t>预测点的预测等效声级（</w:t>
      </w:r>
      <w:r>
        <w:rPr>
          <w:rFonts w:hint="default" w:ascii="Calibri" w:hAnsi="Calibri" w:cs="Calibri"/>
          <w:bCs/>
          <w:i/>
          <w:sz w:val="24"/>
        </w:rPr>
        <w:t>L</w:t>
      </w:r>
      <w:r>
        <w:rPr>
          <w:rFonts w:hint="default" w:ascii="Calibri" w:hAnsi="Calibri" w:cs="Calibri"/>
          <w:bCs/>
          <w:i/>
          <w:sz w:val="24"/>
          <w:vertAlign w:val="subscript"/>
        </w:rPr>
        <w:t>eq</w:t>
      </w:r>
      <w:r>
        <w:rPr>
          <w:rFonts w:hint="default" w:ascii="Calibri" w:hAnsi="Calibri" w:cs="Calibri"/>
          <w:bCs/>
          <w:sz w:val="24"/>
        </w:rPr>
        <w:t>）计算公式：</w:t>
      </w:r>
    </w:p>
    <w:p>
      <w:pPr>
        <w:pStyle w:val="110"/>
        <w:ind w:firstLine="480" w:firstLineChars="200"/>
        <w:rPr>
          <w:rFonts w:hint="default" w:ascii="Calibri" w:hAnsi="Calibri" w:cs="Calibri"/>
          <w:bCs/>
        </w:rPr>
      </w:pPr>
      <w:r>
        <w:rPr>
          <w:rFonts w:hint="default" w:ascii="Calibri" w:hAnsi="Calibri" w:cs="Calibri"/>
        </w:rPr>
        <w:object>
          <v:shape id="_x0000_i1045" o:spt="75" type="#_x0000_t75" style="height:18.75pt;width:140.25pt;" o:ole="t" filled="f" o:preferrelative="t" stroked="f" coordsize="21600,21600">
            <v:path/>
            <v:fill on="f" focussize="0,0"/>
            <v:stroke on="f" joinstyle="miter"/>
            <v:imagedata r:id="rId105" o:title=""/>
            <o:lock v:ext="edit" aspectratio="t"/>
            <w10:wrap type="none"/>
            <w10:anchorlock/>
          </v:shape>
          <o:OLEObject Type="Embed" ProgID="Equation.3" ShapeID="_x0000_i1045" DrawAspect="Content" ObjectID="_1468075752" r:id="rId104">
            <o:LockedField>false</o:LockedField>
          </o:OLEObject>
        </w:object>
      </w:r>
      <w:r>
        <w:rPr>
          <w:rFonts w:hint="default" w:ascii="Calibri" w:hAnsi="Calibri" w:cs="Calibri"/>
          <w:bCs/>
        </w:rPr>
        <w:t xml:space="preserve"> </w:t>
      </w:r>
    </w:p>
    <w:p>
      <w:pPr>
        <w:spacing w:line="520" w:lineRule="exact"/>
        <w:ind w:firstLine="480" w:firstLineChars="200"/>
        <w:rPr>
          <w:rFonts w:hint="default" w:ascii="Calibri" w:hAnsi="Calibri" w:cs="Calibri"/>
          <w:bCs/>
          <w:sz w:val="24"/>
        </w:rPr>
      </w:pPr>
      <w:r>
        <w:rPr>
          <w:rFonts w:hint="default" w:ascii="Calibri" w:hAnsi="Calibri" w:cs="Calibri"/>
          <w:bCs/>
          <w:sz w:val="24"/>
        </w:rPr>
        <w:t xml:space="preserve">式中： </w:t>
      </w:r>
      <w:r>
        <w:rPr>
          <w:rFonts w:hint="default" w:ascii="Calibri" w:hAnsi="Calibri" w:cs="Calibri"/>
          <w:bCs/>
          <w:i/>
          <w:sz w:val="24"/>
        </w:rPr>
        <w:t>L</w:t>
      </w:r>
      <w:r>
        <w:rPr>
          <w:rFonts w:hint="default" w:ascii="Calibri" w:hAnsi="Calibri" w:cs="Calibri"/>
          <w:bCs/>
          <w:i/>
          <w:sz w:val="24"/>
          <w:vertAlign w:val="subscript"/>
        </w:rPr>
        <w:t>eqg</w:t>
      </w:r>
      <w:r>
        <w:rPr>
          <w:rFonts w:hint="default" w:ascii="Calibri" w:hAnsi="Calibri" w:cs="Calibri"/>
          <w:bCs/>
          <w:sz w:val="24"/>
        </w:rPr>
        <w:t>——建设项目声源在预测点的等效声级贡献值，dB（A）；</w:t>
      </w:r>
    </w:p>
    <w:p>
      <w:pPr>
        <w:spacing w:line="520" w:lineRule="exact"/>
        <w:ind w:firstLine="480" w:firstLineChars="200"/>
        <w:rPr>
          <w:rFonts w:hint="default" w:ascii="Calibri" w:hAnsi="Calibri" w:cs="Calibri"/>
          <w:bCs/>
          <w:sz w:val="24"/>
        </w:rPr>
      </w:pPr>
      <w:r>
        <w:rPr>
          <w:rFonts w:hint="default" w:ascii="Calibri" w:hAnsi="Calibri" w:cs="Calibri"/>
          <w:bCs/>
          <w:sz w:val="24"/>
        </w:rPr>
        <w:t xml:space="preserve">      </w:t>
      </w:r>
      <w:r>
        <w:rPr>
          <w:rFonts w:hint="default" w:ascii="Calibri" w:hAnsi="Calibri" w:cs="Calibri"/>
          <w:bCs/>
          <w:i/>
          <w:sz w:val="24"/>
        </w:rPr>
        <w:t xml:space="preserve"> L</w:t>
      </w:r>
      <w:r>
        <w:rPr>
          <w:rFonts w:hint="default" w:ascii="Calibri" w:hAnsi="Calibri" w:cs="Calibri"/>
          <w:bCs/>
          <w:i/>
          <w:sz w:val="24"/>
          <w:vertAlign w:val="subscript"/>
        </w:rPr>
        <w:t>eqb</w:t>
      </w:r>
      <w:r>
        <w:rPr>
          <w:rFonts w:hint="default" w:ascii="Calibri" w:hAnsi="Calibri" w:cs="Calibri"/>
          <w:bCs/>
          <w:sz w:val="24"/>
        </w:rPr>
        <w:t>——预测点的背景值，dB（A）。</w:t>
      </w:r>
    </w:p>
    <w:p>
      <w:pPr>
        <w:pStyle w:val="10"/>
        <w:bidi w:val="0"/>
        <w:rPr>
          <w:rFonts w:hint="default" w:ascii="Calibri" w:hAnsi="Calibri" w:cs="Calibri"/>
        </w:rPr>
      </w:pPr>
      <w:r>
        <w:rPr>
          <w:rFonts w:hint="default" w:ascii="Calibri" w:hAnsi="Calibri" w:cs="Calibri"/>
        </w:rPr>
        <w:t>预测结果</w:t>
      </w:r>
    </w:p>
    <w:p>
      <w:pPr>
        <w:spacing w:line="520" w:lineRule="exact"/>
        <w:ind w:firstLine="480" w:firstLineChars="200"/>
        <w:rPr>
          <w:rFonts w:hint="default" w:ascii="Calibri" w:hAnsi="Calibri" w:cs="Calibri"/>
          <w:bCs/>
          <w:sz w:val="24"/>
          <w:szCs w:val="22"/>
        </w:rPr>
      </w:pPr>
      <w:r>
        <w:rPr>
          <w:rFonts w:hint="default" w:ascii="Calibri" w:hAnsi="Calibri" w:cs="Calibri"/>
          <w:bCs/>
          <w:sz w:val="24"/>
          <w:szCs w:val="22"/>
        </w:rPr>
        <w:t>根据本项目噪声源在厂区内的分布，选择主要高噪声源对厂界的影响进行预测。将车间内设备声级相加后以生产车间作为点源进行预测，预测结果见下表：</w:t>
      </w:r>
    </w:p>
    <w:p>
      <w:pPr>
        <w:pStyle w:val="23"/>
        <w:rPr>
          <w:rFonts w:hint="default" w:ascii="Calibri" w:hAnsi="Calibri" w:cs="Calibri"/>
        </w:rPr>
      </w:pPr>
      <w:bookmarkStart w:id="546" w:name="_Toc81559091"/>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47</w:t>
      </w:r>
      <w:r>
        <w:fldChar w:fldCharType="end"/>
      </w:r>
      <w:r>
        <w:rPr>
          <w:rFonts w:hint="default" w:ascii="Calibri" w:hAnsi="Calibri" w:cs="Calibri"/>
        </w:rPr>
        <w:t xml:space="preserve">  </w:t>
      </w:r>
      <w:r>
        <w:rPr>
          <w:rFonts w:hint="default" w:ascii="Calibri" w:hAnsi="Calibri" w:cs="Calibri"/>
          <w:bCs w:val="0"/>
        </w:rPr>
        <w:t xml:space="preserve">本项目厂界噪声影响预测结果  </w:t>
      </w:r>
      <w:r>
        <w:rPr>
          <w:rFonts w:hint="default" w:ascii="Calibri" w:hAnsi="Calibri" w:cs="Calibri"/>
          <w:bCs w:val="0"/>
          <w:szCs w:val="21"/>
        </w:rPr>
        <w:t>单位：dB（A）</w:t>
      </w:r>
      <w:bookmarkEnd w:id="546"/>
    </w:p>
    <w:tbl>
      <w:tblPr>
        <w:tblStyle w:val="79"/>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2304"/>
        <w:gridCol w:w="1127"/>
        <w:gridCol w:w="1215"/>
        <w:gridCol w:w="1215"/>
        <w:gridCol w:w="1077"/>
        <w:gridCol w:w="125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393"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站位</w:t>
            </w:r>
          </w:p>
        </w:tc>
        <w:tc>
          <w:tcPr>
            <w:tcW w:w="1294" w:type="pct"/>
            <w:vAlign w:val="center"/>
          </w:tcPr>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噪声源</w:t>
            </w:r>
          </w:p>
        </w:tc>
        <w:tc>
          <w:tcPr>
            <w:tcW w:w="633" w:type="pct"/>
            <w:vAlign w:val="center"/>
          </w:tcPr>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处理后源强</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与噪声源</w:t>
            </w:r>
            <w:r>
              <w:rPr>
                <w:rFonts w:hint="eastAsia" w:ascii="Calibri" w:hAnsi="Calibri" w:cs="Calibri"/>
                <w:bCs/>
                <w:color w:val="auto"/>
                <w:sz w:val="21"/>
                <w:szCs w:val="21"/>
                <w:lang w:eastAsia="zh-CN"/>
              </w:rPr>
              <w:t>最近</w:t>
            </w:r>
            <w:r>
              <w:rPr>
                <w:rFonts w:hint="default" w:ascii="Calibri" w:hAnsi="Calibri" w:cs="Calibri"/>
                <w:bCs/>
                <w:color w:val="auto"/>
                <w:sz w:val="21"/>
                <w:szCs w:val="21"/>
              </w:rPr>
              <w:t>距离（m）</w:t>
            </w:r>
          </w:p>
        </w:tc>
        <w:tc>
          <w:tcPr>
            <w:tcW w:w="682" w:type="pct"/>
            <w:vAlign w:val="center"/>
          </w:tcPr>
          <w:p>
            <w:pPr>
              <w:keepNext w:val="0"/>
              <w:keepLines w:val="0"/>
              <w:suppressLineNumbers w:val="0"/>
              <w:spacing w:before="0" w:beforeAutospacing="0" w:after="0" w:afterAutospacing="0"/>
              <w:ind w:left="0" w:right="0"/>
              <w:jc w:val="center"/>
              <w:rPr>
                <w:rFonts w:hint="eastAsia" w:ascii="Calibri" w:hAnsi="Calibri" w:eastAsia="宋体" w:cs="Calibri"/>
                <w:bCs/>
                <w:color w:val="auto"/>
                <w:sz w:val="21"/>
                <w:szCs w:val="21"/>
                <w:lang w:eastAsia="zh-CN"/>
              </w:rPr>
            </w:pPr>
            <w:r>
              <w:rPr>
                <w:rFonts w:hint="default" w:ascii="Calibri" w:hAnsi="Calibri" w:cs="Calibri"/>
                <w:bCs/>
                <w:color w:val="auto"/>
                <w:sz w:val="21"/>
                <w:szCs w:val="21"/>
              </w:rPr>
              <w:t>预测值</w:t>
            </w:r>
            <w:r>
              <w:rPr>
                <w:rFonts w:hint="eastAsia" w:ascii="Calibri" w:hAnsi="Calibri" w:cs="Calibri"/>
                <w:bCs/>
                <w:color w:val="auto"/>
                <w:sz w:val="21"/>
                <w:szCs w:val="21"/>
                <w:lang w:eastAsia="zh-CN"/>
              </w:rPr>
              <w:t>最大值</w:t>
            </w:r>
          </w:p>
        </w:tc>
        <w:tc>
          <w:tcPr>
            <w:tcW w:w="605" w:type="pct"/>
            <w:vAlign w:val="center"/>
          </w:tcPr>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标准</w:t>
            </w:r>
          </w:p>
        </w:tc>
        <w:tc>
          <w:tcPr>
            <w:tcW w:w="707" w:type="pct"/>
            <w:vAlign w:val="center"/>
          </w:tcPr>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达标</w:t>
            </w:r>
          </w:p>
          <w:p>
            <w:pPr>
              <w:keepNext w:val="0"/>
              <w:keepLines w:val="0"/>
              <w:suppressLineNumbers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东</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厂</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界</w:t>
            </w: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机械磨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color w:val="auto"/>
                <w:sz w:val="21"/>
                <w:szCs w:val="21"/>
                <w:lang w:val="en-US" w:eastAsia="zh-CN"/>
              </w:rPr>
              <w:t>6</w:t>
            </w:r>
            <w:r>
              <w:rPr>
                <w:rFonts w:hint="eastAsia" w:ascii="Calibri" w:hAnsi="Calibri" w:cs="Calibri"/>
                <w:b w:val="0"/>
                <w:bCs w:val="0"/>
                <w:color w:val="auto"/>
                <w:sz w:val="21"/>
                <w:szCs w:val="21"/>
                <w:lang w:val="en-US" w:eastAsia="zh-CN"/>
              </w:rPr>
              <w:t>8</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20</w:t>
            </w:r>
          </w:p>
        </w:tc>
        <w:tc>
          <w:tcPr>
            <w:tcW w:w="682"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45.2</w:t>
            </w:r>
          </w:p>
        </w:tc>
        <w:tc>
          <w:tcPr>
            <w:tcW w:w="605"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60/50</w:t>
            </w:r>
          </w:p>
        </w:tc>
        <w:tc>
          <w:tcPr>
            <w:tcW w:w="707"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超声波筛分机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蒸发器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60</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70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压滤机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lang w:val="en-US"/>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1</w:t>
            </w:r>
            <w:r>
              <w:rPr>
                <w:rFonts w:hint="eastAsia" w:ascii="Calibri" w:hAnsi="Calibri" w:cs="Calibri"/>
                <w:color w:val="auto"/>
                <w:sz w:val="21"/>
                <w:szCs w:val="21"/>
                <w:lang w:val="en-US" w:eastAsia="zh-CN"/>
              </w:rPr>
              <w:t>2</w:t>
            </w:r>
            <w:r>
              <w:rPr>
                <w:rFonts w:hint="default" w:ascii="Calibri" w:hAnsi="Calibri" w:cs="Calibri"/>
                <w:color w:val="auto"/>
                <w:sz w:val="21"/>
                <w:szCs w:val="21"/>
                <w:lang w:val="en-US" w:eastAsia="zh-CN"/>
              </w:rPr>
              <w:t>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除尘器风机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62</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空压机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73</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120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离心机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67</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30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南</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厂</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界</w:t>
            </w: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机械磨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color w:val="auto"/>
                <w:sz w:val="21"/>
                <w:szCs w:val="21"/>
                <w:lang w:val="en-US" w:eastAsia="zh-CN"/>
              </w:rPr>
              <w:t>6</w:t>
            </w:r>
            <w:r>
              <w:rPr>
                <w:rFonts w:hint="eastAsia" w:ascii="Calibri" w:hAnsi="Calibri" w:cs="Calibri"/>
                <w:b w:val="0"/>
                <w:bCs w:val="0"/>
                <w:color w:val="auto"/>
                <w:sz w:val="21"/>
                <w:szCs w:val="21"/>
                <w:lang w:val="en-US" w:eastAsia="zh-CN"/>
              </w:rPr>
              <w:t>8</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30</w:t>
            </w:r>
          </w:p>
        </w:tc>
        <w:tc>
          <w:tcPr>
            <w:tcW w:w="682"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45.1</w:t>
            </w:r>
          </w:p>
        </w:tc>
        <w:tc>
          <w:tcPr>
            <w:tcW w:w="605"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60/50</w:t>
            </w:r>
          </w:p>
        </w:tc>
        <w:tc>
          <w:tcPr>
            <w:tcW w:w="707"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超声波筛分机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30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蒸发器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60</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压滤机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lang w:val="en-US"/>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30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除尘器风机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62</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10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空压机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73</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离心机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67</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25</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西</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厂</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界</w:t>
            </w: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机械磨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color w:val="auto"/>
                <w:sz w:val="21"/>
                <w:szCs w:val="21"/>
                <w:lang w:val="en-US" w:eastAsia="zh-CN"/>
              </w:rPr>
              <w:t>6</w:t>
            </w:r>
            <w:r>
              <w:rPr>
                <w:rFonts w:hint="eastAsia" w:ascii="Calibri" w:hAnsi="Calibri" w:cs="Calibri"/>
                <w:b w:val="0"/>
                <w:bCs w:val="0"/>
                <w:color w:val="auto"/>
                <w:sz w:val="21"/>
                <w:szCs w:val="21"/>
                <w:lang w:val="en-US" w:eastAsia="zh-CN"/>
              </w:rPr>
              <w:t>8</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350</w:t>
            </w:r>
          </w:p>
        </w:tc>
        <w:tc>
          <w:tcPr>
            <w:tcW w:w="682"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27.2</w:t>
            </w:r>
          </w:p>
        </w:tc>
        <w:tc>
          <w:tcPr>
            <w:tcW w:w="605"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60/50</w:t>
            </w:r>
          </w:p>
        </w:tc>
        <w:tc>
          <w:tcPr>
            <w:tcW w:w="707"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超声波筛分机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35</w:t>
            </w:r>
            <w:r>
              <w:rPr>
                <w:rFonts w:hint="default" w:ascii="Calibri" w:hAnsi="Calibri" w:cs="Calibri"/>
                <w:color w:val="auto"/>
                <w:sz w:val="21"/>
                <w:szCs w:val="21"/>
                <w:lang w:val="en-US" w:eastAsia="zh-CN"/>
              </w:rPr>
              <w:t>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蒸发器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60</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290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压滤机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lang w:val="en-US"/>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210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除尘器风机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62</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230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空压机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73</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220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离心机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67</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25</w:t>
            </w:r>
            <w:r>
              <w:rPr>
                <w:rFonts w:hint="default" w:ascii="Calibri" w:hAnsi="Calibri" w:cs="Calibri"/>
                <w:color w:val="auto"/>
                <w:sz w:val="21"/>
                <w:szCs w:val="21"/>
                <w:lang w:val="en-US" w:eastAsia="zh-CN"/>
              </w:rPr>
              <w:t>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北</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厂</w:t>
            </w:r>
          </w:p>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界</w:t>
            </w: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机械磨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color w:val="auto"/>
                <w:sz w:val="21"/>
                <w:szCs w:val="21"/>
                <w:lang w:val="en-US" w:eastAsia="zh-CN"/>
              </w:rPr>
              <w:t>6</w:t>
            </w:r>
            <w:r>
              <w:rPr>
                <w:rFonts w:hint="eastAsia" w:ascii="Calibri" w:hAnsi="Calibri" w:cs="Calibri"/>
                <w:b w:val="0"/>
                <w:bCs w:val="0"/>
                <w:color w:val="auto"/>
                <w:sz w:val="21"/>
                <w:szCs w:val="21"/>
                <w:lang w:val="en-US" w:eastAsia="zh-CN"/>
              </w:rPr>
              <w:t>8</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90</w:t>
            </w:r>
          </w:p>
        </w:tc>
        <w:tc>
          <w:tcPr>
            <w:tcW w:w="682"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36.9</w:t>
            </w:r>
          </w:p>
        </w:tc>
        <w:tc>
          <w:tcPr>
            <w:tcW w:w="605"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60/50</w:t>
            </w:r>
          </w:p>
        </w:tc>
        <w:tc>
          <w:tcPr>
            <w:tcW w:w="707"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超声波筛分机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80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蒸发器</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60</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80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压滤机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lang w:val="en-US"/>
              </w:rPr>
            </w:pPr>
            <w:r>
              <w:rPr>
                <w:rFonts w:hint="default" w:ascii="Calibri" w:hAnsi="Calibri" w:cs="Calibri"/>
                <w:b w:val="0"/>
                <w:bCs w:val="0"/>
                <w:sz w:val="21"/>
                <w:szCs w:val="21"/>
                <w:lang w:val="en-US" w:eastAsia="zh-CN"/>
              </w:rPr>
              <w:t>55</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70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除尘器风机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62</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70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rPr>
              <w:t>空压机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73</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80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39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1294"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eastAsia="zh-CN"/>
              </w:rPr>
              <w:t>离心机</w:t>
            </w:r>
          </w:p>
        </w:tc>
        <w:tc>
          <w:tcPr>
            <w:tcW w:w="633" w:type="pct"/>
            <w:vAlign w:val="center"/>
          </w:tcPr>
          <w:p>
            <w:pPr>
              <w:pStyle w:val="10"/>
              <w:numPr>
                <w:ilvl w:val="0"/>
                <w:numId w:val="0"/>
              </w:numPr>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auto"/>
                <w:sz w:val="21"/>
                <w:szCs w:val="21"/>
              </w:rPr>
            </w:pPr>
            <w:r>
              <w:rPr>
                <w:rFonts w:hint="default" w:ascii="Calibri" w:hAnsi="Calibri" w:cs="Calibri"/>
                <w:b w:val="0"/>
                <w:bCs w:val="0"/>
                <w:sz w:val="21"/>
                <w:szCs w:val="21"/>
                <w:lang w:val="en-US" w:eastAsia="zh-CN"/>
              </w:rPr>
              <w:t>67</w:t>
            </w:r>
          </w:p>
        </w:tc>
        <w:tc>
          <w:tcPr>
            <w:tcW w:w="68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80</w:t>
            </w:r>
          </w:p>
        </w:tc>
        <w:tc>
          <w:tcPr>
            <w:tcW w:w="68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60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c>
          <w:tcPr>
            <w:tcW w:w="707"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p>
        </w:tc>
      </w:tr>
    </w:tbl>
    <w:p>
      <w:pPr>
        <w:adjustRightInd w:val="0"/>
        <w:snapToGrid w:val="0"/>
        <w:spacing w:line="520" w:lineRule="exact"/>
        <w:ind w:firstLine="480" w:firstLineChars="200"/>
        <w:rPr>
          <w:rFonts w:hint="default" w:ascii="Calibri" w:hAnsi="Calibri" w:cs="Calibri"/>
          <w:sz w:val="24"/>
        </w:rPr>
      </w:pPr>
      <w:r>
        <w:rPr>
          <w:rFonts w:hint="default" w:ascii="Calibri" w:hAnsi="Calibri" w:cs="Calibri"/>
          <w:sz w:val="24"/>
        </w:rPr>
        <w:t>由上表预测结果可知，本项目建设完成后各厂界昼、夜间噪声影响值满足《工业企业厂界环境噪声排放标准》（GB12348-2001158）中2类标准（昼间60dB（A），夜间50dB（A））；厂界处噪声可以实现达标排放，对周围声环境影响较小。</w:t>
      </w:r>
    </w:p>
    <w:p>
      <w:pPr>
        <w:pStyle w:val="9"/>
        <w:bidi w:val="0"/>
        <w:rPr>
          <w:rFonts w:hint="default" w:ascii="Calibri" w:hAnsi="Calibri" w:cs="Calibri"/>
        </w:rPr>
      </w:pPr>
      <w:bookmarkStart w:id="547" w:name="_Toc55318595"/>
      <w:bookmarkStart w:id="548" w:name="_Toc14879"/>
      <w:bookmarkStart w:id="549" w:name="_Toc20524"/>
      <w:r>
        <w:rPr>
          <w:rFonts w:hint="default" w:ascii="Calibri" w:hAnsi="Calibri" w:cs="Calibri"/>
        </w:rPr>
        <w:t>运营期固体废物环境影响分析</w:t>
      </w:r>
      <w:bookmarkEnd w:id="547"/>
      <w:bookmarkEnd w:id="548"/>
      <w:bookmarkEnd w:id="549"/>
    </w:p>
    <w:p>
      <w:pPr>
        <w:pStyle w:val="10"/>
        <w:bidi w:val="0"/>
        <w:rPr>
          <w:rFonts w:hint="default" w:ascii="Calibri" w:hAnsi="Calibri" w:cs="Calibri"/>
        </w:rPr>
      </w:pPr>
      <w:r>
        <w:rPr>
          <w:rFonts w:hint="default" w:ascii="Calibri" w:hAnsi="Calibri" w:cs="Calibri"/>
        </w:rPr>
        <w:t>一般固废</w:t>
      </w:r>
    </w:p>
    <w:p>
      <w:pPr>
        <w:pStyle w:val="97"/>
        <w:keepNext w:val="0"/>
        <w:keepLines w:val="0"/>
        <w:pageBreakBefore w:val="0"/>
        <w:widowControl w:val="0"/>
        <w:wordWrap/>
        <w:topLinePunct w:val="0"/>
        <w:bidi w:val="0"/>
        <w:adjustRightInd/>
        <w:spacing w:line="520" w:lineRule="exact"/>
        <w:ind w:left="0" w:firstLine="480" w:firstLineChars="200"/>
        <w:textAlignment w:val="auto"/>
        <w:rPr>
          <w:rFonts w:hint="default" w:ascii="Calibri" w:hAnsi="Calibri" w:cs="Calibri"/>
          <w:kern w:val="0"/>
        </w:rPr>
      </w:pPr>
      <w:r>
        <w:rPr>
          <w:rFonts w:hint="default" w:ascii="Calibri" w:hAnsi="Calibri" w:cs="Calibri"/>
          <w:kern w:val="0"/>
        </w:rPr>
        <w:t>（1）袋式除尘器收集的除尘灰</w:t>
      </w:r>
    </w:p>
    <w:p>
      <w:pPr>
        <w:pStyle w:val="97"/>
        <w:keepNext w:val="0"/>
        <w:keepLines w:val="0"/>
        <w:pageBreakBefore w:val="0"/>
        <w:widowControl w:val="0"/>
        <w:wordWrap/>
        <w:topLinePunct w:val="0"/>
        <w:bidi w:val="0"/>
        <w:adjustRightInd/>
        <w:spacing w:line="520" w:lineRule="exact"/>
        <w:ind w:left="0" w:firstLine="480" w:firstLineChars="200"/>
        <w:textAlignment w:val="auto"/>
        <w:rPr>
          <w:rFonts w:hint="default" w:ascii="Calibri" w:hAnsi="Calibri" w:cs="Calibri"/>
        </w:rPr>
      </w:pPr>
      <w:r>
        <w:rPr>
          <w:rFonts w:hint="default" w:ascii="Calibri" w:hAnsi="Calibri" w:cs="Calibri"/>
        </w:rPr>
        <w:t>袋式除尘器收集的除尘灰返回生产工序，作为原料进行使用。不随意外排，不会对外环境造成大的影响。</w:t>
      </w:r>
    </w:p>
    <w:p>
      <w:pPr>
        <w:pStyle w:val="8"/>
        <w:keepNext w:val="0"/>
        <w:keepLines w:val="0"/>
        <w:pageBreakBefore w:val="0"/>
        <w:widowControl w:val="0"/>
        <w:wordWrap/>
        <w:topLinePunct w:val="0"/>
        <w:bidi w:val="0"/>
        <w:adjustRightInd/>
        <w:spacing w:line="520" w:lineRule="exact"/>
        <w:ind w:left="0" w:firstLine="480" w:firstLineChars="200"/>
        <w:textAlignment w:val="auto"/>
        <w:rPr>
          <w:rFonts w:hint="default" w:ascii="Calibri" w:hAnsi="Calibri" w:cs="Calibri"/>
          <w:szCs w:val="22"/>
        </w:rPr>
      </w:pPr>
      <w:r>
        <w:rPr>
          <w:rFonts w:hint="default" w:ascii="Calibri" w:hAnsi="Calibri" w:cs="Calibri"/>
          <w:szCs w:val="22"/>
        </w:rPr>
        <w:t>（2）废包装袋</w:t>
      </w:r>
    </w:p>
    <w:p>
      <w:pPr>
        <w:pStyle w:val="97"/>
        <w:keepNext w:val="0"/>
        <w:keepLines w:val="0"/>
        <w:pageBreakBefore w:val="0"/>
        <w:widowControl w:val="0"/>
        <w:wordWrap/>
        <w:topLinePunct w:val="0"/>
        <w:bidi w:val="0"/>
        <w:adjustRightInd/>
        <w:spacing w:line="520" w:lineRule="exact"/>
        <w:ind w:left="0" w:firstLine="480" w:firstLineChars="200"/>
        <w:textAlignment w:val="auto"/>
        <w:rPr>
          <w:rFonts w:hint="default" w:ascii="Calibri" w:hAnsi="Calibri" w:cs="Calibri"/>
        </w:rPr>
      </w:pPr>
      <w:r>
        <w:rPr>
          <w:rFonts w:hint="default" w:ascii="Calibri" w:hAnsi="Calibri" w:cs="Calibri"/>
        </w:rPr>
        <w:t>废包装袋分别收集后暂存于一般固废暂存区，随后交由原生产厂家进行回收，不随意外排，不会对外环境造成大的影响。</w:t>
      </w:r>
    </w:p>
    <w:p>
      <w:pPr>
        <w:pStyle w:val="97"/>
        <w:keepNext w:val="0"/>
        <w:keepLines w:val="0"/>
        <w:pageBreakBefore w:val="0"/>
        <w:widowControl w:val="0"/>
        <w:numPr>
          <w:ilvl w:val="0"/>
          <w:numId w:val="0"/>
        </w:numPr>
        <w:wordWrap/>
        <w:topLinePunct w:val="0"/>
        <w:bidi w:val="0"/>
        <w:adjustRightInd/>
        <w:spacing w:line="520" w:lineRule="exact"/>
        <w:ind w:left="0" w:leftChars="0" w:firstLine="480" w:firstLineChars="200"/>
        <w:textAlignment w:val="auto"/>
        <w:rPr>
          <w:rFonts w:hint="default" w:ascii="Calibri" w:hAnsi="Calibri" w:eastAsia="宋体" w:cs="Calibri"/>
          <w:lang w:val="en-US" w:eastAsia="zh-CN"/>
        </w:rPr>
      </w:pPr>
      <w:r>
        <w:rPr>
          <w:rFonts w:hint="default" w:ascii="Calibri" w:hAnsi="Calibri" w:cs="Calibri"/>
          <w:lang w:eastAsia="zh-CN"/>
        </w:rPr>
        <w:t>（</w:t>
      </w:r>
      <w:r>
        <w:rPr>
          <w:rFonts w:hint="default" w:ascii="Calibri" w:hAnsi="Calibri" w:cs="Calibri"/>
          <w:lang w:val="en-US" w:eastAsia="zh-CN"/>
        </w:rPr>
        <w:t>3</w:t>
      </w:r>
      <w:r>
        <w:rPr>
          <w:rFonts w:hint="default" w:ascii="Calibri" w:hAnsi="Calibri" w:cs="Calibri"/>
          <w:lang w:eastAsia="zh-CN"/>
        </w:rPr>
        <w:t>）</w:t>
      </w:r>
      <w:r>
        <w:rPr>
          <w:rFonts w:hint="default" w:ascii="Calibri" w:hAnsi="Calibri" w:cs="Calibri"/>
          <w:lang w:val="en-US" w:eastAsia="zh-CN"/>
        </w:rPr>
        <w:t>纯水制备废过滤膜</w:t>
      </w:r>
    </w:p>
    <w:p>
      <w:pPr>
        <w:pStyle w:val="5"/>
        <w:keepNext w:val="0"/>
        <w:keepLines w:val="0"/>
        <w:pageBreakBefore w:val="0"/>
        <w:widowControl w:val="0"/>
        <w:numPr>
          <w:ilvl w:val="0"/>
          <w:numId w:val="0"/>
        </w:numPr>
        <w:wordWrap/>
        <w:topLinePunct w:val="0"/>
        <w:bidi w:val="0"/>
        <w:adjustRightInd/>
        <w:spacing w:line="520" w:lineRule="exact"/>
        <w:ind w:left="0" w:leftChars="0" w:firstLine="480" w:firstLineChars="200"/>
        <w:textAlignment w:val="auto"/>
        <w:rPr>
          <w:rFonts w:hint="default" w:ascii="Calibri" w:hAnsi="Calibri" w:eastAsia="宋体" w:cs="Calibri"/>
          <w:lang w:val="en-US" w:eastAsia="zh-CN"/>
        </w:rPr>
      </w:pPr>
      <w:r>
        <w:rPr>
          <w:rFonts w:hint="default" w:ascii="Calibri" w:hAnsi="Calibri" w:cs="Calibri"/>
          <w:lang w:val="en-US" w:eastAsia="zh-CN"/>
        </w:rPr>
        <w:t>项目纯水制备原水采用了蒸汽冷凝水，废过滤膜属于一般固废由厂家回收。</w:t>
      </w:r>
    </w:p>
    <w:p>
      <w:pPr>
        <w:pStyle w:val="10"/>
        <w:bidi w:val="0"/>
        <w:rPr>
          <w:rFonts w:hint="default" w:ascii="Calibri" w:hAnsi="Calibri" w:cs="Calibri"/>
        </w:rPr>
      </w:pPr>
      <w:r>
        <w:rPr>
          <w:rFonts w:hint="default" w:ascii="Calibri" w:hAnsi="Calibri" w:cs="Calibri"/>
        </w:rPr>
        <w:t>危险废物</w:t>
      </w:r>
    </w:p>
    <w:p>
      <w:pPr>
        <w:pStyle w:val="97"/>
        <w:rPr>
          <w:rFonts w:hint="default" w:ascii="Calibri" w:hAnsi="Calibri" w:cs="Calibri"/>
          <w:color w:val="auto"/>
        </w:rPr>
      </w:pPr>
      <w:r>
        <w:rPr>
          <w:rFonts w:hint="default" w:ascii="Calibri" w:hAnsi="Calibri" w:cs="Calibri"/>
          <w:sz w:val="24"/>
          <w:szCs w:val="22"/>
        </w:rPr>
        <w:t>主要来自生产车间产生的废机油、</w:t>
      </w:r>
      <w:r>
        <w:rPr>
          <w:rFonts w:hint="default" w:ascii="Calibri" w:hAnsi="Calibri" w:cs="Calibri"/>
          <w:sz w:val="24"/>
          <w:szCs w:val="22"/>
          <w:lang w:val="en-US" w:eastAsia="zh-CN"/>
        </w:rPr>
        <w:t>过滤膜（网）、</w:t>
      </w:r>
      <w:r>
        <w:rPr>
          <w:rFonts w:hint="default" w:ascii="Calibri" w:hAnsi="Calibri" w:cs="Calibri"/>
          <w:bCs/>
          <w:sz w:val="24"/>
          <w:lang w:val="en-US" w:eastAsia="zh-CN"/>
        </w:rPr>
        <w:t>除杂过滤物、废树脂</w:t>
      </w:r>
      <w:r>
        <w:rPr>
          <w:rFonts w:hint="eastAsia" w:ascii="Calibri" w:hAnsi="Calibri" w:cs="Calibri"/>
          <w:bCs/>
          <w:sz w:val="24"/>
          <w:lang w:val="en-US" w:eastAsia="zh-CN"/>
        </w:rPr>
        <w:t>、实验室废液</w:t>
      </w:r>
      <w:r>
        <w:rPr>
          <w:rFonts w:hint="default" w:ascii="Calibri" w:hAnsi="Calibri" w:cs="Calibri"/>
          <w:bCs/>
          <w:sz w:val="24"/>
          <w:lang w:val="en-US" w:eastAsia="zh-CN"/>
        </w:rPr>
        <w:t>。</w:t>
      </w:r>
      <w:r>
        <w:rPr>
          <w:rFonts w:hint="default" w:ascii="Calibri" w:hAnsi="Calibri" w:cs="Calibri"/>
          <w:color w:val="auto"/>
        </w:rPr>
        <w:t>危险废物统一收集，分类贮存在符合危险废物贮存标准的容器储存，加上标签，并有专人管理。用以存放装载液体、半固体危险废物容器的地方，必须有耐腐蚀的硬化地面，且表面无裂隙。不得将不相容的废物混合或合并存放。作好危险废物情况的记录，记录上须注明危险废物的名称、来源、数量、特性和包装容器的类别、入库日期、存放库位、废物出库日期及接收单位名称。</w:t>
      </w:r>
    </w:p>
    <w:p>
      <w:pPr>
        <w:pStyle w:val="97"/>
        <w:rPr>
          <w:rFonts w:hint="default" w:ascii="Calibri" w:hAnsi="Calibri" w:cs="Calibri"/>
          <w:color w:val="auto"/>
        </w:rPr>
      </w:pPr>
      <w:r>
        <w:rPr>
          <w:rFonts w:hint="default" w:ascii="Calibri" w:hAnsi="Calibri" w:cs="Calibri"/>
          <w:color w:val="auto"/>
        </w:rPr>
        <w:t>针对本项目危险废物特点，企业在厂区设置</w:t>
      </w:r>
      <w:r>
        <w:rPr>
          <w:rFonts w:hint="default" w:ascii="Calibri" w:hAnsi="Calibri" w:cs="Calibri"/>
          <w:color w:val="auto"/>
          <w:lang w:val="en-US" w:eastAsia="zh-CN"/>
        </w:rPr>
        <w:t>1</w:t>
      </w:r>
      <w:r>
        <w:rPr>
          <w:rFonts w:hint="default" w:ascii="Calibri" w:hAnsi="Calibri" w:cs="Calibri"/>
          <w:color w:val="auto"/>
        </w:rPr>
        <w:t>处危废暂存间</w:t>
      </w:r>
      <w:r>
        <w:rPr>
          <w:rFonts w:hint="default" w:ascii="Calibri" w:hAnsi="Calibri" w:cs="Calibri"/>
          <w:bCs/>
          <w:color w:val="auto"/>
        </w:rPr>
        <w:t>，该处危废需委托资质单位进行安全处置。危废暂存间</w:t>
      </w:r>
      <w:r>
        <w:rPr>
          <w:rFonts w:hint="default" w:ascii="Calibri" w:hAnsi="Calibri" w:cs="Calibri"/>
          <w:color w:val="auto"/>
        </w:rPr>
        <w:t>设置应按照环境保护部公告2017年第43号《建设项目危险废物环境影响评价指南》、《危险废物贮存污染控制标准》（GBl8597-2001）及其修改单中相关规定，做到“防风、防雨、防晒、防渗漏”四防要求，防渗层为至少1m厚粘土层或2mm厚人工材料（防渗系数&lt;10</w:t>
      </w:r>
      <w:r>
        <w:rPr>
          <w:rFonts w:hint="default" w:ascii="Calibri" w:hAnsi="Calibri" w:cs="Calibri"/>
          <w:color w:val="auto"/>
          <w:vertAlign w:val="superscript"/>
        </w:rPr>
        <w:t>-10</w:t>
      </w:r>
      <w:r>
        <w:rPr>
          <w:rFonts w:hint="default" w:ascii="Calibri" w:hAnsi="Calibri" w:cs="Calibri"/>
          <w:color w:val="auto"/>
        </w:rPr>
        <w:t>cm/s），保证地面无裂痕，在危险废物贮存处周围设置围堰。危险废物的盛装容器密封，耐腐蚀，不渗漏，并进行定期检查；危险废物的处置应委托有危险废物处理资质的单位进行安全处置。本项目危险废物应分类收集，分区存放，严禁不相容的固体废物堆放在一起。对于需要委托资质单位进行安全处置的危险固废，</w:t>
      </w:r>
      <w:r>
        <w:rPr>
          <w:rFonts w:hint="default" w:ascii="Calibri" w:hAnsi="Calibri" w:cs="Calibri"/>
          <w:bCs/>
          <w:color w:val="auto"/>
        </w:rPr>
        <w:t>企业应在投入运行前与相应资质单位签订委托处置协议，并对危险废物妥善暂存，禁止随意排放污染环境。</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由此可知，本项目固废经处理处置后，均能够实现减量化和无害化，不会对周围环境造成不良影响。</w:t>
      </w:r>
    </w:p>
    <w:p>
      <w:pPr>
        <w:pStyle w:val="9"/>
        <w:bidi w:val="0"/>
        <w:rPr>
          <w:rFonts w:hint="default" w:ascii="Calibri" w:hAnsi="Calibri" w:cs="Calibri"/>
        </w:rPr>
      </w:pPr>
      <w:bookmarkStart w:id="550" w:name="_Toc24935"/>
      <w:bookmarkStart w:id="551" w:name="_Toc55318596"/>
      <w:bookmarkStart w:id="552" w:name="_Toc27171"/>
      <w:r>
        <w:rPr>
          <w:rFonts w:hint="default" w:ascii="Calibri" w:hAnsi="Calibri" w:cs="Calibri"/>
        </w:rPr>
        <w:t>土壤环境影响分析</w:t>
      </w:r>
      <w:bookmarkEnd w:id="550"/>
      <w:bookmarkEnd w:id="551"/>
      <w:bookmarkEnd w:id="552"/>
    </w:p>
    <w:p>
      <w:pPr>
        <w:pStyle w:val="10"/>
        <w:bidi w:val="0"/>
        <w:rPr>
          <w:rFonts w:hint="default" w:ascii="Calibri" w:hAnsi="Calibri" w:cs="Calibri"/>
        </w:rPr>
      </w:pPr>
      <w:r>
        <w:rPr>
          <w:rFonts w:hint="default" w:ascii="Calibri" w:hAnsi="Calibri" w:cs="Calibri"/>
        </w:rPr>
        <w:t>环境环境影响识别</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1、评价目的</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（1）结合国家、地方土壤相关资料和实地调查，掌握拟建项目地区土壤类型及理化特性等，查明土壤环境现状与土壤利用现状；</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2）根据项目工程分析及与土壤污染相关的地表水、地下水、大气环境等评价结果，分析并识别出可能进入土壤的污染物种类、数量、方式等，预测项目可能对土壤环境产生的影响，评价其影响程度和范围及其可能导致的土壤环境变化趋势；</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（3）针对项目建设可能产生的不利影响，提出合理、可行、操作性强的土壤环境影响防控措施，使工程建设带来的负面环境影响降至最低程度，达到项目建设和环境保护的协调发展；</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（4）从土壤环境保护角度论证项目建设的可行性，为工程建设决策和环境管理提供科学依据。</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2、评价内容与重点</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评价内容：土壤环境的现状调查、监测与评价，以及建设项目对土壤环境可能造成的直接和间接危害的预测与评价，并针对其造成的影响和危害提出防控措施与对策。</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评价重点：结合工程的特点及区域环境特征，确定本次评价工作重点为：建设项目环境影响类型与影响途径识别、建设项目周边土壤环境现状调查、土壤环境影响预测与评价、土壤环境污染防治措施及建议。</w:t>
      </w:r>
    </w:p>
    <w:p>
      <w:pPr>
        <w:pStyle w:val="74"/>
        <w:keepNext w:val="0"/>
        <w:keepLines w:val="0"/>
        <w:widowControl w:val="0"/>
        <w:suppressLineNumbers w:val="0"/>
        <w:spacing w:before="0" w:beforeAutospacing="0" w:after="0" w:afterAutospacing="0" w:line="520" w:lineRule="exact"/>
        <w:ind w:left="0" w:right="0" w:firstLine="0"/>
        <w:jc w:val="both"/>
        <w:rPr>
          <w:rFonts w:hint="default" w:ascii="Calibri" w:hAnsi="Calibri" w:eastAsia="楷体_GB2312" w:cs="Calibri"/>
          <w:b/>
          <w:bCs w:val="0"/>
          <w:kern w:val="2"/>
          <w:sz w:val="28"/>
          <w:szCs w:val="28"/>
        </w:rPr>
      </w:pPr>
      <w:r>
        <w:rPr>
          <w:rFonts w:hint="default" w:ascii="Calibri" w:hAnsi="Calibri" w:eastAsia="楷体_GB2312" w:cs="Calibri"/>
          <w:b/>
          <w:bCs w:val="0"/>
          <w:color w:val="000000"/>
          <w:kern w:val="2"/>
          <w:sz w:val="28"/>
          <w:szCs w:val="28"/>
          <w:lang w:val="en-US" w:eastAsia="zh-CN" w:bidi="ar"/>
        </w:rPr>
        <w:t>4.7.2评价等级</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本项目为</w:t>
      </w:r>
      <w:r>
        <w:rPr>
          <w:rFonts w:hint="default" w:ascii="Calibri" w:hAnsi="Calibri" w:cs="Calibri"/>
          <w:color w:val="000000"/>
          <w:kern w:val="2"/>
          <w:sz w:val="24"/>
          <w:szCs w:val="24"/>
          <w:lang w:val="en-US" w:eastAsia="zh-CN" w:bidi="ar"/>
        </w:rPr>
        <w:t>无</w:t>
      </w:r>
      <w:r>
        <w:rPr>
          <w:rFonts w:hint="default" w:ascii="Calibri" w:hAnsi="Calibri" w:eastAsia="宋体" w:cs="Calibri"/>
          <w:color w:val="000000"/>
          <w:kern w:val="2"/>
          <w:sz w:val="24"/>
          <w:szCs w:val="24"/>
          <w:lang w:val="en-US" w:eastAsia="zh-CN" w:bidi="ar"/>
        </w:rPr>
        <w:t>机化工项目，属于污染影响型项目，按照污染影响型项目要求进行评价等级划分。</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1、占地规模</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将建设项目占地规模分为大型（≥50hm</w:t>
      </w:r>
      <w:r>
        <w:rPr>
          <w:rFonts w:hint="default" w:ascii="Calibri" w:hAnsi="Calibri" w:eastAsia="宋体" w:cs="Calibri"/>
          <w:color w:val="000000"/>
          <w:kern w:val="2"/>
          <w:sz w:val="24"/>
          <w:szCs w:val="24"/>
          <w:vertAlign w:val="superscript"/>
          <w:lang w:val="en-US" w:eastAsia="zh-CN" w:bidi="ar"/>
        </w:rPr>
        <w:t>2</w:t>
      </w:r>
      <w:r>
        <w:rPr>
          <w:rFonts w:hint="default" w:ascii="Calibri" w:hAnsi="Calibri" w:eastAsia="宋体" w:cs="Calibri"/>
          <w:color w:val="000000"/>
          <w:kern w:val="2"/>
          <w:sz w:val="24"/>
          <w:szCs w:val="24"/>
          <w:lang w:val="en-US" w:eastAsia="zh-CN" w:bidi="ar"/>
        </w:rPr>
        <w:t>）、中型（5～50hm</w:t>
      </w:r>
      <w:r>
        <w:rPr>
          <w:rFonts w:hint="default" w:ascii="Calibri" w:hAnsi="Calibri" w:eastAsia="宋体" w:cs="Calibri"/>
          <w:color w:val="000000"/>
          <w:kern w:val="2"/>
          <w:sz w:val="24"/>
          <w:szCs w:val="24"/>
          <w:vertAlign w:val="superscript"/>
          <w:lang w:val="en-US" w:eastAsia="zh-CN" w:bidi="ar"/>
        </w:rPr>
        <w:t>2</w:t>
      </w:r>
      <w:r>
        <w:rPr>
          <w:rFonts w:hint="default" w:ascii="Calibri" w:hAnsi="Calibri" w:eastAsia="宋体" w:cs="Calibri"/>
          <w:color w:val="000000"/>
          <w:kern w:val="2"/>
          <w:sz w:val="24"/>
          <w:szCs w:val="24"/>
          <w:lang w:val="en-US" w:eastAsia="zh-CN" w:bidi="ar"/>
        </w:rPr>
        <w:t>）、小型（≤5hm</w:t>
      </w:r>
      <w:r>
        <w:rPr>
          <w:rFonts w:hint="default" w:ascii="Calibri" w:hAnsi="Calibri" w:eastAsia="宋体" w:cs="Calibri"/>
          <w:color w:val="000000"/>
          <w:kern w:val="2"/>
          <w:sz w:val="24"/>
          <w:szCs w:val="24"/>
          <w:vertAlign w:val="superscript"/>
          <w:lang w:val="en-US" w:eastAsia="zh-CN" w:bidi="ar"/>
        </w:rPr>
        <w:t>2</w:t>
      </w:r>
      <w:r>
        <w:rPr>
          <w:rFonts w:hint="default" w:ascii="Calibri" w:hAnsi="Calibri" w:eastAsia="宋体" w:cs="Calibri"/>
          <w:color w:val="000000"/>
          <w:kern w:val="2"/>
          <w:sz w:val="24"/>
          <w:szCs w:val="24"/>
          <w:lang w:val="en-US" w:eastAsia="zh-CN" w:bidi="ar"/>
        </w:rPr>
        <w:t>），建设项目占地主要为永久占地。</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本项目占地面积100亩，折合6.67hm</w:t>
      </w:r>
      <w:r>
        <w:rPr>
          <w:rFonts w:hint="default" w:ascii="Calibri" w:hAnsi="Calibri" w:eastAsia="宋体" w:cs="Calibri"/>
          <w:color w:val="000000"/>
          <w:kern w:val="2"/>
          <w:sz w:val="24"/>
          <w:szCs w:val="24"/>
          <w:vertAlign w:val="superscript"/>
          <w:lang w:val="en-US" w:eastAsia="zh-CN" w:bidi="ar"/>
        </w:rPr>
        <w:t>2</w:t>
      </w:r>
      <w:r>
        <w:rPr>
          <w:rFonts w:hint="default" w:ascii="Calibri" w:hAnsi="Calibri" w:eastAsia="宋体" w:cs="Calibri"/>
          <w:color w:val="000000"/>
          <w:kern w:val="2"/>
          <w:sz w:val="24"/>
          <w:szCs w:val="24"/>
          <w:lang w:val="en-US" w:eastAsia="zh-CN" w:bidi="ar"/>
        </w:rPr>
        <w:t>，为中型占地。</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2、敏感程度</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建设项目所在地周边的土壤环境敏感程度分为敏感、较敏感、不敏感，判别依据见表。</w:t>
      </w:r>
    </w:p>
    <w:p>
      <w:pPr>
        <w:pStyle w:val="23"/>
        <w:keepNext w:val="0"/>
        <w:keepLines w:val="0"/>
        <w:widowControl w:val="0"/>
        <w:suppressLineNumbers w:val="0"/>
        <w:spacing w:before="0" w:beforeAutospacing="0" w:after="0" w:afterAutospacing="0" w:line="520" w:lineRule="exact"/>
        <w:ind w:left="0" w:right="0" w:firstLine="720" w:firstLineChars="300"/>
        <w:jc w:val="both"/>
        <w:rPr>
          <w:rFonts w:hint="default" w:ascii="Calibri" w:hAnsi="Calibri" w:eastAsia="黑体" w:cs="Calibri"/>
          <w:kern w:val="2"/>
          <w:sz w:val="24"/>
          <w:szCs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47</w:t>
      </w:r>
      <w:r>
        <w:fldChar w:fldCharType="end"/>
      </w:r>
      <w:r>
        <w:rPr>
          <w:rFonts w:hint="default" w:ascii="Calibri" w:hAnsi="Calibri" w:eastAsia="黑体" w:cs="Calibri"/>
          <w:color w:val="000000"/>
          <w:kern w:val="2"/>
          <w:sz w:val="24"/>
          <w:szCs w:val="24"/>
          <w:lang w:val="en-US" w:eastAsia="zh-CN" w:bidi="ar"/>
        </w:rPr>
        <w:t xml:space="preserve">            污染影响型敏感程度分级表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642"/>
        <w:gridCol w:w="726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9" w:hRule="atLeast"/>
        </w:trPr>
        <w:tc>
          <w:tcPr>
            <w:tcW w:w="922" w:type="pct"/>
            <w:tcBorders>
              <w:top w:val="single" w:color="auto" w:sz="12" w:space="0"/>
              <w:left w:val="single" w:color="auto" w:sz="12" w:space="0"/>
              <w:bottom w:val="single" w:color="auto" w:sz="4" w:space="0"/>
              <w:right w:val="single" w:color="auto"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敏感程度</w:t>
            </w:r>
          </w:p>
        </w:tc>
        <w:tc>
          <w:tcPr>
            <w:tcW w:w="4078" w:type="pct"/>
            <w:tcBorders>
              <w:top w:val="single" w:color="auto" w:sz="12" w:space="0"/>
              <w:left w:val="single" w:color="auto" w:sz="4" w:space="0"/>
              <w:bottom w:val="single" w:color="auto"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判别依据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22" w:type="pct"/>
            <w:tcBorders>
              <w:top w:val="single" w:color="auto" w:sz="4" w:space="0"/>
              <w:left w:val="single" w:color="auto" w:sz="12" w:space="0"/>
              <w:bottom w:val="single" w:color="auto" w:sz="4" w:space="0"/>
              <w:right w:val="single" w:color="auto"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敏感</w:t>
            </w:r>
          </w:p>
        </w:tc>
        <w:tc>
          <w:tcPr>
            <w:tcW w:w="4078" w:type="pct"/>
            <w:tcBorders>
              <w:top w:val="single" w:color="auto" w:sz="4" w:space="0"/>
              <w:left w:val="single" w:color="auto" w:sz="4" w:space="0"/>
              <w:bottom w:val="single" w:color="auto"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240" w:lineRule="auto"/>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建设项目周边存在耕地、园地、牧草地、饮用水水源地或居民区、学校、医院、疗养院、养老院等土壤环境敏感目标的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22" w:type="pct"/>
            <w:tcBorders>
              <w:top w:val="single" w:color="auto" w:sz="4" w:space="0"/>
              <w:left w:val="single" w:color="auto" w:sz="12" w:space="0"/>
              <w:bottom w:val="single" w:color="auto" w:sz="4" w:space="0"/>
              <w:right w:val="single" w:color="auto"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较敏感</w:t>
            </w:r>
          </w:p>
        </w:tc>
        <w:tc>
          <w:tcPr>
            <w:tcW w:w="4078" w:type="pct"/>
            <w:tcBorders>
              <w:top w:val="single" w:color="auto" w:sz="4" w:space="0"/>
              <w:left w:val="single" w:color="auto" w:sz="4" w:space="0"/>
              <w:bottom w:val="single" w:color="auto"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建设项目周边存在其他土壤环境敏感目标的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922" w:type="pct"/>
            <w:tcBorders>
              <w:top w:val="single" w:color="auto" w:sz="4" w:space="0"/>
              <w:left w:val="single" w:color="auto" w:sz="12" w:space="0"/>
              <w:bottom w:val="single" w:color="auto" w:sz="12" w:space="0"/>
              <w:right w:val="single" w:color="auto"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不敏感</w:t>
            </w:r>
          </w:p>
        </w:tc>
        <w:tc>
          <w:tcPr>
            <w:tcW w:w="4078" w:type="pct"/>
            <w:tcBorders>
              <w:top w:val="single" w:color="auto" w:sz="4" w:space="0"/>
              <w:left w:val="single" w:color="auto" w:sz="4" w:space="0"/>
              <w:bottom w:val="single" w:color="auto" w:sz="12"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其他情况</w:t>
            </w:r>
          </w:p>
        </w:tc>
      </w:tr>
    </w:tbl>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本项目选址位于叶县产业集聚区</w:t>
      </w:r>
      <w:r>
        <w:rPr>
          <w:rFonts w:hint="default" w:ascii="Calibri" w:hAnsi="Calibri" w:eastAsia="宋体" w:cs="Calibri"/>
          <w:bCs/>
          <w:color w:val="000000"/>
          <w:kern w:val="2"/>
          <w:sz w:val="24"/>
          <w:szCs w:val="24"/>
          <w:lang w:val="en-US" w:eastAsia="zh-CN" w:bidi="ar"/>
        </w:rPr>
        <w:t>，</w:t>
      </w:r>
      <w:r>
        <w:rPr>
          <w:rFonts w:hint="default" w:ascii="Calibri" w:hAnsi="Calibri" w:eastAsia="宋体" w:cs="Calibri"/>
          <w:color w:val="000000"/>
          <w:kern w:val="2"/>
          <w:sz w:val="24"/>
          <w:szCs w:val="24"/>
          <w:lang w:val="en-US" w:eastAsia="zh-CN" w:bidi="ar"/>
        </w:rPr>
        <w:t>土壤敏感程度为不敏感。</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3、判定结果</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根据《环境影响评价技术导则土壤环境（试行）》（HJ964-2018），本项目类别为I类建设项目。根据土壤环境影响评价项目类别、占地规模与敏感程度查分评价工作等级，为二级评价。</w:t>
      </w:r>
    </w:p>
    <w:p>
      <w:pPr>
        <w:pStyle w:val="23"/>
        <w:keepNext w:val="0"/>
        <w:keepLines w:val="0"/>
        <w:widowControl w:val="0"/>
        <w:suppressLineNumbers w:val="0"/>
        <w:spacing w:before="0" w:beforeAutospacing="0" w:after="0" w:afterAutospacing="0" w:line="520" w:lineRule="exact"/>
        <w:ind w:left="0" w:right="0" w:firstLine="480"/>
        <w:jc w:val="center"/>
        <w:rPr>
          <w:rFonts w:hint="default" w:ascii="Calibri" w:hAnsi="Calibri" w:eastAsia="黑体" w:cs="Calibri"/>
          <w:color w:val="000000"/>
          <w:kern w:val="2"/>
          <w:sz w:val="24"/>
          <w:szCs w:val="24"/>
          <w:lang w:val="en-US" w:eastAsia="zh-CN" w:bidi="ar"/>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48</w:t>
      </w:r>
      <w:r>
        <w:fldChar w:fldCharType="end"/>
      </w:r>
      <w:r>
        <w:rPr>
          <w:rFonts w:hint="default" w:ascii="Calibri" w:hAnsi="Calibri" w:eastAsia="黑体" w:cs="Calibri"/>
          <w:color w:val="000000"/>
          <w:kern w:val="2"/>
          <w:sz w:val="24"/>
          <w:szCs w:val="24"/>
          <w:lang w:val="en-US" w:eastAsia="zh-CN" w:bidi="ar"/>
        </w:rPr>
        <w:t xml:space="preserve">            污染影响型评价工作等级划分表</w:t>
      </w:r>
    </w:p>
    <w:tbl>
      <w:tblPr>
        <w:tblStyle w:val="79"/>
        <w:tblW w:w="5098"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692"/>
        <w:gridCol w:w="747"/>
        <w:gridCol w:w="1116"/>
        <w:gridCol w:w="727"/>
        <w:gridCol w:w="720"/>
        <w:gridCol w:w="861"/>
        <w:gridCol w:w="720"/>
        <w:gridCol w:w="720"/>
        <w:gridCol w:w="720"/>
        <w:gridCol w:w="890"/>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49" w:type="pct"/>
            <w:vMerge w:val="restart"/>
            <w:tcBorders>
              <w:top w:val="single" w:color="000000" w:sz="12" w:space="0"/>
              <w:bottom w:val="single" w:color="000000" w:sz="2" w:space="0"/>
              <w:right w:val="single" w:color="000000" w:sz="2" w:space="0"/>
              <w:tl2br w:val="nil"/>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mc:AlternateContent>
                <mc:Choice Requires="wpg">
                  <w:drawing>
                    <wp:anchor distT="0" distB="0" distL="114300" distR="114300" simplePos="0" relativeHeight="251706368" behindDoc="0" locked="0" layoutInCell="1" allowOverlap="1">
                      <wp:simplePos x="0" y="0"/>
                      <wp:positionH relativeFrom="column">
                        <wp:posOffset>-33655</wp:posOffset>
                      </wp:positionH>
                      <wp:positionV relativeFrom="paragraph">
                        <wp:posOffset>8255</wp:posOffset>
                      </wp:positionV>
                      <wp:extent cx="1038225" cy="465455"/>
                      <wp:effectExtent l="1270" t="3810" r="8255" b="6985"/>
                      <wp:wrapNone/>
                      <wp:docPr id="356" name="组合 347"/>
                      <wp:cNvGraphicFramePr/>
                      <a:graphic xmlns:a="http://schemas.openxmlformats.org/drawingml/2006/main">
                        <a:graphicData uri="http://schemas.microsoft.com/office/word/2010/wordprocessingGroup">
                          <wpg:wgp>
                            <wpg:cNvGrpSpPr/>
                            <wpg:grpSpPr>
                              <a:xfrm>
                                <a:off x="0" y="0"/>
                                <a:ext cx="1038225" cy="465455"/>
                                <a:chOff x="1704" y="3030"/>
                                <a:chExt cx="1071" cy="487"/>
                              </a:xfrm>
                            </wpg:grpSpPr>
                            <wps:wsp>
                              <wps:cNvPr id="354" name="__TH_L10044"/>
                              <wps:cNvCnPr/>
                              <wps:spPr>
                                <a:xfrm>
                                  <a:off x="2239" y="3030"/>
                                  <a:ext cx="536" cy="487"/>
                                </a:xfrm>
                                <a:prstGeom prst="line">
                                  <a:avLst/>
                                </a:prstGeom>
                                <a:ln w="3175" cap="flat" cmpd="sng">
                                  <a:solidFill>
                                    <a:srgbClr val="000000"/>
                                  </a:solidFill>
                                  <a:prstDash val="solid"/>
                                  <a:headEnd type="none" w="med" len="med"/>
                                  <a:tailEnd type="none" w="med" len="med"/>
                                </a:ln>
                              </wps:spPr>
                              <wps:bodyPr upright="1"/>
                            </wps:wsp>
                            <wps:wsp>
                              <wps:cNvPr id="355" name="__TH_L10045"/>
                              <wps:cNvCnPr/>
                              <wps:spPr>
                                <a:xfrm>
                                  <a:off x="1704" y="3274"/>
                                  <a:ext cx="1071" cy="243"/>
                                </a:xfrm>
                                <a:prstGeom prst="line">
                                  <a:avLst/>
                                </a:prstGeom>
                                <a:ln w="3175" cap="flat" cmpd="sng">
                                  <a:solidFill>
                                    <a:srgbClr val="000000"/>
                                  </a:solidFill>
                                  <a:prstDash val="solid"/>
                                  <a:headEnd type="none" w="med" len="med"/>
                                  <a:tailEnd type="none" w="med" len="med"/>
                                </a:ln>
                              </wps:spPr>
                              <wps:bodyPr upright="1"/>
                            </wps:wsp>
                          </wpg:wgp>
                        </a:graphicData>
                      </a:graphic>
                    </wp:anchor>
                  </w:drawing>
                </mc:Choice>
                <mc:Fallback>
                  <w:pict>
                    <v:group id="组合 347" o:spid="_x0000_s1026" o:spt="203" style="position:absolute;left:0pt;margin-left:-2.65pt;margin-top:0.65pt;height:36.65pt;width:81.75pt;z-index:251706368;mso-width-relative:page;mso-height-relative:page;" coordorigin="1704,3030" coordsize="1071,487" o:gfxdata="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mAplS&#10;1wAAAAcBAAAPAAAAAAAAAAEAIAAAACIAAABkcnMvZG93bnJldi54bWxQSwECFAAUAAAACACHTuJA&#10;pb4MyZQCAAAeBwAADgAAAAAAAAABACAAAAAmAQAAZHJzL2Uyb0RvYy54bWxQSwUGAAAAAAYABgBZ&#10;AQAALAYAAAAA&#10;">
                      <o:lock v:ext="edit" aspectratio="f"/>
                      <v:line id="__TH_L10044" o:spid="_x0000_s1026" o:spt="20" style="position:absolute;left:2239;top:3030;height:487;width:536;" filled="f" stroked="t" coordsize="21600,21600" o:gfxdata="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omqY&#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line id="__TH_L10045" o:spid="_x0000_s1026" o:spt="20" style="position:absolute;left:1704;top:3274;height:243;width:1071;" filled="f" stroked="t" coordsize="21600,21600" o:gfxdata="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7s8D&#10;wAAAANwAAAAPAAAAAAAAAAEAIAAAACIAAABkcnMvZG93bnJldi54bWxQSwECFAAUAAAACACHTuJA&#10;My8FnjsAAAA5AAAAEAAAAAAAAAABACAAAAAPAQAAZHJzL3NoYXBleG1sLnhtbFBLBQYAAAAABgAG&#10;AFsBAAC5AwAAAAA=&#10;">
                        <v:fill on="f" focussize="0,0"/>
                        <v:stroke weight="0.25pt" color="#000000" joinstyle="round"/>
                        <v:imagedata o:title=""/>
                        <o:lock v:ext="edit" aspectratio="f"/>
                      </v:line>
                    </v:group>
                  </w:pict>
                </mc:Fallback>
              </mc:AlternateContent>
            </w:r>
            <w:r>
              <w:rPr>
                <w:rFonts w:hint="default" w:ascii="Calibri" w:hAnsi="Calibri" w:cs="Calibri"/>
                <w:color w:val="auto"/>
                <w:sz w:val="21"/>
                <w:szCs w:val="21"/>
              </w:rPr>
              <w:t xml:space="preserve">      占地规模</w:t>
            </w:r>
          </w:p>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评价工作等级</w:t>
            </w:r>
          </w:p>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敏感程度</w:t>
            </w:r>
          </w:p>
        </w:tc>
        <w:tc>
          <w:tcPr>
            <w:tcW w:w="1453" w:type="pct"/>
            <w:gridSpan w:val="3"/>
            <w:tcBorders>
              <w:top w:val="single" w:color="000000" w:sz="1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I类</w:t>
            </w:r>
          </w:p>
        </w:tc>
        <w:tc>
          <w:tcPr>
            <w:tcW w:w="1291" w:type="pct"/>
            <w:gridSpan w:val="3"/>
            <w:tcBorders>
              <w:top w:val="single" w:color="000000" w:sz="1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II类</w:t>
            </w:r>
          </w:p>
        </w:tc>
        <w:tc>
          <w:tcPr>
            <w:tcW w:w="1307" w:type="pct"/>
            <w:gridSpan w:val="3"/>
            <w:tcBorders>
              <w:top w:val="single" w:color="000000" w:sz="12" w:space="0"/>
              <w:left w:val="single" w:color="000000" w:sz="2" w:space="0"/>
              <w:bottom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III类</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49" w:type="pct"/>
            <w:vMerge w:val="continue"/>
            <w:tcBorders>
              <w:top w:val="single" w:color="000000" w:sz="2" w:space="0"/>
              <w:bottom w:val="single" w:color="000000" w:sz="2" w:space="0"/>
              <w:right w:val="single" w:color="000000" w:sz="2" w:space="0"/>
              <w:tl2br w:val="nil"/>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p>
        </w:tc>
        <w:tc>
          <w:tcPr>
            <w:tcW w:w="419"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大</w:t>
            </w:r>
          </w:p>
        </w:tc>
        <w:tc>
          <w:tcPr>
            <w:tcW w:w="626"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中</w:t>
            </w:r>
          </w:p>
        </w:tc>
        <w:tc>
          <w:tcPr>
            <w:tcW w:w="408"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小</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大</w:t>
            </w:r>
          </w:p>
        </w:tc>
        <w:tc>
          <w:tcPr>
            <w:tcW w:w="483"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中</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小</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中</w:t>
            </w:r>
          </w:p>
        </w:tc>
        <w:tc>
          <w:tcPr>
            <w:tcW w:w="499" w:type="pct"/>
            <w:tcBorders>
              <w:top w:val="single" w:color="000000" w:sz="2" w:space="0"/>
              <w:left w:val="single" w:color="000000" w:sz="2" w:space="0"/>
              <w:bottom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小</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49" w:type="pct"/>
            <w:tcBorders>
              <w:top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敏感</w:t>
            </w:r>
          </w:p>
        </w:tc>
        <w:tc>
          <w:tcPr>
            <w:tcW w:w="419"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626"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408"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83"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99" w:type="pct"/>
            <w:tcBorders>
              <w:top w:val="single" w:color="000000" w:sz="2" w:space="0"/>
              <w:left w:val="single" w:color="000000" w:sz="2" w:space="0"/>
              <w:bottom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49" w:type="pct"/>
            <w:tcBorders>
              <w:top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较敏感</w:t>
            </w:r>
          </w:p>
        </w:tc>
        <w:tc>
          <w:tcPr>
            <w:tcW w:w="419"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626"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408"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83"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99" w:type="pct"/>
            <w:tcBorders>
              <w:top w:val="single" w:color="000000" w:sz="2" w:space="0"/>
              <w:left w:val="single" w:color="000000" w:sz="2" w:space="0"/>
              <w:bottom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949" w:type="pct"/>
            <w:tcBorders>
              <w:top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不敏感</w:t>
            </w:r>
          </w:p>
        </w:tc>
        <w:tc>
          <w:tcPr>
            <w:tcW w:w="419"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一级</w:t>
            </w:r>
          </w:p>
        </w:tc>
        <w:tc>
          <w:tcPr>
            <w:tcW w:w="626"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（本项目）</w:t>
            </w:r>
          </w:p>
        </w:tc>
        <w:tc>
          <w:tcPr>
            <w:tcW w:w="408"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二级</w:t>
            </w:r>
          </w:p>
        </w:tc>
        <w:tc>
          <w:tcPr>
            <w:tcW w:w="483"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三级</w:t>
            </w:r>
          </w:p>
        </w:tc>
        <w:tc>
          <w:tcPr>
            <w:tcW w:w="404" w:type="pct"/>
            <w:tcBorders>
              <w:top w:val="single" w:color="000000" w:sz="2" w:space="0"/>
              <w:left w:val="single" w:color="000000" w:sz="2" w:space="0"/>
              <w:bottom w:val="single" w:color="000000" w:sz="2" w:space="0"/>
              <w:right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w:t>
            </w:r>
          </w:p>
        </w:tc>
        <w:tc>
          <w:tcPr>
            <w:tcW w:w="499" w:type="pct"/>
            <w:tcBorders>
              <w:top w:val="single" w:color="000000" w:sz="2" w:space="0"/>
              <w:left w:val="single" w:color="000000" w:sz="2" w:space="0"/>
              <w:bottom w:val="single" w:color="000000" w:sz="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5000" w:type="pct"/>
            <w:gridSpan w:val="10"/>
            <w:tcBorders>
              <w:top w:val="single" w:color="000000" w:sz="2" w:space="0"/>
              <w:bottom w:val="single" w:color="000000" w:sz="12" w:space="0"/>
            </w:tcBorders>
            <w:tcMar>
              <w:left w:w="28" w:type="dxa"/>
              <w:right w:w="28" w:type="dxa"/>
            </w:tcMar>
            <w:vAlign w:val="center"/>
          </w:tcPr>
          <w:p>
            <w:pPr>
              <w:pStyle w:val="156"/>
              <w:keepNext w:val="0"/>
              <w:keepLines w:val="0"/>
              <w:suppressLineNumbers w:val="0"/>
              <w:spacing w:before="0" w:beforeAutospacing="0" w:after="0" w:afterAutospacing="0"/>
              <w:ind w:left="0" w:right="0"/>
              <w:rPr>
                <w:rFonts w:hint="default" w:ascii="Calibri" w:hAnsi="Calibri" w:cs="Calibri"/>
                <w:color w:val="auto"/>
                <w:sz w:val="21"/>
                <w:szCs w:val="21"/>
              </w:rPr>
            </w:pPr>
            <w:r>
              <w:rPr>
                <w:rFonts w:hint="default" w:ascii="Calibri" w:hAnsi="Calibri" w:cs="Calibri"/>
                <w:color w:val="auto"/>
                <w:sz w:val="21"/>
                <w:szCs w:val="21"/>
              </w:rPr>
              <w:t>注：“—”表示可不开展土壤环境影响评价工作</w:t>
            </w:r>
          </w:p>
        </w:tc>
      </w:tr>
    </w:tbl>
    <w:p>
      <w:pPr>
        <w:pStyle w:val="10"/>
        <w:bidi w:val="0"/>
        <w:rPr>
          <w:rFonts w:hint="default" w:ascii="Calibri" w:hAnsi="Calibri" w:cs="Calibri"/>
        </w:rPr>
      </w:pPr>
      <w:r>
        <w:rPr>
          <w:rFonts w:hint="default" w:ascii="Calibri" w:hAnsi="Calibri" w:cs="Calibri"/>
          <w:lang w:val="en-US" w:eastAsia="zh-CN"/>
        </w:rPr>
        <w:t>现状调查与评价</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1、环境影响识别</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（1）影响类型及途径</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本项目施工期主要为环保设施建设及设备安装，主要污染物为施工期扬尘，不涉及土壤污染影响。营运期废气污染沉降</w:t>
      </w:r>
      <w:r>
        <w:rPr>
          <w:rFonts w:hint="eastAsia" w:ascii="Calibri" w:hAnsi="Calibri" w:cs="Calibri"/>
          <w:color w:val="000000"/>
          <w:kern w:val="2"/>
          <w:sz w:val="24"/>
          <w:szCs w:val="24"/>
          <w:lang w:val="en-US" w:eastAsia="zh-CN" w:bidi="ar"/>
        </w:rPr>
        <w:t>（均无环境质量标准）</w:t>
      </w:r>
      <w:r>
        <w:rPr>
          <w:rFonts w:hint="default" w:ascii="Calibri" w:hAnsi="Calibri" w:eastAsia="宋体" w:cs="Calibri"/>
          <w:color w:val="000000"/>
          <w:kern w:val="2"/>
          <w:sz w:val="24"/>
          <w:szCs w:val="24"/>
          <w:lang w:val="en-US" w:eastAsia="zh-CN" w:bidi="ar"/>
        </w:rPr>
        <w:t>，</w:t>
      </w:r>
      <w:r>
        <w:rPr>
          <w:rFonts w:hint="default" w:ascii="Calibri" w:hAnsi="Calibri" w:cs="Calibri"/>
          <w:color w:val="auto"/>
        </w:rPr>
        <w:t>结合土壤环境质量的标准限值，</w:t>
      </w:r>
      <w:r>
        <w:rPr>
          <w:rFonts w:hint="default" w:ascii="Calibri" w:hAnsi="Calibri" w:eastAsia="宋体" w:cs="Calibri"/>
          <w:color w:val="000000"/>
          <w:kern w:val="2"/>
          <w:sz w:val="24"/>
          <w:szCs w:val="24"/>
          <w:lang w:val="en-US" w:eastAsia="zh-CN" w:bidi="ar"/>
        </w:rPr>
        <w:t>主要涉及储存的危险化学品在事故泄漏状态下渗对土壤造成垂直入渗的影响。项目生产废水经管道进入厂区废水处理站处理后外排市政管网进入聚集区污水处理厂集中处理同时设置有事故池，不会造成废水地面漫流影响。</w:t>
      </w:r>
      <w:r>
        <w:rPr>
          <w:rFonts w:hint="eastAsia" w:ascii="Calibri" w:hAnsi="Calibri" w:cs="Calibri"/>
          <w:color w:val="000000"/>
          <w:kern w:val="2"/>
          <w:sz w:val="24"/>
          <w:szCs w:val="24"/>
          <w:lang w:val="en-US" w:eastAsia="zh-CN" w:bidi="ar"/>
        </w:rPr>
        <w:t>磷酸铁锂含有一定量的重金属铜0.01‰和镍0.012‰。</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本项目属于污染类影响项目，环境影响类型见</w:t>
      </w:r>
      <w:r>
        <w:rPr>
          <w:rFonts w:hint="eastAsia" w:ascii="Calibri" w:hAnsi="Calibri" w:cs="Calibri"/>
          <w:color w:val="000000"/>
          <w:kern w:val="2"/>
          <w:sz w:val="24"/>
          <w:szCs w:val="24"/>
          <w:lang w:val="en-US" w:eastAsia="zh-CN" w:bidi="ar"/>
        </w:rPr>
        <w:t>下</w:t>
      </w:r>
      <w:r>
        <w:rPr>
          <w:rFonts w:hint="default" w:ascii="Calibri" w:hAnsi="Calibri" w:eastAsia="宋体" w:cs="Calibri"/>
          <w:color w:val="000000"/>
          <w:kern w:val="2"/>
          <w:sz w:val="24"/>
          <w:szCs w:val="24"/>
          <w:lang w:val="en-US" w:eastAsia="zh-CN" w:bidi="ar"/>
        </w:rPr>
        <w:t>表。</w:t>
      </w:r>
    </w:p>
    <w:p>
      <w:pPr>
        <w:pStyle w:val="23"/>
        <w:keepNext w:val="0"/>
        <w:keepLines w:val="0"/>
        <w:widowControl w:val="0"/>
        <w:suppressLineNumbers w:val="0"/>
        <w:spacing w:before="0" w:beforeAutospacing="0" w:after="0" w:afterAutospacing="0" w:line="520" w:lineRule="exact"/>
        <w:ind w:left="0" w:right="0" w:firstLine="360" w:firstLineChars="150"/>
        <w:jc w:val="center"/>
        <w:rPr>
          <w:rFonts w:hint="default" w:ascii="Calibri" w:hAnsi="Calibri" w:eastAsia="黑体" w:cs="Calibri"/>
          <w:kern w:val="2"/>
          <w:sz w:val="24"/>
          <w:szCs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49</w:t>
      </w:r>
      <w:r>
        <w:fldChar w:fldCharType="end"/>
      </w:r>
      <w:r>
        <w:rPr>
          <w:rFonts w:hint="default" w:ascii="Calibri" w:hAnsi="Calibri" w:eastAsia="黑体" w:cs="Calibri"/>
          <w:color w:val="000000"/>
          <w:kern w:val="2"/>
          <w:sz w:val="24"/>
          <w:szCs w:val="24"/>
          <w:lang w:val="en-US" w:eastAsia="zh-CN" w:bidi="ar"/>
        </w:rPr>
        <w:t xml:space="preserve">            建设项目环境影响类型与影响途径表</w:t>
      </w:r>
    </w:p>
    <w:tbl>
      <w:tblPr>
        <w:tblStyle w:val="79"/>
        <w:tblW w:w="502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2232"/>
        <w:gridCol w:w="1860"/>
        <w:gridCol w:w="1860"/>
        <w:gridCol w:w="1860"/>
        <w:gridCol w:w="1126"/>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1" w:hRule="atLeast"/>
        </w:trPr>
        <w:tc>
          <w:tcPr>
            <w:tcW w:w="1249" w:type="pct"/>
            <w:vMerge w:val="restart"/>
            <w:tcBorders>
              <w:top w:val="single" w:color="auto" w:sz="12"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不同时段</w:t>
            </w:r>
          </w:p>
        </w:tc>
        <w:tc>
          <w:tcPr>
            <w:tcW w:w="3750" w:type="pct"/>
            <w:gridSpan w:val="4"/>
            <w:tcBorders>
              <w:top w:val="single" w:color="auto" w:sz="12"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污染影响型</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1" w:hRule="atLeast"/>
        </w:trPr>
        <w:tc>
          <w:tcPr>
            <w:tcW w:w="1249" w:type="pct"/>
            <w:vMerge w:val="continue"/>
            <w:tcBorders>
              <w:top w:val="single" w:color="auto" w:sz="12" w:space="0"/>
              <w:left w:val="single" w:color="auto" w:sz="12" w:space="0"/>
              <w:bottom w:val="single" w:color="000000" w:sz="4" w:space="0"/>
              <w:right w:val="single" w:color="000000" w:sz="4" w:space="0"/>
            </w:tcBorders>
            <w:shd w:val="clear" w:color="auto" w:fill="auto"/>
            <w:vAlign w:val="center"/>
          </w:tcPr>
          <w:p>
            <w:pPr>
              <w:keepNext w:val="0"/>
              <w:keepLines w:val="0"/>
              <w:suppressLineNumbers w:val="0"/>
              <w:spacing w:before="0" w:beforeAutospacing="0" w:after="0" w:afterAutospacing="0"/>
              <w:ind w:left="0" w:right="0"/>
              <w:rPr>
                <w:rFonts w:hint="default" w:ascii="Calibri" w:hAnsi="Calibri" w:cs="Calibri"/>
                <w:sz w:val="21"/>
                <w:szCs w:val="21"/>
              </w:rPr>
            </w:pP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大气沉降</w:t>
            </w: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地面漫流</w:t>
            </w: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垂直入渗</w:t>
            </w:r>
          </w:p>
        </w:tc>
        <w:tc>
          <w:tcPr>
            <w:tcW w:w="629"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其它</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4" w:hRule="atLeast"/>
        </w:trPr>
        <w:tc>
          <w:tcPr>
            <w:tcW w:w="1249"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建设期</w:t>
            </w: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629"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44" w:hRule="atLeast"/>
        </w:trPr>
        <w:tc>
          <w:tcPr>
            <w:tcW w:w="1249"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运营期</w:t>
            </w: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w:t>
            </w: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1040"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w:t>
            </w:r>
          </w:p>
        </w:tc>
        <w:tc>
          <w:tcPr>
            <w:tcW w:w="629"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69" w:hRule="atLeast"/>
        </w:trPr>
        <w:tc>
          <w:tcPr>
            <w:tcW w:w="1249" w:type="pct"/>
            <w:tcBorders>
              <w:top w:val="single" w:color="000000" w:sz="4" w:space="0"/>
              <w:left w:val="single" w:color="auto" w:sz="12"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服务期满后</w:t>
            </w:r>
          </w:p>
        </w:tc>
        <w:tc>
          <w:tcPr>
            <w:tcW w:w="1040" w:type="pct"/>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1040" w:type="pct"/>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1040" w:type="pct"/>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c>
          <w:tcPr>
            <w:tcW w:w="629" w:type="pct"/>
            <w:tcBorders>
              <w:top w:val="single" w:color="000000" w:sz="4" w:space="0"/>
              <w:left w:val="single" w:color="000000" w:sz="4" w:space="0"/>
              <w:bottom w:val="single" w:color="auto" w:sz="12"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p>
        </w:tc>
      </w:tr>
    </w:tbl>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由上表可知，本项目的土壤影响途径主要为运营期事故状态下的垂直入渗污染。</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（2）影响源及影响因子</w:t>
      </w:r>
    </w:p>
    <w:p>
      <w:pPr>
        <w:pStyle w:val="74"/>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参照GB36600-2018、GB15618-2018，有评价标准的为氯化物、COD、氨氮，同时考虑污染物影响，酸性物质发生泄漏表现为pH降低，</w:t>
      </w:r>
      <w:r>
        <w:rPr>
          <w:rFonts w:hint="eastAsia" w:ascii="Calibri" w:hAnsi="Calibri" w:cs="Calibri"/>
          <w:color w:val="000000"/>
          <w:kern w:val="2"/>
          <w:sz w:val="24"/>
          <w:szCs w:val="24"/>
          <w:lang w:val="en-US" w:eastAsia="zh-CN" w:bidi="ar"/>
        </w:rPr>
        <w:t>其他</w:t>
      </w:r>
      <w:r>
        <w:rPr>
          <w:rFonts w:hint="default" w:ascii="Calibri" w:hAnsi="Calibri" w:eastAsia="宋体" w:cs="Calibri"/>
          <w:color w:val="000000"/>
          <w:kern w:val="2"/>
          <w:sz w:val="24"/>
          <w:szCs w:val="24"/>
          <w:lang w:val="en-US" w:eastAsia="zh-CN" w:bidi="ar"/>
        </w:rPr>
        <w:t>均无相应评价标准，因此，本项目土壤环境影响源及影响因子识别结果见</w:t>
      </w:r>
      <w:r>
        <w:rPr>
          <w:rFonts w:hint="eastAsia" w:ascii="Calibri" w:hAnsi="Calibri" w:cs="Calibri"/>
          <w:color w:val="000000"/>
          <w:kern w:val="2"/>
          <w:sz w:val="24"/>
          <w:szCs w:val="24"/>
          <w:lang w:val="en-US" w:eastAsia="zh-CN" w:bidi="ar"/>
        </w:rPr>
        <w:t>下</w:t>
      </w:r>
      <w:r>
        <w:rPr>
          <w:rFonts w:hint="default" w:ascii="Calibri" w:hAnsi="Calibri" w:eastAsia="宋体" w:cs="Calibri"/>
          <w:color w:val="000000"/>
          <w:kern w:val="2"/>
          <w:sz w:val="24"/>
          <w:szCs w:val="24"/>
          <w:lang w:val="en-US" w:eastAsia="zh-CN" w:bidi="ar"/>
        </w:rPr>
        <w:t>表。</w:t>
      </w:r>
    </w:p>
    <w:p>
      <w:pPr>
        <w:pStyle w:val="23"/>
        <w:keepNext w:val="0"/>
        <w:keepLines w:val="0"/>
        <w:widowControl w:val="0"/>
        <w:suppressLineNumbers w:val="0"/>
        <w:spacing w:before="0" w:beforeAutospacing="0" w:after="0" w:afterAutospacing="0" w:line="520" w:lineRule="exact"/>
        <w:ind w:left="0" w:right="0" w:firstLine="360" w:firstLineChars="150"/>
        <w:jc w:val="both"/>
        <w:rPr>
          <w:rFonts w:hint="default" w:ascii="Calibri" w:hAnsi="Calibri" w:eastAsia="黑体" w:cs="Calibri"/>
          <w:kern w:val="2"/>
          <w:sz w:val="24"/>
          <w:szCs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50</w:t>
      </w:r>
      <w:r>
        <w:fldChar w:fldCharType="end"/>
      </w:r>
      <w:r>
        <w:rPr>
          <w:rFonts w:hint="default" w:ascii="Calibri" w:hAnsi="Calibri" w:eastAsia="黑体" w:cs="Calibri"/>
          <w:color w:val="000000"/>
          <w:kern w:val="2"/>
          <w:sz w:val="24"/>
          <w:szCs w:val="24"/>
          <w:lang w:val="en-US" w:eastAsia="zh-CN" w:bidi="ar"/>
        </w:rPr>
        <w:t xml:space="preserve">                 土壤环境影响源及影响因子识别表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827"/>
        <w:gridCol w:w="2057"/>
        <w:gridCol w:w="1482"/>
        <w:gridCol w:w="1768"/>
        <w:gridCol w:w="176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04" w:hRule="atLeast"/>
        </w:trPr>
        <w:tc>
          <w:tcPr>
            <w:tcW w:w="1026" w:type="pct"/>
            <w:tcBorders>
              <w:top w:val="single" w:color="auto" w:sz="12"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污染源</w:t>
            </w:r>
          </w:p>
        </w:tc>
        <w:tc>
          <w:tcPr>
            <w:tcW w:w="1155" w:type="pct"/>
            <w:tcBorders>
              <w:top w:val="single" w:color="auto" w:sz="12"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工艺流程/节点</w:t>
            </w:r>
          </w:p>
        </w:tc>
        <w:tc>
          <w:tcPr>
            <w:tcW w:w="832" w:type="pct"/>
            <w:tcBorders>
              <w:top w:val="single" w:color="auto" w:sz="12"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污染途径</w:t>
            </w:r>
          </w:p>
        </w:tc>
        <w:tc>
          <w:tcPr>
            <w:tcW w:w="993" w:type="pct"/>
            <w:tcBorders>
              <w:top w:val="single" w:color="auto" w:sz="12"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特征因子</w:t>
            </w:r>
          </w:p>
        </w:tc>
        <w:tc>
          <w:tcPr>
            <w:tcW w:w="993" w:type="pct"/>
            <w:tcBorders>
              <w:top w:val="single" w:color="auto" w:sz="12"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备注</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4" w:hRule="atLeast"/>
        </w:trPr>
        <w:tc>
          <w:tcPr>
            <w:tcW w:w="1026"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废机油</w:t>
            </w:r>
          </w:p>
        </w:tc>
        <w:tc>
          <w:tcPr>
            <w:tcW w:w="11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危废暂存间</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垂直入渗</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石油烃</w:t>
            </w:r>
          </w:p>
        </w:tc>
        <w:tc>
          <w:tcPr>
            <w:tcW w:w="993"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事故状况</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4" w:hRule="atLeast"/>
        </w:trPr>
        <w:tc>
          <w:tcPr>
            <w:tcW w:w="1026"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生产线</w:t>
            </w:r>
          </w:p>
        </w:tc>
        <w:tc>
          <w:tcPr>
            <w:tcW w:w="11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eastAsia" w:ascii="Calibri" w:hAnsi="Calibri" w:cs="Calibri"/>
                <w:color w:val="000000"/>
                <w:kern w:val="2"/>
                <w:sz w:val="21"/>
                <w:szCs w:val="21"/>
                <w:lang w:val="en-US" w:eastAsia="zh-CN" w:bidi="ar"/>
              </w:rPr>
              <w:t>生产</w:t>
            </w:r>
            <w:r>
              <w:rPr>
                <w:rFonts w:hint="default" w:ascii="Calibri" w:hAnsi="Calibri" w:eastAsia="宋体" w:cs="Calibri"/>
                <w:color w:val="000000"/>
                <w:kern w:val="2"/>
                <w:sz w:val="21"/>
                <w:szCs w:val="21"/>
                <w:lang w:val="en-US" w:eastAsia="zh-CN" w:bidi="ar"/>
              </w:rPr>
              <w:t>车间</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垂直入渗</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lang w:val="en-US"/>
              </w:rPr>
            </w:pPr>
            <w:r>
              <w:rPr>
                <w:rFonts w:hint="default" w:ascii="Calibri" w:hAnsi="Calibri" w:eastAsia="宋体" w:cs="Calibri"/>
                <w:color w:val="000000"/>
                <w:kern w:val="2"/>
                <w:sz w:val="21"/>
                <w:szCs w:val="21"/>
                <w:lang w:val="en-US" w:eastAsia="zh-CN" w:bidi="ar"/>
              </w:rPr>
              <w:t>pH、氯化物</w:t>
            </w:r>
          </w:p>
        </w:tc>
        <w:tc>
          <w:tcPr>
            <w:tcW w:w="993"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事故状况</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4" w:hRule="atLeast"/>
        </w:trPr>
        <w:tc>
          <w:tcPr>
            <w:tcW w:w="1026"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储罐区</w:t>
            </w:r>
          </w:p>
        </w:tc>
        <w:tc>
          <w:tcPr>
            <w:tcW w:w="11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化学品储存</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垂直入渗</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pH</w:t>
            </w:r>
          </w:p>
        </w:tc>
        <w:tc>
          <w:tcPr>
            <w:tcW w:w="993"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事故状况</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4" w:hRule="atLeast"/>
        </w:trPr>
        <w:tc>
          <w:tcPr>
            <w:tcW w:w="1026" w:type="pct"/>
            <w:tcBorders>
              <w:top w:val="single" w:color="000000" w:sz="4" w:space="0"/>
              <w:left w:val="single" w:color="auto" w:sz="12"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color w:val="000000"/>
                <w:kern w:val="2"/>
                <w:sz w:val="21"/>
                <w:szCs w:val="21"/>
                <w:lang w:val="en-US" w:eastAsia="zh-CN" w:bidi="ar"/>
              </w:rPr>
            </w:pPr>
            <w:r>
              <w:rPr>
                <w:rFonts w:hint="eastAsia" w:ascii="Calibri" w:hAnsi="Calibri" w:cs="Calibri"/>
                <w:color w:val="000000"/>
                <w:kern w:val="2"/>
                <w:sz w:val="21"/>
                <w:szCs w:val="21"/>
                <w:lang w:val="en-US" w:eastAsia="zh-CN" w:bidi="ar"/>
              </w:rPr>
              <w:t>磷酸铁锂粉上料</w:t>
            </w:r>
          </w:p>
        </w:tc>
        <w:tc>
          <w:tcPr>
            <w:tcW w:w="1155"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color w:val="000000"/>
                <w:kern w:val="2"/>
                <w:sz w:val="21"/>
                <w:szCs w:val="21"/>
                <w:lang w:val="en-US" w:eastAsia="zh-CN" w:bidi="ar"/>
              </w:rPr>
            </w:pPr>
            <w:r>
              <w:rPr>
                <w:rFonts w:hint="eastAsia" w:ascii="Calibri" w:hAnsi="Calibri" w:cs="Calibri"/>
                <w:color w:val="000000"/>
                <w:kern w:val="2"/>
                <w:sz w:val="21"/>
                <w:szCs w:val="21"/>
                <w:lang w:val="en-US" w:eastAsia="zh-CN" w:bidi="ar"/>
              </w:rPr>
              <w:t>排气口</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color w:val="000000"/>
                <w:kern w:val="2"/>
                <w:sz w:val="21"/>
                <w:szCs w:val="21"/>
                <w:lang w:val="en-US" w:eastAsia="zh-CN" w:bidi="ar"/>
              </w:rPr>
            </w:pPr>
            <w:r>
              <w:rPr>
                <w:rFonts w:hint="eastAsia" w:ascii="Calibri" w:hAnsi="Calibri" w:cs="Calibri"/>
                <w:color w:val="000000"/>
                <w:kern w:val="2"/>
                <w:sz w:val="21"/>
                <w:szCs w:val="21"/>
                <w:lang w:val="en-US" w:eastAsia="zh-CN" w:bidi="ar"/>
              </w:rPr>
              <w:t>大气沉降</w:t>
            </w:r>
          </w:p>
        </w:tc>
        <w:tc>
          <w:tcPr>
            <w:tcW w:w="993" w:type="pct"/>
            <w:tcBorders>
              <w:top w:val="single" w:color="000000" w:sz="4" w:space="0"/>
              <w:left w:val="single" w:color="000000" w:sz="4" w:space="0"/>
              <w:bottom w:val="single" w:color="000000" w:sz="4"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color w:val="000000"/>
                <w:kern w:val="2"/>
                <w:sz w:val="21"/>
                <w:szCs w:val="21"/>
                <w:lang w:val="en-US" w:eastAsia="zh-CN" w:bidi="ar"/>
              </w:rPr>
            </w:pPr>
            <w:r>
              <w:rPr>
                <w:rFonts w:hint="eastAsia" w:ascii="Calibri" w:hAnsi="Calibri" w:cs="Calibri"/>
                <w:color w:val="000000"/>
                <w:kern w:val="2"/>
                <w:sz w:val="21"/>
                <w:szCs w:val="21"/>
                <w:lang w:val="en-US" w:eastAsia="zh-CN" w:bidi="ar"/>
              </w:rPr>
              <w:t>铜、镍</w:t>
            </w:r>
          </w:p>
        </w:tc>
        <w:tc>
          <w:tcPr>
            <w:tcW w:w="993" w:type="pct"/>
            <w:tcBorders>
              <w:top w:val="single" w:color="000000" w:sz="4" w:space="0"/>
              <w:left w:val="single" w:color="000000" w:sz="4" w:space="0"/>
              <w:bottom w:val="single" w:color="000000" w:sz="4"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color w:val="000000"/>
                <w:kern w:val="2"/>
                <w:sz w:val="21"/>
                <w:szCs w:val="21"/>
                <w:lang w:val="en-US" w:eastAsia="zh-CN" w:bidi="ar"/>
              </w:rPr>
            </w:pPr>
            <w:r>
              <w:rPr>
                <w:rFonts w:hint="eastAsia" w:ascii="Calibri" w:hAnsi="Calibri" w:cs="Calibri"/>
                <w:color w:val="000000"/>
                <w:kern w:val="2"/>
                <w:sz w:val="21"/>
                <w:szCs w:val="21"/>
                <w:lang w:val="en-US" w:eastAsia="zh-CN" w:bidi="ar"/>
              </w:rPr>
              <w:t>正常生产</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4" w:hRule="atLeast"/>
        </w:trPr>
        <w:tc>
          <w:tcPr>
            <w:tcW w:w="1026" w:type="pct"/>
            <w:tcBorders>
              <w:top w:val="single" w:color="000000" w:sz="4" w:space="0"/>
              <w:left w:val="single" w:color="auto" w:sz="12"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污水站</w:t>
            </w:r>
          </w:p>
        </w:tc>
        <w:tc>
          <w:tcPr>
            <w:tcW w:w="1155" w:type="pct"/>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处理池</w:t>
            </w:r>
          </w:p>
        </w:tc>
        <w:tc>
          <w:tcPr>
            <w:tcW w:w="832" w:type="pct"/>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垂直入渗</w:t>
            </w:r>
          </w:p>
        </w:tc>
        <w:tc>
          <w:tcPr>
            <w:tcW w:w="1777" w:type="dxa"/>
            <w:tcBorders>
              <w:top w:val="single" w:color="000000" w:sz="4" w:space="0"/>
              <w:left w:val="single" w:color="000000" w:sz="4" w:space="0"/>
              <w:bottom w:val="single" w:color="auto" w:sz="12" w:space="0"/>
              <w:right w:val="single" w:color="000000" w:sz="4"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firstLineChars="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w:t>
            </w:r>
          </w:p>
        </w:tc>
        <w:tc>
          <w:tcPr>
            <w:tcW w:w="1777" w:type="dxa"/>
            <w:tcBorders>
              <w:top w:val="single" w:color="000000" w:sz="4" w:space="0"/>
              <w:left w:val="single" w:color="000000" w:sz="4" w:space="0"/>
              <w:bottom w:val="single" w:color="auto" w:sz="12" w:space="0"/>
              <w:right w:val="single" w:color="auto" w:sz="12" w:space="0"/>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firstLineChars="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事故状况</w:t>
            </w:r>
          </w:p>
        </w:tc>
      </w:tr>
    </w:tbl>
    <w:p>
      <w:pPr>
        <w:pStyle w:val="74"/>
        <w:keepNext w:val="0"/>
        <w:keepLines w:val="0"/>
        <w:widowControl w:val="0"/>
        <w:suppressLineNumbers w:val="0"/>
        <w:spacing w:before="0" w:beforeAutospacing="0" w:after="0" w:afterAutospacing="0" w:line="520" w:lineRule="exact"/>
        <w:ind w:left="0" w:right="0" w:firstLine="482" w:firstLineChars="200"/>
        <w:jc w:val="both"/>
        <w:rPr>
          <w:rFonts w:hint="default" w:ascii="Calibri" w:hAnsi="Calibri" w:eastAsia="宋体" w:cs="Calibri"/>
          <w:b/>
          <w:bCs w:val="0"/>
          <w:kern w:val="2"/>
          <w:sz w:val="24"/>
          <w:szCs w:val="24"/>
        </w:rPr>
      </w:pPr>
      <w:r>
        <w:rPr>
          <w:rFonts w:hint="default" w:ascii="Calibri" w:hAnsi="Calibri" w:eastAsia="宋体" w:cs="Calibri"/>
          <w:b/>
          <w:bCs w:val="0"/>
          <w:color w:val="000000"/>
          <w:kern w:val="2"/>
          <w:sz w:val="24"/>
          <w:szCs w:val="24"/>
          <w:lang w:val="en-US" w:eastAsia="zh-CN" w:bidi="ar"/>
        </w:rPr>
        <w:t>2、现状调查与评价</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（1）调查范围</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根据《环境影响评价技术导则 土壤环境（试行）》（HJ964-2018），土壤二级评价现状调查范围为项目占地范围及占地范围外0.2km范围。</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本项目具体调查范围及现状土地利用类型见下图。</w:t>
      </w:r>
    </w:p>
    <w:p>
      <w:pPr>
        <w:pStyle w:val="74"/>
        <w:keepNext w:val="0"/>
        <w:keepLines w:val="0"/>
        <w:widowControl w:val="0"/>
        <w:suppressLineNumbers w:val="0"/>
        <w:autoSpaceDE w:val="0"/>
        <w:autoSpaceDN/>
        <w:spacing w:before="0" w:beforeAutospacing="0" w:after="0" w:afterAutospacing="0" w:line="240" w:lineRule="auto"/>
        <w:ind w:left="0" w:right="0" w:firstLine="480" w:firstLineChars="200"/>
        <w:jc w:val="center"/>
        <w:rPr>
          <w:rFonts w:hint="default" w:ascii="Calibri" w:hAnsi="Calibri" w:eastAsia="黑体" w:cs="Calibri"/>
          <w:color w:val="000000"/>
          <w:kern w:val="2"/>
          <w:sz w:val="24"/>
          <w:szCs w:val="24"/>
          <w:lang w:val="en-US" w:eastAsia="zh-CN" w:bidi="ar"/>
        </w:rPr>
      </w:pPr>
      <w:r>
        <w:rPr>
          <w:sz w:val="24"/>
        </w:rPr>
        <mc:AlternateContent>
          <mc:Choice Requires="wps">
            <w:drawing>
              <wp:anchor distT="0" distB="0" distL="114300" distR="114300" simplePos="0" relativeHeight="251748352" behindDoc="0" locked="0" layoutInCell="1" allowOverlap="1">
                <wp:simplePos x="0" y="0"/>
                <wp:positionH relativeFrom="column">
                  <wp:posOffset>2670175</wp:posOffset>
                </wp:positionH>
                <wp:positionV relativeFrom="paragraph">
                  <wp:posOffset>2002790</wp:posOffset>
                </wp:positionV>
                <wp:extent cx="883285" cy="296545"/>
                <wp:effectExtent l="0" t="0" r="0" b="0"/>
                <wp:wrapNone/>
                <wp:docPr id="563" name="矩形 563"/>
                <wp:cNvGraphicFramePr/>
                <a:graphic xmlns:a="http://schemas.openxmlformats.org/drawingml/2006/main">
                  <a:graphicData uri="http://schemas.microsoft.com/office/word/2010/wordprocessingShape">
                    <wps:wsp>
                      <wps:cNvSpPr/>
                      <wps:spPr>
                        <a:xfrm>
                          <a:off x="3700145" y="3372485"/>
                          <a:ext cx="883285" cy="2965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sz w:val="21"/>
                                <w:szCs w:val="21"/>
                                <w:highlight w:val="none"/>
                                <w:lang w:eastAsia="zh-CN"/>
                              </w:rPr>
                            </w:pPr>
                            <w:r>
                              <w:rPr>
                                <w:rFonts w:hint="eastAsia"/>
                                <w:b/>
                                <w:bCs/>
                                <w:sz w:val="21"/>
                                <w:szCs w:val="21"/>
                                <w:highlight w:val="none"/>
                                <w:lang w:eastAsia="zh-CN"/>
                              </w:rPr>
                              <w:t>项目占地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25pt;margin-top:157.7pt;height:23.35pt;width:69.55pt;z-index:251748352;v-text-anchor:middle;mso-width-relative:page;mso-height-relative:page;" filled="f" stroked="f" coordsize="21600,21600" o:gfxdata="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zKiZdkAAAALAQAADwAAAAAAAAABACAAAAAiAAAAZHJzL2Rvd25yZXYueG1sUEsBAhQAFAAA&#10;AAgAh07iQEqZjSNgAgAApQQAAA4AAAAAAAAAAQAgAAAAKAEAAGRycy9lMm9Eb2MueG1sUEsFBgAA&#10;AAAGAAYAWQEAAPoFAAAAAA==&#10;">
                <v:fill on="f" focussize="0,0"/>
                <v:stroke on="f" weight="2pt"/>
                <v:imagedata o:title=""/>
                <o:lock v:ext="edit" aspectratio="f"/>
                <v:textbox>
                  <w:txbxContent>
                    <w:p>
                      <w:pPr>
                        <w:jc w:val="center"/>
                        <w:rPr>
                          <w:rFonts w:hint="eastAsia" w:eastAsia="宋体"/>
                          <w:b/>
                          <w:bCs/>
                          <w:sz w:val="21"/>
                          <w:szCs w:val="21"/>
                          <w:highlight w:val="none"/>
                          <w:lang w:eastAsia="zh-CN"/>
                        </w:rPr>
                      </w:pPr>
                      <w:r>
                        <w:rPr>
                          <w:rFonts w:hint="eastAsia"/>
                          <w:b/>
                          <w:bCs/>
                          <w:sz w:val="21"/>
                          <w:szCs w:val="21"/>
                          <w:highlight w:val="none"/>
                          <w:lang w:eastAsia="zh-CN"/>
                        </w:rPr>
                        <w:t>项目占地</w:t>
                      </w:r>
                    </w:p>
                  </w:txbxContent>
                </v:textbox>
              </v:rect>
            </w:pict>
          </mc:Fallback>
        </mc:AlternateContent>
      </w:r>
      <w:r>
        <w:rPr>
          <w:rFonts w:hint="default" w:ascii="Calibri" w:hAnsi="Calibri" w:cs="Calibri"/>
          <w:sz w:val="24"/>
        </w:rPr>
        <mc:AlternateContent>
          <mc:Choice Requires="wps">
            <w:drawing>
              <wp:anchor distT="0" distB="0" distL="114300" distR="114300" simplePos="0" relativeHeight="251708416" behindDoc="0" locked="0" layoutInCell="1" allowOverlap="1">
                <wp:simplePos x="0" y="0"/>
                <wp:positionH relativeFrom="column">
                  <wp:posOffset>3173095</wp:posOffset>
                </wp:positionH>
                <wp:positionV relativeFrom="paragraph">
                  <wp:posOffset>961390</wp:posOffset>
                </wp:positionV>
                <wp:extent cx="632460" cy="274320"/>
                <wp:effectExtent l="0" t="0" r="0" b="0"/>
                <wp:wrapNone/>
                <wp:docPr id="358" name="矩形 350"/>
                <wp:cNvGraphicFramePr/>
                <a:graphic xmlns:a="http://schemas.openxmlformats.org/drawingml/2006/main">
                  <a:graphicData uri="http://schemas.microsoft.com/office/word/2010/wordprocessingShape">
                    <wps:wsp>
                      <wps:cNvSpPr/>
                      <wps:spPr>
                        <a:xfrm>
                          <a:off x="0" y="0"/>
                          <a:ext cx="632460" cy="274320"/>
                        </a:xfrm>
                        <a:prstGeom prst="rect">
                          <a:avLst/>
                        </a:prstGeom>
                        <a:noFill/>
                        <a:ln>
                          <a:noFill/>
                        </a:ln>
                      </wps:spPr>
                      <wps:txbx>
                        <w:txbxContent>
                          <w:p>
                            <w:pPr>
                              <w:rPr>
                                <w:rFonts w:hint="default" w:eastAsia="宋体"/>
                                <w:lang w:val="en-US" w:eastAsia="zh-CN"/>
                              </w:rPr>
                            </w:pPr>
                            <w:r>
                              <w:rPr>
                                <w:rFonts w:hint="eastAsia"/>
                                <w:lang w:val="en-US" w:eastAsia="zh-CN"/>
                              </w:rPr>
                              <w:t>200m</w:t>
                            </w:r>
                          </w:p>
                        </w:txbxContent>
                      </wps:txbx>
                      <wps:bodyPr upright="1"/>
                    </wps:wsp>
                  </a:graphicData>
                </a:graphic>
              </wp:anchor>
            </w:drawing>
          </mc:Choice>
          <mc:Fallback>
            <w:pict>
              <v:rect id="矩形 350" o:spid="_x0000_s1026" o:spt="1" style="position:absolute;left:0pt;margin-left:249.85pt;margin-top:75.7pt;height:21.6pt;width:49.8pt;z-index:251708416;mso-width-relative:page;mso-height-relative:page;" filled="f" stroked="f" coordsize="21600,21600" o:gfxdata="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s1lj0dsAAAALAQAA&#10;DwAAAAAAAAABACAAAAAiAAAAZHJzL2Rvd25yZXYueG1sUEsBAhQAFAAAAAgAh07iQKYOtsOkAQAA&#10;RAMAAA4AAAAAAAAAAQAgAAAAKgEAAGRycy9lMm9Eb2MueG1sUEsFBgAAAAAGAAYAWQEAAEAFAAAA&#10;AA==&#10;">
                <v:fill on="f" focussize="0,0"/>
                <v:stroke on="f"/>
                <v:imagedata o:title=""/>
                <o:lock v:ext="edit" aspectratio="f"/>
                <v:textbox>
                  <w:txbxContent>
                    <w:p>
                      <w:pPr>
                        <w:rPr>
                          <w:rFonts w:hint="default" w:eastAsia="宋体"/>
                          <w:lang w:val="en-US" w:eastAsia="zh-CN"/>
                        </w:rPr>
                      </w:pPr>
                      <w:r>
                        <w:rPr>
                          <w:rFonts w:hint="eastAsia"/>
                          <w:lang w:val="en-US" w:eastAsia="zh-CN"/>
                        </w:rPr>
                        <w:t>200m</w:t>
                      </w:r>
                    </w:p>
                  </w:txbxContent>
                </v:textbox>
              </v:rect>
            </w:pict>
          </mc:Fallback>
        </mc:AlternateContent>
      </w:r>
      <w:r>
        <w:rPr>
          <w:rFonts w:hint="default" w:ascii="Calibri" w:hAnsi="Calibri" w:cs="Calibri"/>
          <w:sz w:val="24"/>
        </w:rPr>
        <mc:AlternateContent>
          <mc:Choice Requires="wps">
            <w:drawing>
              <wp:anchor distT="0" distB="0" distL="114300" distR="114300" simplePos="0" relativeHeight="251707392" behindDoc="0" locked="0" layoutInCell="1" allowOverlap="1">
                <wp:simplePos x="0" y="0"/>
                <wp:positionH relativeFrom="column">
                  <wp:posOffset>2997835</wp:posOffset>
                </wp:positionH>
                <wp:positionV relativeFrom="paragraph">
                  <wp:posOffset>405130</wp:posOffset>
                </wp:positionV>
                <wp:extent cx="160020" cy="1158240"/>
                <wp:effectExtent l="6350" t="0" r="43180" b="3810"/>
                <wp:wrapNone/>
                <wp:docPr id="357" name="直线 351"/>
                <wp:cNvGraphicFramePr/>
                <a:graphic xmlns:a="http://schemas.openxmlformats.org/drawingml/2006/main">
                  <a:graphicData uri="http://schemas.microsoft.com/office/word/2010/wordprocessingShape">
                    <wps:wsp>
                      <wps:cNvCnPr/>
                      <wps:spPr>
                        <a:xfrm flipV="1">
                          <a:off x="0" y="0"/>
                          <a:ext cx="160020" cy="115824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51" o:spid="_x0000_s1026" o:spt="20" style="position:absolute;left:0pt;flip:y;margin-left:236.05pt;margin-top:31.9pt;height:91.2pt;width:12.6pt;z-index:251707392;mso-width-relative:page;mso-height-relative:page;" filled="f" stroked="t" coordsize="21600,21600" o:gfxdata="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l2tEB2wAAAAoBAAAPAAAAAAAAAAEAIAAAACIAAABkcnMvZG93&#10;bnJldi54bWxQSwECFAAUAAAACACHTuJA5/1Avv0BAADwAwAADgAAAAAAAAABACAAAAAqAQAAZHJz&#10;L2Uyb0RvYy54bWxQSwUGAAAAAAYABgBZAQAAmQUAAAAA&#10;">
                <v:fill on="f" focussize="0,0"/>
                <v:stroke weight="1pt" color="#000000" joinstyle="round" endarrow="open"/>
                <v:imagedata o:title=""/>
                <o:lock v:ext="edit" aspectratio="f"/>
              </v:line>
            </w:pict>
          </mc:Fallback>
        </mc:AlternateContent>
      </w:r>
      <w:r>
        <w:rPr>
          <w:rFonts w:hint="default" w:ascii="Calibri" w:hAnsi="Calibri" w:cs="Calibri"/>
        </w:rPr>
        <w:drawing>
          <wp:inline distT="0" distB="0" distL="114300" distR="114300">
            <wp:extent cx="5507355" cy="3792855"/>
            <wp:effectExtent l="0" t="0" r="17145" b="17145"/>
            <wp:docPr id="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9"/>
                    <pic:cNvPicPr>
                      <a:picLocks noChangeAspect="1"/>
                    </pic:cNvPicPr>
                  </pic:nvPicPr>
                  <pic:blipFill>
                    <a:blip r:embed="rId106"/>
                    <a:stretch>
                      <a:fillRect/>
                    </a:stretch>
                  </pic:blipFill>
                  <pic:spPr>
                    <a:xfrm>
                      <a:off x="0" y="0"/>
                      <a:ext cx="5507355" cy="3792855"/>
                    </a:xfrm>
                    <a:prstGeom prst="rect">
                      <a:avLst/>
                    </a:prstGeom>
                    <a:noFill/>
                    <a:ln>
                      <a:noFill/>
                    </a:ln>
                  </pic:spPr>
                </pic:pic>
              </a:graphicData>
            </a:graphic>
          </wp:inline>
        </w:drawing>
      </w:r>
    </w:p>
    <w:p>
      <w:pPr>
        <w:pStyle w:val="74"/>
        <w:keepNext w:val="0"/>
        <w:keepLines w:val="0"/>
        <w:widowControl w:val="0"/>
        <w:suppressLineNumbers w:val="0"/>
        <w:autoSpaceDE w:val="0"/>
        <w:autoSpaceDN/>
        <w:spacing w:before="0" w:beforeAutospacing="0" w:after="0" w:afterAutospacing="0" w:line="240" w:lineRule="auto"/>
        <w:ind w:left="0" w:right="0" w:firstLine="480" w:firstLineChars="200"/>
        <w:jc w:val="center"/>
        <w:rPr>
          <w:rFonts w:hint="default" w:ascii="Calibri" w:hAnsi="Calibri" w:eastAsia="宋体" w:cs="Calibri"/>
          <w:kern w:val="2"/>
          <w:sz w:val="24"/>
          <w:szCs w:val="24"/>
        </w:rPr>
      </w:pPr>
      <w:r>
        <w:rPr>
          <w:rFonts w:hint="default" w:ascii="Calibri" w:hAnsi="Calibri" w:eastAsia="黑体" w:cs="Calibri"/>
          <w:color w:val="000000"/>
          <w:kern w:val="2"/>
          <w:sz w:val="24"/>
          <w:szCs w:val="24"/>
          <w:lang w:val="en-US" w:eastAsia="zh-CN" w:bidi="ar"/>
        </w:rPr>
        <w:t>图4-6          土壤评价调查范围及现状土地利用类型图</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根据《环境影响评价技术导则 土壤环境（试行）》（HJ964-2018），本项目土壤环境保护目标主要为周边居民区、学校、医院、疗养院、养老院、耕地等。根据实际情况，项目评价范围内无居民区、学校、医院、疗养院、养老院环境敏感目标，东侧分布有耕地（集聚区待建设用地）。本项目敏感目标具体见表。</w:t>
      </w:r>
    </w:p>
    <w:p>
      <w:pPr>
        <w:pStyle w:val="23"/>
        <w:keepNext w:val="0"/>
        <w:keepLines w:val="0"/>
        <w:widowControl w:val="0"/>
        <w:suppressLineNumbers w:val="0"/>
        <w:spacing w:before="0" w:beforeAutospacing="0" w:after="0" w:afterAutospacing="0" w:line="520" w:lineRule="exact"/>
        <w:ind w:left="0" w:right="0" w:firstLine="480" w:firstLineChars="200"/>
        <w:jc w:val="center"/>
        <w:rPr>
          <w:rFonts w:hint="default" w:ascii="Calibri" w:hAnsi="Calibri" w:eastAsia="黑体" w:cs="Calibri"/>
          <w:kern w:val="2"/>
          <w:sz w:val="24"/>
          <w:szCs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51</w:t>
      </w:r>
      <w:r>
        <w:fldChar w:fldCharType="end"/>
      </w:r>
      <w:r>
        <w:rPr>
          <w:rFonts w:hint="default" w:ascii="Calibri" w:hAnsi="Calibri" w:eastAsia="黑体" w:cs="Calibri"/>
          <w:color w:val="000000"/>
          <w:kern w:val="2"/>
          <w:sz w:val="24"/>
          <w:szCs w:val="24"/>
          <w:lang w:val="en-US" w:eastAsia="zh-CN" w:bidi="ar"/>
        </w:rPr>
        <w:t xml:space="preserve">                 土壤环境敏感目标</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auto" w:sz="8" w:space="0"/>
        </w:tblBorders>
        <w:shd w:val="clear" w:color="auto" w:fill="auto"/>
        <w:tblLayout w:type="autofit"/>
        <w:tblCellMar>
          <w:top w:w="0" w:type="dxa"/>
          <w:left w:w="108" w:type="dxa"/>
          <w:bottom w:w="0" w:type="dxa"/>
          <w:right w:w="108" w:type="dxa"/>
        </w:tblCellMar>
      </w:tblPr>
      <w:tblGrid>
        <w:gridCol w:w="2968"/>
        <w:gridCol w:w="2965"/>
        <w:gridCol w:w="2969"/>
      </w:tblGrid>
      <w:tr>
        <w:tblPrEx>
          <w:tblBorders>
            <w:top w:val="single" w:color="auto" w:sz="12" w:space="0"/>
            <w:left w:val="single" w:color="auto" w:sz="12" w:space="0"/>
            <w:bottom w:val="single" w:color="auto" w:sz="12" w:space="0"/>
            <w:right w:val="single" w:color="auto" w:sz="12" w:space="0"/>
            <w:insideH w:val="single" w:color="000000" w:sz="4" w:space="0"/>
            <w:insideV w:val="single" w:color="auto" w:sz="8" w:space="0"/>
          </w:tblBorders>
          <w:shd w:val="clear" w:color="auto" w:fill="auto"/>
          <w:tblCellMar>
            <w:top w:w="0" w:type="dxa"/>
            <w:left w:w="108" w:type="dxa"/>
            <w:bottom w:w="0" w:type="dxa"/>
            <w:right w:w="108" w:type="dxa"/>
          </w:tblCellMar>
        </w:tblPrEx>
        <w:trPr>
          <w:trHeight w:val="369" w:hRule="atLeast"/>
        </w:trPr>
        <w:tc>
          <w:tcPr>
            <w:tcW w:w="1667"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保护目标</w:t>
            </w:r>
          </w:p>
        </w:tc>
        <w:tc>
          <w:tcPr>
            <w:tcW w:w="1665"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方位</w:t>
            </w:r>
          </w:p>
        </w:tc>
        <w:tc>
          <w:tcPr>
            <w:tcW w:w="1667"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距离</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auto" w:sz="8" w:space="0"/>
          </w:tblBorders>
          <w:tblCellMar>
            <w:top w:w="0" w:type="dxa"/>
            <w:left w:w="108" w:type="dxa"/>
            <w:bottom w:w="0" w:type="dxa"/>
            <w:right w:w="108" w:type="dxa"/>
          </w:tblCellMar>
        </w:tblPrEx>
        <w:trPr>
          <w:trHeight w:val="369" w:hRule="atLeast"/>
        </w:trPr>
        <w:tc>
          <w:tcPr>
            <w:tcW w:w="1667"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耕地</w:t>
            </w:r>
            <w:r>
              <w:rPr>
                <w:rFonts w:hint="eastAsia" w:ascii="Calibri" w:hAnsi="Calibri" w:cs="Calibri"/>
                <w:color w:val="000000"/>
                <w:kern w:val="2"/>
                <w:sz w:val="21"/>
                <w:szCs w:val="21"/>
                <w:lang w:val="en-US" w:eastAsia="zh-CN" w:bidi="ar"/>
              </w:rPr>
              <w:t>（集聚区待建设用地）</w:t>
            </w:r>
          </w:p>
        </w:tc>
        <w:tc>
          <w:tcPr>
            <w:tcW w:w="1665"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东侧</w:t>
            </w:r>
          </w:p>
        </w:tc>
        <w:tc>
          <w:tcPr>
            <w:tcW w:w="1667" w:type="pct"/>
            <w:tcBorders>
              <w:tl2br w:val="nil"/>
              <w:tr2bl w:val="nil"/>
            </w:tcBorders>
            <w:shd w:val="clear" w:color="auto" w:fill="auto"/>
            <w:vAlign w:val="center"/>
          </w:tcPr>
          <w:p>
            <w:pPr>
              <w:pStyle w:val="74"/>
              <w:keepNext w:val="0"/>
              <w:keepLines w:val="0"/>
              <w:widowControl w:val="0"/>
              <w:suppressLineNumbers w:val="0"/>
              <w:spacing w:before="0" w:beforeAutospacing="0" w:after="0" w:afterAutospacing="0" w:line="520" w:lineRule="exact"/>
              <w:ind w:left="0" w:right="0" w:firstLine="0"/>
              <w:jc w:val="center"/>
              <w:rPr>
                <w:rFonts w:hint="default" w:ascii="Calibri" w:hAnsi="Calibri" w:eastAsia="宋体" w:cs="Calibri"/>
                <w:kern w:val="2"/>
                <w:sz w:val="21"/>
                <w:szCs w:val="21"/>
              </w:rPr>
            </w:pPr>
            <w:r>
              <w:rPr>
                <w:rFonts w:hint="default" w:ascii="Calibri" w:hAnsi="Calibri" w:eastAsia="宋体" w:cs="Calibri"/>
                <w:color w:val="000000"/>
                <w:kern w:val="2"/>
                <w:sz w:val="21"/>
                <w:szCs w:val="21"/>
                <w:lang w:val="en-US" w:eastAsia="zh-CN" w:bidi="ar"/>
              </w:rPr>
              <w:t>东侧紧邻</w:t>
            </w:r>
          </w:p>
        </w:tc>
      </w:tr>
    </w:tbl>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备注：现状有农作物均为集聚区待建设用地。</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（3）土地利用类型调查</w:t>
      </w:r>
    </w:p>
    <w:p>
      <w:pPr>
        <w:pStyle w:val="74"/>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20" w:lineRule="exact"/>
        <w:ind w:left="240" w:leftChars="120" w:right="0" w:firstLine="240" w:firstLineChars="100"/>
        <w:jc w:val="both"/>
        <w:textAlignment w:val="auto"/>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根据现场调查结果，本项目场地及周边土地利用类型建设用地和待建设用地。（4）土壤类型调查</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color w:val="000000"/>
          <w:kern w:val="2"/>
          <w:sz w:val="24"/>
          <w:szCs w:val="24"/>
          <w:lang w:val="en-US" w:eastAsia="zh-CN" w:bidi="ar"/>
        </w:rPr>
      </w:pPr>
      <w:r>
        <w:rPr>
          <w:rFonts w:hint="default" w:ascii="Calibri" w:hAnsi="Calibri" w:eastAsia="宋体" w:cs="Calibri"/>
          <w:color w:val="000000"/>
          <w:kern w:val="2"/>
          <w:sz w:val="24"/>
          <w:szCs w:val="24"/>
          <w:lang w:val="en-US" w:eastAsia="zh-CN" w:bidi="ar"/>
        </w:rPr>
        <w:t>根据国家土壤信息服务平台查询数据，厂区内全部为一种土壤类型，土类为H57黄褐土。</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（5）土壤理化性质调查</w:t>
      </w:r>
    </w:p>
    <w:p>
      <w:pPr>
        <w:pStyle w:val="74"/>
        <w:keepNext w:val="0"/>
        <w:keepLines w:val="0"/>
        <w:widowControl w:val="0"/>
        <w:suppressLineNumbers w:val="0"/>
        <w:spacing w:before="0" w:beforeAutospacing="0" w:after="0" w:afterAutospacing="0" w:line="520" w:lineRule="exact"/>
        <w:ind w:left="0" w:right="0" w:firstLine="480" w:firstLineChars="200"/>
        <w:jc w:val="both"/>
        <w:rPr>
          <w:rFonts w:hint="default" w:ascii="Calibri" w:hAnsi="Calibri" w:eastAsia="黑体" w:cs="Calibri"/>
          <w:kern w:val="2"/>
          <w:sz w:val="24"/>
          <w:szCs w:val="24"/>
        </w:rPr>
      </w:pPr>
      <w:r>
        <w:rPr>
          <w:rFonts w:hint="default" w:ascii="Calibri" w:hAnsi="Calibri" w:eastAsia="宋体" w:cs="Calibri"/>
          <w:color w:val="000000"/>
          <w:kern w:val="2"/>
          <w:sz w:val="24"/>
          <w:szCs w:val="24"/>
          <w:lang w:val="en-US" w:eastAsia="zh-CN" w:bidi="ar"/>
        </w:rPr>
        <w:t>根据国家土壤信息服务平台查询数据，厂区土壤类型一致其土壤理化性质调查结果见</w:t>
      </w:r>
      <w:r>
        <w:rPr>
          <w:rFonts w:hint="eastAsia" w:ascii="Calibri" w:hAnsi="Calibri" w:cs="Calibri"/>
          <w:color w:val="000000"/>
          <w:kern w:val="2"/>
          <w:sz w:val="24"/>
          <w:szCs w:val="24"/>
          <w:lang w:val="en-US" w:eastAsia="zh-CN" w:bidi="ar"/>
        </w:rPr>
        <w:t>下</w:t>
      </w:r>
      <w:r>
        <w:rPr>
          <w:rFonts w:hint="default" w:ascii="Calibri" w:hAnsi="Calibri" w:eastAsia="宋体" w:cs="Calibri"/>
          <w:color w:val="000000"/>
          <w:kern w:val="2"/>
          <w:sz w:val="24"/>
          <w:szCs w:val="24"/>
          <w:lang w:val="en-US" w:eastAsia="zh-CN" w:bidi="ar"/>
        </w:rPr>
        <w:t>表。</w:t>
      </w:r>
    </w:p>
    <w:p>
      <w:pPr>
        <w:pStyle w:val="23"/>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黑体" w:cs="Calibri"/>
          <w:kern w:val="2"/>
          <w:sz w:val="24"/>
          <w:szCs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52</w:t>
      </w:r>
      <w:r>
        <w:fldChar w:fldCharType="end"/>
      </w:r>
      <w:r>
        <w:rPr>
          <w:rFonts w:hint="default" w:ascii="Calibri" w:hAnsi="Calibri" w:eastAsia="黑体" w:cs="Calibri"/>
          <w:color w:val="000000"/>
          <w:kern w:val="2"/>
          <w:sz w:val="24"/>
          <w:szCs w:val="24"/>
          <w:lang w:val="en-US" w:eastAsia="zh-CN" w:bidi="ar"/>
        </w:rPr>
        <w:t xml:space="preserve">                土壤理化特性调查表</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82"/>
        <w:gridCol w:w="2744"/>
        <w:gridCol w:w="1663"/>
        <w:gridCol w:w="1664"/>
        <w:gridCol w:w="166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点号</w:t>
            </w:r>
          </w:p>
        </w:tc>
        <w:tc>
          <w:tcPr>
            <w:tcW w:w="16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污水站</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时间</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2022.04.14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经度</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b w:val="0"/>
                <w:bCs w:val="0"/>
                <w:color w:val="auto"/>
                <w:sz w:val="21"/>
                <w:szCs w:val="21"/>
                <w:highlight w:val="none"/>
                <w:lang w:val="en-US" w:eastAsia="zh-CN"/>
              </w:rPr>
              <w:t>113.39956231</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纬度</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b w:val="0"/>
                <w:bCs w:val="0"/>
                <w:color w:val="auto"/>
                <w:sz w:val="21"/>
                <w:szCs w:val="21"/>
                <w:highlight w:val="none"/>
                <w:lang w:val="en-US" w:eastAsia="zh-CN"/>
              </w:rPr>
              <w:t>33.61214179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26" w:type="dxa"/>
            <w:gridSpan w:val="2"/>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层次（m）</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0~0.5</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0.5~1.5</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Style w:val="91"/>
                <w:rFonts w:hint="default" w:ascii="Calibri" w:hAnsi="Calibri" w:eastAsia="宋体" w:cs="Calibri"/>
                <w:b w:val="0"/>
                <w:bCs w:val="0"/>
                <w:color w:val="auto"/>
                <w:sz w:val="21"/>
                <w:szCs w:val="21"/>
                <w:highlight w:val="none"/>
                <w:u w:val="none"/>
                <w:lang w:val="en-US" w:eastAsia="zh-CN"/>
              </w:rPr>
              <w:t>1.5~3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现</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场</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记</w:t>
            </w: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录</w:t>
            </w: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颜色</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eastAsia="zh-CN"/>
              </w:rPr>
              <w:t>黄褐色</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eastAsia="zh-CN"/>
              </w:rPr>
              <w:t>黄褐色</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eastAsia="zh-CN"/>
              </w:rPr>
              <w:t>褐色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结构</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团</w:t>
            </w:r>
            <w:r>
              <w:rPr>
                <w:rFonts w:hint="default" w:ascii="Calibri" w:hAnsi="Calibri" w:eastAsia="宋体" w:cs="Calibri"/>
                <w:color w:val="auto"/>
                <w:sz w:val="21"/>
                <w:szCs w:val="21"/>
                <w:lang w:val="en-US" w:eastAsia="zh-CN"/>
              </w:rPr>
              <w:t>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质地</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轻壤土</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轻壤土</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轻壤土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砂砾含量</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少</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其他异物</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lang w:val="en-US" w:eastAsia="zh-CN"/>
              </w:rPr>
              <w:t>少量根系</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少量根系</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少量根系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实验室测定</w:t>
            </w: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lang w:val="en-US" w:eastAsia="zh-CN"/>
              </w:rPr>
              <w:t>p</w:t>
            </w:r>
            <w:r>
              <w:rPr>
                <w:rFonts w:hint="default" w:ascii="Calibri" w:hAnsi="Calibri" w:eastAsia="宋体" w:cs="Calibri"/>
                <w:color w:val="auto"/>
                <w:sz w:val="21"/>
                <w:szCs w:val="21"/>
              </w:rPr>
              <w:t>H值</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无量纲</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7.42</w:t>
            </w:r>
          </w:p>
        </w:tc>
        <w:tc>
          <w:tcPr>
            <w:tcW w:w="166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7.54</w:t>
            </w:r>
          </w:p>
        </w:tc>
        <w:tc>
          <w:tcPr>
            <w:tcW w:w="166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tLeast"/>
              <w:ind w:left="0" w:leftChars="0" w:right="0" w:rightChars="0" w:firstLine="0" w:firstLineChars="0"/>
              <w:jc w:val="center"/>
              <w:textAlignment w:val="center"/>
              <w:outlineLvl w:val="9"/>
              <w:rPr>
                <w:rFonts w:hint="default" w:ascii="Calibri" w:hAnsi="Calibri" w:eastAsia="宋体" w:cs="Calibri"/>
                <w:i w:val="0"/>
                <w:color w:val="auto"/>
                <w:kern w:val="0"/>
                <w:sz w:val="21"/>
                <w:szCs w:val="21"/>
                <w:highlight w:val="none"/>
                <w:u w:val="none"/>
                <w:lang w:val="en-US" w:eastAsia="zh-CN" w:bidi="ar"/>
              </w:rPr>
            </w:pPr>
            <w:r>
              <w:rPr>
                <w:rFonts w:hint="default" w:ascii="Calibri" w:hAnsi="Calibri" w:eastAsia="宋体" w:cs="Calibri"/>
                <w:i w:val="0"/>
                <w:color w:val="auto"/>
                <w:kern w:val="0"/>
                <w:sz w:val="21"/>
                <w:szCs w:val="21"/>
                <w:highlight w:val="none"/>
                <w:u w:val="none"/>
                <w:lang w:val="en-US" w:eastAsia="zh-CN" w:bidi="ar"/>
              </w:rPr>
              <w:t>7.59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阳离子交换量</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cmol</w:t>
            </w:r>
            <w:r>
              <w:rPr>
                <w:rFonts w:hint="default" w:ascii="Calibri" w:hAnsi="Calibri" w:eastAsia="宋体" w:cs="Calibri"/>
                <w:color w:val="auto"/>
                <w:sz w:val="21"/>
                <w:szCs w:val="21"/>
                <w:vertAlign w:val="superscript"/>
                <w:lang w:val="en-US" w:eastAsia="zh-CN"/>
              </w:rPr>
              <w:t>+</w:t>
            </w:r>
            <w:r>
              <w:rPr>
                <w:rFonts w:hint="default" w:ascii="Calibri" w:hAnsi="Calibri" w:eastAsia="宋体" w:cs="Calibri"/>
                <w:color w:val="auto"/>
                <w:sz w:val="21"/>
                <w:szCs w:val="21"/>
                <w:lang w:val="en-US" w:eastAsia="zh-CN"/>
              </w:rPr>
              <w:t>/kg</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7.5</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7.4</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氧化还原电位</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mV</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425</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383</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eastAsia="宋体" w:cs="Calibri"/>
                <w:color w:val="auto"/>
                <w:kern w:val="0"/>
                <w:sz w:val="21"/>
                <w:szCs w:val="21"/>
                <w:highlight w:val="none"/>
                <w:lang w:val="en-US" w:eastAsia="zh-CN" w:bidi="ar-SA"/>
              </w:rPr>
              <w:t>356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饱和导水率</w:t>
            </w:r>
            <w:r>
              <w:rPr>
                <w:rFonts w:hint="default" w:ascii="Calibri" w:hAnsi="Calibri" w:eastAsia="宋体" w:cs="Calibri"/>
                <w:color w:val="auto"/>
                <w:kern w:val="2"/>
                <w:sz w:val="21"/>
                <w:szCs w:val="21"/>
                <w:highlight w:val="none"/>
                <w:lang w:val="en-US" w:eastAsia="zh-CN" w:bidi="ar-SA"/>
              </w:rPr>
              <w:t>(mm/min)</w:t>
            </w:r>
          </w:p>
        </w:tc>
        <w:tc>
          <w:tcPr>
            <w:tcW w:w="1663"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rPr>
            </w:pPr>
            <w:r>
              <w:rPr>
                <w:rFonts w:hint="default" w:ascii="Calibri" w:hAnsi="Calibri" w:eastAsia="宋体" w:cs="Calibri"/>
                <w:color w:val="auto"/>
                <w:kern w:val="0"/>
                <w:sz w:val="21"/>
                <w:szCs w:val="21"/>
                <w:highlight w:val="none"/>
                <w:lang w:val="en-US" w:eastAsia="zh-CN" w:bidi="ar-SA"/>
              </w:rPr>
              <w:t>1.</w:t>
            </w:r>
            <w:r>
              <w:rPr>
                <w:rFonts w:hint="default" w:ascii="Calibri" w:hAnsi="Calibri" w:cs="Calibri"/>
                <w:color w:val="auto"/>
                <w:kern w:val="0"/>
                <w:sz w:val="21"/>
                <w:szCs w:val="21"/>
                <w:highlight w:val="none"/>
                <w:lang w:val="en-US" w:eastAsia="zh-CN" w:bidi="ar-SA"/>
              </w:rPr>
              <w:t>0</w:t>
            </w:r>
            <w:r>
              <w:rPr>
                <w:rFonts w:hint="default" w:ascii="Calibri" w:hAnsi="Calibri" w:eastAsia="宋体" w:cs="Calibri"/>
                <w:color w:val="auto"/>
                <w:kern w:val="0"/>
                <w:sz w:val="21"/>
                <w:szCs w:val="21"/>
                <w:highlight w:val="none"/>
                <w:lang w:val="en-US" w:eastAsia="zh-CN" w:bidi="ar-SA"/>
              </w:rPr>
              <w:t>4</w:t>
            </w:r>
          </w:p>
        </w:tc>
        <w:tc>
          <w:tcPr>
            <w:tcW w:w="1664"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cs="Calibri"/>
                <w:color w:val="auto"/>
                <w:kern w:val="0"/>
                <w:sz w:val="21"/>
                <w:szCs w:val="21"/>
                <w:highlight w:val="none"/>
                <w:lang w:val="en-US" w:eastAsia="zh-CN" w:bidi="ar-SA"/>
              </w:rPr>
              <w:t>0.985</w:t>
            </w:r>
          </w:p>
        </w:tc>
        <w:tc>
          <w:tcPr>
            <w:tcW w:w="166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color w:val="auto"/>
                <w:sz w:val="21"/>
                <w:szCs w:val="21"/>
                <w:lang w:val="en-US" w:eastAsia="zh-CN"/>
              </w:rPr>
            </w:pPr>
            <w:r>
              <w:rPr>
                <w:rFonts w:hint="default" w:ascii="Calibri" w:hAnsi="Calibri" w:cs="Calibri"/>
                <w:color w:val="auto"/>
                <w:kern w:val="0"/>
                <w:sz w:val="21"/>
                <w:szCs w:val="21"/>
                <w:highlight w:val="none"/>
                <w:lang w:val="en-US" w:eastAsia="zh-CN" w:bidi="ar-SA"/>
              </w:rPr>
              <w:t>0.930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r>
              <w:rPr>
                <w:rFonts w:hint="default" w:ascii="Calibri" w:hAnsi="Calibri" w:eastAsia="宋体" w:cs="Calibri"/>
                <w:color w:val="auto"/>
                <w:sz w:val="21"/>
                <w:szCs w:val="21"/>
              </w:rPr>
              <w:t>土壤容重(g/</w:t>
            </w:r>
            <w:r>
              <w:rPr>
                <w:rFonts w:hint="default" w:ascii="Calibri" w:hAnsi="Calibri" w:eastAsia="宋体" w:cs="Calibri"/>
                <w:color w:val="auto"/>
                <w:sz w:val="21"/>
                <w:szCs w:val="21"/>
                <w:lang w:val="en-US" w:eastAsia="zh-CN"/>
              </w:rPr>
              <w:t>c</w:t>
            </w:r>
            <w:r>
              <w:rPr>
                <w:rFonts w:hint="default" w:ascii="Calibri" w:hAnsi="Calibri" w:eastAsia="宋体" w:cs="Calibri"/>
                <w:color w:val="auto"/>
                <w:sz w:val="21"/>
                <w:szCs w:val="21"/>
              </w:rPr>
              <w:t>m</w:t>
            </w:r>
            <w:r>
              <w:rPr>
                <w:rFonts w:hint="default" w:ascii="Calibri" w:hAnsi="Calibri" w:eastAsia="宋体" w:cs="Calibri"/>
                <w:color w:val="auto"/>
                <w:sz w:val="21"/>
                <w:szCs w:val="21"/>
                <w:vertAlign w:val="superscript"/>
              </w:rPr>
              <w:t>3</w:t>
            </w:r>
            <w:r>
              <w:rPr>
                <w:rFonts w:hint="default" w:ascii="Calibri" w:hAnsi="Calibri" w:eastAsia="宋体" w:cs="Calibri"/>
                <w:color w:val="auto"/>
                <w:sz w:val="21"/>
                <w:szCs w:val="21"/>
              </w:rPr>
              <w:t>)</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rPr>
            </w:pPr>
            <w:r>
              <w:rPr>
                <w:rFonts w:hint="default" w:ascii="Calibri" w:hAnsi="Calibri" w:eastAsia="宋体" w:cs="Calibri"/>
                <w:color w:val="auto"/>
                <w:sz w:val="21"/>
                <w:szCs w:val="21"/>
                <w:lang w:val="en-US" w:eastAsia="zh-CN"/>
              </w:rPr>
              <w:t>1.29</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1.24</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1.20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2" w:type="dxa"/>
            <w:vMerge w:val="continue"/>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rPr>
            </w:pPr>
          </w:p>
        </w:tc>
        <w:tc>
          <w:tcPr>
            <w:tcW w:w="274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eastAsia="宋体" w:cs="Calibri"/>
                <w:color w:val="auto"/>
                <w:sz w:val="21"/>
                <w:szCs w:val="21"/>
              </w:rPr>
              <w:t>孔隙度</w:t>
            </w:r>
            <w:r>
              <w:rPr>
                <w:rFonts w:hint="default" w:ascii="Calibri" w:hAnsi="Calibri" w:eastAsia="宋体" w:cs="Calibri"/>
                <w:color w:val="auto"/>
                <w:sz w:val="21"/>
                <w:szCs w:val="21"/>
                <w:lang w:eastAsia="zh-CN"/>
              </w:rPr>
              <w:t>（</w:t>
            </w:r>
            <w:r>
              <w:rPr>
                <w:rFonts w:hint="default" w:ascii="Calibri" w:hAnsi="Calibri" w:eastAsia="宋体" w:cs="Calibri"/>
                <w:color w:val="auto"/>
                <w:sz w:val="21"/>
                <w:szCs w:val="21"/>
                <w:lang w:val="en-US" w:eastAsia="zh-CN"/>
              </w:rPr>
              <w:t>%</w:t>
            </w:r>
            <w:r>
              <w:rPr>
                <w:rFonts w:hint="default" w:ascii="Calibri" w:hAnsi="Calibri" w:eastAsia="宋体" w:cs="Calibri"/>
                <w:color w:val="auto"/>
                <w:sz w:val="21"/>
                <w:szCs w:val="21"/>
                <w:lang w:eastAsia="zh-CN"/>
              </w:rPr>
              <w:t>）</w:t>
            </w:r>
          </w:p>
        </w:tc>
        <w:tc>
          <w:tcPr>
            <w:tcW w:w="16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48.7</w:t>
            </w:r>
          </w:p>
        </w:tc>
        <w:tc>
          <w:tcPr>
            <w:tcW w:w="1664"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46.8</w:t>
            </w:r>
          </w:p>
        </w:tc>
        <w:tc>
          <w:tcPr>
            <w:tcW w:w="166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val="en-US" w:eastAsia="zh-CN"/>
              </w:rPr>
            </w:pPr>
            <w:r>
              <w:rPr>
                <w:rFonts w:hint="default" w:ascii="Calibri" w:hAnsi="Calibri" w:eastAsia="宋体" w:cs="Calibri"/>
                <w:color w:val="auto"/>
                <w:sz w:val="21"/>
                <w:szCs w:val="21"/>
                <w:lang w:val="en-US" w:eastAsia="zh-CN"/>
              </w:rPr>
              <w:t>45.3</w:t>
            </w:r>
          </w:p>
        </w:tc>
      </w:tr>
    </w:tbl>
    <w:p>
      <w:pPr>
        <w:pStyle w:val="10"/>
        <w:bidi w:val="0"/>
        <w:rPr>
          <w:rFonts w:hint="default" w:ascii="Calibri" w:hAnsi="Calibri" w:cs="Calibri"/>
        </w:rPr>
      </w:pPr>
      <w:r>
        <w:rPr>
          <w:rFonts w:hint="default" w:ascii="Calibri" w:hAnsi="Calibri" w:cs="Calibri"/>
        </w:rPr>
        <w:t>环境影响预测与评价</w:t>
      </w:r>
    </w:p>
    <w:p>
      <w:pPr>
        <w:pStyle w:val="97"/>
        <w:rPr>
          <w:rFonts w:hint="default" w:ascii="Calibri" w:hAnsi="Calibri" w:cs="Calibri"/>
          <w:b/>
          <w:color w:val="auto"/>
          <w:lang w:val="en-US" w:eastAsia="zh-CN"/>
        </w:rPr>
      </w:pPr>
      <w:r>
        <w:rPr>
          <w:rFonts w:hint="eastAsia" w:ascii="Calibri" w:hAnsi="Calibri" w:cs="Calibri"/>
          <w:b/>
          <w:color w:val="auto"/>
          <w:lang w:val="en-US" w:eastAsia="zh-CN"/>
        </w:rPr>
        <w:t>1、大气沉降</w:t>
      </w:r>
    </w:p>
    <w:p>
      <w:pPr>
        <w:pStyle w:val="97"/>
        <w:ind w:left="0" w:leftChars="0" w:firstLine="480" w:firstLineChars="200"/>
        <w:rPr>
          <w:rFonts w:ascii="Calibri" w:hAnsi="Calibri"/>
        </w:rPr>
      </w:pPr>
      <w:r>
        <w:rPr>
          <w:rFonts w:hint="eastAsia" w:ascii="Calibri" w:hAnsi="Times New Roman"/>
          <w:lang w:eastAsia="zh-CN"/>
        </w:rPr>
        <w:t>①</w:t>
      </w:r>
      <w:r>
        <w:rPr>
          <w:rFonts w:ascii="Calibri" w:hAnsi="Times New Roman"/>
        </w:rPr>
        <w:t>情景设置</w:t>
      </w:r>
    </w:p>
    <w:p>
      <w:pPr>
        <w:pStyle w:val="97"/>
        <w:rPr>
          <w:rFonts w:ascii="Calibri" w:hAnsi="Calibri"/>
        </w:rPr>
      </w:pPr>
      <w:r>
        <w:rPr>
          <w:rFonts w:ascii="Calibri" w:hAnsi="Times New Roman"/>
        </w:rPr>
        <w:t>根据本项目运营后情况，结合风险物质的标准限值，</w:t>
      </w:r>
      <w:r>
        <w:rPr>
          <w:rFonts w:hint="eastAsia" w:ascii="Calibri" w:hAnsi="Times New Roman"/>
          <w:lang w:eastAsia="zh-CN"/>
        </w:rPr>
        <w:t>本</w:t>
      </w:r>
      <w:r>
        <w:rPr>
          <w:rFonts w:ascii="Calibri" w:hAnsi="Times New Roman"/>
        </w:rPr>
        <w:t>次土壤</w:t>
      </w:r>
      <w:r>
        <w:rPr>
          <w:rFonts w:hint="eastAsia" w:ascii="Calibri" w:hAnsi="Times New Roman"/>
          <w:lang w:eastAsia="zh-CN"/>
        </w:rPr>
        <w:t>大气沉降</w:t>
      </w:r>
      <w:r>
        <w:rPr>
          <w:rFonts w:ascii="Calibri" w:hAnsi="Times New Roman"/>
        </w:rPr>
        <w:t>预测情景考虑</w:t>
      </w:r>
      <w:r>
        <w:rPr>
          <w:rFonts w:hint="eastAsia" w:ascii="Calibri" w:hAnsi="Times New Roman"/>
          <w:lang w:eastAsia="zh-CN"/>
        </w:rPr>
        <w:t>废气排放铜、镍</w:t>
      </w:r>
      <w:r>
        <w:rPr>
          <w:rFonts w:ascii="Calibri" w:hAnsi="Times New Roman"/>
        </w:rPr>
        <w:t>进入土壤的环境影响。</w:t>
      </w:r>
    </w:p>
    <w:p>
      <w:pPr>
        <w:pStyle w:val="97"/>
        <w:rPr>
          <w:rFonts w:ascii="Calibri" w:hAnsi="Calibri"/>
        </w:rPr>
      </w:pPr>
      <w:r>
        <w:rPr>
          <w:rFonts w:hint="eastAsia" w:ascii="Calibri" w:hAnsi="Times New Roman"/>
          <w:lang w:eastAsia="zh-CN"/>
        </w:rPr>
        <w:t>②</w:t>
      </w:r>
      <w:r>
        <w:rPr>
          <w:rFonts w:ascii="Calibri" w:hAnsi="Times New Roman"/>
        </w:rPr>
        <w:t>预测因子</w:t>
      </w:r>
    </w:p>
    <w:p>
      <w:pPr>
        <w:pStyle w:val="97"/>
        <w:rPr>
          <w:rFonts w:ascii="Calibri" w:hAnsi="Calibri"/>
        </w:rPr>
      </w:pPr>
      <w:r>
        <w:rPr>
          <w:rFonts w:ascii="Calibri" w:hAnsi="Times New Roman"/>
        </w:rPr>
        <w:t>特征因子</w:t>
      </w:r>
      <w:r>
        <w:rPr>
          <w:rFonts w:hint="eastAsia" w:ascii="Calibri" w:hAnsi="Times New Roman"/>
          <w:lang w:eastAsia="zh-CN"/>
        </w:rPr>
        <w:t>铜、镍</w:t>
      </w:r>
      <w:r>
        <w:rPr>
          <w:rFonts w:hint="eastAsia" w:ascii="Calibri" w:hAnsi="Times New Roman"/>
        </w:rPr>
        <w:t>。</w:t>
      </w:r>
    </w:p>
    <w:p>
      <w:pPr>
        <w:pStyle w:val="97"/>
        <w:rPr>
          <w:rFonts w:ascii="Calibri" w:hAnsi="Calibri"/>
        </w:rPr>
      </w:pPr>
      <w:r>
        <w:rPr>
          <w:rFonts w:hint="eastAsia" w:ascii="Calibri" w:hAnsi="Times New Roman"/>
          <w:lang w:eastAsia="zh-CN"/>
        </w:rPr>
        <w:t>③</w:t>
      </w:r>
      <w:r>
        <w:rPr>
          <w:rFonts w:ascii="Calibri" w:hAnsi="Times New Roman"/>
        </w:rPr>
        <w:t>预测标准</w:t>
      </w:r>
    </w:p>
    <w:p>
      <w:pPr>
        <w:pStyle w:val="97"/>
        <w:rPr>
          <w:rFonts w:ascii="Calibri" w:hAnsi="Calibri"/>
        </w:rPr>
      </w:pPr>
      <w:r>
        <w:rPr>
          <w:rFonts w:ascii="Calibri" w:hAnsi="Times New Roman"/>
        </w:rPr>
        <w:t>根据</w:t>
      </w:r>
      <w:r>
        <w:rPr>
          <w:rFonts w:hint="eastAsia" w:ascii="Calibri" w:hAnsi="Times New Roman"/>
          <w:lang w:eastAsia="zh-CN"/>
        </w:rPr>
        <w:t>《</w:t>
      </w:r>
      <w:r>
        <w:rPr>
          <w:rFonts w:hint="default" w:ascii="Calibri" w:hAnsi="Calibri" w:cs="Calibri"/>
          <w:sz w:val="24"/>
        </w:rPr>
        <w:t>土壤环境质量 农用地土壤污染风险管控标准》（GB15618-2018）</w:t>
      </w:r>
      <w:r>
        <w:rPr>
          <w:rFonts w:ascii="Calibri" w:hAnsi="Times New Roman"/>
        </w:rPr>
        <w:t>，</w:t>
      </w:r>
      <w:r>
        <w:rPr>
          <w:rFonts w:hint="eastAsia" w:ascii="Calibri" w:hAnsi="Times New Roman"/>
          <w:lang w:eastAsia="zh-CN"/>
        </w:rPr>
        <w:t>选择镍</w:t>
      </w:r>
      <w:r>
        <w:rPr>
          <w:rFonts w:ascii="Calibri" w:hAnsi="Times New Roman"/>
        </w:rPr>
        <w:t>标准限值为</w:t>
      </w:r>
      <w:r>
        <w:rPr>
          <w:rFonts w:hint="eastAsia" w:ascii="Calibri" w:hAnsi="Calibri"/>
          <w:lang w:val="en-US" w:eastAsia="zh-CN"/>
        </w:rPr>
        <w:t>900</w:t>
      </w:r>
      <w:r>
        <w:rPr>
          <w:rFonts w:ascii="Calibri" w:hAnsi="Calibri"/>
        </w:rPr>
        <w:t>mg/kg</w:t>
      </w:r>
      <w:r>
        <w:rPr>
          <w:rFonts w:hint="eastAsia" w:ascii="Calibri" w:hAnsi="Calibri"/>
          <w:lang w:eastAsia="zh-CN"/>
        </w:rPr>
        <w:t>，铜</w:t>
      </w:r>
      <w:r>
        <w:rPr>
          <w:rFonts w:hint="eastAsia" w:ascii="Calibri" w:hAnsi="Calibri"/>
          <w:lang w:val="en-US" w:eastAsia="zh-CN"/>
        </w:rPr>
        <w:t>18000mg/kg</w:t>
      </w:r>
      <w:r>
        <w:rPr>
          <w:rFonts w:ascii="Calibri" w:hAnsi="Times New Roman"/>
        </w:rPr>
        <w:t>。</w:t>
      </w:r>
    </w:p>
    <w:p>
      <w:pPr>
        <w:pStyle w:val="97"/>
        <w:rPr>
          <w:rFonts w:ascii="Calibri" w:hAnsi="Calibri"/>
        </w:rPr>
      </w:pPr>
      <w:r>
        <w:rPr>
          <w:rFonts w:hint="eastAsia" w:ascii="Calibri" w:hAnsi="Times New Roman"/>
        </w:rPr>
        <w:t>⑥</w:t>
      </w:r>
      <w:r>
        <w:rPr>
          <w:rFonts w:ascii="Calibri" w:hAnsi="Times New Roman"/>
        </w:rPr>
        <w:t>预测方法</w:t>
      </w:r>
    </w:p>
    <w:p>
      <w:pPr>
        <w:pStyle w:val="97"/>
        <w:rPr>
          <w:rFonts w:ascii="Calibri" w:hAnsi="Calibri"/>
        </w:rPr>
      </w:pPr>
      <w:r>
        <w:rPr>
          <w:rFonts w:ascii="Calibri" w:hAnsi="Times New Roman"/>
        </w:rPr>
        <w:t>根据《环境影响评价技术导则</w:t>
      </w:r>
      <w:r>
        <w:rPr>
          <w:rFonts w:ascii="Calibri" w:hAnsi="Calibri"/>
        </w:rPr>
        <w:t xml:space="preserve"> </w:t>
      </w:r>
      <w:r>
        <w:rPr>
          <w:rFonts w:ascii="Calibri" w:hAnsi="Times New Roman"/>
        </w:rPr>
        <w:t>土壤环境（试行）》（</w:t>
      </w:r>
      <w:r>
        <w:rPr>
          <w:rFonts w:ascii="Calibri" w:hAnsi="Calibri"/>
        </w:rPr>
        <w:t>GB964-2018</w:t>
      </w:r>
      <w:r>
        <w:rPr>
          <w:rFonts w:ascii="Calibri" w:hAnsi="Times New Roman"/>
        </w:rPr>
        <w:t>），本次土壤环境影响预测采用以下预测方法：</w:t>
      </w:r>
    </w:p>
    <w:p>
      <w:pPr>
        <w:pStyle w:val="97"/>
        <w:rPr>
          <w:rFonts w:ascii="Calibri" w:hAnsi="Calibri"/>
          <w:bCs/>
          <w:color w:val="auto"/>
        </w:rPr>
      </w:pPr>
      <w:r>
        <w:rPr>
          <w:rFonts w:hint="eastAsia" w:ascii="Calibri" w:hAnsi="Calibri"/>
          <w:color w:val="auto"/>
        </w:rPr>
        <w:t>本项目按最不利情况考虑，即</w:t>
      </w:r>
      <w:r>
        <w:rPr>
          <w:rFonts w:hint="eastAsia" w:ascii="Calibri" w:hAnsi="Calibri"/>
          <w:color w:val="auto"/>
          <w:lang w:eastAsia="zh-CN"/>
        </w:rPr>
        <w:t>镍、铜</w:t>
      </w:r>
      <w:r>
        <w:rPr>
          <w:rFonts w:hint="eastAsia" w:ascii="Calibri" w:hAnsi="Calibri"/>
          <w:color w:val="auto"/>
        </w:rPr>
        <w:t>以吸附态（烟尘）全部沉降在影响范围内，且不考虑输出量。</w:t>
      </w:r>
      <w:r>
        <w:rPr>
          <w:rFonts w:hint="eastAsia" w:ascii="Calibri" w:hAnsi="Times New Roman"/>
          <w:color w:val="auto"/>
        </w:rPr>
        <w:t>选取附录E中的方法一进行预测分析。具体预测模型如下：</w:t>
      </w:r>
    </w:p>
    <w:p>
      <w:pPr>
        <w:pStyle w:val="97"/>
        <w:ind w:firstLineChars="200"/>
        <w:rPr>
          <w:rFonts w:ascii="Calibri" w:hAnsi="Times New Roman"/>
          <w:color w:val="auto"/>
        </w:rPr>
      </w:pPr>
      <w:r>
        <w:rPr>
          <w:rFonts w:ascii="Calibri" w:hAnsi="Times New Roman"/>
          <w:color w:val="auto"/>
        </w:rPr>
        <w:fldChar w:fldCharType="begin"/>
      </w:r>
      <w:r>
        <w:rPr>
          <w:rFonts w:ascii="Calibri" w:hAnsi="Times New Roman"/>
          <w:color w:val="auto"/>
        </w:rPr>
        <w:instrText xml:space="preserve"> </w:instrText>
      </w:r>
      <w:r>
        <w:rPr>
          <w:rFonts w:hint="eastAsia" w:ascii="Calibri" w:hAnsi="Times New Roman"/>
          <w:color w:val="auto"/>
        </w:rPr>
        <w:instrText xml:space="preserve">= 1 \* GB3</w:instrText>
      </w:r>
      <w:r>
        <w:rPr>
          <w:rFonts w:ascii="Calibri" w:hAnsi="Times New Roman"/>
          <w:color w:val="auto"/>
        </w:rPr>
        <w:instrText xml:space="preserve"> </w:instrText>
      </w:r>
      <w:r>
        <w:rPr>
          <w:rFonts w:ascii="Calibri" w:hAnsi="Times New Roman"/>
          <w:color w:val="auto"/>
        </w:rPr>
        <w:fldChar w:fldCharType="separate"/>
      </w:r>
      <w:r>
        <w:rPr>
          <w:rFonts w:hint="eastAsia" w:ascii="Calibri" w:hAnsi="Times New Roman"/>
          <w:color w:val="auto"/>
        </w:rPr>
        <w:t>①</w:t>
      </w:r>
      <w:r>
        <w:rPr>
          <w:rFonts w:ascii="Calibri" w:hAnsi="Times New Roman"/>
          <w:color w:val="auto"/>
        </w:rPr>
        <w:fldChar w:fldCharType="end"/>
      </w:r>
      <w:r>
        <w:rPr>
          <w:rFonts w:ascii="Calibri" w:hAnsi="Times New Roman"/>
          <w:color w:val="auto"/>
        </w:rPr>
        <w:t>∆S=n(Is−Ls−Rs)/(ρb×A×D)</w:t>
      </w:r>
    </w:p>
    <w:p>
      <w:pPr>
        <w:pStyle w:val="97"/>
        <w:ind w:firstLineChars="200"/>
        <w:rPr>
          <w:rFonts w:ascii="Calibri" w:hAnsi="Times New Roman"/>
          <w:color w:val="auto"/>
        </w:rPr>
      </w:pPr>
      <w:r>
        <w:rPr>
          <w:rFonts w:hint="eastAsia" w:ascii="Calibri" w:hAnsi="Times New Roman"/>
          <w:color w:val="auto"/>
        </w:rPr>
        <w:t>式中：ΔS——单位质量表层土壤中某种物质的增量，g/kg；</w:t>
      </w:r>
    </w:p>
    <w:p>
      <w:pPr>
        <w:pStyle w:val="97"/>
        <w:ind w:firstLineChars="200"/>
        <w:rPr>
          <w:rFonts w:ascii="Calibri" w:hAnsi="Times New Roman"/>
          <w:color w:val="auto"/>
        </w:rPr>
      </w:pPr>
      <w:r>
        <w:rPr>
          <w:rFonts w:hint="eastAsia" w:ascii="Calibri" w:hAnsi="Times New Roman"/>
          <w:color w:val="auto"/>
        </w:rPr>
        <w:t>Is——预测评价范围内单位年份表层土壤中某种物质的输入量，g；本次预测</w:t>
      </w:r>
    </w:p>
    <w:p>
      <w:pPr>
        <w:pStyle w:val="97"/>
        <w:ind w:firstLineChars="200"/>
        <w:rPr>
          <w:rFonts w:ascii="Calibri" w:hAnsi="Times New Roman"/>
          <w:color w:val="auto"/>
        </w:rPr>
      </w:pPr>
      <w:r>
        <w:rPr>
          <w:rFonts w:hint="eastAsia" w:ascii="Calibri" w:hAnsi="Times New Roman"/>
          <w:color w:val="auto"/>
        </w:rPr>
        <w:t>的Is主要为大气沉降的输入量，通过公式（3）进行计算；</w:t>
      </w:r>
    </w:p>
    <w:p>
      <w:pPr>
        <w:pStyle w:val="97"/>
        <w:ind w:firstLineChars="200"/>
        <w:rPr>
          <w:rFonts w:ascii="Calibri" w:hAnsi="Times New Roman"/>
          <w:color w:val="auto"/>
        </w:rPr>
      </w:pPr>
      <w:r>
        <w:rPr>
          <w:rFonts w:hint="eastAsia" w:ascii="Calibri" w:hAnsi="Times New Roman"/>
          <w:color w:val="auto"/>
        </w:rPr>
        <w:t>Ls——预测评价范围内单位年份表层土壤中某种物质经淋溶排出的量，g；</w:t>
      </w:r>
    </w:p>
    <w:p>
      <w:pPr>
        <w:pStyle w:val="97"/>
        <w:ind w:firstLineChars="200"/>
        <w:rPr>
          <w:rFonts w:ascii="Calibri" w:hAnsi="Times New Roman"/>
          <w:color w:val="auto"/>
        </w:rPr>
      </w:pPr>
      <w:r>
        <w:rPr>
          <w:rFonts w:hint="eastAsia" w:ascii="Calibri" w:hAnsi="Times New Roman"/>
          <w:color w:val="auto"/>
        </w:rPr>
        <w:t>Rs——预测评价范围内单位年份表层土壤中某种物质经径流排出的量，g；</w:t>
      </w:r>
    </w:p>
    <w:p>
      <w:pPr>
        <w:pStyle w:val="97"/>
        <w:ind w:firstLineChars="200"/>
        <w:rPr>
          <w:rFonts w:ascii="Calibri" w:hAnsi="Times New Roman"/>
          <w:color w:val="auto"/>
        </w:rPr>
      </w:pPr>
      <w:r>
        <w:rPr>
          <w:rFonts w:hint="eastAsia" w:ascii="Calibri" w:hAnsi="Times New Roman"/>
          <w:color w:val="auto"/>
        </w:rPr>
        <w:t>本评价以最不利情况进行预测评价，不考虑淋溶的量和径流的量，即Ls=0、Rs=0；</w:t>
      </w:r>
    </w:p>
    <w:p>
      <w:pPr>
        <w:pStyle w:val="97"/>
        <w:ind w:firstLineChars="200"/>
        <w:rPr>
          <w:rFonts w:ascii="Calibri" w:hAnsi="Times New Roman"/>
          <w:color w:val="auto"/>
        </w:rPr>
      </w:pPr>
      <w:r>
        <w:rPr>
          <w:rFonts w:hint="eastAsia" w:ascii="Calibri" w:hAnsi="Times New Roman"/>
          <w:color w:val="auto"/>
        </w:rPr>
        <w:t>ρb——表层土壤容重，kg/m</w:t>
      </w:r>
      <w:r>
        <w:rPr>
          <w:rFonts w:hint="eastAsia" w:ascii="Calibri" w:hAnsi="Times New Roman"/>
          <w:color w:val="auto"/>
          <w:vertAlign w:val="superscript"/>
        </w:rPr>
        <w:t>3</w:t>
      </w:r>
      <w:r>
        <w:rPr>
          <w:rFonts w:hint="eastAsia" w:ascii="Calibri" w:hAnsi="Times New Roman"/>
          <w:color w:val="auto"/>
        </w:rPr>
        <w:t>；根据经验参数，粘质土的容重0～1.5g/cm</w:t>
      </w:r>
      <w:r>
        <w:rPr>
          <w:rFonts w:hint="eastAsia" w:ascii="Calibri" w:hAnsi="Times New Roman"/>
          <w:color w:val="auto"/>
          <w:vertAlign w:val="superscript"/>
        </w:rPr>
        <w:t>3</w:t>
      </w:r>
      <w:r>
        <w:rPr>
          <w:rFonts w:hint="eastAsia" w:ascii="Calibri" w:hAnsi="Times New Roman"/>
          <w:color w:val="auto"/>
        </w:rPr>
        <w:t>，砂质土1.2～1.8g/cm</w:t>
      </w:r>
      <w:r>
        <w:rPr>
          <w:rFonts w:hint="eastAsia" w:ascii="Calibri" w:hAnsi="Times New Roman"/>
          <w:color w:val="auto"/>
          <w:vertAlign w:val="superscript"/>
        </w:rPr>
        <w:t>3</w:t>
      </w:r>
      <w:r>
        <w:rPr>
          <w:rFonts w:hint="eastAsia" w:ascii="Calibri" w:hAnsi="Times New Roman"/>
          <w:color w:val="auto"/>
        </w:rPr>
        <w:t>，本次评价取1.5g/cm</w:t>
      </w:r>
      <w:r>
        <w:rPr>
          <w:rFonts w:hint="eastAsia" w:ascii="Calibri" w:hAnsi="Times New Roman"/>
          <w:color w:val="auto"/>
          <w:vertAlign w:val="superscript"/>
        </w:rPr>
        <w:t>3</w:t>
      </w:r>
      <w:r>
        <w:rPr>
          <w:rFonts w:hint="eastAsia" w:ascii="Calibri" w:hAnsi="Times New Roman"/>
          <w:color w:val="auto"/>
        </w:rPr>
        <w:t>，即1500kg/m</w:t>
      </w:r>
      <w:r>
        <w:rPr>
          <w:rFonts w:hint="eastAsia" w:ascii="Calibri" w:hAnsi="Times New Roman"/>
          <w:color w:val="auto"/>
          <w:vertAlign w:val="superscript"/>
        </w:rPr>
        <w:t>3</w:t>
      </w:r>
      <w:r>
        <w:rPr>
          <w:rFonts w:hint="eastAsia" w:ascii="Calibri" w:hAnsi="Times New Roman"/>
          <w:color w:val="auto"/>
        </w:rPr>
        <w:t>；</w:t>
      </w:r>
    </w:p>
    <w:p>
      <w:pPr>
        <w:pStyle w:val="97"/>
        <w:ind w:firstLineChars="200"/>
        <w:rPr>
          <w:rFonts w:ascii="Calibri" w:hAnsi="Times New Roman"/>
          <w:color w:val="auto"/>
        </w:rPr>
      </w:pPr>
      <w:r>
        <w:rPr>
          <w:rFonts w:hint="eastAsia" w:ascii="Calibri" w:hAnsi="Times New Roman"/>
          <w:color w:val="auto"/>
        </w:rPr>
        <w:t>A——预测评价范围，m</w:t>
      </w:r>
      <w:r>
        <w:rPr>
          <w:rFonts w:hint="eastAsia" w:ascii="Calibri" w:hAnsi="Times New Roman"/>
          <w:color w:val="auto"/>
          <w:vertAlign w:val="superscript"/>
        </w:rPr>
        <w:t>2</w:t>
      </w:r>
      <w:r>
        <w:rPr>
          <w:rFonts w:hint="eastAsia" w:ascii="Calibri" w:hAnsi="Times New Roman"/>
          <w:color w:val="auto"/>
        </w:rPr>
        <w:t>；</w:t>
      </w:r>
    </w:p>
    <w:p>
      <w:pPr>
        <w:pStyle w:val="97"/>
        <w:ind w:firstLineChars="200"/>
        <w:rPr>
          <w:rFonts w:ascii="Calibri" w:hAnsi="Times New Roman"/>
          <w:color w:val="auto"/>
        </w:rPr>
      </w:pPr>
      <w:r>
        <w:rPr>
          <w:rFonts w:hint="eastAsia" w:ascii="Calibri" w:hAnsi="Times New Roman"/>
          <w:color w:val="auto"/>
        </w:rPr>
        <w:t>D——表层土壤深度，取0.2m；</w:t>
      </w:r>
    </w:p>
    <w:p>
      <w:pPr>
        <w:pStyle w:val="97"/>
        <w:ind w:firstLineChars="200"/>
        <w:rPr>
          <w:rFonts w:ascii="Calibri" w:hAnsi="Times New Roman"/>
          <w:color w:val="auto"/>
        </w:rPr>
      </w:pPr>
      <w:r>
        <w:rPr>
          <w:rFonts w:hint="eastAsia" w:ascii="Calibri" w:hAnsi="Times New Roman"/>
          <w:color w:val="auto"/>
        </w:rPr>
        <w:t>n——持续年份，a。</w:t>
      </w:r>
    </w:p>
    <w:p>
      <w:pPr>
        <w:pStyle w:val="97"/>
        <w:ind w:firstLineChars="200"/>
        <w:rPr>
          <w:rFonts w:ascii="Calibri" w:hAnsi="Times New Roman"/>
          <w:color w:val="auto"/>
        </w:rPr>
      </w:pPr>
      <w:r>
        <w:rPr>
          <w:rFonts w:ascii="Calibri" w:hAnsi="Times New Roman"/>
          <w:color w:val="auto"/>
        </w:rPr>
        <w:fldChar w:fldCharType="begin"/>
      </w:r>
      <w:r>
        <w:rPr>
          <w:rFonts w:ascii="Calibri" w:hAnsi="Times New Roman"/>
          <w:color w:val="auto"/>
        </w:rPr>
        <w:instrText xml:space="preserve"> </w:instrText>
      </w:r>
      <w:r>
        <w:rPr>
          <w:rFonts w:hint="eastAsia" w:ascii="Calibri" w:hAnsi="Times New Roman"/>
          <w:color w:val="auto"/>
        </w:rPr>
        <w:instrText xml:space="preserve">= 2 \* GB3</w:instrText>
      </w:r>
      <w:r>
        <w:rPr>
          <w:rFonts w:ascii="Calibri" w:hAnsi="Times New Roman"/>
          <w:color w:val="auto"/>
        </w:rPr>
        <w:instrText xml:space="preserve"> </w:instrText>
      </w:r>
      <w:r>
        <w:rPr>
          <w:rFonts w:ascii="Calibri" w:hAnsi="Times New Roman"/>
          <w:color w:val="auto"/>
        </w:rPr>
        <w:fldChar w:fldCharType="separate"/>
      </w:r>
      <w:r>
        <w:rPr>
          <w:rFonts w:hint="eastAsia" w:ascii="Calibri" w:hAnsi="Times New Roman"/>
          <w:color w:val="auto"/>
        </w:rPr>
        <w:t>②</w:t>
      </w:r>
      <w:r>
        <w:rPr>
          <w:rFonts w:ascii="Calibri" w:hAnsi="Times New Roman"/>
          <w:color w:val="auto"/>
        </w:rPr>
        <w:fldChar w:fldCharType="end"/>
      </w:r>
      <w:r>
        <w:rPr>
          <w:rFonts w:ascii="Calibri" w:hAnsi="Times New Roman"/>
          <w:color w:val="auto"/>
        </w:rPr>
        <w:t>S=Sb+∆S</w:t>
      </w:r>
    </w:p>
    <w:p>
      <w:pPr>
        <w:pStyle w:val="97"/>
        <w:ind w:firstLineChars="200"/>
        <w:rPr>
          <w:rFonts w:ascii="Calibri" w:hAnsi="Times New Roman"/>
          <w:color w:val="auto"/>
        </w:rPr>
      </w:pPr>
      <w:r>
        <w:rPr>
          <w:rFonts w:hint="eastAsia" w:ascii="Calibri" w:hAnsi="Times New Roman"/>
          <w:color w:val="auto"/>
        </w:rPr>
        <w:t>式中：Sb——单位质量土壤中某种物质的现状值，g/kg；由于区域土壤背景值可较长时间维持一定值，变化缓慢，故本次评价区域土壤背景值采用项目土壤现状监测值的最大值；</w:t>
      </w:r>
    </w:p>
    <w:p>
      <w:pPr>
        <w:pStyle w:val="97"/>
        <w:ind w:firstLineChars="200"/>
        <w:rPr>
          <w:rFonts w:ascii="Calibri" w:hAnsi="Times New Roman"/>
          <w:color w:val="auto"/>
        </w:rPr>
      </w:pPr>
      <w:r>
        <w:rPr>
          <w:rFonts w:hint="eastAsia" w:ascii="Calibri" w:hAnsi="Times New Roman"/>
          <w:color w:val="auto"/>
        </w:rPr>
        <w:t>S——单位质量土壤中某种物质的预测值，g/kg。</w:t>
      </w:r>
    </w:p>
    <w:p>
      <w:pPr>
        <w:pStyle w:val="97"/>
        <w:ind w:firstLineChars="200"/>
        <w:rPr>
          <w:rFonts w:ascii="Calibri" w:hAnsi="Times New Roman"/>
          <w:color w:val="auto"/>
        </w:rPr>
      </w:pPr>
      <w:r>
        <w:rPr>
          <w:rFonts w:ascii="Calibri" w:hAnsi="Times New Roman"/>
          <w:color w:val="auto"/>
        </w:rPr>
        <w:fldChar w:fldCharType="begin"/>
      </w:r>
      <w:r>
        <w:rPr>
          <w:rFonts w:ascii="Calibri" w:hAnsi="Times New Roman"/>
          <w:color w:val="auto"/>
        </w:rPr>
        <w:instrText xml:space="preserve"> </w:instrText>
      </w:r>
      <w:r>
        <w:rPr>
          <w:rFonts w:hint="eastAsia" w:ascii="Calibri" w:hAnsi="Times New Roman"/>
          <w:color w:val="auto"/>
        </w:rPr>
        <w:instrText xml:space="preserve">= 3 \* GB3</w:instrText>
      </w:r>
      <w:r>
        <w:rPr>
          <w:rFonts w:ascii="Calibri" w:hAnsi="Times New Roman"/>
          <w:color w:val="auto"/>
        </w:rPr>
        <w:instrText xml:space="preserve"> </w:instrText>
      </w:r>
      <w:r>
        <w:rPr>
          <w:rFonts w:ascii="Calibri" w:hAnsi="Times New Roman"/>
          <w:color w:val="auto"/>
        </w:rPr>
        <w:fldChar w:fldCharType="separate"/>
      </w:r>
      <w:r>
        <w:rPr>
          <w:rFonts w:hint="eastAsia" w:ascii="Calibri" w:hAnsi="Times New Roman"/>
          <w:color w:val="auto"/>
        </w:rPr>
        <w:t>③</w:t>
      </w:r>
      <w:r>
        <w:rPr>
          <w:rFonts w:ascii="Calibri" w:hAnsi="Times New Roman"/>
          <w:color w:val="auto"/>
        </w:rPr>
        <w:fldChar w:fldCharType="end"/>
      </w:r>
      <w:r>
        <w:rPr>
          <w:rFonts w:hint="eastAsia" w:ascii="Calibri" w:hAnsi="Times New Roman"/>
          <w:color w:val="auto"/>
        </w:rPr>
        <w:t>Is=C×V×T×A</w:t>
      </w:r>
    </w:p>
    <w:p>
      <w:pPr>
        <w:pStyle w:val="97"/>
        <w:ind w:firstLineChars="200"/>
        <w:rPr>
          <w:rFonts w:ascii="Calibri" w:hAnsi="Times New Roman"/>
          <w:color w:val="auto"/>
        </w:rPr>
      </w:pPr>
      <w:r>
        <w:rPr>
          <w:rFonts w:hint="eastAsia" w:ascii="Calibri" w:hAnsi="Times New Roman"/>
          <w:color w:val="auto"/>
        </w:rPr>
        <w:t>式中：C——污染物的最大小时落地浓度；</w:t>
      </w:r>
    </w:p>
    <w:p>
      <w:pPr>
        <w:pStyle w:val="97"/>
        <w:ind w:firstLineChars="200"/>
        <w:rPr>
          <w:rFonts w:ascii="Calibri" w:hAnsi="Times New Roman"/>
          <w:color w:val="auto"/>
        </w:rPr>
      </w:pPr>
      <w:r>
        <w:rPr>
          <w:rFonts w:hint="eastAsia" w:ascii="Calibri" w:hAnsi="Times New Roman"/>
          <w:color w:val="auto"/>
        </w:rPr>
        <w:t>V——污染物沉降速率，m/s；按照《环境化学》（王晓蓉，南京大学出版社，1993）提供的公式进行计算：V=gd</w:t>
      </w:r>
      <w:r>
        <w:rPr>
          <w:rFonts w:hint="eastAsia" w:ascii="Calibri" w:hAnsi="Times New Roman"/>
          <w:color w:val="auto"/>
          <w:vertAlign w:val="superscript"/>
        </w:rPr>
        <w:t>2</w:t>
      </w:r>
      <w:r>
        <w:rPr>
          <w:rFonts w:hint="eastAsia" w:ascii="Calibri" w:hAnsi="Times New Roman"/>
          <w:color w:val="auto"/>
        </w:rPr>
        <w:t>（ρ1-ρ2）/18η，式中V：表示沉降速度cm/s；g：重力加速度，cm/s</w:t>
      </w:r>
      <w:r>
        <w:rPr>
          <w:rFonts w:hint="eastAsia" w:ascii="Calibri" w:hAnsi="Times New Roman"/>
          <w:color w:val="auto"/>
          <w:vertAlign w:val="superscript"/>
        </w:rPr>
        <w:t>2</w:t>
      </w:r>
      <w:r>
        <w:rPr>
          <w:rFonts w:hint="eastAsia" w:ascii="Calibri" w:hAnsi="Times New Roman"/>
          <w:color w:val="auto"/>
        </w:rPr>
        <w:t>；d：粒子直径（直径取1μm），cm；ρ1、ρ2：颗粒密度和空气密度，g/cm</w:t>
      </w:r>
      <w:r>
        <w:rPr>
          <w:rFonts w:hint="eastAsia" w:ascii="Calibri" w:hAnsi="Times New Roman"/>
          <w:color w:val="auto"/>
          <w:vertAlign w:val="superscript"/>
        </w:rPr>
        <w:t>2</w:t>
      </w:r>
      <w:r>
        <w:rPr>
          <w:rFonts w:hint="eastAsia" w:ascii="Calibri" w:hAnsi="Times New Roman"/>
          <w:color w:val="auto"/>
        </w:rPr>
        <w:t>（20℃空气密度为 1.2g/cm</w:t>
      </w:r>
      <w:r>
        <w:rPr>
          <w:rFonts w:hint="eastAsia" w:ascii="Calibri" w:hAnsi="Times New Roman"/>
          <w:color w:val="auto"/>
          <w:vertAlign w:val="superscript"/>
        </w:rPr>
        <w:t>3</w:t>
      </w:r>
      <w:r>
        <w:rPr>
          <w:rFonts w:hint="eastAsia" w:ascii="Calibri" w:hAnsi="Times New Roman"/>
          <w:color w:val="auto"/>
        </w:rPr>
        <w:t>）；η：空气的粘度，Pa·S（20℃空气粘度为1.81×10</w:t>
      </w:r>
      <w:r>
        <w:rPr>
          <w:rFonts w:hint="eastAsia" w:ascii="Calibri" w:hAnsi="Times New Roman"/>
          <w:color w:val="auto"/>
          <w:vertAlign w:val="superscript"/>
        </w:rPr>
        <w:t>-4</w:t>
      </w:r>
      <w:r>
        <w:rPr>
          <w:rFonts w:hint="eastAsia" w:ascii="Calibri" w:hAnsi="Times New Roman"/>
          <w:color w:val="auto"/>
        </w:rPr>
        <w:t>Pa·S）；</w:t>
      </w:r>
    </w:p>
    <w:p>
      <w:pPr>
        <w:pStyle w:val="97"/>
        <w:ind w:firstLineChars="200"/>
        <w:rPr>
          <w:rFonts w:ascii="Calibri" w:hAnsi="Times New Roman"/>
          <w:color w:val="auto"/>
        </w:rPr>
      </w:pPr>
      <w:r>
        <w:rPr>
          <w:rFonts w:hint="eastAsia" w:ascii="Calibri" w:hAnsi="Times New Roman"/>
          <w:color w:val="auto"/>
        </w:rPr>
        <w:t>T——年内污染物沉降时间，s；</w:t>
      </w:r>
    </w:p>
    <w:p>
      <w:pPr>
        <w:pStyle w:val="97"/>
        <w:ind w:firstLineChars="200"/>
        <w:rPr>
          <w:rFonts w:hint="default" w:ascii="Calibri" w:hAnsi="Times New Roman" w:eastAsia="宋体"/>
          <w:color w:val="auto"/>
          <w:lang w:val="en-US" w:eastAsia="zh-CN"/>
        </w:rPr>
      </w:pPr>
      <w:r>
        <w:rPr>
          <w:rFonts w:hint="eastAsia" w:ascii="Calibri" w:hAnsi="Times New Roman"/>
          <w:color w:val="auto"/>
        </w:rPr>
        <w:t>A——预测评价范围，m</w:t>
      </w:r>
      <w:r>
        <w:rPr>
          <w:rFonts w:hint="eastAsia" w:ascii="Calibri" w:hAnsi="Times New Roman"/>
          <w:color w:val="auto"/>
          <w:vertAlign w:val="superscript"/>
        </w:rPr>
        <w:t>2</w:t>
      </w:r>
      <w:r>
        <w:rPr>
          <w:rFonts w:hint="eastAsia" w:ascii="Calibri" w:hAnsi="Times New Roman"/>
          <w:color w:val="auto"/>
        </w:rPr>
        <w:t>。</w:t>
      </w:r>
      <w:r>
        <w:rPr>
          <w:rFonts w:hint="eastAsia" w:ascii="Calibri" w:hAnsi="Times New Roman"/>
          <w:color w:val="auto"/>
          <w:lang w:eastAsia="zh-CN"/>
        </w:rPr>
        <w:t>上料最大落地点厂界外延</w:t>
      </w:r>
      <w:r>
        <w:rPr>
          <w:rFonts w:hint="eastAsia" w:ascii="Calibri" w:hAnsi="Times New Roman"/>
          <w:color w:val="auto"/>
          <w:lang w:val="en-US" w:eastAsia="zh-CN"/>
        </w:rPr>
        <w:t>160m，</w:t>
      </w:r>
    </w:p>
    <w:p>
      <w:pPr>
        <w:pStyle w:val="23"/>
        <w:ind w:firstLine="1800" w:firstLineChars="750"/>
        <w:rPr>
          <w:rFonts w:eastAsia="黑体" w:asciiTheme="minorHAnsi" w:hAnsiTheme="minorHAnsi" w:cstheme="minorHAnsi"/>
          <w:color w:val="auto"/>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53</w:t>
      </w:r>
      <w:r>
        <w:fldChar w:fldCharType="end"/>
      </w:r>
      <w:r>
        <w:rPr>
          <w:rFonts w:eastAsia="黑体" w:asciiTheme="minorHAnsi" w:hAnsiTheme="minorHAnsi" w:cstheme="minorHAnsi"/>
          <w:color w:val="auto"/>
        </w:rPr>
        <w:t xml:space="preserve">    </w:t>
      </w:r>
      <w:r>
        <w:rPr>
          <w:rFonts w:hAnsi="黑体" w:eastAsia="黑体" w:asciiTheme="minorHAnsi" w:cstheme="minorHAnsi"/>
          <w:color w:val="auto"/>
        </w:rPr>
        <w:t>正常工况大气沉降预测结果一览表</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777"/>
        <w:gridCol w:w="1777"/>
        <w:gridCol w:w="1781"/>
        <w:gridCol w:w="1783"/>
        <w:gridCol w:w="1784"/>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777"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项目</w:t>
            </w:r>
          </w:p>
        </w:tc>
        <w:tc>
          <w:tcPr>
            <w:tcW w:w="1777"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持续年份a</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单位</w:t>
            </w:r>
          </w:p>
        </w:tc>
        <w:tc>
          <w:tcPr>
            <w:tcW w:w="1783"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olor w:val="auto"/>
                <w:sz w:val="21"/>
                <w:szCs w:val="21"/>
                <w:lang w:eastAsia="zh-CN"/>
              </w:rPr>
            </w:pPr>
            <w:r>
              <w:rPr>
                <w:rFonts w:hint="eastAsia" w:ascii="Calibri" w:hAnsi="Calibri"/>
                <w:color w:val="auto"/>
                <w:sz w:val="21"/>
                <w:szCs w:val="21"/>
                <w:lang w:eastAsia="zh-CN"/>
              </w:rPr>
              <w:t>镍</w:t>
            </w:r>
          </w:p>
        </w:tc>
        <w:tc>
          <w:tcPr>
            <w:tcW w:w="1784"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olor w:val="auto"/>
                <w:sz w:val="21"/>
                <w:szCs w:val="21"/>
                <w:lang w:eastAsia="zh-CN"/>
              </w:rPr>
            </w:pPr>
            <w:r>
              <w:rPr>
                <w:rFonts w:hint="eastAsia" w:ascii="Calibri" w:hAnsi="Calibri"/>
                <w:color w:val="auto"/>
                <w:sz w:val="21"/>
                <w:szCs w:val="21"/>
                <w:lang w:eastAsia="zh-CN"/>
              </w:rPr>
              <w:t>铜</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84"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ρ</w:t>
            </w:r>
            <w:r>
              <w:rPr>
                <w:rFonts w:hint="default" w:ascii="Calibri" w:hAnsi="Calibri"/>
                <w:color w:val="auto"/>
                <w:sz w:val="21"/>
                <w:szCs w:val="21"/>
              </w:rPr>
              <w:t>1</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g/cm</w:t>
            </w:r>
            <w:r>
              <w:rPr>
                <w:rFonts w:hint="default" w:ascii="Calibri" w:hAnsi="Calibri"/>
                <w:color w:val="auto"/>
                <w:sz w:val="21"/>
                <w:szCs w:val="21"/>
                <w:vertAlign w:val="superscript"/>
              </w:rPr>
              <w:t>3</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8.9</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8.96</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ρ</w:t>
            </w:r>
            <w:r>
              <w:rPr>
                <w:rFonts w:hint="default" w:ascii="Calibri" w:hAnsi="Calibri"/>
                <w:color w:val="auto"/>
                <w:sz w:val="21"/>
                <w:szCs w:val="21"/>
              </w:rPr>
              <w:t xml:space="preserve">2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g/cm</w:t>
            </w:r>
            <w:r>
              <w:rPr>
                <w:rFonts w:hint="default" w:ascii="Calibri" w:hAnsi="Calibri"/>
                <w:color w:val="auto"/>
                <w:sz w:val="21"/>
                <w:szCs w:val="21"/>
                <w:vertAlign w:val="superscript"/>
              </w:rPr>
              <w:t>3</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1.29</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1.29</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g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cm/s</w:t>
            </w:r>
            <w:r>
              <w:rPr>
                <w:rFonts w:hint="default" w:ascii="Calibri" w:hAnsi="Calibri"/>
                <w:color w:val="auto"/>
                <w:sz w:val="21"/>
                <w:szCs w:val="21"/>
                <w:vertAlign w:val="superscript"/>
              </w:rPr>
              <w:t>2</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980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980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d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cm</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0.0001</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0.0001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η</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Pa·S</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0.000181</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0.000181</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C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mg/m</w:t>
            </w:r>
            <w:r>
              <w:rPr>
                <w:rFonts w:hint="default" w:ascii="Calibri" w:hAnsi="Calibri"/>
                <w:color w:val="auto"/>
                <w:sz w:val="21"/>
                <w:szCs w:val="21"/>
                <w:vertAlign w:val="superscript"/>
              </w:rPr>
              <w:t>3</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0.05078</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0.02720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V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m/s</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lang w:val="en-US" w:eastAsia="zh-CN"/>
              </w:rPr>
              <w:t>0.023</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0.023</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T</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s</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25920000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25920000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A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m</w:t>
            </w:r>
            <w:r>
              <w:rPr>
                <w:rFonts w:hint="default" w:ascii="Calibri" w:hAnsi="Calibri"/>
                <w:color w:val="auto"/>
                <w:sz w:val="21"/>
                <w:szCs w:val="21"/>
                <w:vertAlign w:val="superscript"/>
              </w:rPr>
              <w:t>2</w:t>
            </w:r>
            <w:r>
              <w:rPr>
                <w:rFonts w:hint="default" w:ascii="Calibri" w:hAnsi="Calibri"/>
                <w:color w:val="auto"/>
                <w:sz w:val="21"/>
                <w:szCs w:val="21"/>
              </w:rPr>
              <w:t xml:space="preserve">  </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410000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410000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Is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mg  </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4815</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4815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Ls</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mg  </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Rs</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mg  </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ρ</w:t>
            </w:r>
            <w:r>
              <w:rPr>
                <w:rFonts w:hint="default" w:ascii="Calibri" w:hAnsi="Calibri"/>
                <w:color w:val="auto"/>
                <w:sz w:val="21"/>
                <w:szCs w:val="21"/>
              </w:rPr>
              <w:t xml:space="preserve">b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kg/m</w:t>
            </w:r>
            <w:r>
              <w:rPr>
                <w:rFonts w:hint="default" w:ascii="Calibri" w:hAnsi="Calibri"/>
                <w:color w:val="auto"/>
                <w:sz w:val="21"/>
                <w:szCs w:val="21"/>
                <w:vertAlign w:val="superscript"/>
              </w:rPr>
              <w:t>3</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1500</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1500  </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54"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D  </w:t>
            </w:r>
          </w:p>
        </w:tc>
        <w:tc>
          <w:tcPr>
            <w:tcW w:w="1781"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default" w:ascii="Calibri" w:hAnsi="Calibri"/>
                <w:color w:val="auto"/>
                <w:sz w:val="21"/>
                <w:szCs w:val="21"/>
              </w:rPr>
              <w:t xml:space="preserve">m  </w:t>
            </w:r>
          </w:p>
        </w:tc>
        <w:tc>
          <w:tcPr>
            <w:tcW w:w="1783"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0.2</w:t>
            </w:r>
          </w:p>
        </w:tc>
        <w:tc>
          <w:tcPr>
            <w:tcW w:w="1784" w:type="dxa"/>
            <w:vAlign w:val="center"/>
          </w:tcPr>
          <w:p>
            <w:pPr>
              <w:keepNext w:val="0"/>
              <w:keepLines w:val="0"/>
              <w:suppressLineNumbers w:val="0"/>
              <w:snapToGrid w:val="0"/>
              <w:spacing w:before="0" w:beforeAutospacing="0" w:after="0" w:afterAutospacing="0"/>
              <w:ind w:left="0" w:right="0"/>
              <w:jc w:val="center"/>
              <w:rPr>
                <w:rFonts w:hint="default" w:ascii="Calibri" w:hAnsi="Calibri"/>
                <w:color w:val="auto"/>
                <w:sz w:val="21"/>
                <w:szCs w:val="21"/>
              </w:rPr>
            </w:pPr>
            <w:r>
              <w:rPr>
                <w:rFonts w:hint="eastAsia" w:ascii="Calibri" w:hAnsi="Calibri"/>
                <w:color w:val="auto"/>
                <w:sz w:val="21"/>
                <w:szCs w:val="21"/>
              </w:rPr>
              <w:t>0.2</w:t>
            </w:r>
          </w:p>
        </w:tc>
      </w:tr>
    </w:tbl>
    <w:p>
      <w:pPr>
        <w:pStyle w:val="23"/>
        <w:snapToGrid w:val="0"/>
        <w:ind w:firstLine="482" w:firstLineChars="200"/>
        <w:rPr>
          <w:rFonts w:ascii="Calibri" w:hAnsi="Calibri"/>
          <w:b/>
          <w:bCs w:val="0"/>
          <w:color w:val="000000"/>
          <w:sz w:val="24"/>
        </w:rPr>
      </w:pPr>
      <w:r>
        <w:rPr>
          <w:b/>
          <w:bCs w:val="0"/>
        </w:rPr>
        <w:t xml:space="preserve">表 </w:t>
      </w:r>
      <w:r>
        <w:rPr>
          <w:b/>
          <w:bCs w:val="0"/>
        </w:rPr>
        <w:fldChar w:fldCharType="begin"/>
      </w:r>
      <w:r>
        <w:rPr>
          <w:b/>
          <w:bCs w:val="0"/>
        </w:rPr>
        <w:instrText xml:space="preserve"> STYLEREF 1 \s </w:instrText>
      </w:r>
      <w:r>
        <w:rPr>
          <w:b/>
          <w:bCs w:val="0"/>
        </w:rPr>
        <w:fldChar w:fldCharType="separate"/>
      </w:r>
      <w:r>
        <w:rPr>
          <w:b/>
          <w:bCs w:val="0"/>
        </w:rPr>
        <w:t>4</w:t>
      </w:r>
      <w:r>
        <w:rPr>
          <w:b/>
          <w:bCs w:val="0"/>
        </w:rPr>
        <w:fldChar w:fldCharType="end"/>
      </w:r>
      <w:r>
        <w:rPr>
          <w:rFonts w:hint="eastAsia"/>
          <w:b/>
          <w:bCs w:val="0"/>
          <w:lang w:eastAsia="zh-CN"/>
        </w:rPr>
        <w:t>-</w:t>
      </w:r>
      <w:r>
        <w:rPr>
          <w:b/>
          <w:bCs w:val="0"/>
        </w:rPr>
        <w:fldChar w:fldCharType="begin"/>
      </w:r>
      <w:r>
        <w:rPr>
          <w:b/>
          <w:bCs w:val="0"/>
        </w:rPr>
        <w:instrText xml:space="preserve"> SEQ 表 \* ARABIC \s 1 </w:instrText>
      </w:r>
      <w:r>
        <w:rPr>
          <w:b/>
          <w:bCs w:val="0"/>
        </w:rPr>
        <w:fldChar w:fldCharType="separate"/>
      </w:r>
      <w:r>
        <w:rPr>
          <w:b/>
          <w:bCs w:val="0"/>
        </w:rPr>
        <w:t>54</w:t>
      </w:r>
      <w:r>
        <w:rPr>
          <w:b/>
          <w:bCs w:val="0"/>
        </w:rPr>
        <w:fldChar w:fldCharType="end"/>
      </w:r>
      <w:r>
        <w:rPr>
          <w:rFonts w:ascii="Calibri" w:hAnsi="Calibri"/>
          <w:b/>
          <w:bCs w:val="0"/>
          <w:color w:val="000000"/>
          <w:sz w:val="24"/>
        </w:rPr>
        <w:t xml:space="preserve">            </w:t>
      </w:r>
      <w:r>
        <w:rPr>
          <w:rFonts w:hint="eastAsia" w:ascii="Calibri" w:hAnsi="Calibri"/>
          <w:b/>
          <w:bCs w:val="0"/>
          <w:color w:val="000000"/>
          <w:sz w:val="24"/>
          <w:lang w:eastAsia="zh-CN"/>
        </w:rPr>
        <w:t>镍</w:t>
      </w:r>
      <w:r>
        <w:rPr>
          <w:rFonts w:ascii="Calibri" w:hAnsi="Calibri"/>
          <w:b/>
          <w:bCs w:val="0"/>
          <w:color w:val="000000"/>
          <w:sz w:val="24"/>
        </w:rPr>
        <w:t>排放影响区域土壤</w:t>
      </w:r>
      <w:r>
        <w:rPr>
          <w:rFonts w:hint="eastAsia" w:ascii="Calibri" w:hAnsi="Calibri"/>
          <w:b/>
          <w:bCs w:val="0"/>
          <w:color w:val="000000"/>
          <w:sz w:val="24"/>
          <w:lang w:eastAsia="zh-CN"/>
        </w:rPr>
        <w:t>不同年份</w:t>
      </w:r>
      <w:r>
        <w:rPr>
          <w:rFonts w:ascii="Calibri" w:hAnsi="Calibri"/>
          <w:b/>
          <w:bCs w:val="0"/>
          <w:color w:val="000000"/>
          <w:sz w:val="24"/>
        </w:rPr>
        <w:t>输入量</w:t>
      </w:r>
    </w:p>
    <w:tbl>
      <w:tblPr>
        <w:tblStyle w:val="79"/>
        <w:tblW w:w="877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2611"/>
        <w:gridCol w:w="1878"/>
        <w:gridCol w:w="2095"/>
        <w:gridCol w:w="2195"/>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8"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b/>
                <w:bCs w:val="0"/>
                <w:color w:val="000000"/>
                <w:sz w:val="20"/>
                <w:szCs w:val="21"/>
                <w:lang w:eastAsia="zh-CN"/>
              </w:rPr>
            </w:pPr>
            <w:r>
              <w:rPr>
                <w:rFonts w:hint="eastAsia" w:ascii="Calibri" w:hAnsi="Calibri" w:eastAsia="宋体" w:cs="宋体"/>
                <w:b/>
                <w:bCs w:val="0"/>
                <w:color w:val="000000"/>
                <w:sz w:val="20"/>
                <w:szCs w:val="21"/>
                <w:lang w:eastAsia="zh-CN"/>
              </w:rPr>
              <w:t>年份</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b/>
                <w:bCs w:val="0"/>
                <w:color w:val="000000"/>
                <w:sz w:val="20"/>
                <w:szCs w:val="21"/>
                <w:lang w:eastAsia="zh-CN"/>
              </w:rPr>
            </w:pPr>
            <w:r>
              <w:rPr>
                <w:rFonts w:hint="default" w:ascii="Calibri" w:hAnsi="Calibri" w:eastAsia="Times New Roman"/>
                <w:b/>
                <w:bCs w:val="0"/>
                <w:color w:val="000000"/>
                <w:sz w:val="20"/>
                <w:szCs w:val="21"/>
              </w:rPr>
              <w:t>1</w:t>
            </w:r>
            <w:r>
              <w:rPr>
                <w:rFonts w:hint="eastAsia" w:ascii="Calibri" w:hAnsi="Calibri" w:eastAsia="宋体"/>
                <w:b/>
                <w:bCs w:val="0"/>
                <w:color w:val="000000"/>
                <w:sz w:val="20"/>
                <w:szCs w:val="21"/>
                <w:lang w:eastAsia="zh-CN"/>
              </w:rPr>
              <w:t>年</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10年</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20年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63"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本项目累计累积量</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0.039</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0.39</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背景值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w:t>
            </w:r>
          </w:p>
        </w:tc>
        <w:tc>
          <w:tcPr>
            <w:tcW w:w="21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叠加值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46.039</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46.39</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46.78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标准值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190</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190</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190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55"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达标情况</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c>
          <w:tcPr>
            <w:tcW w:w="20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c>
          <w:tcPr>
            <w:tcW w:w="21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r>
    </w:tbl>
    <w:p>
      <w:pPr>
        <w:pStyle w:val="23"/>
        <w:snapToGrid w:val="0"/>
        <w:ind w:firstLine="482" w:firstLineChars="200"/>
        <w:rPr>
          <w:rFonts w:ascii="Calibri" w:hAnsi="Calibri"/>
          <w:b/>
          <w:bCs w:val="0"/>
          <w:color w:val="000000"/>
          <w:sz w:val="24"/>
        </w:rPr>
      </w:pPr>
      <w:r>
        <w:rPr>
          <w:b/>
          <w:bCs w:val="0"/>
        </w:rPr>
        <w:t xml:space="preserve">表 </w:t>
      </w:r>
      <w:r>
        <w:rPr>
          <w:b/>
          <w:bCs w:val="0"/>
        </w:rPr>
        <w:fldChar w:fldCharType="begin"/>
      </w:r>
      <w:r>
        <w:rPr>
          <w:b/>
          <w:bCs w:val="0"/>
        </w:rPr>
        <w:instrText xml:space="preserve"> STYLEREF 1 \s </w:instrText>
      </w:r>
      <w:r>
        <w:rPr>
          <w:b/>
          <w:bCs w:val="0"/>
        </w:rPr>
        <w:fldChar w:fldCharType="separate"/>
      </w:r>
      <w:r>
        <w:rPr>
          <w:b/>
          <w:bCs w:val="0"/>
        </w:rPr>
        <w:t>4</w:t>
      </w:r>
      <w:r>
        <w:rPr>
          <w:b/>
          <w:bCs w:val="0"/>
        </w:rPr>
        <w:fldChar w:fldCharType="end"/>
      </w:r>
      <w:r>
        <w:rPr>
          <w:rFonts w:hint="eastAsia"/>
          <w:b/>
          <w:bCs w:val="0"/>
          <w:lang w:eastAsia="zh-CN"/>
        </w:rPr>
        <w:t>-</w:t>
      </w:r>
      <w:r>
        <w:rPr>
          <w:b/>
          <w:bCs w:val="0"/>
        </w:rPr>
        <w:fldChar w:fldCharType="begin"/>
      </w:r>
      <w:r>
        <w:rPr>
          <w:b/>
          <w:bCs w:val="0"/>
        </w:rPr>
        <w:instrText xml:space="preserve"> SEQ 表 \* ARABIC \s 1 </w:instrText>
      </w:r>
      <w:r>
        <w:rPr>
          <w:b/>
          <w:bCs w:val="0"/>
        </w:rPr>
        <w:fldChar w:fldCharType="separate"/>
      </w:r>
      <w:r>
        <w:rPr>
          <w:b/>
          <w:bCs w:val="0"/>
        </w:rPr>
        <w:t>55</w:t>
      </w:r>
      <w:r>
        <w:rPr>
          <w:b/>
          <w:bCs w:val="0"/>
        </w:rPr>
        <w:fldChar w:fldCharType="end"/>
      </w:r>
      <w:r>
        <w:rPr>
          <w:rFonts w:ascii="Calibri" w:hAnsi="Calibri"/>
          <w:b/>
          <w:bCs w:val="0"/>
          <w:color w:val="000000"/>
          <w:sz w:val="24"/>
        </w:rPr>
        <w:t xml:space="preserve">            </w:t>
      </w:r>
      <w:r>
        <w:rPr>
          <w:rFonts w:hint="eastAsia" w:ascii="Calibri" w:hAnsi="Calibri"/>
          <w:b/>
          <w:bCs w:val="0"/>
          <w:color w:val="000000"/>
          <w:sz w:val="24"/>
          <w:lang w:eastAsia="zh-CN"/>
        </w:rPr>
        <w:t>铜</w:t>
      </w:r>
      <w:r>
        <w:rPr>
          <w:rFonts w:ascii="Calibri" w:hAnsi="Calibri"/>
          <w:b/>
          <w:bCs w:val="0"/>
          <w:color w:val="000000"/>
          <w:sz w:val="24"/>
        </w:rPr>
        <w:t>排放影响区域土壤</w:t>
      </w:r>
      <w:r>
        <w:rPr>
          <w:rFonts w:hint="eastAsia" w:ascii="Calibri" w:hAnsi="Calibri"/>
          <w:b/>
          <w:bCs w:val="0"/>
          <w:color w:val="000000"/>
          <w:sz w:val="24"/>
          <w:lang w:eastAsia="zh-CN"/>
        </w:rPr>
        <w:t>不同年份</w:t>
      </w:r>
      <w:r>
        <w:rPr>
          <w:rFonts w:ascii="Calibri" w:hAnsi="Calibri"/>
          <w:b/>
          <w:bCs w:val="0"/>
          <w:color w:val="000000"/>
          <w:sz w:val="24"/>
        </w:rPr>
        <w:t>输入量</w:t>
      </w:r>
    </w:p>
    <w:tbl>
      <w:tblPr>
        <w:tblStyle w:val="79"/>
        <w:tblW w:w="8779"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autofit"/>
        <w:tblCellMar>
          <w:top w:w="0" w:type="dxa"/>
          <w:left w:w="108" w:type="dxa"/>
          <w:bottom w:w="0" w:type="dxa"/>
          <w:right w:w="108" w:type="dxa"/>
        </w:tblCellMar>
      </w:tblPr>
      <w:tblGrid>
        <w:gridCol w:w="2611"/>
        <w:gridCol w:w="1878"/>
        <w:gridCol w:w="2095"/>
        <w:gridCol w:w="2195"/>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8"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b/>
                <w:bCs w:val="0"/>
                <w:color w:val="000000"/>
                <w:sz w:val="20"/>
                <w:szCs w:val="21"/>
                <w:lang w:eastAsia="zh-CN"/>
              </w:rPr>
            </w:pPr>
            <w:r>
              <w:rPr>
                <w:rFonts w:hint="eastAsia" w:ascii="Calibri" w:hAnsi="Calibri" w:eastAsia="宋体" w:cs="宋体"/>
                <w:b/>
                <w:bCs w:val="0"/>
                <w:color w:val="000000"/>
                <w:sz w:val="20"/>
                <w:szCs w:val="21"/>
                <w:lang w:eastAsia="zh-CN"/>
              </w:rPr>
              <w:t>年份</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b/>
                <w:bCs w:val="0"/>
                <w:color w:val="000000"/>
                <w:sz w:val="20"/>
                <w:szCs w:val="21"/>
                <w:lang w:eastAsia="zh-CN"/>
              </w:rPr>
            </w:pPr>
            <w:r>
              <w:rPr>
                <w:rFonts w:hint="default" w:ascii="Calibri" w:hAnsi="Calibri" w:eastAsia="Times New Roman"/>
                <w:b/>
                <w:bCs w:val="0"/>
                <w:color w:val="000000"/>
                <w:sz w:val="20"/>
                <w:szCs w:val="21"/>
              </w:rPr>
              <w:t>1</w:t>
            </w:r>
            <w:r>
              <w:rPr>
                <w:rFonts w:hint="eastAsia" w:ascii="Calibri" w:hAnsi="Calibri" w:eastAsia="宋体"/>
                <w:b/>
                <w:bCs w:val="0"/>
                <w:color w:val="000000"/>
                <w:sz w:val="20"/>
                <w:szCs w:val="21"/>
                <w:lang w:eastAsia="zh-CN"/>
              </w:rPr>
              <w:t>年</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10年</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20年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63"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本项目累计累积量</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0.039</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0.39</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eastAsia="宋体"/>
                <w:b/>
                <w:bCs w:val="0"/>
                <w:color w:val="000000"/>
                <w:sz w:val="20"/>
                <w:szCs w:val="21"/>
                <w:lang w:val="en-US" w:eastAsia="zh-CN"/>
              </w:rPr>
              <w:t>0.78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背景值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p>
        </w:tc>
        <w:tc>
          <w:tcPr>
            <w:tcW w:w="21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叠加值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r>
              <w:rPr>
                <w:rFonts w:hint="eastAsia" w:ascii="Calibri" w:hAnsi="Calibri" w:eastAsia="宋体"/>
                <w:b/>
                <w:bCs w:val="0"/>
                <w:color w:val="000000"/>
                <w:sz w:val="20"/>
                <w:szCs w:val="21"/>
                <w:lang w:val="en-US" w:eastAsia="zh-CN"/>
              </w:rPr>
              <w:t>.039</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r>
              <w:rPr>
                <w:rFonts w:hint="eastAsia" w:ascii="Calibri" w:hAnsi="Calibri" w:eastAsia="宋体"/>
                <w:b/>
                <w:bCs w:val="0"/>
                <w:color w:val="000000"/>
                <w:sz w:val="20"/>
                <w:szCs w:val="21"/>
                <w:lang w:val="en-US" w:eastAsia="zh-CN"/>
              </w:rPr>
              <w:t>.39</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18</w:t>
            </w:r>
            <w:r>
              <w:rPr>
                <w:rFonts w:hint="eastAsia" w:ascii="Calibri" w:hAnsi="Calibri" w:eastAsia="宋体"/>
                <w:b/>
                <w:bCs w:val="0"/>
                <w:color w:val="000000"/>
                <w:sz w:val="20"/>
                <w:szCs w:val="21"/>
                <w:lang w:val="en-US" w:eastAsia="zh-CN"/>
              </w:rPr>
              <w:t>.78</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30"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标准值</w:t>
            </w:r>
            <w:r>
              <w:rPr>
                <w:rFonts w:hint="default" w:ascii="Calibri" w:hAnsi="Calibri" w:eastAsia="Times New Roman"/>
                <w:b/>
                <w:bCs w:val="0"/>
                <w:color w:val="000000"/>
                <w:sz w:val="20"/>
                <w:szCs w:val="21"/>
              </w:rPr>
              <w:t>mg/kg</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100</w:t>
            </w:r>
          </w:p>
        </w:tc>
        <w:tc>
          <w:tcPr>
            <w:tcW w:w="20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100</w:t>
            </w:r>
          </w:p>
        </w:tc>
        <w:tc>
          <w:tcPr>
            <w:tcW w:w="2195"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b/>
                <w:bCs w:val="0"/>
                <w:color w:val="000000"/>
                <w:sz w:val="20"/>
                <w:szCs w:val="21"/>
                <w:lang w:val="en-US" w:eastAsia="zh-CN"/>
              </w:rPr>
            </w:pPr>
            <w:r>
              <w:rPr>
                <w:rFonts w:hint="eastAsia" w:ascii="Calibri" w:hAnsi="Calibri"/>
                <w:b/>
                <w:bCs w:val="0"/>
                <w:color w:val="000000"/>
                <w:sz w:val="20"/>
                <w:szCs w:val="21"/>
                <w:lang w:val="en-US" w:eastAsia="zh-CN"/>
              </w:rPr>
              <w:t>100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255" w:hRule="atLeast"/>
          <w:jc w:val="center"/>
        </w:trPr>
        <w:tc>
          <w:tcPr>
            <w:tcW w:w="2611"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达标情况</w:t>
            </w:r>
          </w:p>
        </w:tc>
        <w:tc>
          <w:tcPr>
            <w:tcW w:w="1878"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c>
          <w:tcPr>
            <w:tcW w:w="20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c>
          <w:tcPr>
            <w:tcW w:w="2195" w:type="dxa"/>
            <w:tcBorders>
              <w:tl2br w:val="nil"/>
              <w:tr2bl w:val="nil"/>
            </w:tcBorders>
            <w:noWrap w:val="0"/>
            <w:vAlign w:val="top"/>
          </w:tcPr>
          <w:p>
            <w:pPr>
              <w:keepNext w:val="0"/>
              <w:keepLines w:val="0"/>
              <w:suppressLineNumbers w:val="0"/>
              <w:snapToGrid w:val="0"/>
              <w:spacing w:before="0" w:beforeAutospacing="0" w:after="0" w:afterAutospacing="0"/>
              <w:ind w:left="0" w:right="0"/>
              <w:jc w:val="center"/>
              <w:rPr>
                <w:rFonts w:hint="default" w:ascii="Calibri" w:hAnsi="Calibri" w:eastAsia="Times New Roman"/>
                <w:b/>
                <w:bCs w:val="0"/>
                <w:color w:val="000000"/>
                <w:sz w:val="20"/>
                <w:szCs w:val="21"/>
              </w:rPr>
            </w:pPr>
            <w:r>
              <w:rPr>
                <w:rFonts w:hint="default" w:ascii="Calibri" w:hAnsi="Calibri" w:cs="宋体"/>
                <w:b/>
                <w:bCs w:val="0"/>
                <w:color w:val="000000"/>
                <w:sz w:val="20"/>
                <w:szCs w:val="21"/>
              </w:rPr>
              <w:t>达标</w:t>
            </w:r>
          </w:p>
        </w:tc>
      </w:tr>
    </w:tbl>
    <w:p>
      <w:pPr>
        <w:pStyle w:val="97"/>
        <w:ind w:firstLineChars="200"/>
        <w:rPr>
          <w:rFonts w:hint="eastAsia" w:ascii="Calibri" w:hAnsi="Times New Roman"/>
          <w:color w:val="auto"/>
        </w:rPr>
      </w:pPr>
    </w:p>
    <w:p>
      <w:pPr>
        <w:pStyle w:val="97"/>
        <w:ind w:firstLineChars="200"/>
        <w:rPr>
          <w:rFonts w:ascii="Calibri" w:hAnsi="Times New Roman"/>
          <w:color w:val="auto"/>
        </w:rPr>
      </w:pPr>
      <w:r>
        <w:rPr>
          <w:rFonts w:hint="eastAsia" w:ascii="Calibri" w:hAnsi="Times New Roman"/>
          <w:color w:val="auto"/>
        </w:rPr>
        <w:t>根据预测结果可知，正常工况下项目生产1年、10年和20年后，评价范围内</w:t>
      </w:r>
      <w:r>
        <w:rPr>
          <w:rFonts w:hint="eastAsia" w:ascii="Calibri" w:hAnsi="Times New Roman"/>
          <w:color w:val="auto"/>
          <w:lang w:eastAsia="zh-CN"/>
        </w:rPr>
        <w:t>镍、铜</w:t>
      </w:r>
      <w:r>
        <w:rPr>
          <w:rFonts w:hint="eastAsia" w:ascii="Calibri" w:hAnsi="Times New Roman"/>
          <w:color w:val="auto"/>
        </w:rPr>
        <w:t>均能满足</w:t>
      </w:r>
      <w:r>
        <w:rPr>
          <w:rFonts w:hint="eastAsia" w:ascii="Calibri" w:hAnsi="Times New Roman"/>
          <w:lang w:eastAsia="zh-CN"/>
        </w:rPr>
        <w:t>《</w:t>
      </w:r>
      <w:r>
        <w:rPr>
          <w:rFonts w:hint="default" w:ascii="Calibri" w:hAnsi="Calibri" w:cs="Calibri"/>
          <w:sz w:val="24"/>
        </w:rPr>
        <w:t>土壤环境质量 农用地土壤污染风险管控标准》（GB15618-2018）</w:t>
      </w:r>
      <w:r>
        <w:rPr>
          <w:rFonts w:hint="eastAsia" w:ascii="Calibri" w:hAnsi="Times New Roman"/>
          <w:color w:val="auto"/>
        </w:rPr>
        <w:t>风险筛选值要求</w:t>
      </w:r>
      <w:r>
        <w:rPr>
          <w:rFonts w:hint="eastAsia" w:ascii="Calibri" w:hAnsi="Times New Roman"/>
          <w:color w:val="auto"/>
          <w:lang w:eastAsia="zh-CN"/>
        </w:rPr>
        <w:t>（</w:t>
      </w:r>
      <w:r>
        <w:rPr>
          <w:rFonts w:hint="eastAsia" w:ascii="Calibri" w:hAnsi="Times New Roman"/>
          <w:color w:val="auto"/>
          <w:lang w:val="en-US" w:eastAsia="zh-CN"/>
        </w:rPr>
        <w:t>pH＞7.5</w:t>
      </w:r>
      <w:r>
        <w:rPr>
          <w:rFonts w:hint="eastAsia" w:ascii="Calibri" w:hAnsi="Times New Roman"/>
          <w:color w:val="auto"/>
          <w:lang w:eastAsia="zh-CN"/>
        </w:rPr>
        <w:t>）</w:t>
      </w:r>
      <w:r>
        <w:rPr>
          <w:rFonts w:hint="eastAsia" w:ascii="Calibri" w:hAnsi="Times New Roman"/>
          <w:color w:val="auto"/>
        </w:rPr>
        <w:t>。</w:t>
      </w:r>
    </w:p>
    <w:p>
      <w:pPr>
        <w:pStyle w:val="97"/>
        <w:rPr>
          <w:rFonts w:hint="default" w:ascii="Calibri" w:hAnsi="Calibri" w:cs="Calibri"/>
          <w:b/>
          <w:color w:val="auto"/>
        </w:rPr>
      </w:pPr>
      <w:r>
        <w:rPr>
          <w:rFonts w:hint="eastAsia" w:ascii="Calibri" w:hAnsi="Calibri" w:cs="Calibri"/>
          <w:b/>
          <w:color w:val="auto"/>
          <w:lang w:val="en-US" w:eastAsia="zh-CN"/>
        </w:rPr>
        <w:t>2</w:t>
      </w:r>
      <w:r>
        <w:rPr>
          <w:rFonts w:hint="default" w:ascii="Calibri" w:hAnsi="Calibri" w:cs="Calibri"/>
          <w:b/>
          <w:color w:val="auto"/>
        </w:rPr>
        <w:t>、垂直入渗影响分析</w:t>
      </w:r>
    </w:p>
    <w:p>
      <w:pPr>
        <w:pStyle w:val="97"/>
        <w:ind w:firstLineChars="200"/>
        <w:rPr>
          <w:rFonts w:hint="default" w:ascii="Calibri" w:hAnsi="Calibri" w:cs="Calibri"/>
          <w:color w:val="auto"/>
        </w:rPr>
      </w:pPr>
      <w:r>
        <w:rPr>
          <w:rFonts w:hint="default" w:ascii="Calibri" w:hAnsi="Calibri" w:cs="Calibri"/>
          <w:color w:val="auto"/>
        </w:rPr>
        <w:t>（1）预测范围</w:t>
      </w:r>
    </w:p>
    <w:p>
      <w:pPr>
        <w:pStyle w:val="97"/>
        <w:ind w:firstLineChars="200"/>
        <w:rPr>
          <w:rFonts w:hint="default" w:ascii="Calibri" w:hAnsi="Calibri" w:cs="Calibri"/>
          <w:color w:val="auto"/>
        </w:rPr>
      </w:pPr>
      <w:r>
        <w:rPr>
          <w:rFonts w:hint="default" w:ascii="Calibri" w:hAnsi="Calibri" w:cs="Calibri"/>
          <w:color w:val="auto"/>
        </w:rPr>
        <w:t>厂区占地范围及厂区外200m范围内。</w:t>
      </w:r>
    </w:p>
    <w:p>
      <w:pPr>
        <w:pStyle w:val="97"/>
        <w:ind w:firstLineChars="200"/>
        <w:rPr>
          <w:rFonts w:hint="default" w:ascii="Calibri" w:hAnsi="Calibri" w:cs="Calibri"/>
          <w:color w:val="auto"/>
        </w:rPr>
      </w:pPr>
      <w:r>
        <w:rPr>
          <w:rFonts w:hint="default" w:ascii="Calibri" w:hAnsi="Calibri" w:cs="Calibri"/>
          <w:color w:val="auto"/>
        </w:rPr>
        <w:t>（2）预测时段</w:t>
      </w:r>
    </w:p>
    <w:p>
      <w:pPr>
        <w:pStyle w:val="97"/>
        <w:ind w:firstLineChars="200"/>
        <w:rPr>
          <w:rFonts w:hint="default" w:ascii="Calibri" w:hAnsi="Calibri" w:cs="Calibri"/>
          <w:color w:val="auto"/>
        </w:rPr>
      </w:pPr>
      <w:r>
        <w:rPr>
          <w:rFonts w:hint="default" w:ascii="Calibri" w:hAnsi="Calibri" w:cs="Calibri"/>
          <w:color w:val="auto"/>
        </w:rPr>
        <w:t>建设项目运营期</w:t>
      </w:r>
      <w:r>
        <w:rPr>
          <w:rFonts w:hint="eastAsia" w:ascii="Calibri" w:hAnsi="Calibri" w:cs="Calibri"/>
          <w:color w:val="auto"/>
          <w:lang w:eastAsia="zh-CN"/>
        </w:rPr>
        <w:t>预测时段为</w:t>
      </w:r>
      <w:r>
        <w:rPr>
          <w:rFonts w:hint="default" w:ascii="Calibri" w:hAnsi="Calibri" w:cs="Calibri"/>
          <w:color w:val="auto"/>
        </w:rPr>
        <w:t>20年。</w:t>
      </w:r>
    </w:p>
    <w:p>
      <w:pPr>
        <w:pStyle w:val="97"/>
        <w:ind w:firstLineChars="200"/>
        <w:rPr>
          <w:rFonts w:hint="default" w:ascii="Calibri" w:hAnsi="Calibri" w:cs="Calibri"/>
          <w:color w:val="auto"/>
        </w:rPr>
      </w:pPr>
      <w:r>
        <w:rPr>
          <w:rFonts w:hint="default" w:ascii="Calibri" w:hAnsi="Calibri" w:cs="Calibri"/>
          <w:color w:val="auto"/>
        </w:rPr>
        <w:t>（3）情景设置</w:t>
      </w:r>
    </w:p>
    <w:p>
      <w:pPr>
        <w:pStyle w:val="97"/>
        <w:rPr>
          <w:rFonts w:hint="default" w:ascii="Calibri" w:hAnsi="Calibri" w:cs="Calibri"/>
          <w:color w:val="auto"/>
        </w:rPr>
      </w:pPr>
      <w:r>
        <w:rPr>
          <w:rFonts w:hint="default" w:ascii="Calibri" w:hAnsi="Calibri" w:cs="Calibri"/>
          <w:color w:val="auto"/>
        </w:rPr>
        <w:t>根据本项目运营后情况，结合土壤环境质量的标准限值，本次土壤环境预测情景考虑</w:t>
      </w:r>
      <w:r>
        <w:rPr>
          <w:rFonts w:hint="default" w:ascii="Calibri" w:hAnsi="Calibri" w:cs="Calibri"/>
          <w:color w:val="auto"/>
          <w:lang w:eastAsia="zh-CN"/>
        </w:rPr>
        <w:t>石油烃</w:t>
      </w:r>
      <w:r>
        <w:rPr>
          <w:rFonts w:hint="default" w:ascii="Calibri" w:hAnsi="Calibri" w:cs="Calibri"/>
          <w:color w:val="auto"/>
        </w:rPr>
        <w:t>入土壤的环境影响。</w:t>
      </w:r>
    </w:p>
    <w:p>
      <w:pPr>
        <w:pStyle w:val="97"/>
        <w:ind w:firstLineChars="200"/>
        <w:rPr>
          <w:rFonts w:hint="default" w:ascii="Calibri" w:hAnsi="Calibri" w:cs="Calibri"/>
          <w:color w:val="auto"/>
        </w:rPr>
      </w:pPr>
      <w:r>
        <w:rPr>
          <w:rFonts w:hint="default" w:ascii="Calibri" w:hAnsi="Calibri" w:cs="Calibri"/>
          <w:color w:val="auto"/>
        </w:rPr>
        <w:t>（4）预测因子</w:t>
      </w:r>
    </w:p>
    <w:p>
      <w:pPr>
        <w:pStyle w:val="97"/>
        <w:ind w:firstLineChars="200"/>
        <w:rPr>
          <w:rFonts w:hint="default" w:ascii="Calibri" w:hAnsi="Calibri" w:cs="Calibri"/>
          <w:color w:val="auto"/>
        </w:rPr>
      </w:pPr>
      <w:r>
        <w:rPr>
          <w:rFonts w:hint="default" w:ascii="Calibri" w:hAnsi="Calibri" w:cs="Calibri"/>
          <w:color w:val="auto"/>
        </w:rPr>
        <w:t>特征因子石油烃。</w:t>
      </w:r>
    </w:p>
    <w:p>
      <w:pPr>
        <w:pStyle w:val="97"/>
        <w:rPr>
          <w:rFonts w:hint="default" w:ascii="Calibri" w:hAnsi="Calibri" w:cs="Calibri"/>
          <w:color w:val="auto"/>
        </w:rPr>
      </w:pPr>
      <w:r>
        <w:rPr>
          <w:rFonts w:hint="default" w:ascii="Calibri" w:hAnsi="Calibri" w:cs="Calibri"/>
          <w:color w:val="auto"/>
        </w:rPr>
        <w:t>（5）预测标准</w:t>
      </w:r>
    </w:p>
    <w:p>
      <w:pPr>
        <w:pStyle w:val="97"/>
        <w:rPr>
          <w:rFonts w:hint="default" w:ascii="Calibri" w:hAnsi="Calibri" w:cs="Calibri"/>
          <w:color w:val="auto"/>
        </w:rPr>
      </w:pPr>
      <w:r>
        <w:rPr>
          <w:rFonts w:hint="default" w:ascii="Calibri" w:hAnsi="Calibri" w:cs="Calibri"/>
          <w:color w:val="auto"/>
        </w:rPr>
        <w:t>根据《土壤环境质量 建设用地土壤污染风险管控标准（试行）》（GB36600-2018），石油烃筛选值标准限值为4500mg/kg。</w:t>
      </w:r>
    </w:p>
    <w:p>
      <w:pPr>
        <w:pStyle w:val="97"/>
        <w:ind w:firstLineChars="200"/>
        <w:rPr>
          <w:rFonts w:hint="default" w:ascii="Calibri" w:hAnsi="Calibri" w:cs="Calibri"/>
          <w:color w:val="auto"/>
        </w:rPr>
      </w:pPr>
      <w:r>
        <w:rPr>
          <w:rFonts w:hint="default" w:ascii="Calibri" w:hAnsi="Calibri" w:cs="Calibri"/>
          <w:color w:val="auto"/>
        </w:rPr>
        <w:t>（6）污染物输入量</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本项目危废暂存间废机油储存区对应防渗面积</w:t>
      </w:r>
      <w:r>
        <w:rPr>
          <w:rFonts w:hint="default" w:ascii="Calibri" w:hAnsi="Calibri" w:cs="Calibri"/>
          <w:color w:val="auto"/>
          <w:sz w:val="24"/>
          <w:lang w:val="en-US" w:eastAsia="zh-CN"/>
        </w:rPr>
        <w:t>5</w:t>
      </w:r>
      <w:r>
        <w:rPr>
          <w:rFonts w:hint="default" w:ascii="Calibri" w:hAnsi="Calibri" w:cs="Calibri"/>
          <w:color w:val="auto"/>
          <w:sz w:val="24"/>
        </w:rPr>
        <w:t>m</w:t>
      </w:r>
      <w:r>
        <w:rPr>
          <w:rFonts w:hint="default" w:ascii="Calibri" w:hAnsi="Calibri" w:cs="Calibri"/>
          <w:color w:val="auto"/>
          <w:sz w:val="24"/>
          <w:vertAlign w:val="superscript"/>
        </w:rPr>
        <w:t>2</w:t>
      </w:r>
      <w:r>
        <w:rPr>
          <w:rFonts w:hint="default" w:ascii="Calibri" w:hAnsi="Calibri" w:cs="Calibri"/>
          <w:color w:val="auto"/>
          <w:sz w:val="24"/>
        </w:rPr>
        <w:t>，防渗层损坏的面积约占总面积的5%</w:t>
      </w:r>
      <w:r>
        <w:rPr>
          <w:rFonts w:hint="default" w:ascii="Calibri" w:hAnsi="Calibri" w:cs="Calibri"/>
          <w:color w:val="auto"/>
          <w:sz w:val="24"/>
          <w:lang w:eastAsia="zh-CN"/>
        </w:rPr>
        <w:t>，约为</w:t>
      </w:r>
      <w:r>
        <w:rPr>
          <w:rFonts w:hint="default" w:ascii="Calibri" w:hAnsi="Calibri" w:cs="Calibri"/>
          <w:color w:val="auto"/>
          <w:sz w:val="24"/>
          <w:lang w:val="en-US" w:eastAsia="zh-CN"/>
        </w:rPr>
        <w:t>0.25m</w:t>
      </w:r>
      <w:r>
        <w:rPr>
          <w:rFonts w:hint="default" w:ascii="Calibri" w:hAnsi="Calibri" w:cs="Calibri"/>
          <w:color w:val="auto"/>
          <w:sz w:val="24"/>
          <w:vertAlign w:val="superscript"/>
          <w:lang w:val="en-US" w:eastAsia="zh-CN"/>
        </w:rPr>
        <w:t>2</w:t>
      </w:r>
      <w:r>
        <w:rPr>
          <w:rFonts w:hint="default" w:ascii="Calibri" w:hAnsi="Calibri" w:cs="Calibri"/>
          <w:color w:val="auto"/>
          <w:sz w:val="24"/>
        </w:rPr>
        <w:t>。</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根据达西定律公式确定各污染物渗透量，计算公式如下：</w:t>
      </w:r>
    </w:p>
    <w:p>
      <w:pPr>
        <w:spacing w:line="520" w:lineRule="exact"/>
        <w:ind w:firstLine="1320" w:firstLineChars="550"/>
        <w:rPr>
          <w:rFonts w:hint="default" w:ascii="Calibri" w:hAnsi="Calibri" w:cs="Calibri"/>
          <w:color w:val="auto"/>
          <w:sz w:val="24"/>
        </w:rPr>
      </w:pPr>
      <w:r>
        <w:rPr>
          <w:rFonts w:hint="default" w:ascii="Calibri" w:hAnsi="Calibri" w:cs="Calibri"/>
          <w:color w:val="auto"/>
          <w:sz w:val="24"/>
        </w:rPr>
        <w:t>Q=KAI</w:t>
      </w:r>
    </w:p>
    <w:p>
      <w:pPr>
        <w:spacing w:line="520" w:lineRule="exact"/>
        <w:ind w:firstLine="600" w:firstLineChars="250"/>
        <w:rPr>
          <w:rFonts w:hint="default" w:ascii="Calibri" w:hAnsi="Calibri" w:cs="Calibri"/>
          <w:color w:val="auto"/>
          <w:sz w:val="24"/>
        </w:rPr>
      </w:pPr>
      <w:r>
        <w:rPr>
          <w:rFonts w:hint="default" w:ascii="Calibri" w:hAnsi="Calibri" w:cs="Calibri"/>
          <w:color w:val="auto"/>
          <w:sz w:val="24"/>
        </w:rPr>
        <w:t>式中：Q——渗透量m</w:t>
      </w:r>
      <w:r>
        <w:rPr>
          <w:rFonts w:hint="default" w:ascii="Calibri" w:hAnsi="Calibri" w:cs="Calibri"/>
          <w:color w:val="auto"/>
          <w:sz w:val="24"/>
          <w:vertAlign w:val="superscript"/>
        </w:rPr>
        <w:t>3</w:t>
      </w:r>
      <w:r>
        <w:rPr>
          <w:rFonts w:hint="default" w:ascii="Calibri" w:hAnsi="Calibri" w:cs="Calibri"/>
          <w:color w:val="auto"/>
          <w:sz w:val="24"/>
        </w:rPr>
        <w:t>/d，</w:t>
      </w:r>
    </w:p>
    <w:p>
      <w:pPr>
        <w:spacing w:line="520" w:lineRule="exact"/>
        <w:ind w:firstLine="1320" w:firstLineChars="550"/>
        <w:rPr>
          <w:rFonts w:hint="default" w:ascii="Calibri" w:hAnsi="Calibri" w:cs="Calibri"/>
          <w:color w:val="auto"/>
          <w:sz w:val="24"/>
        </w:rPr>
      </w:pPr>
      <w:r>
        <w:rPr>
          <w:rFonts w:hint="default" w:ascii="Calibri" w:hAnsi="Calibri" w:cs="Calibri"/>
          <w:color w:val="auto"/>
          <w:sz w:val="24"/>
        </w:rPr>
        <w:t>K——渗透系数m/d，表层土为粘土，取</w:t>
      </w:r>
      <w:r>
        <w:rPr>
          <w:rFonts w:hint="default" w:ascii="Calibri" w:hAnsi="Calibri" w:cs="Calibri"/>
          <w:color w:val="auto"/>
          <w:sz w:val="24"/>
          <w:lang w:val="en-US" w:eastAsia="zh-CN"/>
        </w:rPr>
        <w:t>0.5</w:t>
      </w:r>
      <w:r>
        <w:rPr>
          <w:rFonts w:hint="default" w:ascii="Calibri" w:hAnsi="Calibri" w:cs="Calibri"/>
          <w:color w:val="auto"/>
          <w:sz w:val="24"/>
        </w:rPr>
        <w:t>m/d；</w:t>
      </w:r>
    </w:p>
    <w:p>
      <w:pPr>
        <w:spacing w:line="520" w:lineRule="exact"/>
        <w:ind w:firstLine="1320" w:firstLineChars="550"/>
        <w:rPr>
          <w:rFonts w:hint="default" w:ascii="Calibri" w:hAnsi="Calibri" w:cs="Calibri"/>
          <w:color w:val="auto"/>
          <w:sz w:val="24"/>
        </w:rPr>
      </w:pPr>
      <w:r>
        <w:rPr>
          <w:rFonts w:hint="default" w:ascii="Calibri" w:hAnsi="Calibri" w:cs="Calibri"/>
          <w:color w:val="auto"/>
          <w:sz w:val="24"/>
        </w:rPr>
        <w:t>A——过水面积m</w:t>
      </w:r>
      <w:r>
        <w:rPr>
          <w:rFonts w:hint="default" w:ascii="Calibri" w:hAnsi="Calibri" w:cs="Calibri"/>
          <w:color w:val="auto"/>
          <w:sz w:val="24"/>
          <w:vertAlign w:val="superscript"/>
        </w:rPr>
        <w:t>2</w:t>
      </w:r>
      <w:r>
        <w:rPr>
          <w:rFonts w:hint="default" w:ascii="Calibri" w:hAnsi="Calibri" w:cs="Calibri"/>
          <w:color w:val="auto"/>
          <w:sz w:val="24"/>
        </w:rPr>
        <w:t>；</w:t>
      </w:r>
    </w:p>
    <w:p>
      <w:pPr>
        <w:spacing w:line="520" w:lineRule="exact"/>
        <w:ind w:firstLine="1320" w:firstLineChars="550"/>
        <w:rPr>
          <w:rFonts w:hint="default" w:ascii="Calibri" w:hAnsi="Calibri" w:cs="Calibri"/>
          <w:color w:val="auto"/>
          <w:sz w:val="24"/>
        </w:rPr>
      </w:pPr>
      <w:r>
        <w:rPr>
          <w:rFonts w:hint="default" w:ascii="Calibri" w:hAnsi="Calibri" w:cs="Calibri"/>
          <w:color w:val="auto"/>
          <w:sz w:val="24"/>
        </w:rPr>
        <w:t>I——水力坡度常数，取0.00</w:t>
      </w:r>
      <w:r>
        <w:rPr>
          <w:rFonts w:hint="default" w:ascii="Calibri" w:hAnsi="Calibri" w:cs="Calibri"/>
          <w:color w:val="auto"/>
          <w:sz w:val="24"/>
          <w:lang w:val="en-US" w:eastAsia="zh-CN"/>
        </w:rPr>
        <w:t>1</w:t>
      </w:r>
      <w:r>
        <w:rPr>
          <w:rFonts w:hint="default" w:ascii="Calibri" w:hAnsi="Calibri" w:cs="Calibri"/>
          <w:color w:val="auto"/>
          <w:sz w:val="24"/>
        </w:rPr>
        <w:t>。</w:t>
      </w:r>
    </w:p>
    <w:p>
      <w:pPr>
        <w:spacing w:line="520" w:lineRule="exact"/>
        <w:ind w:firstLine="480" w:firstLineChars="200"/>
        <w:rPr>
          <w:rFonts w:hint="default" w:ascii="Calibri" w:hAnsi="Calibri" w:eastAsia="黑体" w:cs="Calibri"/>
          <w:color w:val="auto"/>
          <w:sz w:val="24"/>
        </w:rPr>
      </w:pPr>
      <w:r>
        <w:rPr>
          <w:rFonts w:hint="default" w:ascii="Calibri" w:hAnsi="Calibri" w:cs="Calibri"/>
          <w:color w:val="auto"/>
          <w:sz w:val="24"/>
        </w:rPr>
        <w:t>本项目各污染物泄漏量统计见</w:t>
      </w:r>
      <w:r>
        <w:rPr>
          <w:rFonts w:hint="default" w:ascii="Calibri" w:hAnsi="Calibri" w:cs="Calibri"/>
          <w:color w:val="auto"/>
          <w:sz w:val="24"/>
          <w:lang w:val="en-US" w:eastAsia="zh-CN"/>
        </w:rPr>
        <w:t>下表</w:t>
      </w:r>
      <w:r>
        <w:rPr>
          <w:rFonts w:hint="default" w:ascii="Calibri" w:hAnsi="Calibri" w:cs="Calibri"/>
          <w:color w:val="auto"/>
          <w:sz w:val="24"/>
        </w:rPr>
        <w:t>。</w:t>
      </w:r>
    </w:p>
    <w:p>
      <w:pPr>
        <w:pStyle w:val="23"/>
        <w:spacing w:line="520" w:lineRule="exact"/>
        <w:ind w:firstLine="480" w:firstLineChars="200"/>
        <w:rPr>
          <w:rFonts w:hint="default" w:ascii="Calibri" w:hAnsi="Calibri" w:eastAsia="黑体" w:cs="Calibri"/>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56</w:t>
      </w:r>
      <w:r>
        <w:fldChar w:fldCharType="end"/>
      </w:r>
      <w:r>
        <w:rPr>
          <w:rFonts w:hint="default" w:ascii="Calibri" w:hAnsi="Calibri" w:eastAsia="黑体" w:cs="Calibri"/>
          <w:color w:val="auto"/>
          <w:sz w:val="24"/>
        </w:rPr>
        <w:t xml:space="preserve">              土壤影响各污染物渗透量计算</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8" w:space="0"/>
          <w:insideV w:val="single" w:color="auto" w:sz="8" w:space="0"/>
        </w:tblBorders>
        <w:tblLayout w:type="autofit"/>
        <w:tblCellMar>
          <w:top w:w="0" w:type="dxa"/>
          <w:left w:w="108" w:type="dxa"/>
          <w:bottom w:w="0" w:type="dxa"/>
          <w:right w:w="108" w:type="dxa"/>
        </w:tblCellMar>
      </w:tblPr>
      <w:tblGrid>
        <w:gridCol w:w="1626"/>
        <w:gridCol w:w="1066"/>
        <w:gridCol w:w="1001"/>
        <w:gridCol w:w="877"/>
        <w:gridCol w:w="950"/>
        <w:gridCol w:w="1105"/>
        <w:gridCol w:w="1172"/>
        <w:gridCol w:w="1105"/>
      </w:tblGrid>
      <w:tr>
        <w:tblPrEx>
          <w:tblBorders>
            <w:top w:val="single" w:color="auto" w:sz="12" w:space="0"/>
            <w:left w:val="single" w:color="auto" w:sz="12" w:space="0"/>
            <w:bottom w:val="single" w:color="auto" w:sz="12" w:space="0"/>
            <w:right w:val="single" w:color="auto" w:sz="12" w:space="0"/>
            <w:insideH w:val="single" w:color="000000" w:sz="8" w:space="0"/>
            <w:insideV w:val="single" w:color="auto" w:sz="8" w:space="0"/>
          </w:tblBorders>
          <w:tblCellMar>
            <w:top w:w="0" w:type="dxa"/>
            <w:left w:w="108" w:type="dxa"/>
            <w:bottom w:w="0" w:type="dxa"/>
            <w:right w:w="108" w:type="dxa"/>
          </w:tblCellMar>
        </w:tblPrEx>
        <w:trPr>
          <w:trHeight w:val="569" w:hRule="atLeast"/>
        </w:trPr>
        <w:tc>
          <w:tcPr>
            <w:tcW w:w="913"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区域</w:t>
            </w:r>
          </w:p>
        </w:tc>
        <w:tc>
          <w:tcPr>
            <w:tcW w:w="598"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污染因子</w:t>
            </w:r>
          </w:p>
        </w:tc>
        <w:tc>
          <w:tcPr>
            <w:tcW w:w="562"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K</w:t>
            </w:r>
          </w:p>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（m/d）</w:t>
            </w:r>
          </w:p>
        </w:tc>
        <w:tc>
          <w:tcPr>
            <w:tcW w:w="492"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A</w:t>
            </w:r>
          </w:p>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（m</w:t>
            </w:r>
            <w:r>
              <w:rPr>
                <w:rFonts w:hint="default" w:ascii="Calibri" w:hAnsi="Calibri" w:cs="Calibri"/>
                <w:bCs/>
                <w:color w:val="auto"/>
                <w:sz w:val="21"/>
                <w:szCs w:val="21"/>
                <w:vertAlign w:val="superscript"/>
              </w:rPr>
              <w:t>2</w:t>
            </w:r>
            <w:r>
              <w:rPr>
                <w:rFonts w:hint="default" w:ascii="Calibri" w:hAnsi="Calibri" w:cs="Calibri"/>
                <w:bCs/>
                <w:color w:val="auto"/>
                <w:sz w:val="21"/>
                <w:szCs w:val="21"/>
              </w:rPr>
              <w:t>）</w:t>
            </w:r>
          </w:p>
        </w:tc>
        <w:tc>
          <w:tcPr>
            <w:tcW w:w="533"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I</w:t>
            </w:r>
          </w:p>
        </w:tc>
        <w:tc>
          <w:tcPr>
            <w:tcW w:w="620"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Q</w:t>
            </w:r>
          </w:p>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（m</w:t>
            </w:r>
            <w:r>
              <w:rPr>
                <w:rFonts w:hint="default" w:ascii="Calibri" w:hAnsi="Calibri" w:cs="Calibri"/>
                <w:bCs/>
                <w:color w:val="auto"/>
                <w:sz w:val="21"/>
                <w:szCs w:val="21"/>
                <w:vertAlign w:val="superscript"/>
              </w:rPr>
              <w:t>3</w:t>
            </w:r>
            <w:r>
              <w:rPr>
                <w:rFonts w:hint="default" w:ascii="Calibri" w:hAnsi="Calibri" w:cs="Calibri"/>
                <w:bCs/>
                <w:color w:val="auto"/>
                <w:sz w:val="21"/>
                <w:szCs w:val="21"/>
              </w:rPr>
              <w:t>/d）</w:t>
            </w:r>
          </w:p>
        </w:tc>
        <w:tc>
          <w:tcPr>
            <w:tcW w:w="658"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密度</w:t>
            </w:r>
          </w:p>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（kg/m</w:t>
            </w:r>
            <w:r>
              <w:rPr>
                <w:rFonts w:hint="default" w:ascii="Calibri" w:hAnsi="Calibri" w:cs="Calibri"/>
                <w:bCs/>
                <w:color w:val="auto"/>
                <w:sz w:val="21"/>
                <w:szCs w:val="21"/>
                <w:vertAlign w:val="superscript"/>
              </w:rPr>
              <w:t>3</w:t>
            </w:r>
            <w:r>
              <w:rPr>
                <w:rFonts w:hint="default" w:ascii="Calibri" w:hAnsi="Calibri" w:cs="Calibri"/>
                <w:bCs/>
                <w:color w:val="auto"/>
                <w:sz w:val="21"/>
                <w:szCs w:val="21"/>
              </w:rPr>
              <w:t>）</w:t>
            </w:r>
          </w:p>
        </w:tc>
        <w:tc>
          <w:tcPr>
            <w:tcW w:w="620"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泄漏量</w:t>
            </w:r>
          </w:p>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（kg）</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auto" w:sz="8" w:space="0"/>
          </w:tblBorders>
          <w:tblCellMar>
            <w:top w:w="0" w:type="dxa"/>
            <w:left w:w="108" w:type="dxa"/>
            <w:bottom w:w="0" w:type="dxa"/>
            <w:right w:w="108" w:type="dxa"/>
          </w:tblCellMar>
        </w:tblPrEx>
        <w:trPr>
          <w:trHeight w:val="410" w:hRule="atLeast"/>
        </w:trPr>
        <w:tc>
          <w:tcPr>
            <w:tcW w:w="913"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废机油储存</w:t>
            </w:r>
          </w:p>
        </w:tc>
        <w:tc>
          <w:tcPr>
            <w:tcW w:w="598"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石油烃</w:t>
            </w:r>
          </w:p>
        </w:tc>
        <w:tc>
          <w:tcPr>
            <w:tcW w:w="562"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Cs/>
                <w:color w:val="auto"/>
                <w:sz w:val="21"/>
                <w:szCs w:val="21"/>
                <w:lang w:val="en-US" w:eastAsia="zh-CN"/>
              </w:rPr>
            </w:pPr>
            <w:r>
              <w:rPr>
                <w:rFonts w:hint="default" w:ascii="Calibri" w:hAnsi="Calibri" w:cs="Calibri"/>
                <w:color w:val="auto"/>
                <w:sz w:val="21"/>
                <w:szCs w:val="21"/>
                <w:lang w:val="en-US" w:eastAsia="zh-CN"/>
              </w:rPr>
              <w:t>0.5</w:t>
            </w:r>
          </w:p>
        </w:tc>
        <w:tc>
          <w:tcPr>
            <w:tcW w:w="492"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0.</w:t>
            </w:r>
            <w:r>
              <w:rPr>
                <w:rFonts w:hint="default" w:ascii="Calibri" w:hAnsi="Calibri" w:cs="Calibri"/>
                <w:bCs/>
                <w:color w:val="auto"/>
                <w:sz w:val="21"/>
                <w:szCs w:val="21"/>
                <w:lang w:val="en-US" w:eastAsia="zh-CN"/>
              </w:rPr>
              <w:t>2</w:t>
            </w:r>
            <w:r>
              <w:rPr>
                <w:rFonts w:hint="default" w:ascii="Calibri" w:hAnsi="Calibri" w:cs="Calibri"/>
                <w:bCs/>
                <w:color w:val="auto"/>
                <w:sz w:val="21"/>
                <w:szCs w:val="21"/>
              </w:rPr>
              <w:t>5</w:t>
            </w:r>
          </w:p>
        </w:tc>
        <w:tc>
          <w:tcPr>
            <w:tcW w:w="533"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Cs/>
                <w:color w:val="auto"/>
                <w:sz w:val="21"/>
                <w:szCs w:val="21"/>
                <w:lang w:val="en-US" w:eastAsia="zh-CN"/>
              </w:rPr>
            </w:pPr>
            <w:r>
              <w:rPr>
                <w:rFonts w:hint="default" w:ascii="Calibri" w:hAnsi="Calibri" w:cs="Calibri"/>
                <w:bCs/>
                <w:color w:val="auto"/>
                <w:sz w:val="21"/>
                <w:szCs w:val="21"/>
              </w:rPr>
              <w:t>0.00</w:t>
            </w:r>
            <w:r>
              <w:rPr>
                <w:rFonts w:hint="default" w:ascii="Calibri" w:hAnsi="Calibri" w:cs="Calibri"/>
                <w:bCs/>
                <w:color w:val="auto"/>
                <w:sz w:val="21"/>
                <w:szCs w:val="21"/>
                <w:lang w:val="en-US" w:eastAsia="zh-CN"/>
              </w:rPr>
              <w:t>1</w:t>
            </w:r>
          </w:p>
        </w:tc>
        <w:tc>
          <w:tcPr>
            <w:tcW w:w="620"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Cs/>
                <w:color w:val="auto"/>
                <w:sz w:val="21"/>
                <w:szCs w:val="21"/>
                <w:lang w:eastAsia="zh-CN"/>
              </w:rPr>
            </w:pPr>
            <w:r>
              <w:rPr>
                <w:rFonts w:hint="default" w:ascii="Calibri" w:hAnsi="Calibri" w:cs="Calibri"/>
                <w:bCs/>
                <w:color w:val="auto"/>
                <w:sz w:val="21"/>
                <w:szCs w:val="21"/>
              </w:rPr>
              <w:t>0.00</w:t>
            </w:r>
            <w:r>
              <w:rPr>
                <w:rFonts w:hint="default" w:ascii="Calibri" w:hAnsi="Calibri" w:cs="Calibri"/>
                <w:bCs/>
                <w:color w:val="auto"/>
                <w:sz w:val="21"/>
                <w:szCs w:val="21"/>
                <w:lang w:val="en-US" w:eastAsia="zh-CN"/>
              </w:rPr>
              <w:t>0125</w:t>
            </w:r>
          </w:p>
        </w:tc>
        <w:tc>
          <w:tcPr>
            <w:tcW w:w="658" w:type="pct"/>
            <w:tcBorders>
              <w:tl2br w:val="nil"/>
              <w:tr2bl w:val="nil"/>
            </w:tcBorders>
            <w:noWrap/>
            <w:vAlign w:val="center"/>
          </w:tcPr>
          <w:p>
            <w:pPr>
              <w:keepNext w:val="0"/>
              <w:keepLines w:val="0"/>
              <w:suppressLineNumbers w:val="0"/>
              <w:snapToGrid w:val="0"/>
              <w:spacing w:before="0" w:beforeAutospacing="0" w:after="0" w:afterAutospacing="0"/>
              <w:ind w:left="0" w:right="0"/>
              <w:jc w:val="center"/>
              <w:rPr>
                <w:rFonts w:hint="default" w:ascii="Calibri" w:hAnsi="Calibri" w:cs="Calibri"/>
                <w:bCs/>
                <w:color w:val="auto"/>
                <w:sz w:val="21"/>
                <w:szCs w:val="21"/>
              </w:rPr>
            </w:pPr>
            <w:r>
              <w:rPr>
                <w:rFonts w:hint="default" w:ascii="Calibri" w:hAnsi="Calibri" w:cs="Calibri"/>
                <w:bCs/>
                <w:color w:val="auto"/>
                <w:sz w:val="21"/>
                <w:szCs w:val="21"/>
              </w:rPr>
              <w:t>910</w:t>
            </w:r>
          </w:p>
        </w:tc>
        <w:tc>
          <w:tcPr>
            <w:tcW w:w="620" w:type="pct"/>
            <w:tcBorders>
              <w:tl2br w:val="nil"/>
              <w:tr2bl w:val="nil"/>
            </w:tcBorders>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Cs/>
                <w:color w:val="auto"/>
                <w:sz w:val="21"/>
                <w:szCs w:val="21"/>
                <w:lang w:val="en-US" w:eastAsia="zh-CN"/>
              </w:rPr>
            </w:pPr>
            <w:r>
              <w:rPr>
                <w:rFonts w:hint="default" w:ascii="Calibri" w:hAnsi="Calibri" w:cs="Calibri"/>
                <w:bCs/>
                <w:color w:val="auto"/>
                <w:sz w:val="21"/>
                <w:szCs w:val="21"/>
                <w:lang w:val="en-US" w:eastAsia="zh-CN"/>
              </w:rPr>
              <w:t>0.11</w:t>
            </w:r>
          </w:p>
        </w:tc>
      </w:tr>
    </w:tbl>
    <w:p>
      <w:pPr>
        <w:pStyle w:val="97"/>
        <w:ind w:firstLineChars="200"/>
        <w:rPr>
          <w:rFonts w:hint="default" w:ascii="Calibri" w:hAnsi="Calibri" w:cs="Calibri"/>
          <w:color w:val="auto"/>
        </w:rPr>
      </w:pPr>
      <w:r>
        <w:rPr>
          <w:rFonts w:hint="default" w:ascii="Calibri" w:hAnsi="Calibri" w:cs="Calibri"/>
          <w:color w:val="auto"/>
        </w:rPr>
        <w:t>（7）影响预测</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① 包气带岩性分析</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包气带即地表与潜水面之间的地带，是地下含水层的天然保护层，是地表污染物质进入含水层的垂直过渡带。污染物质进入包气带便与周围介质发生物理化学生物化学等作用，其作用时间越长越充分，包气带净化能力越强。</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包气带岩土对污染物质吸附能力大小与岩石颗粒大小及比表面积有关，通常粘性土大于砂性土。</w:t>
      </w:r>
    </w:p>
    <w:p>
      <w:pPr>
        <w:pStyle w:val="182"/>
        <w:ind w:firstLine="480" w:firstLineChars="200"/>
        <w:rPr>
          <w:rFonts w:hint="default" w:ascii="Calibri" w:hAnsi="Calibri" w:eastAsia="宋体" w:cs="Calibri"/>
          <w:b w:val="0"/>
          <w:bCs/>
          <w:color w:val="auto"/>
          <w:sz w:val="24"/>
        </w:rPr>
      </w:pPr>
      <w:r>
        <w:rPr>
          <w:rFonts w:hint="default" w:ascii="Calibri" w:hAnsi="Calibri" w:eastAsia="宋体" w:cs="Calibri"/>
          <w:b w:val="0"/>
          <w:bCs/>
          <w:color w:val="auto"/>
          <w:sz w:val="24"/>
        </w:rPr>
        <w:t>根据《河南平煤神马聚碳材料有限公司40万吨/年一期10万吨聚碳酸酯项目可行性研究阶段岩土工程勘察报告》，本项目厂区钻探揭露地层由人工填土及第四系冲洪积形成的粘性土、中砂、粗砂、卵石组成。根据工程物探及区域地质资料，该场地第四系冲洪积物厚度不小于80米，据其成因时代、岩性及力学性质不同，对场地40米内地层自上而下分为7个工程地质单元层。</w:t>
      </w:r>
    </w:p>
    <w:p>
      <w:pPr>
        <w:pStyle w:val="97"/>
        <w:rPr>
          <w:rFonts w:hint="default" w:ascii="Calibri" w:hAnsi="Calibri" w:cs="Calibri"/>
          <w:bCs/>
          <w:color w:val="auto"/>
        </w:rPr>
      </w:pPr>
      <w:r>
        <w:rPr>
          <w:rFonts w:hint="default" w:ascii="Calibri" w:hAnsi="Calibri" w:cs="Calibri"/>
          <w:bCs/>
          <w:color w:val="auto"/>
        </w:rPr>
        <w:t>本项目各物质盛装容器均置于地面上，发生泄漏后在最不利的情况下，即存放区域地面出现裂隙，污染物全部进入土壤中，经</w:t>
      </w:r>
      <w:r>
        <w:rPr>
          <w:rFonts w:hint="default" w:ascii="Calibri" w:hAnsi="Calibri" w:cs="Calibri"/>
          <w:bCs/>
          <w:color w:val="auto"/>
          <w:lang w:eastAsia="zh-CN"/>
        </w:rPr>
        <w:t>人工压实填</w:t>
      </w:r>
      <w:r>
        <w:rPr>
          <w:rFonts w:hint="default" w:ascii="Calibri" w:hAnsi="Calibri" w:cs="Calibri"/>
          <w:bCs/>
          <w:color w:val="auto"/>
        </w:rPr>
        <w:t>土层和</w:t>
      </w:r>
      <w:r>
        <w:rPr>
          <w:rFonts w:hint="default" w:ascii="Calibri" w:hAnsi="Calibri" w:cs="Calibri"/>
          <w:bCs/>
          <w:color w:val="auto"/>
          <w:lang w:val="en-US" w:eastAsia="zh-CN"/>
        </w:rPr>
        <w:t>2</w:t>
      </w:r>
      <w:r>
        <w:rPr>
          <w:rFonts w:hint="default" w:ascii="Calibri" w:hAnsi="Calibri" w:cs="Calibri"/>
          <w:bCs/>
          <w:color w:val="auto"/>
        </w:rPr>
        <w:t>m厚的粉质粘土层进入浅层地下水。</w:t>
      </w:r>
    </w:p>
    <w:p>
      <w:pPr>
        <w:pStyle w:val="97"/>
        <w:rPr>
          <w:rFonts w:hint="default" w:ascii="Calibri" w:hAnsi="Calibri" w:cs="Calibri"/>
          <w:color w:val="auto"/>
        </w:rPr>
      </w:pPr>
      <w:r>
        <w:rPr>
          <w:rFonts w:hint="default" w:ascii="Calibri" w:hAnsi="Calibri" w:cs="Calibri"/>
          <w:color w:val="auto"/>
        </w:rPr>
        <w:t>② 预测软件</w:t>
      </w:r>
    </w:p>
    <w:p>
      <w:pPr>
        <w:pStyle w:val="97"/>
        <w:rPr>
          <w:rFonts w:hint="default" w:ascii="Calibri" w:hAnsi="Calibri" w:cs="Calibri"/>
          <w:color w:val="auto"/>
        </w:rPr>
      </w:pPr>
      <w:r>
        <w:rPr>
          <w:rFonts w:hint="default" w:ascii="Calibri" w:hAnsi="Calibri" w:cs="Calibri"/>
          <w:color w:val="auto"/>
        </w:rPr>
        <w:t>在本次预测与评价中应用HYDRUS软件求解包气带中的水分与溶质迁移方程。HYDRUS是由美国国家盐改中心（US Salinity laboratory）于1991年成功开发的一套用于模拟变饱和多孔介质中水分、能量、溶质运移的数值模型。经改进与完善，得到了广泛的认可与应用。能够较好地模拟水分、溶质与能量在土壤中的分布，时空变化，运移规律，分析人们普遍关注的农田灌溉、田间施肥、环境污染等实际问题。它也可以与其它地下水、地表水模型相结合，从宏观上分析水资源的转化规律。后经过众多学者的开发研究，HYDRUS的功能更加完善，已经非常成功的应用于世界各地地下饱和、非饱和带污染物运移研究。</w:t>
      </w:r>
    </w:p>
    <w:p>
      <w:pPr>
        <w:pStyle w:val="97"/>
        <w:rPr>
          <w:rFonts w:hint="default" w:ascii="Calibri" w:hAnsi="Calibri" w:cs="Calibri"/>
          <w:color w:val="auto"/>
        </w:rPr>
      </w:pPr>
      <w:r>
        <w:rPr>
          <w:rFonts w:hint="default" w:ascii="Calibri" w:hAnsi="Calibri" w:cs="Calibri"/>
          <w:color w:val="auto"/>
        </w:rPr>
        <w:t>③ 预测评价方法</w:t>
      </w:r>
    </w:p>
    <w:p>
      <w:pPr>
        <w:pStyle w:val="97"/>
        <w:rPr>
          <w:rFonts w:hint="default" w:ascii="Calibri" w:hAnsi="Calibri" w:cs="Calibri"/>
          <w:color w:val="auto"/>
        </w:rPr>
      </w:pPr>
      <w:r>
        <w:rPr>
          <w:rFonts w:hint="default" w:ascii="Calibri" w:hAnsi="Calibri" w:cs="Calibri"/>
          <w:color w:val="auto"/>
        </w:rPr>
        <w:t>根据《环境影响评价技术导则   土壤环境》（HJ 964-2018），本次评价选择附录E.1方法二。</w:t>
      </w:r>
    </w:p>
    <w:p>
      <w:pPr>
        <w:pStyle w:val="97"/>
        <w:rPr>
          <w:rFonts w:hint="default" w:ascii="Calibri" w:hAnsi="Calibri" w:cs="Calibri"/>
          <w:color w:val="auto"/>
        </w:rPr>
      </w:pPr>
      <w:r>
        <w:rPr>
          <w:rFonts w:hint="default" w:ascii="Calibri" w:hAnsi="Calibri" w:cs="Calibri"/>
          <w:color w:val="auto"/>
        </w:rPr>
        <w:t>Ⅰ、一维非饱和溶质垂向运移控制方程</w:t>
      </w:r>
    </w:p>
    <w:p>
      <w:pPr>
        <w:pStyle w:val="97"/>
        <w:spacing w:line="360" w:lineRule="auto"/>
        <w:ind w:firstLine="0"/>
        <w:rPr>
          <w:rFonts w:hint="default" w:ascii="Calibri" w:hAnsi="Calibri" w:cs="Calibri"/>
          <w:color w:val="auto"/>
        </w:rPr>
      </w:pPr>
      <m:oMathPara>
        <m:oMathParaPr>
          <m:jc m:val="center"/>
        </m:oMathParaPr>
        <m:oMath>
          <m:r>
            <m:rPr>
              <m:sty m:val="p"/>
            </m:rPr>
            <w:rPr>
              <w:rFonts w:hint="default" w:ascii="Cambria Math" w:hAnsi="Cambria Math" w:cs="Calibri"/>
              <w:color w:val="auto"/>
            </w:rPr>
            <m:t xml:space="preserve">  </m:t>
          </m:r>
          <m:f>
            <m:fPr>
              <m:ctrlPr>
                <w:rPr>
                  <w:rFonts w:hint="default" w:ascii="Cambria Math" w:hAnsi="Cambria Math" w:cs="Calibri"/>
                  <w:color w:val="auto"/>
                </w:rPr>
              </m:ctrlPr>
            </m:fPr>
            <m:num>
              <m:r>
                <m:rPr>
                  <m:sty m:val="p"/>
                </m:rPr>
                <w:rPr>
                  <w:rFonts w:hint="default" w:ascii="Cambria Math" w:hAnsi="Cambria Math" w:cs="Calibri"/>
                  <w:color w:val="auto"/>
                </w:rPr>
                <m:t>∂</m:t>
              </m:r>
              <m:d>
                <m:dPr>
                  <m:begChr m:val="（"/>
                  <m:endChr m:val="）"/>
                  <m:ctrlPr>
                    <w:rPr>
                      <w:rFonts w:hint="default" w:ascii="Cambria Math" w:hAnsi="Cambria Math" w:cs="Calibri"/>
                      <w:color w:val="auto"/>
                    </w:rPr>
                  </m:ctrlPr>
                </m:dPr>
                <m:e>
                  <m:r>
                    <m:rPr>
                      <m:sty m:val="p"/>
                    </m:rPr>
                    <w:rPr>
                      <w:rFonts w:hint="default" w:ascii="Cambria Math" w:hAnsi="Cambria Math" w:cs="Calibri"/>
                      <w:color w:val="auto"/>
                    </w:rPr>
                    <m:t>θc</m:t>
                  </m:r>
                  <m:ctrlPr>
                    <w:rPr>
                      <w:rFonts w:hint="default" w:ascii="Cambria Math" w:hAnsi="Cambria Math" w:cs="Calibri"/>
                      <w:color w:val="auto"/>
                    </w:rPr>
                  </m:ctrlPr>
                </m:e>
              </m:d>
              <m:ctrlPr>
                <w:rPr>
                  <w:rFonts w:hint="default" w:ascii="Cambria Math" w:hAnsi="Cambria Math" w:cs="Calibri"/>
                  <w:color w:val="auto"/>
                </w:rPr>
              </m:ctrlPr>
            </m:num>
            <m:den>
              <m:r>
                <m:rPr>
                  <m:sty m:val="p"/>
                </m:rPr>
                <w:rPr>
                  <w:rFonts w:hint="default" w:ascii="Cambria Math" w:hAnsi="Cambria Math" w:cs="Calibri"/>
                  <w:color w:val="auto"/>
                </w:rPr>
                <m:t>∂t</m:t>
              </m:r>
              <m:ctrlPr>
                <w:rPr>
                  <w:rFonts w:hint="default" w:ascii="Cambria Math" w:hAnsi="Cambria Math" w:cs="Calibri"/>
                  <w:color w:val="auto"/>
                </w:rPr>
              </m:ctrlPr>
            </m:den>
          </m:f>
          <m:r>
            <m:rPr>
              <m:sty m:val="p"/>
            </m:rPr>
            <w:rPr>
              <w:rFonts w:hint="default" w:ascii="Cambria Math" w:hAnsi="Cambria Math" w:cs="Calibri"/>
              <w:color w:val="auto"/>
            </w:rPr>
            <m:t>=</m:t>
          </m:r>
          <m:f>
            <m:fPr>
              <m:ctrlPr>
                <w:rPr>
                  <w:rFonts w:hint="default" w:ascii="Cambria Math" w:hAnsi="Cambria Math" w:cs="Calibri"/>
                  <w:color w:val="auto"/>
                </w:rPr>
              </m:ctrlPr>
            </m:fPr>
            <m:num>
              <m:r>
                <m:rPr>
                  <m:sty m:val="p"/>
                </m:rPr>
                <w:rPr>
                  <w:rFonts w:hint="default" w:ascii="Cambria Math" w:hAnsi="Cambria Math" w:cs="Calibri"/>
                  <w:color w:val="auto"/>
                </w:rPr>
                <m:t>∂</m:t>
              </m:r>
              <m:ctrlPr>
                <w:rPr>
                  <w:rFonts w:hint="default" w:ascii="Cambria Math" w:hAnsi="Cambria Math" w:cs="Calibri"/>
                  <w:color w:val="auto"/>
                </w:rPr>
              </m:ctrlPr>
            </m:num>
            <m:den>
              <m:r>
                <m:rPr>
                  <m:sty m:val="p"/>
                </m:rPr>
                <w:rPr>
                  <w:rFonts w:hint="default" w:ascii="Cambria Math" w:hAnsi="Cambria Math" w:cs="Calibri"/>
                  <w:color w:val="auto"/>
                </w:rPr>
                <m:t>∂z</m:t>
              </m:r>
              <m:ctrlPr>
                <w:rPr>
                  <w:rFonts w:hint="default" w:ascii="Cambria Math" w:hAnsi="Cambria Math" w:cs="Calibri"/>
                  <w:color w:val="auto"/>
                </w:rPr>
              </m:ctrlPr>
            </m:den>
          </m:f>
          <m:d>
            <m:dPr>
              <m:begChr m:val="（"/>
              <m:endChr m:val="）"/>
              <m:ctrlPr>
                <w:rPr>
                  <w:rFonts w:hint="default" w:ascii="Cambria Math" w:hAnsi="Cambria Math" w:cs="Calibri"/>
                  <w:color w:val="auto"/>
                </w:rPr>
              </m:ctrlPr>
            </m:dPr>
            <m:e>
              <m:r>
                <m:rPr>
                  <m:sty m:val="p"/>
                </m:rPr>
                <w:rPr>
                  <w:rFonts w:hint="default" w:ascii="Cambria Math" w:hAnsi="Cambria Math" w:cs="Calibri"/>
                  <w:color w:val="auto"/>
                </w:rPr>
                <m:t>θD</m:t>
              </m:r>
              <m:f>
                <m:fPr>
                  <m:ctrlPr>
                    <w:rPr>
                      <w:rFonts w:hint="default" w:ascii="Cambria Math" w:hAnsi="Cambria Math" w:cs="Calibri"/>
                      <w:color w:val="auto"/>
                    </w:rPr>
                  </m:ctrlPr>
                </m:fPr>
                <m:num>
                  <m:r>
                    <m:rPr>
                      <m:sty m:val="p"/>
                    </m:rPr>
                    <w:rPr>
                      <w:rFonts w:hint="default" w:ascii="Cambria Math" w:hAnsi="Cambria Math" w:cs="Calibri"/>
                      <w:color w:val="auto"/>
                    </w:rPr>
                    <m:t>∂c</m:t>
                  </m:r>
                  <m:ctrlPr>
                    <w:rPr>
                      <w:rFonts w:hint="default" w:ascii="Cambria Math" w:hAnsi="Cambria Math" w:cs="Calibri"/>
                      <w:color w:val="auto"/>
                    </w:rPr>
                  </m:ctrlPr>
                </m:num>
                <m:den>
                  <m:r>
                    <m:rPr>
                      <m:sty m:val="p"/>
                    </m:rPr>
                    <w:rPr>
                      <w:rFonts w:hint="default" w:ascii="Cambria Math" w:hAnsi="Cambria Math" w:cs="Calibri"/>
                      <w:color w:val="auto"/>
                    </w:rPr>
                    <m:t>∂z</m:t>
                  </m:r>
                  <m:ctrlPr>
                    <w:rPr>
                      <w:rFonts w:hint="default" w:ascii="Cambria Math" w:hAnsi="Cambria Math" w:cs="Calibri"/>
                      <w:color w:val="auto"/>
                    </w:rPr>
                  </m:ctrlPr>
                </m:den>
              </m:f>
              <m:ctrlPr>
                <w:rPr>
                  <w:rFonts w:hint="default" w:ascii="Cambria Math" w:hAnsi="Cambria Math" w:cs="Calibri"/>
                  <w:color w:val="auto"/>
                </w:rPr>
              </m:ctrlPr>
            </m:e>
          </m:d>
          <m:r>
            <m:rPr>
              <m:sty m:val="p"/>
            </m:rPr>
            <w:rPr>
              <w:rFonts w:hint="default" w:ascii="Cambria Math" w:hAnsi="Cambria Math" w:cs="Calibri"/>
              <w:color w:val="auto"/>
            </w:rPr>
            <m:t>—</m:t>
          </m:r>
          <m:f>
            <m:fPr>
              <m:ctrlPr>
                <w:rPr>
                  <w:rFonts w:hint="default" w:ascii="Cambria Math" w:hAnsi="Cambria Math" w:cs="Calibri"/>
                  <w:color w:val="auto"/>
                </w:rPr>
              </m:ctrlPr>
            </m:fPr>
            <m:num>
              <m:r>
                <m:rPr>
                  <m:sty m:val="p"/>
                </m:rPr>
                <w:rPr>
                  <w:rFonts w:hint="default" w:ascii="Cambria Math" w:hAnsi="Cambria Math" w:cs="Calibri"/>
                  <w:color w:val="auto"/>
                </w:rPr>
                <m:t>∂</m:t>
              </m:r>
              <m:ctrlPr>
                <w:rPr>
                  <w:rFonts w:hint="default" w:ascii="Cambria Math" w:hAnsi="Cambria Math" w:cs="Calibri"/>
                  <w:color w:val="auto"/>
                </w:rPr>
              </m:ctrlPr>
            </m:num>
            <m:den>
              <m:r>
                <m:rPr>
                  <m:sty m:val="p"/>
                </m:rPr>
                <w:rPr>
                  <w:rFonts w:hint="default" w:ascii="Cambria Math" w:hAnsi="Cambria Math" w:cs="Calibri"/>
                  <w:color w:val="auto"/>
                </w:rPr>
                <m:t>∂z</m:t>
              </m:r>
              <m:ctrlPr>
                <w:rPr>
                  <w:rFonts w:hint="default" w:ascii="Cambria Math" w:hAnsi="Cambria Math" w:cs="Calibri"/>
                  <w:color w:val="auto"/>
                </w:rPr>
              </m:ctrlPr>
            </m:den>
          </m:f>
          <m:r>
            <m:rPr>
              <m:sty m:val="p"/>
            </m:rPr>
            <w:rPr>
              <w:rFonts w:hint="default" w:ascii="Cambria Math" w:hAnsi="Cambria Math" w:cs="Calibri"/>
              <w:color w:val="auto"/>
            </w:rPr>
            <m:t>(qc)</m:t>
          </m:r>
        </m:oMath>
      </m:oMathPara>
    </w:p>
    <w:p>
      <w:pPr>
        <w:pStyle w:val="97"/>
        <w:spacing w:line="360" w:lineRule="auto"/>
        <w:ind w:firstLineChars="200"/>
        <w:rPr>
          <w:rFonts w:hint="default" w:ascii="Calibri" w:hAnsi="Calibri" w:cs="Calibri"/>
          <w:color w:val="auto"/>
        </w:rPr>
      </w:pPr>
      <w:r>
        <w:rPr>
          <w:rFonts w:hint="default" w:ascii="Calibri" w:hAnsi="Calibri" w:cs="Calibri"/>
          <w:color w:val="auto"/>
        </w:rPr>
        <w:t>式中：c——污染物介质中浓度，mg/L；</w:t>
      </w:r>
    </w:p>
    <w:p>
      <w:pPr>
        <w:pStyle w:val="97"/>
        <w:spacing w:line="360" w:lineRule="auto"/>
        <w:ind w:firstLineChars="200"/>
        <w:rPr>
          <w:rFonts w:hint="default" w:ascii="Calibri" w:hAnsi="Calibri" w:cs="Calibri"/>
          <w:color w:val="auto"/>
        </w:rPr>
      </w:pPr>
      <w:r>
        <w:rPr>
          <w:rFonts w:hint="default" w:ascii="Calibri" w:hAnsi="Calibri" w:cs="Calibri"/>
          <w:color w:val="auto"/>
        </w:rPr>
        <w:t xml:space="preserve">      D——弥散系数，m</w:t>
      </w:r>
      <w:r>
        <w:rPr>
          <w:rFonts w:hint="default" w:ascii="Calibri" w:hAnsi="Calibri" w:cs="Calibri"/>
          <w:color w:val="auto"/>
          <w:vertAlign w:val="superscript"/>
        </w:rPr>
        <w:t>2</w:t>
      </w:r>
      <w:r>
        <w:rPr>
          <w:rFonts w:hint="default" w:ascii="Calibri" w:hAnsi="Calibri" w:cs="Calibri"/>
          <w:color w:val="auto"/>
        </w:rPr>
        <w:t>/d；</w:t>
      </w:r>
    </w:p>
    <w:p>
      <w:pPr>
        <w:pStyle w:val="97"/>
        <w:spacing w:line="360" w:lineRule="auto"/>
        <w:ind w:firstLineChars="200"/>
        <w:rPr>
          <w:rFonts w:hint="default" w:ascii="Calibri" w:hAnsi="Calibri" w:cs="Calibri"/>
          <w:color w:val="auto"/>
        </w:rPr>
      </w:pPr>
      <w:r>
        <w:rPr>
          <w:rFonts w:hint="default" w:ascii="Calibri" w:hAnsi="Calibri" w:cs="Calibri"/>
          <w:color w:val="auto"/>
        </w:rPr>
        <w:t xml:space="preserve">      Z——沿Z轴的距离，m；</w:t>
      </w:r>
    </w:p>
    <w:p>
      <w:pPr>
        <w:pStyle w:val="97"/>
        <w:spacing w:line="360" w:lineRule="auto"/>
        <w:ind w:firstLineChars="200"/>
        <w:rPr>
          <w:rFonts w:hint="default" w:ascii="Calibri" w:hAnsi="Calibri" w:cs="Calibri"/>
          <w:color w:val="auto"/>
        </w:rPr>
      </w:pPr>
      <w:r>
        <w:rPr>
          <w:rFonts w:hint="default" w:ascii="Calibri" w:hAnsi="Calibri" w:cs="Calibri"/>
          <w:color w:val="auto"/>
        </w:rPr>
        <w:t xml:space="preserve">      t——时间变量，d；</w:t>
      </w:r>
    </w:p>
    <w:p>
      <w:pPr>
        <w:pStyle w:val="97"/>
        <w:spacing w:line="360" w:lineRule="auto"/>
        <w:ind w:firstLineChars="200"/>
        <w:rPr>
          <w:rFonts w:hint="default" w:ascii="Calibri" w:hAnsi="Calibri" w:cs="Calibri"/>
          <w:color w:val="auto"/>
        </w:rPr>
      </w:pPr>
      <w:r>
        <w:rPr>
          <w:rFonts w:hint="default" w:ascii="Calibri" w:hAnsi="Calibri" w:cs="Calibri"/>
          <w:color w:val="auto"/>
        </w:rPr>
        <w:t xml:space="preserve">      θ——土壤含水率，%。</w:t>
      </w:r>
    </w:p>
    <w:p>
      <w:pPr>
        <w:pStyle w:val="97"/>
        <w:spacing w:line="360" w:lineRule="auto"/>
        <w:ind w:firstLineChars="200"/>
        <w:rPr>
          <w:rFonts w:hint="default" w:ascii="Calibri" w:hAnsi="Calibri" w:cs="Calibri"/>
          <w:color w:val="auto"/>
        </w:rPr>
      </w:pPr>
      <w:r>
        <w:rPr>
          <w:rFonts w:hint="default" w:ascii="Calibri" w:hAnsi="Calibri" w:cs="Calibri"/>
          <w:color w:val="auto"/>
        </w:rPr>
        <w:t>II、初始条件</w:t>
      </w:r>
    </w:p>
    <w:p>
      <w:pPr>
        <w:pStyle w:val="97"/>
        <w:ind w:firstLineChars="200"/>
        <w:jc w:val="center"/>
        <w:rPr>
          <w:rFonts w:hint="default" w:ascii="Calibri" w:hAnsi="Calibri" w:cs="Calibri"/>
          <w:color w:val="auto"/>
        </w:rPr>
      </w:pPr>
      <w:r>
        <w:rPr>
          <w:rFonts w:hint="default" w:ascii="Calibri" w:hAnsi="Calibri" w:cs="Calibri"/>
          <w:color w:val="auto"/>
        </w:rPr>
        <w:t>C（z，t）=0     t=0，L≤z＜0</w:t>
      </w:r>
    </w:p>
    <w:p>
      <w:pPr>
        <w:pStyle w:val="97"/>
        <w:ind w:firstLineChars="200"/>
        <w:rPr>
          <w:rFonts w:hint="default" w:ascii="Calibri" w:hAnsi="Calibri" w:cs="Calibri"/>
          <w:color w:val="auto"/>
        </w:rPr>
      </w:pPr>
      <w:r>
        <w:rPr>
          <w:rFonts w:hint="default" w:ascii="Calibri" w:hAnsi="Calibri" w:cs="Calibri"/>
          <w:color w:val="auto"/>
        </w:rPr>
        <w:t>III、边界条件</w:t>
      </w:r>
    </w:p>
    <w:p>
      <w:pPr>
        <w:pStyle w:val="97"/>
        <w:rPr>
          <w:rFonts w:hint="default" w:ascii="Calibri" w:hAnsi="Calibri" w:cs="Calibri"/>
          <w:color w:val="auto"/>
        </w:rPr>
      </w:pPr>
      <w:r>
        <w:rPr>
          <w:rFonts w:hint="default" w:ascii="Calibri" w:hAnsi="Calibri" w:cs="Calibri"/>
          <w:color w:val="auto"/>
        </w:rPr>
        <w:t>上边界条件：</w:t>
      </w:r>
    </w:p>
    <w:p>
      <w:pPr>
        <w:pStyle w:val="97"/>
        <w:ind w:firstLineChars="200"/>
        <w:rPr>
          <w:rFonts w:hint="default" w:ascii="Calibri" w:hAnsi="Calibri" w:cs="Calibri"/>
          <w:color w:val="auto"/>
        </w:rPr>
      </w:pPr>
      <w:r>
        <w:rPr>
          <w:rFonts w:hint="default" w:ascii="Calibri" w:hAnsi="Calibri" w:cs="Calibri"/>
          <w:color w:val="auto"/>
        </w:rPr>
        <w:t>在连续点源污染的情境下，地表为给定浓度的第一类Dirichlet边界条件。</w:t>
      </w:r>
    </w:p>
    <w:p>
      <w:pPr>
        <w:pStyle w:val="97"/>
        <w:ind w:firstLineChars="200"/>
        <w:jc w:val="center"/>
        <w:rPr>
          <w:rFonts w:hint="default" w:ascii="Calibri" w:hAnsi="Calibri" w:cs="Calibri"/>
          <w:color w:val="auto"/>
        </w:rPr>
      </w:pPr>
      <w:r>
        <w:rPr>
          <w:rFonts w:hint="default" w:ascii="Calibri" w:hAnsi="Calibri" w:cs="Calibri"/>
          <w:color w:val="auto"/>
        </w:rPr>
        <w:t>C（z，t）=0     t=0，L≤z＜0</w:t>
      </w:r>
    </w:p>
    <w:p>
      <w:pPr>
        <w:pStyle w:val="97"/>
        <w:spacing w:line="360" w:lineRule="auto"/>
        <w:ind w:firstLine="0"/>
        <w:rPr>
          <w:rFonts w:hint="default" w:ascii="Calibri" w:hAnsi="Calibri" w:cs="Calibri"/>
          <w:color w:val="auto"/>
        </w:rPr>
      </w:pPr>
      <m:oMathPara>
        <m:oMathParaPr>
          <m:jc m:val="center"/>
        </m:oMathParaPr>
        <m:oMath>
          <m:r>
            <m:rPr>
              <m:sty m:val="p"/>
            </m:rPr>
            <w:rPr>
              <w:rFonts w:hint="default" w:ascii="Cambria Math" w:hAnsi="Cambria Math" w:cs="Calibri"/>
              <w:color w:val="auto"/>
            </w:rPr>
            <m:t>c</m:t>
          </m:r>
          <m:d>
            <m:dPr>
              <m:begChr m:val="（"/>
              <m:endChr m:val="）"/>
              <m:ctrlPr>
                <w:rPr>
                  <w:rFonts w:hint="default" w:ascii="Cambria Math" w:hAnsi="Cambria Math" w:cs="Calibri"/>
                  <w:color w:val="auto"/>
                </w:rPr>
              </m:ctrlPr>
            </m:dPr>
            <m:e>
              <m:r>
                <m:rPr>
                  <m:sty m:val="p"/>
                </m:rPr>
                <w:rPr>
                  <w:rFonts w:hint="default" w:ascii="Cambria Math" w:hAnsi="Cambria Math" w:cs="Calibri"/>
                  <w:color w:val="auto"/>
                </w:rPr>
                <m:t>z，t</m:t>
              </m:r>
              <m:ctrlPr>
                <w:rPr>
                  <w:rFonts w:hint="default" w:ascii="Cambria Math" w:hAnsi="Cambria Math" w:cs="Calibri"/>
                  <w:color w:val="auto"/>
                </w:rPr>
              </m:ctrlPr>
            </m:e>
          </m:d>
          <m:r>
            <m:rPr>
              <m:sty m:val="p"/>
            </m:rPr>
            <w:rPr>
              <w:rFonts w:hint="default" w:ascii="Cambria Math" w:hAnsi="Cambria Math" w:cs="Calibri"/>
              <w:color w:val="auto"/>
            </w:rPr>
            <m:t>=</m:t>
          </m:r>
          <m:d>
            <m:dPr>
              <m:begChr m:val="{"/>
              <m:endChr m:val=""/>
              <m:ctrlPr>
                <w:rPr>
                  <w:rFonts w:hint="default" w:ascii="Cambria Math" w:hAnsi="Cambria Math" w:cs="Calibri"/>
                  <w:color w:val="auto"/>
                </w:rPr>
              </m:ctrlPr>
            </m:dPr>
            <m:e>
              <m:eqArr>
                <m:eqArrPr>
                  <m:ctrlPr>
                    <w:rPr>
                      <w:rFonts w:hint="default" w:ascii="Cambria Math" w:hAnsi="Cambria Math" w:cs="Calibri"/>
                      <w:color w:val="auto"/>
                    </w:rPr>
                  </m:ctrlPr>
                </m:eqArrPr>
                <m:e>
                  <m:sSub>
                    <m:sSubPr>
                      <m:ctrlPr>
                        <w:rPr>
                          <w:rFonts w:hint="default" w:ascii="Cambria Math" w:hAnsi="Cambria Math" w:cs="Calibri"/>
                          <w:color w:val="auto"/>
                        </w:rPr>
                      </m:ctrlPr>
                    </m:sSubPr>
                    <m:e>
                      <m:r>
                        <m:rPr>
                          <m:sty m:val="p"/>
                        </m:rPr>
                        <w:rPr>
                          <w:rFonts w:hint="default" w:ascii="Cambria Math" w:hAnsi="Cambria Math" w:cs="Calibri"/>
                          <w:color w:val="auto"/>
                        </w:rPr>
                        <m:t>C</m:t>
                      </m:r>
                      <m:ctrlPr>
                        <w:rPr>
                          <w:rFonts w:hint="default" w:ascii="Cambria Math" w:hAnsi="Cambria Math" w:cs="Calibri"/>
                          <w:color w:val="auto"/>
                        </w:rPr>
                      </m:ctrlPr>
                    </m:e>
                    <m:sub>
                      <m:r>
                        <m:rPr>
                          <m:sty m:val="p"/>
                        </m:rPr>
                        <w:rPr>
                          <w:rFonts w:hint="default" w:ascii="Cambria Math" w:hAnsi="Cambria Math" w:cs="Calibri"/>
                          <w:color w:val="auto"/>
                        </w:rPr>
                        <m:t>0</m:t>
                      </m:r>
                      <m:ctrlPr>
                        <w:rPr>
                          <w:rFonts w:hint="default" w:ascii="Cambria Math" w:hAnsi="Cambria Math" w:cs="Calibri"/>
                          <w:color w:val="auto"/>
                        </w:rPr>
                      </m:ctrlPr>
                    </m:sub>
                  </m:sSub>
                  <m:ctrlPr>
                    <w:rPr>
                      <w:rFonts w:hint="default" w:ascii="Cambria Math" w:hAnsi="Cambria Math" w:cs="Calibri"/>
                      <w:color w:val="auto"/>
                    </w:rPr>
                  </m:ctrlPr>
                </m:e>
                <m:e>
                  <m:r>
                    <m:rPr>
                      <m:sty m:val="p"/>
                    </m:rPr>
                    <w:rPr>
                      <w:rFonts w:hint="default" w:ascii="Cambria Math" w:hAnsi="Cambria Math" w:cs="Calibri"/>
                      <w:color w:val="auto"/>
                    </w:rPr>
                    <m:t>0</m:t>
                  </m:r>
                  <m:ctrlPr>
                    <w:rPr>
                      <w:rFonts w:hint="default" w:ascii="Cambria Math" w:hAnsi="Cambria Math" w:cs="Calibri"/>
                      <w:color w:val="auto"/>
                    </w:rPr>
                  </m:ctrlPr>
                </m:e>
              </m:eqArr>
              <m:ctrlPr>
                <w:rPr>
                  <w:rFonts w:hint="default" w:ascii="Cambria Math" w:hAnsi="Cambria Math" w:cs="Calibri"/>
                  <w:color w:val="auto"/>
                </w:rPr>
              </m:ctrlPr>
            </m:e>
          </m:d>
          <m:r>
            <m:rPr>
              <m:sty m:val="p"/>
            </m:rPr>
            <w:rPr>
              <w:rFonts w:hint="default" w:ascii="Cambria Math" w:hAnsi="Cambria Math" w:cs="Calibri"/>
              <w:color w:val="auto"/>
            </w:rPr>
            <m:t xml:space="preserve">   </m:t>
          </m:r>
          <m:m>
            <m:mPr>
              <m:mcs>
                <m:mc>
                  <m:mcPr>
                    <m:count m:val="1"/>
                    <m:mcJc m:val="center"/>
                  </m:mcPr>
                </m:mc>
              </m:mcs>
              <m:ctrlPr>
                <w:rPr>
                  <w:rFonts w:hint="default" w:ascii="Cambria Math" w:hAnsi="Cambria Math" w:cs="Calibri"/>
                  <w:color w:val="auto"/>
                </w:rPr>
              </m:ctrlPr>
            </m:mPr>
            <m:mr>
              <m:e>
                <m:r>
                  <m:rPr>
                    <m:sty m:val="p"/>
                  </m:rPr>
                  <w:rPr>
                    <w:rFonts w:hint="default" w:ascii="Cambria Math" w:hAnsi="Cambria Math" w:cs="Calibri"/>
                    <w:color w:val="auto"/>
                  </w:rPr>
                  <m:t>0＜t≤</m:t>
                </m:r>
                <m:sSub>
                  <m:sSubPr>
                    <m:ctrlPr>
                      <w:rPr>
                        <w:rFonts w:hint="default" w:ascii="Cambria Math" w:hAnsi="Cambria Math" w:cs="Calibri"/>
                        <w:color w:val="auto"/>
                      </w:rPr>
                    </m:ctrlPr>
                  </m:sSubPr>
                  <m:e>
                    <m:r>
                      <m:rPr>
                        <m:sty m:val="p"/>
                      </m:rPr>
                      <w:rPr>
                        <w:rFonts w:hint="default" w:ascii="Cambria Math" w:hAnsi="Cambria Math" w:cs="Calibri"/>
                        <w:color w:val="auto"/>
                      </w:rPr>
                      <m:t>t</m:t>
                    </m:r>
                    <m:ctrlPr>
                      <w:rPr>
                        <w:rFonts w:hint="default" w:ascii="Cambria Math" w:hAnsi="Cambria Math" w:cs="Calibri"/>
                        <w:color w:val="auto"/>
                      </w:rPr>
                    </m:ctrlPr>
                  </m:e>
                  <m:sub>
                    <m:r>
                      <m:rPr>
                        <m:sty m:val="p"/>
                      </m:rPr>
                      <w:rPr>
                        <w:rFonts w:hint="default" w:ascii="Cambria Math" w:hAnsi="Cambria Math" w:cs="Calibri"/>
                        <w:color w:val="auto"/>
                      </w:rPr>
                      <m:t>0</m:t>
                    </m:r>
                    <m:ctrlPr>
                      <w:rPr>
                        <w:rFonts w:hint="default" w:ascii="Cambria Math" w:hAnsi="Cambria Math" w:cs="Calibri"/>
                        <w:color w:val="auto"/>
                      </w:rPr>
                    </m:ctrlPr>
                  </m:sub>
                </m:sSub>
                <m:ctrlPr>
                  <w:rPr>
                    <w:rFonts w:hint="default" w:ascii="Cambria Math" w:hAnsi="Cambria Math" w:cs="Calibri"/>
                    <w:color w:val="auto"/>
                  </w:rPr>
                </m:ctrlPr>
              </m:e>
            </m:mr>
            <m:mr>
              <m:e>
                <m:r>
                  <m:rPr>
                    <m:sty m:val="p"/>
                  </m:rPr>
                  <w:rPr>
                    <w:rFonts w:hint="default" w:ascii="Cambria Math" w:hAnsi="Cambria Math" w:cs="Calibri"/>
                    <w:color w:val="auto"/>
                  </w:rPr>
                  <m:t>t＞</m:t>
                </m:r>
                <m:sSub>
                  <m:sSubPr>
                    <m:ctrlPr>
                      <w:rPr>
                        <w:rFonts w:hint="default" w:ascii="Cambria Math" w:hAnsi="Cambria Math" w:cs="Calibri"/>
                        <w:color w:val="auto"/>
                      </w:rPr>
                    </m:ctrlPr>
                  </m:sSubPr>
                  <m:e>
                    <m:r>
                      <m:rPr>
                        <m:sty m:val="p"/>
                      </m:rPr>
                      <w:rPr>
                        <w:rFonts w:hint="default" w:ascii="Cambria Math" w:hAnsi="Cambria Math" w:cs="Calibri"/>
                        <w:color w:val="auto"/>
                      </w:rPr>
                      <m:t>t</m:t>
                    </m:r>
                    <m:ctrlPr>
                      <w:rPr>
                        <w:rFonts w:hint="default" w:ascii="Cambria Math" w:hAnsi="Cambria Math" w:cs="Calibri"/>
                        <w:color w:val="auto"/>
                      </w:rPr>
                    </m:ctrlPr>
                  </m:e>
                  <m:sub>
                    <m:r>
                      <m:rPr>
                        <m:sty m:val="p"/>
                      </m:rPr>
                      <w:rPr>
                        <w:rFonts w:hint="default" w:ascii="Cambria Math" w:hAnsi="Cambria Math" w:cs="Calibri"/>
                        <w:color w:val="auto"/>
                      </w:rPr>
                      <m:t>0</m:t>
                    </m:r>
                    <m:ctrlPr>
                      <w:rPr>
                        <w:rFonts w:hint="default" w:ascii="Cambria Math" w:hAnsi="Cambria Math" w:cs="Calibri"/>
                        <w:color w:val="auto"/>
                      </w:rPr>
                    </m:ctrlPr>
                  </m:sub>
                </m:sSub>
                <m:ctrlPr>
                  <w:rPr>
                    <w:rFonts w:hint="default" w:ascii="Cambria Math" w:hAnsi="Cambria Math" w:cs="Calibri"/>
                    <w:color w:val="auto"/>
                  </w:rPr>
                </m:ctrlPr>
              </m:e>
            </m:mr>
          </m:m>
        </m:oMath>
      </m:oMathPara>
    </w:p>
    <w:p>
      <w:pPr>
        <w:pStyle w:val="97"/>
        <w:rPr>
          <w:rFonts w:hint="default" w:ascii="Calibri" w:hAnsi="Calibri" w:cs="Calibri"/>
          <w:color w:val="auto"/>
        </w:rPr>
      </w:pPr>
      <w:r>
        <w:rPr>
          <w:rFonts w:hint="default" w:ascii="Calibri" w:hAnsi="Calibri" w:cs="Calibri"/>
          <w:color w:val="auto"/>
        </w:rPr>
        <w:t>下边界条件：</w:t>
      </w:r>
    </w:p>
    <w:p>
      <w:pPr>
        <w:pStyle w:val="97"/>
        <w:rPr>
          <w:rFonts w:hint="default" w:ascii="Calibri" w:hAnsi="Calibri" w:cs="Calibri"/>
          <w:color w:val="auto"/>
        </w:rPr>
      </w:pPr>
      <w:r>
        <w:rPr>
          <w:rFonts w:hint="default" w:ascii="Calibri" w:hAnsi="Calibri" w:cs="Calibri"/>
          <w:color w:val="auto"/>
        </w:rPr>
        <w:t>由于模拟选择的下边界为潜水面，污染物质呈自由渗漏状态，边界内外的浓度相等，故而将其认为是不存在弥散通量的第二类Neumann零梯度边界。</w:t>
      </w:r>
    </w:p>
    <w:p>
      <w:pPr>
        <w:pStyle w:val="97"/>
        <w:spacing w:line="360" w:lineRule="auto"/>
        <w:ind w:firstLine="0"/>
        <w:rPr>
          <w:rFonts w:hint="default" w:ascii="Calibri" w:hAnsi="Calibri" w:cs="Calibri"/>
          <w:color w:val="auto"/>
        </w:rPr>
      </w:pPr>
      <m:oMathPara>
        <m:oMathParaPr>
          <m:jc m:val="center"/>
        </m:oMathParaPr>
        <m:oMath>
          <m:r>
            <m:rPr>
              <m:sty m:val="p"/>
            </m:rPr>
            <w:rPr>
              <w:rFonts w:hint="default" w:ascii="Cambria Math" w:hAnsi="Cambria Math" w:cs="Calibri"/>
              <w:color w:val="auto"/>
            </w:rPr>
            <m:t>—θD</m:t>
          </m:r>
          <m:f>
            <m:fPr>
              <m:ctrlPr>
                <w:rPr>
                  <w:rFonts w:hint="default" w:ascii="Cambria Math" w:hAnsi="Cambria Math" w:cs="Calibri"/>
                  <w:color w:val="auto"/>
                </w:rPr>
              </m:ctrlPr>
            </m:fPr>
            <m:num>
              <m:r>
                <m:rPr>
                  <m:sty m:val="p"/>
                </m:rPr>
                <w:rPr>
                  <w:rFonts w:hint="default" w:ascii="Cambria Math" w:hAnsi="Cambria Math" w:cs="Calibri"/>
                  <w:color w:val="auto"/>
                </w:rPr>
                <m:t>∂c</m:t>
              </m:r>
              <m:ctrlPr>
                <w:rPr>
                  <w:rFonts w:hint="default" w:ascii="Cambria Math" w:hAnsi="Cambria Math" w:cs="Calibri"/>
                  <w:color w:val="auto"/>
                </w:rPr>
              </m:ctrlPr>
            </m:num>
            <m:den>
              <m:r>
                <m:rPr>
                  <m:sty m:val="p"/>
                </m:rPr>
                <w:rPr>
                  <w:rFonts w:hint="default" w:ascii="Cambria Math" w:hAnsi="Cambria Math" w:cs="Calibri"/>
                  <w:color w:val="auto"/>
                </w:rPr>
                <m:t>∂z</m:t>
              </m:r>
              <m:ctrlPr>
                <w:rPr>
                  <w:rFonts w:hint="default" w:ascii="Cambria Math" w:hAnsi="Cambria Math" w:cs="Calibri"/>
                  <w:color w:val="auto"/>
                </w:rPr>
              </m:ctrlPr>
            </m:den>
          </m:f>
          <m:r>
            <m:rPr>
              <m:sty m:val="p"/>
            </m:rPr>
            <w:rPr>
              <w:rFonts w:hint="default" w:ascii="Cambria Math" w:hAnsi="Cambria Math" w:cs="Calibri"/>
              <w:color w:val="auto"/>
            </w:rPr>
            <m:t>=0      t＞0，z=L</m:t>
          </m:r>
        </m:oMath>
      </m:oMathPara>
    </w:p>
    <w:p>
      <w:pPr>
        <w:pStyle w:val="97"/>
        <w:rPr>
          <w:rFonts w:hint="default" w:ascii="Calibri" w:hAnsi="Calibri" w:cs="Calibri"/>
          <w:color w:val="auto"/>
        </w:rPr>
      </w:pPr>
      <w:r>
        <w:rPr>
          <w:rFonts w:hint="default" w:ascii="Calibri" w:hAnsi="Calibri" w:cs="Calibri"/>
          <w:color w:val="auto"/>
        </w:rPr>
        <w:t>Ⅳ、模型概化与边界条件、初始条设置</w:t>
      </w:r>
    </w:p>
    <w:p>
      <w:pPr>
        <w:pStyle w:val="97"/>
        <w:rPr>
          <w:rFonts w:hint="default" w:ascii="Calibri" w:hAnsi="Calibri" w:cs="Calibri"/>
          <w:color w:val="auto"/>
        </w:rPr>
      </w:pPr>
      <w:r>
        <w:rPr>
          <w:rFonts w:hint="default" w:ascii="Calibri" w:hAnsi="Calibri" w:cs="Calibri"/>
          <w:color w:val="auto"/>
        </w:rPr>
        <w:t>a、土壤结构概化</w:t>
      </w:r>
    </w:p>
    <w:p>
      <w:pPr>
        <w:keepNext w:val="0"/>
        <w:keepLines w:val="0"/>
        <w:pageBreakBefore w:val="0"/>
        <w:widowControl w:val="0"/>
        <w:kinsoku/>
        <w:wordWrap/>
        <w:overflowPunct/>
        <w:topLinePunct w:val="0"/>
        <w:autoSpaceDE/>
        <w:autoSpaceDN/>
        <w:bidi w:val="0"/>
        <w:adjustRightInd/>
        <w:snapToGrid/>
        <w:spacing w:line="520" w:lineRule="exact"/>
        <w:ind w:firstLine="482"/>
        <w:textAlignment w:val="auto"/>
        <w:rPr>
          <w:rFonts w:hint="default" w:ascii="Calibri" w:hAnsi="Calibri" w:cs="Calibri"/>
          <w:sz w:val="24"/>
          <w:szCs w:val="24"/>
        </w:rPr>
      </w:pPr>
      <w:r>
        <w:rPr>
          <w:rFonts w:hint="default" w:ascii="Calibri" w:hAnsi="Calibri" w:cs="Calibri"/>
          <w:sz w:val="24"/>
          <w:szCs w:val="24"/>
        </w:rPr>
        <w:t>依据本</w:t>
      </w:r>
      <w:r>
        <w:rPr>
          <w:rFonts w:hint="default" w:ascii="Calibri" w:hAnsi="Calibri" w:cs="Calibri"/>
          <w:sz w:val="24"/>
          <w:szCs w:val="24"/>
          <w:lang w:eastAsia="zh-CN"/>
        </w:rPr>
        <w:t>地区</w:t>
      </w:r>
      <w:r>
        <w:rPr>
          <w:rFonts w:hint="default" w:ascii="Calibri" w:hAnsi="Calibri" w:cs="Calibri"/>
          <w:sz w:val="24"/>
          <w:szCs w:val="24"/>
        </w:rPr>
        <w:t>岩土工程勘探成果，结合设定泄漏点构筑物</w:t>
      </w:r>
      <w:r>
        <w:rPr>
          <w:rFonts w:hint="default" w:ascii="Calibri" w:hAnsi="Calibri" w:cs="Calibri"/>
          <w:sz w:val="24"/>
          <w:szCs w:val="24"/>
          <w:lang w:eastAsia="zh-CN"/>
        </w:rPr>
        <w:t>为地上构筑物，且进行了重点防渗</w:t>
      </w:r>
      <w:r>
        <w:rPr>
          <w:rFonts w:hint="default" w:ascii="Calibri" w:hAnsi="Calibri" w:cs="Calibri"/>
          <w:sz w:val="24"/>
          <w:szCs w:val="24"/>
        </w:rPr>
        <w:t>，将土壤概化为一种类型，</w:t>
      </w:r>
      <w:r>
        <w:rPr>
          <w:rFonts w:hint="default" w:ascii="Calibri" w:hAnsi="Calibri" w:cs="Calibri"/>
          <w:sz w:val="24"/>
          <w:szCs w:val="24"/>
          <w:lang w:val="en-US" w:eastAsia="zh-CN"/>
        </w:rPr>
        <w:t>0</w:t>
      </w:r>
      <w:r>
        <w:rPr>
          <w:rFonts w:hint="default" w:ascii="Calibri" w:hAnsi="Calibri" w:cs="Calibri"/>
          <w:sz w:val="24"/>
          <w:szCs w:val="24"/>
        </w:rPr>
        <w:t>~</w:t>
      </w:r>
      <w:r>
        <w:rPr>
          <w:rFonts w:hint="default" w:ascii="Calibri" w:hAnsi="Calibri" w:cs="Calibri"/>
          <w:sz w:val="24"/>
          <w:szCs w:val="24"/>
          <w:lang w:val="en-US" w:eastAsia="zh-CN"/>
        </w:rPr>
        <w:t>3</w:t>
      </w:r>
      <w:r>
        <w:rPr>
          <w:rFonts w:hint="default" w:ascii="Calibri" w:hAnsi="Calibri" w:cs="Calibri"/>
          <w:sz w:val="24"/>
          <w:szCs w:val="24"/>
        </w:rPr>
        <w:t>m均为粉质粘土，渗透系数取0.</w:t>
      </w:r>
      <w:r>
        <w:rPr>
          <w:rFonts w:hint="default" w:ascii="Calibri" w:hAnsi="Calibri" w:cs="Calibri"/>
          <w:sz w:val="24"/>
          <w:szCs w:val="24"/>
          <w:lang w:val="en-US" w:eastAsia="zh-CN"/>
        </w:rPr>
        <w:t>5</w:t>
      </w:r>
      <w:r>
        <w:rPr>
          <w:rFonts w:hint="default" w:ascii="Calibri" w:hAnsi="Calibri" w:cs="Calibri"/>
          <w:sz w:val="24"/>
          <w:szCs w:val="24"/>
        </w:rPr>
        <w:t>m/d，土壤概化相关参数见</w:t>
      </w:r>
      <w:r>
        <w:rPr>
          <w:rFonts w:hint="default" w:ascii="Calibri" w:hAnsi="Calibri" w:cs="Calibri"/>
          <w:sz w:val="24"/>
          <w:szCs w:val="24"/>
          <w:lang w:val="en-US" w:eastAsia="zh-CN"/>
        </w:rPr>
        <w:t>下表</w:t>
      </w:r>
      <w:r>
        <w:rPr>
          <w:rFonts w:hint="default" w:ascii="Calibri" w:hAnsi="Calibri" w:cs="Calibri"/>
          <w:sz w:val="24"/>
          <w:szCs w:val="24"/>
        </w:rPr>
        <w:t>。</w:t>
      </w:r>
    </w:p>
    <w:p>
      <w:pPr>
        <w:pStyle w:val="23"/>
        <w:adjustRightInd w:val="0"/>
        <w:snapToGrid w:val="0"/>
        <w:spacing w:after="0" w:line="520" w:lineRule="exact"/>
        <w:jc w:val="center"/>
        <w:rPr>
          <w:rFonts w:hint="default" w:ascii="Calibri" w:hAnsi="Calibri" w:eastAsia="黑体"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57</w:t>
      </w:r>
      <w:r>
        <w:fldChar w:fldCharType="end"/>
      </w:r>
      <w:r>
        <w:rPr>
          <w:rFonts w:hint="default" w:ascii="Calibri" w:hAnsi="Calibri" w:eastAsia="黑体" w:cs="Calibri"/>
        </w:rPr>
        <w:t xml:space="preserve">                    项目厂区土壤参数表</w:t>
      </w:r>
    </w:p>
    <w:tbl>
      <w:tblPr>
        <w:tblStyle w:val="79"/>
        <w:tblW w:w="86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150"/>
        <w:gridCol w:w="1574"/>
        <w:gridCol w:w="1012"/>
        <w:gridCol w:w="1269"/>
        <w:gridCol w:w="1269"/>
        <w:gridCol w:w="1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80" w:type="dxa"/>
            <w:tcBorders>
              <w:top w:val="single" w:color="auto" w:sz="12" w:space="0"/>
              <w:left w:val="single" w:color="auto" w:sz="12" w:space="0"/>
              <w:tl2br w:val="single" w:color="auto" w:sz="4"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 xml:space="preserve">   参数</w:t>
            </w:r>
          </w:p>
          <w:p>
            <w:pPr>
              <w:keepNext w:val="0"/>
              <w:keepLines w:val="0"/>
              <w:suppressLineNumbers w:val="0"/>
              <w:adjustRightInd w:val="0"/>
              <w:snapToGrid w:val="0"/>
              <w:spacing w:before="0" w:beforeAutospacing="0" w:after="0" w:afterAutospacing="0" w:line="240" w:lineRule="auto"/>
              <w:ind w:left="0" w:right="0" w:firstLine="0" w:firstLineChars="0"/>
              <w:rPr>
                <w:rFonts w:hint="default" w:ascii="Calibri" w:hAnsi="Calibri" w:cs="Calibri"/>
                <w:sz w:val="21"/>
                <w:szCs w:val="21"/>
              </w:rPr>
            </w:pPr>
            <w:r>
              <w:rPr>
                <w:rFonts w:hint="default" w:ascii="Calibri" w:hAnsi="Calibri" w:cs="Calibri"/>
                <w:sz w:val="21"/>
                <w:szCs w:val="21"/>
              </w:rPr>
              <w:t>岩性</w:t>
            </w:r>
          </w:p>
        </w:tc>
        <w:tc>
          <w:tcPr>
            <w:tcW w:w="1150" w:type="dxa"/>
            <w:tcBorders>
              <w:top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深度</w:t>
            </w:r>
          </w:p>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（m）</w:t>
            </w:r>
          </w:p>
        </w:tc>
        <w:tc>
          <w:tcPr>
            <w:tcW w:w="1574" w:type="dxa"/>
            <w:tcBorders>
              <w:top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渗流速度（m/d）</w:t>
            </w:r>
          </w:p>
        </w:tc>
        <w:tc>
          <w:tcPr>
            <w:tcW w:w="1012" w:type="dxa"/>
            <w:tcBorders>
              <w:top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孔隙度</w:t>
            </w:r>
          </w:p>
        </w:tc>
        <w:tc>
          <w:tcPr>
            <w:tcW w:w="1269" w:type="dxa"/>
            <w:tcBorders>
              <w:top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土壤含水率（%）</w:t>
            </w:r>
          </w:p>
        </w:tc>
        <w:tc>
          <w:tcPr>
            <w:tcW w:w="1269" w:type="dxa"/>
            <w:tcBorders>
              <w:top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弥散系数</w:t>
            </w:r>
            <w:r>
              <w:rPr>
                <w:rFonts w:hint="default" w:ascii="Calibri" w:hAnsi="Calibri" w:cs="Calibri"/>
                <w:kern w:val="0"/>
                <w:sz w:val="21"/>
                <w:szCs w:val="21"/>
              </w:rPr>
              <w:t>（m</w:t>
            </w:r>
            <w:r>
              <w:rPr>
                <w:rFonts w:hint="default" w:ascii="Calibri" w:hAnsi="Calibri" w:cs="Calibri"/>
                <w:kern w:val="0"/>
                <w:sz w:val="21"/>
                <w:szCs w:val="21"/>
                <w:vertAlign w:val="superscript"/>
              </w:rPr>
              <w:t>2</w:t>
            </w:r>
            <w:r>
              <w:rPr>
                <w:rFonts w:hint="default" w:ascii="Calibri" w:hAnsi="Calibri" w:cs="Calibri"/>
                <w:kern w:val="0"/>
                <w:sz w:val="21"/>
                <w:szCs w:val="21"/>
              </w:rPr>
              <w:t>/d）</w:t>
            </w:r>
          </w:p>
        </w:tc>
        <w:tc>
          <w:tcPr>
            <w:tcW w:w="1261" w:type="dxa"/>
            <w:tcBorders>
              <w:top w:val="single" w:color="auto" w:sz="12" w:space="0"/>
              <w:right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土壤容重(kg/m</w:t>
            </w:r>
            <w:r>
              <w:rPr>
                <w:rFonts w:hint="default" w:ascii="Calibri" w:hAnsi="Calibri" w:cs="Calibri"/>
                <w:sz w:val="21"/>
                <w:szCs w:val="21"/>
                <w:vertAlign w:val="superscript"/>
              </w:rPr>
              <w:t>3</w:t>
            </w:r>
            <w:r>
              <w:rPr>
                <w:rFonts w:hint="default" w:ascii="Calibri" w:hAnsi="Calibri" w:cs="Calibri"/>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080" w:type="dxa"/>
            <w:tcBorders>
              <w:left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napToGrid w:val="0"/>
                <w:spacing w:val="10"/>
                <w:kern w:val="0"/>
                <w:sz w:val="21"/>
                <w:szCs w:val="21"/>
              </w:rPr>
              <w:t>粉质粘土</w:t>
            </w:r>
          </w:p>
        </w:tc>
        <w:tc>
          <w:tcPr>
            <w:tcW w:w="1150"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0</w:t>
            </w:r>
            <w:r>
              <w:rPr>
                <w:rFonts w:hint="eastAsia" w:ascii="Calibri" w:hAnsi="Calibri" w:cs="Calibri"/>
                <w:sz w:val="21"/>
                <w:szCs w:val="21"/>
                <w:lang w:val="en-US" w:eastAsia="zh-CN"/>
              </w:rPr>
              <w:t>~</w:t>
            </w:r>
            <w:r>
              <w:rPr>
                <w:rFonts w:hint="default" w:ascii="Calibri" w:hAnsi="Calibri" w:cs="Calibri"/>
                <w:sz w:val="21"/>
                <w:szCs w:val="21"/>
              </w:rPr>
              <w:t>3.0</w:t>
            </w:r>
          </w:p>
        </w:tc>
        <w:tc>
          <w:tcPr>
            <w:tcW w:w="1574"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0.5</w:t>
            </w:r>
          </w:p>
        </w:tc>
        <w:tc>
          <w:tcPr>
            <w:tcW w:w="1012"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0.46</w:t>
            </w:r>
          </w:p>
        </w:tc>
        <w:tc>
          <w:tcPr>
            <w:tcW w:w="1269"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18</w:t>
            </w:r>
          </w:p>
        </w:tc>
        <w:tc>
          <w:tcPr>
            <w:tcW w:w="1269" w:type="dxa"/>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sz w:val="21"/>
                <w:szCs w:val="21"/>
              </w:rPr>
            </w:pPr>
            <w:r>
              <w:rPr>
                <w:rFonts w:hint="default" w:ascii="Calibri" w:hAnsi="Calibri" w:cs="Calibri"/>
                <w:sz w:val="21"/>
                <w:szCs w:val="21"/>
              </w:rPr>
              <w:t>0.01</w:t>
            </w:r>
          </w:p>
        </w:tc>
        <w:tc>
          <w:tcPr>
            <w:tcW w:w="1261" w:type="dxa"/>
            <w:tcBorders>
              <w:right w:val="single" w:color="auto" w:sz="12" w:space="0"/>
            </w:tcBorders>
            <w:noWrap w:val="0"/>
            <w:vAlign w:val="center"/>
          </w:tcPr>
          <w:p>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sz w:val="21"/>
                <w:szCs w:val="21"/>
                <w:lang w:val="en-US" w:eastAsia="zh-CN"/>
              </w:rPr>
            </w:pPr>
            <w:r>
              <w:rPr>
                <w:rFonts w:hint="default" w:ascii="Calibri" w:hAnsi="Calibri" w:cs="Calibri"/>
                <w:sz w:val="21"/>
                <w:szCs w:val="21"/>
              </w:rPr>
              <w:t>1.43</w:t>
            </w:r>
            <w:r>
              <w:rPr>
                <w:rFonts w:hint="default" w:ascii="Calibri" w:hAnsi="Calibri" w:cs="Calibri"/>
                <w:sz w:val="21"/>
                <w:szCs w:val="21"/>
                <w:lang w:val="en-US" w:eastAsia="zh-CN"/>
              </w:rPr>
              <w:t xml:space="preserve"> </w:t>
            </w:r>
          </w:p>
        </w:tc>
      </w:tr>
    </w:tbl>
    <w:p>
      <w:pPr>
        <w:pStyle w:val="97"/>
        <w:rPr>
          <w:rFonts w:hint="default" w:ascii="Calibri" w:hAnsi="Calibri" w:cs="Calibri"/>
          <w:color w:val="auto"/>
        </w:rPr>
      </w:pPr>
      <w:r>
        <w:rPr>
          <w:rFonts w:hint="default" w:ascii="Calibri" w:hAnsi="Calibri" w:cs="Calibri"/>
          <w:color w:val="auto"/>
        </w:rPr>
        <w:t>b、水流模型</w:t>
      </w:r>
    </w:p>
    <w:p>
      <w:pPr>
        <w:pStyle w:val="97"/>
        <w:rPr>
          <w:rFonts w:hint="default" w:ascii="Calibri" w:hAnsi="Calibri" w:cs="Calibri"/>
          <w:color w:val="auto"/>
        </w:rPr>
      </w:pPr>
      <w:r>
        <w:rPr>
          <w:rFonts w:hint="default" w:ascii="Calibri" w:hAnsi="Calibri" w:cs="Calibri"/>
          <w:color w:val="auto"/>
        </w:rPr>
        <w:t>边界条件：上边界为定通量水头边界，下边界为自由排出。</w:t>
      </w:r>
    </w:p>
    <w:p>
      <w:pPr>
        <w:pStyle w:val="97"/>
        <w:rPr>
          <w:rFonts w:hint="default" w:ascii="Calibri" w:hAnsi="Calibri" w:cs="Calibri"/>
          <w:color w:val="auto"/>
        </w:rPr>
      </w:pPr>
      <w:r>
        <w:rPr>
          <w:rFonts w:hint="default" w:ascii="Calibri" w:hAnsi="Calibri" w:cs="Calibri"/>
          <w:color w:val="auto"/>
        </w:rPr>
        <w:t>c、溶质运移模型</w:t>
      </w:r>
    </w:p>
    <w:p>
      <w:pPr>
        <w:pStyle w:val="97"/>
        <w:rPr>
          <w:rFonts w:hint="default" w:ascii="Calibri" w:hAnsi="Calibri" w:cs="Calibri"/>
          <w:color w:val="auto"/>
        </w:rPr>
      </w:pPr>
      <w:r>
        <w:rPr>
          <w:rFonts w:hint="default" w:ascii="Calibri" w:hAnsi="Calibri" w:cs="Calibri"/>
          <w:color w:val="auto"/>
        </w:rPr>
        <w:t>初始条件：初始条件用原始土层污染物浓度表示，本模型中为零。</w:t>
      </w:r>
    </w:p>
    <w:p>
      <w:pPr>
        <w:pStyle w:val="97"/>
        <w:rPr>
          <w:rFonts w:hint="default" w:ascii="Calibri" w:hAnsi="Calibri" w:cs="Calibri"/>
          <w:color w:val="auto"/>
        </w:rPr>
      </w:pPr>
      <w:r>
        <w:rPr>
          <w:rFonts w:hint="default" w:ascii="Calibri" w:hAnsi="Calibri" w:cs="Calibri"/>
          <w:color w:val="auto"/>
        </w:rPr>
        <w:t>边界条件：上边界为定溶质通量边界，下边界为地下水面，设定为自由排水边界（“FreeDrainage”）。</w:t>
      </w:r>
    </w:p>
    <w:p>
      <w:pPr>
        <w:pStyle w:val="97"/>
        <w:rPr>
          <w:rFonts w:hint="default" w:ascii="Calibri" w:hAnsi="Calibri" w:cs="Calibri"/>
          <w:color w:val="auto"/>
        </w:rPr>
      </w:pPr>
      <w:r>
        <w:rPr>
          <w:rFonts w:hint="default" w:ascii="Calibri" w:hAnsi="Calibri" w:cs="Calibri"/>
          <w:color w:val="auto"/>
        </w:rPr>
        <w:t>d、模拟条件</w:t>
      </w:r>
    </w:p>
    <w:p>
      <w:pPr>
        <w:pStyle w:val="97"/>
        <w:rPr>
          <w:rFonts w:hint="default" w:ascii="Calibri" w:hAnsi="Calibri" w:cs="Calibri"/>
          <w:color w:val="auto"/>
        </w:rPr>
      </w:pPr>
      <w:r>
        <w:rPr>
          <w:rFonts w:hint="default" w:ascii="Calibri" w:hAnsi="Calibri" w:cs="Calibri"/>
          <w:color w:val="auto"/>
        </w:rPr>
        <w:t>污染源一维垂向持续入渗，污染物在迁移过程中不考虑降解、吸附等条件。并假定土壤为理想均匀介质、在平均降雨强度条件下污染物在包气带中的平均迁移速度。</w:t>
      </w:r>
    </w:p>
    <w:p>
      <w:pPr>
        <w:pStyle w:val="97"/>
        <w:rPr>
          <w:rFonts w:hint="default" w:ascii="Calibri" w:hAnsi="Calibri" w:cs="Calibri"/>
          <w:color w:val="auto"/>
        </w:rPr>
      </w:pPr>
      <w:r>
        <w:rPr>
          <w:rFonts w:hint="default" w:ascii="Calibri" w:hAnsi="Calibri" w:cs="Calibri"/>
          <w:color w:val="auto"/>
        </w:rPr>
        <w:t>e、模拟时间：污染源入渗持续时间按照20年计</w:t>
      </w:r>
      <w:r>
        <w:rPr>
          <w:rFonts w:hint="default" w:ascii="Calibri" w:hAnsi="Calibri" w:cs="Calibri"/>
          <w:color w:val="auto"/>
          <w:lang w:eastAsia="zh-CN"/>
        </w:rPr>
        <w:t>（考虑泄漏点为危废间，每天有人巡视，本环评最终评价选择</w:t>
      </w:r>
      <w:r>
        <w:rPr>
          <w:rFonts w:hint="default" w:ascii="Calibri" w:hAnsi="Calibri" w:cs="Calibri"/>
          <w:color w:val="auto"/>
          <w:lang w:val="en-US" w:eastAsia="zh-CN"/>
        </w:rPr>
        <w:t>0天</w:t>
      </w:r>
      <w:r>
        <w:rPr>
          <w:rFonts w:hint="default" w:ascii="Calibri" w:hAnsi="Calibri" w:cs="Calibri"/>
          <w:color w:val="auto"/>
          <w:lang w:eastAsia="zh-CN"/>
        </w:rPr>
        <w:t>）</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f、预测因子：根据《土壤环境质量 建设用地土壤污染风险管控标准（试行）》（GB36600-2018），筛选出本项目的预测因子为石油烃。</w:t>
      </w:r>
    </w:p>
    <w:p>
      <w:pPr>
        <w:pStyle w:val="97"/>
        <w:ind w:firstLineChars="200"/>
        <w:rPr>
          <w:rFonts w:hint="default" w:ascii="Calibri" w:hAnsi="Calibri" w:cs="Calibri"/>
          <w:color w:val="auto"/>
        </w:rPr>
      </w:pPr>
      <w:r>
        <w:rPr>
          <w:rFonts w:hint="default" w:ascii="Calibri" w:hAnsi="Calibri" w:cs="Calibri"/>
          <w:color w:val="auto"/>
        </w:rPr>
        <w:t>④ 预测评价结果</w:t>
      </w:r>
    </w:p>
    <w:p>
      <w:pPr>
        <w:pStyle w:val="97"/>
        <w:ind w:firstLineChars="200"/>
        <w:rPr>
          <w:rFonts w:hint="default" w:ascii="Calibri" w:hAnsi="Calibri" w:cs="Calibri"/>
          <w:color w:val="auto"/>
        </w:rPr>
      </w:pPr>
      <w:r>
        <w:rPr>
          <w:rFonts w:hint="default" w:ascii="Calibri" w:hAnsi="Calibri" w:cs="Calibri"/>
          <w:color w:val="auto"/>
          <w:lang w:val="en-US" w:eastAsia="zh-CN"/>
        </w:rPr>
        <w:t>A</w:t>
      </w:r>
      <w:r>
        <w:rPr>
          <w:rFonts w:hint="default" w:ascii="Calibri" w:hAnsi="Calibri" w:cs="Calibri"/>
          <w:color w:val="auto"/>
        </w:rPr>
        <w:t>、石油烃</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根据污染情景分析，本项目污染物石油烃的泄漏量为0.</w:t>
      </w:r>
      <w:r>
        <w:rPr>
          <w:rFonts w:hint="default" w:ascii="Calibri" w:hAnsi="Calibri" w:eastAsia="宋体" w:cs="Calibri"/>
          <w:b w:val="0"/>
          <w:color w:val="auto"/>
          <w:sz w:val="24"/>
          <w:lang w:val="en-US" w:eastAsia="zh-CN"/>
        </w:rPr>
        <w:t>11</w:t>
      </w:r>
      <w:r>
        <w:rPr>
          <w:rFonts w:hint="default" w:ascii="Calibri" w:hAnsi="Calibri" w:eastAsia="宋体" w:cs="Calibri"/>
          <w:b w:val="0"/>
          <w:color w:val="auto"/>
          <w:sz w:val="24"/>
        </w:rPr>
        <w:t>kg。模拟期为20年，利用HYDRUS-1D软件，得到石油烃在土壤中扩散预测结果，如下图所示：</w:t>
      </w:r>
    </w:p>
    <w:p>
      <w:pPr>
        <w:pStyle w:val="182"/>
        <w:spacing w:line="240" w:lineRule="auto"/>
        <w:ind w:firstLine="562" w:firstLineChars="200"/>
        <w:rPr>
          <w:rFonts w:hint="default" w:ascii="Calibri" w:hAnsi="Calibri" w:eastAsia="宋体" w:cs="Calibri"/>
          <w:b w:val="0"/>
          <w:color w:val="auto"/>
          <w:sz w:val="24"/>
        </w:rPr>
      </w:pPr>
      <w:r>
        <w:rPr>
          <w:rFonts w:hint="default" w:ascii="Calibri" w:hAnsi="Calibri" w:cs="Calibri"/>
          <w:color w:val="auto"/>
        </w:rPr>
        <mc:AlternateContent>
          <mc:Choice Requires="wps">
            <w:drawing>
              <wp:anchor distT="0" distB="0" distL="114300" distR="114300" simplePos="0" relativeHeight="251720704" behindDoc="0" locked="0" layoutInCell="1" allowOverlap="1">
                <wp:simplePos x="0" y="0"/>
                <wp:positionH relativeFrom="column">
                  <wp:posOffset>4071620</wp:posOffset>
                </wp:positionH>
                <wp:positionV relativeFrom="paragraph">
                  <wp:posOffset>2727325</wp:posOffset>
                </wp:positionV>
                <wp:extent cx="333375" cy="285750"/>
                <wp:effectExtent l="0" t="0" r="0" b="0"/>
                <wp:wrapNone/>
                <wp:docPr id="370" name="矩形 352"/>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5</w:t>
                            </w:r>
                          </w:p>
                        </w:txbxContent>
                      </wps:txbx>
                      <wps:bodyPr upright="1"/>
                    </wps:wsp>
                  </a:graphicData>
                </a:graphic>
              </wp:anchor>
            </w:drawing>
          </mc:Choice>
          <mc:Fallback>
            <w:pict>
              <v:rect id="矩形 352" o:spid="_x0000_s1026" o:spt="1" style="position:absolute;left:0pt;margin-left:320.6pt;margin-top:214.75pt;height:22.5pt;width:26.25pt;z-index:251720704;mso-width-relative:page;mso-height-relative:page;" filled="f" stroked="f" coordsize="21600,21600" o:gfxdata="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1lU4c9wAAAALAQAA&#10;DwAAAAAAAAABACAAAAAiAAAAZHJzL2Rvd25yZXYueG1sUEsBAhQAFAAAAAgAh07iQN+DnvKjAQAA&#10;RAMAAA4AAAAAAAAAAQAgAAAAKwEAAGRycy9lMm9Eb2MueG1sUEsFBgAAAAAGAAYAWQEAAEAFAAAA&#10;AA==&#10;">
                <v:fill on="f" focussize="0,0"/>
                <v:stroke on="f"/>
                <v:imagedata o:title=""/>
                <o:lock v:ext="edit" aspectratio="f"/>
                <v:textbox>
                  <w:txbxContent>
                    <w:p>
                      <w:r>
                        <w:t>T</w:t>
                      </w:r>
                      <w:r>
                        <w:rPr>
                          <w:vertAlign w:val="subscript"/>
                        </w:rPr>
                        <w:t>5</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19680" behindDoc="0" locked="0" layoutInCell="1" allowOverlap="1">
                <wp:simplePos x="0" y="0"/>
                <wp:positionH relativeFrom="column">
                  <wp:posOffset>4071620</wp:posOffset>
                </wp:positionH>
                <wp:positionV relativeFrom="paragraph">
                  <wp:posOffset>2489200</wp:posOffset>
                </wp:positionV>
                <wp:extent cx="333375" cy="285750"/>
                <wp:effectExtent l="0" t="0" r="0" b="0"/>
                <wp:wrapNone/>
                <wp:docPr id="369" name="矩形 353"/>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4</w:t>
                            </w:r>
                          </w:p>
                        </w:txbxContent>
                      </wps:txbx>
                      <wps:bodyPr upright="1"/>
                    </wps:wsp>
                  </a:graphicData>
                </a:graphic>
              </wp:anchor>
            </w:drawing>
          </mc:Choice>
          <mc:Fallback>
            <w:pict>
              <v:rect id="矩形 353" o:spid="_x0000_s1026" o:spt="1" style="position:absolute;left:0pt;margin-left:320.6pt;margin-top:196pt;height:22.5pt;width:26.25pt;z-index:251719680;mso-width-relative:page;mso-height-relative:page;" filled="f" stroked="f" coordsize="21600,21600" o:gfxdata="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rkrXU3QAAAAsB&#10;AAAPAAAAAAAAAAEAIAAAACIAAABkcnMvZG93bnJldi54bWxQSwECFAAUAAAACACHTuJAyIGVq6QB&#10;AABEAwAADgAAAAAAAAABACAAAAAsAQAAZHJzL2Uyb0RvYy54bWxQSwUGAAAAAAYABgBZAQAAQgUA&#10;AAAA&#10;">
                <v:fill on="f" focussize="0,0"/>
                <v:stroke on="f"/>
                <v:imagedata o:title=""/>
                <o:lock v:ext="edit" aspectratio="f"/>
                <v:textbox>
                  <w:txbxContent>
                    <w:p>
                      <w:r>
                        <w:t>T</w:t>
                      </w:r>
                      <w:r>
                        <w:rPr>
                          <w:vertAlign w:val="subscript"/>
                        </w:rPr>
                        <w:t>4</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18656" behindDoc="0" locked="0" layoutInCell="1" allowOverlap="1">
                <wp:simplePos x="0" y="0"/>
                <wp:positionH relativeFrom="column">
                  <wp:posOffset>4071620</wp:posOffset>
                </wp:positionH>
                <wp:positionV relativeFrom="paragraph">
                  <wp:posOffset>2260600</wp:posOffset>
                </wp:positionV>
                <wp:extent cx="333375" cy="285750"/>
                <wp:effectExtent l="0" t="0" r="0" b="0"/>
                <wp:wrapNone/>
                <wp:docPr id="368" name="矩形 354"/>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3</w:t>
                            </w:r>
                          </w:p>
                        </w:txbxContent>
                      </wps:txbx>
                      <wps:bodyPr upright="1"/>
                    </wps:wsp>
                  </a:graphicData>
                </a:graphic>
              </wp:anchor>
            </w:drawing>
          </mc:Choice>
          <mc:Fallback>
            <w:pict>
              <v:rect id="矩形 354" o:spid="_x0000_s1026" o:spt="1" style="position:absolute;left:0pt;margin-left:320.6pt;margin-top:178pt;height:22.5pt;width:26.25pt;z-index:251718656;mso-width-relative:page;mso-height-relative:page;" filled="f" stroked="f" coordsize="21600,21600" o:gfxdata="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gPtojcAAAACwEA&#10;AA8AAAAAAAAAAQAgAAAAIgAAAGRycy9kb3ducmV2LnhtbFBLAQIUABQAAAAIAIdO4kDmeh47pAEA&#10;AEQDAAAOAAAAAAAAAAEAIAAAACsBAABkcnMvZTJvRG9jLnhtbFBLBQYAAAAABgAGAFkBAABBBQAA&#10;AAA=&#10;">
                <v:fill on="f" focussize="0,0"/>
                <v:stroke on="f"/>
                <v:imagedata o:title=""/>
                <o:lock v:ext="edit" aspectratio="f"/>
                <v:textbox>
                  <w:txbxContent>
                    <w:p>
                      <w:r>
                        <w:t>T</w:t>
                      </w:r>
                      <w:r>
                        <w:rPr>
                          <w:vertAlign w:val="subscript"/>
                        </w:rPr>
                        <w:t>3</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17632" behindDoc="0" locked="0" layoutInCell="1" allowOverlap="1">
                <wp:simplePos x="0" y="0"/>
                <wp:positionH relativeFrom="column">
                  <wp:posOffset>4071620</wp:posOffset>
                </wp:positionH>
                <wp:positionV relativeFrom="paragraph">
                  <wp:posOffset>2070100</wp:posOffset>
                </wp:positionV>
                <wp:extent cx="333375" cy="285750"/>
                <wp:effectExtent l="0" t="0" r="0" b="0"/>
                <wp:wrapNone/>
                <wp:docPr id="367" name="矩形 355"/>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2</w:t>
                            </w:r>
                          </w:p>
                        </w:txbxContent>
                      </wps:txbx>
                      <wps:bodyPr upright="1"/>
                    </wps:wsp>
                  </a:graphicData>
                </a:graphic>
              </wp:anchor>
            </w:drawing>
          </mc:Choice>
          <mc:Fallback>
            <w:pict>
              <v:rect id="矩形 355" o:spid="_x0000_s1026" o:spt="1" style="position:absolute;left:0pt;margin-left:320.6pt;margin-top:163pt;height:22.5pt;width:26.25pt;z-index:251717632;mso-width-relative:page;mso-height-relative:page;" filled="f" stroked="f" coordsize="21600,21600" o:gfxdata="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6DRrbcAAAACwEA&#10;AA8AAAAAAAAAAQAgAAAAIgAAAGRycy9kb3ducmV2LnhtbFBLAQIUABQAAAAIAIdO4kDgogXWpAEA&#10;AEQDAAAOAAAAAAAAAAEAIAAAACsBAABkcnMvZTJvRG9jLnhtbFBLBQYAAAAABgAGAFkBAABBBQAA&#10;AAA=&#10;">
                <v:fill on="f" focussize="0,0"/>
                <v:stroke on="f"/>
                <v:imagedata o:title=""/>
                <o:lock v:ext="edit" aspectratio="f"/>
                <v:textbox>
                  <w:txbxContent>
                    <w:p>
                      <w:r>
                        <w:t>T</w:t>
                      </w:r>
                      <w:r>
                        <w:rPr>
                          <w:vertAlign w:val="subscript"/>
                        </w:rPr>
                        <w:t>2</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16608" behindDoc="0" locked="0" layoutInCell="1" allowOverlap="1">
                <wp:simplePos x="0" y="0"/>
                <wp:positionH relativeFrom="column">
                  <wp:posOffset>4062095</wp:posOffset>
                </wp:positionH>
                <wp:positionV relativeFrom="paragraph">
                  <wp:posOffset>1831975</wp:posOffset>
                </wp:positionV>
                <wp:extent cx="333375" cy="285750"/>
                <wp:effectExtent l="0" t="0" r="0" b="0"/>
                <wp:wrapNone/>
                <wp:docPr id="366" name="矩形 356"/>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1</w:t>
                            </w:r>
                          </w:p>
                        </w:txbxContent>
                      </wps:txbx>
                      <wps:bodyPr upright="1"/>
                    </wps:wsp>
                  </a:graphicData>
                </a:graphic>
              </wp:anchor>
            </w:drawing>
          </mc:Choice>
          <mc:Fallback>
            <w:pict>
              <v:rect id="矩形 356" o:spid="_x0000_s1026" o:spt="1" style="position:absolute;left:0pt;margin-left:319.85pt;margin-top:144.25pt;height:22.5pt;width:26.25pt;z-index:251716608;mso-width-relative:page;mso-height-relative:page;" filled="f" stroked="f" coordsize="21600,21600" o:gfxdata="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PjnoMvcAAAACwEA&#10;AA8AAAAAAAAAAQAgAAAAIgAAAGRycy9kb3ducmV2LnhtbFBLAQIUABQAAAAIAIdO4kCfHsAOpAEA&#10;AEQDAAAOAAAAAAAAAAEAIAAAACsBAABkcnMvZTJvRG9jLnhtbFBLBQYAAAAABgAGAFkBAABBBQAA&#10;AAA=&#10;">
                <v:fill on="f" focussize="0,0"/>
                <v:stroke on="f"/>
                <v:imagedata o:title=""/>
                <o:lock v:ext="edit" aspectratio="f"/>
                <v:textbox>
                  <w:txbxContent>
                    <w:p>
                      <w:r>
                        <w:t>T</w:t>
                      </w:r>
                      <w:r>
                        <w:rPr>
                          <w:vertAlign w:val="subscript"/>
                        </w:rPr>
                        <w:t>1</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15584" behindDoc="0" locked="0" layoutInCell="1" allowOverlap="1">
                <wp:simplePos x="0" y="0"/>
                <wp:positionH relativeFrom="column">
                  <wp:posOffset>4052570</wp:posOffset>
                </wp:positionH>
                <wp:positionV relativeFrom="paragraph">
                  <wp:posOffset>1622425</wp:posOffset>
                </wp:positionV>
                <wp:extent cx="333375" cy="285750"/>
                <wp:effectExtent l="0" t="0" r="0" b="0"/>
                <wp:wrapNone/>
                <wp:docPr id="365" name="矩形 357"/>
                <wp:cNvGraphicFramePr/>
                <a:graphic xmlns:a="http://schemas.openxmlformats.org/drawingml/2006/main">
                  <a:graphicData uri="http://schemas.microsoft.com/office/word/2010/wordprocessingShape">
                    <wps:wsp>
                      <wps:cNvSpPr/>
                      <wps:spPr>
                        <a:xfrm>
                          <a:off x="0" y="0"/>
                          <a:ext cx="333375" cy="285750"/>
                        </a:xfrm>
                        <a:prstGeom prst="rect">
                          <a:avLst/>
                        </a:prstGeom>
                        <a:noFill/>
                        <a:ln>
                          <a:noFill/>
                        </a:ln>
                      </wps:spPr>
                      <wps:txbx>
                        <w:txbxContent>
                          <w:p>
                            <w:r>
                              <w:t>T</w:t>
                            </w:r>
                            <w:r>
                              <w:rPr>
                                <w:vertAlign w:val="subscript"/>
                              </w:rPr>
                              <w:t>0</w:t>
                            </w:r>
                          </w:p>
                        </w:txbxContent>
                      </wps:txbx>
                      <wps:bodyPr upright="1"/>
                    </wps:wsp>
                  </a:graphicData>
                </a:graphic>
              </wp:anchor>
            </w:drawing>
          </mc:Choice>
          <mc:Fallback>
            <w:pict>
              <v:rect id="矩形 357" o:spid="_x0000_s1026" o:spt="1" style="position:absolute;left:0pt;margin-left:319.1pt;margin-top:127.75pt;height:22.5pt;width:26.25pt;z-index:251715584;mso-width-relative:page;mso-height-relative:page;" filled="f" stroked="f" coordsize="21600,21600" o:gfxdata="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8+XDO9wAAAALAQAA&#10;DwAAAAAAAAABACAAAAAiAAAAZHJzL2Rvd25yZXYueG1sUEsBAhQAFAAAAAgAh07iQA6bsfSjAQAA&#10;RAMAAA4AAAAAAAAAAQAgAAAAKwEAAGRycy9lMm9Eb2MueG1sUEsFBgAAAAAGAAYAWQEAAEAFAAAA&#10;AA==&#10;">
                <v:fill on="f" focussize="0,0"/>
                <v:stroke on="f"/>
                <v:imagedata o:title=""/>
                <o:lock v:ext="edit" aspectratio="f"/>
                <v:textbox>
                  <w:txbxContent>
                    <w:p>
                      <w:r>
                        <w:t>T</w:t>
                      </w:r>
                      <w:r>
                        <w:rPr>
                          <w:vertAlign w:val="subscript"/>
                        </w:rPr>
                        <w:t>0</w:t>
                      </w:r>
                    </w:p>
                  </w:txbxContent>
                </v:textbox>
              </v:rect>
            </w:pict>
          </mc:Fallback>
        </mc:AlternateContent>
      </w:r>
      <w:r>
        <w:rPr>
          <w:rFonts w:hint="default" w:ascii="Calibri" w:hAnsi="Calibri" w:cs="Calibri"/>
          <w:color w:val="auto"/>
        </w:rPr>
        <mc:AlternateContent>
          <mc:Choice Requires="wps">
            <w:drawing>
              <wp:anchor distT="0" distB="0" distL="114300" distR="114300" simplePos="0" relativeHeight="251709440" behindDoc="0" locked="0" layoutInCell="1" allowOverlap="1">
                <wp:simplePos x="0" y="0"/>
                <wp:positionH relativeFrom="column">
                  <wp:posOffset>3877945</wp:posOffset>
                </wp:positionH>
                <wp:positionV relativeFrom="paragraph">
                  <wp:posOffset>2942590</wp:posOffset>
                </wp:positionV>
                <wp:extent cx="254000" cy="635"/>
                <wp:effectExtent l="0" t="0" r="0" b="0"/>
                <wp:wrapNone/>
                <wp:docPr id="359" name="直线 358"/>
                <wp:cNvGraphicFramePr/>
                <a:graphic xmlns:a="http://schemas.openxmlformats.org/drawingml/2006/main">
                  <a:graphicData uri="http://schemas.microsoft.com/office/word/2010/wordprocessingShape">
                    <wps:wsp>
                      <wps:cNvCnPr/>
                      <wps:spPr>
                        <a:xfrm>
                          <a:off x="0" y="0"/>
                          <a:ext cx="254000" cy="635"/>
                        </a:xfrm>
                        <a:prstGeom prst="line">
                          <a:avLst/>
                        </a:prstGeom>
                        <a:ln w="15875" cap="flat" cmpd="sng">
                          <a:solidFill>
                            <a:srgbClr val="FB1FFD"/>
                          </a:solidFill>
                          <a:prstDash val="solid"/>
                          <a:headEnd type="none" w="med" len="med"/>
                          <a:tailEnd type="none" w="med" len="med"/>
                        </a:ln>
                      </wps:spPr>
                      <wps:bodyPr upright="1"/>
                    </wps:wsp>
                  </a:graphicData>
                </a:graphic>
              </wp:anchor>
            </w:drawing>
          </mc:Choice>
          <mc:Fallback>
            <w:pict>
              <v:line id="直线 358" o:spid="_x0000_s1026" o:spt="20" style="position:absolute;left:0pt;margin-left:305.35pt;margin-top:231.7pt;height:0.05pt;width:20pt;z-index:251709440;mso-width-relative:page;mso-height-relative:page;" filled="f" stroked="t" coordsize="21600,21600" o:gfxdata="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9jf+22AAAAAsBAAAPAAAAAAAAAAEAIAAAACIAAABkcnMvZG93bnJldi54bWxQSwECFAAU&#10;AAAACACHTuJAiTANAvEBAADhAwAADgAAAAAAAAABACAAAAAnAQAAZHJzL2Uyb0RvYy54bWxQSwUG&#10;AAAAAAYABgBZAQAAigUAAAAA&#10;">
                <v:fill on="f" focussize="0,0"/>
                <v:stroke weight="1.25pt" color="#FB1FFD" joinstyle="round"/>
                <v:imagedata o:title=""/>
                <o:lock v:ext="edit" aspectratio="f"/>
              </v:line>
            </w:pict>
          </mc:Fallback>
        </mc:AlternateContent>
      </w:r>
      <w:r>
        <w:rPr>
          <w:rFonts w:hint="default" w:ascii="Calibri" w:hAnsi="Calibri" w:cs="Calibri"/>
          <w:color w:val="auto"/>
        </w:rPr>
        <mc:AlternateContent>
          <mc:Choice Requires="wps">
            <w:drawing>
              <wp:anchor distT="0" distB="0" distL="114300" distR="114300" simplePos="0" relativeHeight="251710464" behindDoc="0" locked="0" layoutInCell="1" allowOverlap="1">
                <wp:simplePos x="0" y="0"/>
                <wp:positionH relativeFrom="column">
                  <wp:posOffset>3883025</wp:posOffset>
                </wp:positionH>
                <wp:positionV relativeFrom="paragraph">
                  <wp:posOffset>2679065</wp:posOffset>
                </wp:positionV>
                <wp:extent cx="238125" cy="635"/>
                <wp:effectExtent l="0" t="0" r="0" b="0"/>
                <wp:wrapNone/>
                <wp:docPr id="360" name="直线 359"/>
                <wp:cNvGraphicFramePr/>
                <a:graphic xmlns:a="http://schemas.openxmlformats.org/drawingml/2006/main">
                  <a:graphicData uri="http://schemas.microsoft.com/office/word/2010/wordprocessingShape">
                    <wps:wsp>
                      <wps:cNvCnPr/>
                      <wps:spPr>
                        <a:xfrm>
                          <a:off x="0" y="0"/>
                          <a:ext cx="238125" cy="63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359" o:spid="_x0000_s1026" o:spt="20" style="position:absolute;left:0pt;margin-left:305.75pt;margin-top:210.95pt;height:0.05pt;width:18.75pt;z-index:251710464;mso-width-relative:page;mso-height-relative:page;" filled="f" stroked="t" coordsize="21600,21600" o:gfxdata="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9N6So9kAAAALAQAADwAAAAAAAAABACAAAAAiAAAAZHJzL2Rvd25yZXYueG1sUEsBAhQAFAAA&#10;AAgAh07iQIosfJLuAQAA4QMAAA4AAAAAAAAAAQAgAAAAKAEAAGRycy9lMm9Eb2MueG1sUEsFBgAA&#10;AAAGAAYAWQEAAIgFAAAAAA==&#10;">
                <v:fill on="f" focussize="0,0"/>
                <v:stroke weight="1.25pt" color="#FF0000" joinstyle="round"/>
                <v:imagedata o:title=""/>
                <o:lock v:ext="edit" aspectratio="f"/>
              </v:line>
            </w:pict>
          </mc:Fallback>
        </mc:AlternateContent>
      </w:r>
      <w:r>
        <w:rPr>
          <w:rFonts w:hint="default" w:ascii="Calibri" w:hAnsi="Calibri" w:cs="Calibri"/>
          <w:color w:val="auto"/>
        </w:rPr>
        <mc:AlternateContent>
          <mc:Choice Requires="wps">
            <w:drawing>
              <wp:anchor distT="0" distB="0" distL="114300" distR="114300" simplePos="0" relativeHeight="251711488" behindDoc="0" locked="0" layoutInCell="1" allowOverlap="1">
                <wp:simplePos x="0" y="0"/>
                <wp:positionH relativeFrom="column">
                  <wp:posOffset>3883025</wp:posOffset>
                </wp:positionH>
                <wp:positionV relativeFrom="paragraph">
                  <wp:posOffset>2440940</wp:posOffset>
                </wp:positionV>
                <wp:extent cx="238125" cy="635"/>
                <wp:effectExtent l="0" t="0" r="0" b="0"/>
                <wp:wrapNone/>
                <wp:docPr id="361" name="直线 360"/>
                <wp:cNvGraphicFramePr/>
                <a:graphic xmlns:a="http://schemas.openxmlformats.org/drawingml/2006/main">
                  <a:graphicData uri="http://schemas.microsoft.com/office/word/2010/wordprocessingShape">
                    <wps:wsp>
                      <wps:cNvCnPr/>
                      <wps:spPr>
                        <a:xfrm>
                          <a:off x="0" y="0"/>
                          <a:ext cx="238125" cy="635"/>
                        </a:xfrm>
                        <a:prstGeom prst="line">
                          <a:avLst/>
                        </a:prstGeom>
                        <a:ln w="15875" cap="flat" cmpd="sng">
                          <a:solidFill>
                            <a:srgbClr val="0AE3E6"/>
                          </a:solidFill>
                          <a:prstDash val="solid"/>
                          <a:headEnd type="none" w="med" len="med"/>
                          <a:tailEnd type="none" w="med" len="med"/>
                        </a:ln>
                      </wps:spPr>
                      <wps:bodyPr upright="1"/>
                    </wps:wsp>
                  </a:graphicData>
                </a:graphic>
              </wp:anchor>
            </w:drawing>
          </mc:Choice>
          <mc:Fallback>
            <w:pict>
              <v:line id="直线 360" o:spid="_x0000_s1026" o:spt="20" style="position:absolute;left:0pt;margin-left:305.75pt;margin-top:192.2pt;height:0.05pt;width:18.75pt;z-index:251711488;mso-width-relative:page;mso-height-relative:page;" filled="f" stroked="t" coordsize="21600,21600" o:gfxdata="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HjoLD2AAAAAsBAAAPAAAAAAAAAAEAIAAAACIAAABkcnMvZG93bnJldi54bWxQSwECFAAUAAAA&#10;CACHTuJA4pFF8e4BAADhAwAADgAAAAAAAAABACAAAAAnAQAAZHJzL2Uyb0RvYy54bWxQSwUGAAAA&#10;AAYABgBZAQAAhwUAAAAA&#10;">
                <v:fill on="f" focussize="0,0"/>
                <v:stroke weight="1.25pt" color="#0AE3E6" joinstyle="round"/>
                <v:imagedata o:title=""/>
                <o:lock v:ext="edit" aspectratio="f"/>
              </v:line>
            </w:pict>
          </mc:Fallback>
        </mc:AlternateContent>
      </w:r>
      <w:r>
        <w:rPr>
          <w:rFonts w:hint="default" w:ascii="Calibri" w:hAnsi="Calibri" w:cs="Calibri"/>
          <w:color w:val="auto"/>
        </w:rPr>
        <mc:AlternateContent>
          <mc:Choice Requires="wps">
            <w:drawing>
              <wp:anchor distT="0" distB="0" distL="114300" distR="114300" simplePos="0" relativeHeight="251712512" behindDoc="0" locked="0" layoutInCell="1" allowOverlap="1">
                <wp:simplePos x="0" y="0"/>
                <wp:positionH relativeFrom="column">
                  <wp:posOffset>3883025</wp:posOffset>
                </wp:positionH>
                <wp:positionV relativeFrom="paragraph">
                  <wp:posOffset>2215515</wp:posOffset>
                </wp:positionV>
                <wp:extent cx="238125" cy="635"/>
                <wp:effectExtent l="0" t="0" r="0" b="0"/>
                <wp:wrapNone/>
                <wp:docPr id="362" name="直线 361"/>
                <wp:cNvGraphicFramePr/>
                <a:graphic xmlns:a="http://schemas.openxmlformats.org/drawingml/2006/main">
                  <a:graphicData uri="http://schemas.microsoft.com/office/word/2010/wordprocessingShape">
                    <wps:wsp>
                      <wps:cNvCnPr/>
                      <wps:spPr>
                        <a:xfrm>
                          <a:off x="0" y="0"/>
                          <a:ext cx="238125" cy="635"/>
                        </a:xfrm>
                        <a:prstGeom prst="line">
                          <a:avLst/>
                        </a:prstGeom>
                        <a:ln w="15875" cap="flat" cmpd="sng">
                          <a:solidFill>
                            <a:srgbClr val="25FB52"/>
                          </a:solidFill>
                          <a:prstDash val="solid"/>
                          <a:headEnd type="none" w="med" len="med"/>
                          <a:tailEnd type="none" w="med" len="med"/>
                        </a:ln>
                      </wps:spPr>
                      <wps:bodyPr upright="1"/>
                    </wps:wsp>
                  </a:graphicData>
                </a:graphic>
              </wp:anchor>
            </w:drawing>
          </mc:Choice>
          <mc:Fallback>
            <w:pict>
              <v:line id="直线 361" o:spid="_x0000_s1026" o:spt="20" style="position:absolute;left:0pt;margin-left:305.75pt;margin-top:174.45pt;height:0.05pt;width:18.75pt;z-index:251712512;mso-width-relative:page;mso-height-relative:page;" filled="f" stroked="t" coordsize="21600,21600" o:gfxdata="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Gq9xNYAAAALAQAADwAAAAAAAAABACAAAAAiAAAAZHJzL2Rvd25yZXYueG1sUEsBAhQAFAAAAAgA&#10;h07iQPirLrjuAQAA4QMAAA4AAAAAAAAAAQAgAAAAJQEAAGRycy9lMm9Eb2MueG1sUEsFBgAAAAAG&#10;AAYAWQEAAIUFAAAAAA==&#10;">
                <v:fill on="f" focussize="0,0"/>
                <v:stroke weight="1.25pt" color="#25FB52" joinstyle="round"/>
                <v:imagedata o:title=""/>
                <o:lock v:ext="edit" aspectratio="f"/>
              </v:line>
            </w:pict>
          </mc:Fallback>
        </mc:AlternateContent>
      </w:r>
      <w:r>
        <w:rPr>
          <w:rFonts w:hint="default" w:ascii="Calibri" w:hAnsi="Calibri" w:cs="Calibri"/>
          <w:color w:val="auto"/>
        </w:rPr>
        <mc:AlternateContent>
          <mc:Choice Requires="wps">
            <w:drawing>
              <wp:anchor distT="0" distB="0" distL="114300" distR="114300" simplePos="0" relativeHeight="251714560" behindDoc="0" locked="0" layoutInCell="1" allowOverlap="1">
                <wp:simplePos x="0" y="0"/>
                <wp:positionH relativeFrom="column">
                  <wp:posOffset>3884295</wp:posOffset>
                </wp:positionH>
                <wp:positionV relativeFrom="paragraph">
                  <wp:posOffset>1774190</wp:posOffset>
                </wp:positionV>
                <wp:extent cx="222250" cy="1270"/>
                <wp:effectExtent l="0" t="0" r="0" b="0"/>
                <wp:wrapNone/>
                <wp:docPr id="364" name="直线 362"/>
                <wp:cNvGraphicFramePr/>
                <a:graphic xmlns:a="http://schemas.openxmlformats.org/drawingml/2006/main">
                  <a:graphicData uri="http://schemas.microsoft.com/office/word/2010/wordprocessingShape">
                    <wps:wsp>
                      <wps:cNvCnPr/>
                      <wps:spPr>
                        <a:xfrm>
                          <a:off x="0" y="0"/>
                          <a:ext cx="222250" cy="1270"/>
                        </a:xfrm>
                        <a:prstGeom prst="line">
                          <a:avLst/>
                        </a:prstGeom>
                        <a:ln w="15875" cap="flat" cmpd="sng">
                          <a:solidFill>
                            <a:srgbClr val="000000"/>
                          </a:solidFill>
                          <a:prstDash val="solid"/>
                          <a:headEnd type="none" w="med" len="med"/>
                          <a:tailEnd type="none" w="med" len="med"/>
                        </a:ln>
                      </wps:spPr>
                      <wps:bodyPr upright="1"/>
                    </wps:wsp>
                  </a:graphicData>
                </a:graphic>
              </wp:anchor>
            </w:drawing>
          </mc:Choice>
          <mc:Fallback>
            <w:pict>
              <v:line id="直线 362" o:spid="_x0000_s1026" o:spt="20" style="position:absolute;left:0pt;margin-left:305.85pt;margin-top:139.7pt;height:0.1pt;width:17.5pt;z-index:251714560;mso-width-relative:page;mso-height-relative:page;" filled="f" stroked="t" coordsize="21600,21600" o:gfxdata="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y3W2/dkAAAALAQAADwAAAAAAAAABACAAAAAiAAAAZHJzL2Rvd25yZXYueG1sUEsBAhQAFAAA&#10;AAgAh07iQDqoAk3uAQAA4gMAAA4AAAAAAAAAAQAgAAAAKAEAAGRycy9lMm9Eb2MueG1sUEsFBgAA&#10;AAAGAAYAWQEAAIgFAAAAAA==&#10;">
                <v:fill on="f" focussize="0,0"/>
                <v:stroke weight="1.25pt" color="#000000" joinstyle="round"/>
                <v:imagedata o:title=""/>
                <o:lock v:ext="edit" aspectratio="f"/>
              </v:line>
            </w:pict>
          </mc:Fallback>
        </mc:AlternateContent>
      </w:r>
      <w:r>
        <w:rPr>
          <w:rFonts w:hint="default" w:ascii="Calibri" w:hAnsi="Calibri" w:cs="Calibri"/>
          <w:color w:val="auto"/>
        </w:rPr>
        <mc:AlternateContent>
          <mc:Choice Requires="wps">
            <w:drawing>
              <wp:anchor distT="0" distB="0" distL="114300" distR="114300" simplePos="0" relativeHeight="251713536" behindDoc="0" locked="0" layoutInCell="1" allowOverlap="1">
                <wp:simplePos x="0" y="0"/>
                <wp:positionH relativeFrom="column">
                  <wp:posOffset>3877945</wp:posOffset>
                </wp:positionH>
                <wp:positionV relativeFrom="paragraph">
                  <wp:posOffset>2002155</wp:posOffset>
                </wp:positionV>
                <wp:extent cx="238125" cy="635"/>
                <wp:effectExtent l="0" t="0" r="0" b="0"/>
                <wp:wrapNone/>
                <wp:docPr id="363" name="直线 363"/>
                <wp:cNvGraphicFramePr/>
                <a:graphic xmlns:a="http://schemas.openxmlformats.org/drawingml/2006/main">
                  <a:graphicData uri="http://schemas.microsoft.com/office/word/2010/wordprocessingShape">
                    <wps:wsp>
                      <wps:cNvCnPr/>
                      <wps:spPr>
                        <a:xfrm>
                          <a:off x="0" y="0"/>
                          <a:ext cx="238125" cy="635"/>
                        </a:xfrm>
                        <a:prstGeom prst="line">
                          <a:avLst/>
                        </a:prstGeom>
                        <a:ln w="15875" cap="flat" cmpd="sng">
                          <a:solidFill>
                            <a:srgbClr val="0000FF"/>
                          </a:solidFill>
                          <a:prstDash val="solid"/>
                          <a:headEnd type="none" w="med" len="med"/>
                          <a:tailEnd type="none" w="med" len="med"/>
                        </a:ln>
                      </wps:spPr>
                      <wps:bodyPr upright="1"/>
                    </wps:wsp>
                  </a:graphicData>
                </a:graphic>
              </wp:anchor>
            </w:drawing>
          </mc:Choice>
          <mc:Fallback>
            <w:pict>
              <v:line id="直线 363" o:spid="_x0000_s1026" o:spt="20" style="position:absolute;left:0pt;margin-left:305.35pt;margin-top:157.65pt;height:0.05pt;width:18.75pt;z-index:251713536;mso-width-relative:page;mso-height-relative:page;" filled="f" stroked="t" coordsize="21600,21600" o:gfxdata="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EV5&#10;7JvWAAAACwEAAA8AAAAAAAAAAQAgAAAAIgAAAGRycy9kb3ducmV2LnhtbFBLAQIUABQAAAAIAIdO&#10;4kATSsHQ7AEAAOEDAAAOAAAAAAAAAAEAIAAAACUBAABkcnMvZTJvRG9jLnhtbFBLBQYAAAAABgAG&#10;AFkBAACDBQAAAAA=&#10;">
                <v:fill on="f" focussize="0,0"/>
                <v:stroke weight="1.25pt" color="#0000FF" joinstyle="round"/>
                <v:imagedata o:title=""/>
                <o:lock v:ext="edit" aspectratio="f"/>
              </v:line>
            </w:pict>
          </mc:Fallback>
        </mc:AlternateContent>
      </w:r>
      <w:r>
        <w:rPr>
          <w:rFonts w:hint="default" w:ascii="Calibri" w:hAnsi="Calibri" w:eastAsia="宋体" w:cs="Calibri"/>
          <w:b w:val="0"/>
          <w:color w:val="auto"/>
          <w:sz w:val="24"/>
        </w:rPr>
        <w:drawing>
          <wp:inline distT="0" distB="0" distL="0" distR="0">
            <wp:extent cx="4295775" cy="4352290"/>
            <wp:effectExtent l="0" t="0" r="9525" b="10160"/>
            <wp:docPr id="81" name="图片 75" descr="C:\Users\ADMINI~1\AppData\Local\Temp\WeChat Files\f012fce24a93a717de2f79a14957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5" descr="C:\Users\ADMINI~1\AppData\Local\Temp\WeChat Files\f012fce24a93a717de2f79a14957250.png"/>
                    <pic:cNvPicPr>
                      <a:picLocks noChangeAspect="1" noChangeArrowheads="1"/>
                    </pic:cNvPicPr>
                  </pic:nvPicPr>
                  <pic:blipFill>
                    <a:blip r:embed="rId107"/>
                    <a:srcRect/>
                    <a:stretch>
                      <a:fillRect/>
                    </a:stretch>
                  </pic:blipFill>
                  <pic:spPr>
                    <a:xfrm>
                      <a:off x="0" y="0"/>
                      <a:ext cx="4295728" cy="4352290"/>
                    </a:xfrm>
                    <a:prstGeom prst="rect">
                      <a:avLst/>
                    </a:prstGeom>
                    <a:noFill/>
                    <a:ln w="9525">
                      <a:noFill/>
                      <a:miter lim="800000"/>
                      <a:headEnd/>
                      <a:tailEnd/>
                    </a:ln>
                  </pic:spPr>
                </pic:pic>
              </a:graphicData>
            </a:graphic>
          </wp:inline>
        </w:drawing>
      </w:r>
    </w:p>
    <w:p>
      <w:pPr>
        <w:pStyle w:val="182"/>
        <w:ind w:firstLine="588" w:firstLineChars="245"/>
        <w:jc w:val="center"/>
        <w:rPr>
          <w:rFonts w:hint="default" w:ascii="Calibri" w:hAnsi="Calibri" w:eastAsia="黑体" w:cs="Calibri"/>
          <w:b w:val="0"/>
          <w:bCs/>
          <w:color w:val="auto"/>
          <w:sz w:val="24"/>
        </w:rPr>
      </w:pPr>
      <w:r>
        <w:rPr>
          <w:rFonts w:hint="default" w:ascii="Calibri" w:hAnsi="Calibri" w:eastAsia="黑体" w:cs="Calibri"/>
          <w:b w:val="0"/>
          <w:bCs/>
          <w:color w:val="auto"/>
          <w:sz w:val="24"/>
        </w:rPr>
        <w:t>图4-</w:t>
      </w:r>
      <w:r>
        <w:rPr>
          <w:rFonts w:hint="default" w:ascii="Calibri" w:hAnsi="Calibri" w:eastAsia="黑体" w:cs="Calibri"/>
          <w:b w:val="0"/>
          <w:bCs/>
          <w:color w:val="auto"/>
          <w:sz w:val="24"/>
          <w:lang w:val="en-US" w:eastAsia="zh-CN"/>
        </w:rPr>
        <w:t>7</w:t>
      </w:r>
      <w:r>
        <w:rPr>
          <w:rFonts w:hint="default" w:ascii="Calibri" w:hAnsi="Calibri" w:eastAsia="黑体" w:cs="Calibri"/>
          <w:b w:val="0"/>
          <w:bCs/>
          <w:color w:val="auto"/>
          <w:sz w:val="24"/>
        </w:rPr>
        <w:t xml:space="preserve">        不同时间污染物浓度随深度变化图</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（T0～T5分别为0天、10天、100天、365天、3650天、7300天）</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影响深度分析：由土壤模拟结果可知，污染物在土壤中随时间不断向下迁移，迁移过程中污染物浓度不断降低。在最不利情况下，即污染源强以污染物的最大泄漏量设定，项目运营期按20年计，则污染物的最大迁移深度约为2.5m，未达到地下水潜水层。</w:t>
      </w:r>
    </w:p>
    <w:p>
      <w:pPr>
        <w:pStyle w:val="182"/>
        <w:ind w:firstLine="480" w:firstLineChars="200"/>
        <w:rPr>
          <w:rFonts w:hint="default" w:ascii="Calibri" w:hAnsi="Calibri" w:eastAsia="宋体" w:cs="Calibri"/>
          <w:b w:val="0"/>
          <w:color w:val="auto"/>
          <w:sz w:val="24"/>
          <w:lang w:val="en-US" w:eastAsia="zh-CN"/>
        </w:rPr>
      </w:pPr>
      <w:r>
        <w:rPr>
          <w:rFonts w:hint="default" w:ascii="Calibri" w:hAnsi="Calibri" w:eastAsia="宋体" w:cs="Calibri"/>
          <w:b w:val="0"/>
          <w:color w:val="auto"/>
          <w:sz w:val="24"/>
          <w:lang w:eastAsia="zh-CN"/>
        </w:rPr>
        <w:t>考虑到预测泄漏点危废仓库，无地下构筑物，根据应急预案的要求，危废间每天有专人巡视，泄漏事件不会超过</w:t>
      </w:r>
      <w:r>
        <w:rPr>
          <w:rFonts w:hint="default" w:ascii="Calibri" w:hAnsi="Calibri" w:eastAsia="宋体" w:cs="Calibri"/>
          <w:b w:val="0"/>
          <w:color w:val="auto"/>
          <w:sz w:val="24"/>
          <w:lang w:val="en-US" w:eastAsia="zh-CN"/>
        </w:rPr>
        <w:t>24h，因此泄漏时间取T0即0天，最大泄漏深度不超0.1m，小于50mg/kg。</w:t>
      </w:r>
    </w:p>
    <w:p>
      <w:pPr>
        <w:pStyle w:val="10"/>
        <w:bidi w:val="0"/>
        <w:rPr>
          <w:rFonts w:hint="default" w:ascii="Calibri" w:hAnsi="Calibri" w:cs="Calibri"/>
        </w:rPr>
      </w:pPr>
      <w:r>
        <w:rPr>
          <w:rFonts w:hint="default" w:ascii="Calibri" w:hAnsi="Calibri" w:cs="Calibri"/>
        </w:rPr>
        <w:t>土壤环境影响评价结论</w:t>
      </w:r>
    </w:p>
    <w:p>
      <w:pPr>
        <w:pStyle w:val="97"/>
        <w:rPr>
          <w:rFonts w:hint="default" w:ascii="Calibri" w:hAnsi="Calibri" w:cs="Calibri"/>
        </w:rPr>
      </w:pPr>
      <w:r>
        <w:rPr>
          <w:rFonts w:hint="default" w:ascii="Calibri" w:hAnsi="Calibri" w:cs="Calibri"/>
        </w:rPr>
        <w:t>本次评价通过定量与定性分析相结合的方法，分析项目运营对土壤环境的影响，其中主要污染途径为</w:t>
      </w:r>
      <w:r>
        <w:rPr>
          <w:rFonts w:hint="default" w:ascii="Calibri" w:hAnsi="Calibri" w:cs="Calibri"/>
          <w:lang w:eastAsia="zh-CN"/>
        </w:rPr>
        <w:t>垂直入渗</w:t>
      </w:r>
      <w:r>
        <w:rPr>
          <w:rFonts w:hint="default" w:ascii="Calibri" w:hAnsi="Calibri" w:cs="Calibri"/>
        </w:rPr>
        <w:t>。</w:t>
      </w:r>
    </w:p>
    <w:p>
      <w:pPr>
        <w:pStyle w:val="97"/>
        <w:rPr>
          <w:rFonts w:hint="default" w:ascii="Calibri" w:hAnsi="Calibri" w:cs="Calibri"/>
        </w:rPr>
      </w:pPr>
      <w:r>
        <w:rPr>
          <w:rFonts w:hint="default" w:ascii="Calibri" w:hAnsi="Calibri" w:eastAsia="宋体" w:cs="Calibri"/>
          <w:b w:val="0"/>
          <w:color w:val="auto"/>
          <w:sz w:val="24"/>
          <w:lang w:eastAsia="zh-CN"/>
        </w:rPr>
        <w:t>考虑到预测泄漏点危废仓库，无地下构筑物，根据应急预案的要求，危废间每天有专人巡视，泄漏事件不会超过</w:t>
      </w:r>
      <w:r>
        <w:rPr>
          <w:rFonts w:hint="default" w:ascii="Calibri" w:hAnsi="Calibri" w:eastAsia="宋体" w:cs="Calibri"/>
          <w:b w:val="0"/>
          <w:color w:val="auto"/>
          <w:sz w:val="24"/>
          <w:lang w:val="en-US" w:eastAsia="zh-CN"/>
        </w:rPr>
        <w:t>24h，</w:t>
      </w:r>
      <w:r>
        <w:rPr>
          <w:rFonts w:hint="default" w:ascii="Calibri" w:hAnsi="Calibri" w:cs="Calibri"/>
        </w:rPr>
        <w:t>根据预测结果，</w:t>
      </w:r>
      <w:r>
        <w:rPr>
          <w:rFonts w:hint="default" w:ascii="Calibri" w:hAnsi="Calibri" w:cs="Calibri"/>
          <w:lang w:eastAsia="zh-CN"/>
        </w:rPr>
        <w:t>石油类</w:t>
      </w:r>
      <w:r>
        <w:rPr>
          <w:rFonts w:hint="default" w:ascii="Calibri" w:hAnsi="Calibri" w:cs="Calibri"/>
        </w:rPr>
        <w:t>预测值满足《土壤环境质量 建设用地土壤污染风险管控标准（试行）》（GB36600-2018）第二类用地筛选值标准。</w:t>
      </w:r>
    </w:p>
    <w:p>
      <w:pPr>
        <w:pStyle w:val="97"/>
        <w:rPr>
          <w:rFonts w:hint="default" w:ascii="Calibri" w:hAnsi="Calibri" w:cs="Calibri"/>
        </w:rPr>
      </w:pPr>
      <w:r>
        <w:rPr>
          <w:rFonts w:hint="default" w:ascii="Calibri" w:hAnsi="Calibri" w:cs="Calibri"/>
        </w:rPr>
        <w:t>综合来看，工程场地包气带岩性为粉质粘土，分布连续稳定，渗流速度较小，防污性能较好，不利于污染物向下部运移。并且工程各装置区、储罐区、污水处理站均已按化工工程防渗技术规范要求做好分区防渗措施，将对工程场地的土壤环境起到良好的保护作用。</w:t>
      </w:r>
    </w:p>
    <w:p>
      <w:pPr>
        <w:pStyle w:val="97"/>
        <w:rPr>
          <w:rFonts w:hint="default" w:ascii="Calibri" w:hAnsi="Calibri" w:cs="Calibri"/>
        </w:rPr>
      </w:pPr>
      <w:r>
        <w:rPr>
          <w:rFonts w:hint="default" w:ascii="Calibri" w:hAnsi="Calibri" w:cs="Calibri"/>
        </w:rPr>
        <w:t>因此，从土壤环境影响的角度分析，项目建设是可行的。</w:t>
      </w:r>
    </w:p>
    <w:p>
      <w:pPr>
        <w:pStyle w:val="9"/>
        <w:bidi w:val="0"/>
        <w:rPr>
          <w:rFonts w:hint="default" w:ascii="Calibri" w:hAnsi="Calibri" w:cs="Calibri"/>
        </w:rPr>
      </w:pPr>
      <w:bookmarkStart w:id="553" w:name="_Toc18669"/>
      <w:bookmarkStart w:id="554" w:name="_Toc21306"/>
      <w:bookmarkStart w:id="555" w:name="_Toc55318597"/>
      <w:r>
        <w:rPr>
          <w:rFonts w:hint="default" w:ascii="Calibri" w:hAnsi="Calibri" w:cs="Calibri"/>
        </w:rPr>
        <w:t>环境风险分析</w:t>
      </w:r>
      <w:bookmarkEnd w:id="553"/>
      <w:bookmarkEnd w:id="554"/>
      <w:bookmarkEnd w:id="555"/>
    </w:p>
    <w:p>
      <w:pPr>
        <w:pStyle w:val="10"/>
        <w:bidi w:val="0"/>
        <w:rPr>
          <w:rFonts w:hint="default" w:ascii="Calibri" w:hAnsi="Calibri" w:cs="Calibri"/>
        </w:rPr>
      </w:pPr>
      <w:r>
        <w:rPr>
          <w:rFonts w:hint="default" w:ascii="Calibri" w:hAnsi="Calibri" w:cs="Calibri"/>
        </w:rPr>
        <w:t>评价目的及重点</w:t>
      </w:r>
    </w:p>
    <w:p>
      <w:pPr>
        <w:pStyle w:val="182"/>
        <w:ind w:firstLine="480"/>
        <w:rPr>
          <w:rFonts w:hint="default" w:ascii="Calibri" w:hAnsi="Calibri" w:eastAsia="宋体" w:cs="Calibri"/>
          <w:b w:val="0"/>
          <w:sz w:val="24"/>
        </w:rPr>
      </w:pPr>
      <w:r>
        <w:rPr>
          <w:rFonts w:hint="default" w:ascii="Calibri" w:hAnsi="Calibri" w:eastAsia="宋体" w:cs="Calibri"/>
          <w:b w:val="0"/>
          <w:sz w:val="24"/>
        </w:rPr>
        <w:t>环境风险是指突发性事故造成的重大环境污染的事件，其特点是危害大、影响范围广、发生概率具有很大的不确定性。环境风险评价的目的是分析和预测项目存在的潜在危险、有害因素，项目建设和运行期间可能发生的突发性事件或事故（一般不包括人为破坏及自然灾害），引起有毒有害和易燃易爆等物质泄漏，所造成的人身安全、环境影响及其损害程度，提出合理可行的防范、应急与减缓措施，以使建设项目事故率、损失和环境影响达到可接受水平。</w:t>
      </w:r>
    </w:p>
    <w:p>
      <w:pPr>
        <w:pStyle w:val="182"/>
        <w:ind w:firstLine="480"/>
        <w:rPr>
          <w:rFonts w:hint="default" w:ascii="Calibri" w:hAnsi="Calibri" w:eastAsia="宋体" w:cs="Calibri"/>
          <w:b w:val="0"/>
          <w:sz w:val="24"/>
        </w:rPr>
      </w:pPr>
      <w:r>
        <w:rPr>
          <w:rFonts w:hint="default" w:ascii="Calibri" w:hAnsi="Calibri" w:eastAsia="宋体" w:cs="Calibri"/>
          <w:b w:val="0"/>
          <w:sz w:val="24"/>
        </w:rPr>
        <w:t>根据《建设项目环境风险评价技术导则》（HJ169-2018），通过对本项目进行风险识别和源项分析，进行风险评价，提出减缓风险的措施和应急预案，为环境管理提供资料和依据，达到降低危险、减少危害的目的。</w:t>
      </w:r>
    </w:p>
    <w:p>
      <w:pPr>
        <w:pStyle w:val="10"/>
        <w:bidi w:val="0"/>
        <w:rPr>
          <w:rFonts w:hint="default" w:ascii="Calibri" w:hAnsi="Calibri" w:cs="Calibri"/>
        </w:rPr>
      </w:pPr>
      <w:r>
        <w:rPr>
          <w:rFonts w:hint="default" w:ascii="Calibri" w:hAnsi="Calibri" w:cs="Calibri"/>
        </w:rPr>
        <w:t>环境风险源调查</w:t>
      </w:r>
    </w:p>
    <w:p>
      <w:pPr>
        <w:pStyle w:val="173"/>
        <w:ind w:firstLine="480"/>
        <w:rPr>
          <w:rFonts w:hint="default" w:ascii="Calibri" w:hAnsi="Calibri" w:cs="Calibri"/>
        </w:rPr>
      </w:pPr>
      <w:r>
        <w:rPr>
          <w:rFonts w:hint="default" w:ascii="Calibri" w:hAnsi="Calibri" w:cs="Calibri"/>
        </w:rPr>
        <w:t>根据建设单位介绍，项目使用的润滑油、液压油即用即买，不在现场暂存；叉车使用的柴油在附近加油站进行加油，也不在现场进行柴油暂存。</w:t>
      </w:r>
    </w:p>
    <w:p>
      <w:pPr>
        <w:pStyle w:val="173"/>
        <w:ind w:firstLine="480"/>
        <w:rPr>
          <w:rFonts w:hint="default" w:ascii="Calibri" w:hAnsi="Calibri" w:cs="Calibri"/>
        </w:rPr>
      </w:pPr>
      <w:r>
        <w:rPr>
          <w:rFonts w:hint="default" w:ascii="Calibri" w:hAnsi="Calibri" w:cs="Calibri"/>
        </w:rPr>
        <w:t>根据《建设项目环境风险评价技术导则》（H169-2018）附录B，本项目涉及的主要危险物质为原料</w:t>
      </w:r>
      <w:r>
        <w:rPr>
          <w:rFonts w:hint="default" w:ascii="Calibri" w:hAnsi="Calibri" w:cs="Calibri"/>
          <w:lang w:eastAsia="zh-CN"/>
        </w:rPr>
        <w:t>（磷酸铁锂、氯酸钠、</w:t>
      </w:r>
      <w:r>
        <w:rPr>
          <w:rFonts w:hint="default" w:ascii="Calibri" w:hAnsi="Calibri" w:cs="Calibri"/>
          <w:lang w:val="en-US" w:eastAsia="zh-CN"/>
        </w:rPr>
        <w:t>31%</w:t>
      </w:r>
      <w:r>
        <w:rPr>
          <w:rFonts w:hint="default" w:ascii="Calibri" w:hAnsi="Calibri" w:cs="Calibri"/>
          <w:lang w:eastAsia="zh-CN"/>
        </w:rPr>
        <w:t>盐酸、氢氧化钠、碳酸钠、氯化镁）、中间产物（氯化锂、碳酸氢锂）、产品碳酸锂、副产品（磷酸铁、磷酸镁、氯化钠、氢氧化镁）</w:t>
      </w:r>
      <w:r>
        <w:rPr>
          <w:rFonts w:hint="default" w:ascii="Calibri" w:hAnsi="Calibri" w:cs="Calibri"/>
        </w:rPr>
        <w:t>等。其中，</w:t>
      </w:r>
      <w:r>
        <w:rPr>
          <w:rFonts w:hint="default" w:ascii="Calibri" w:hAnsi="Calibri" w:cs="Calibri"/>
          <w:lang w:eastAsia="zh-CN"/>
        </w:rPr>
        <w:t>属于风险物质物料盐酸</w:t>
      </w:r>
      <w:r>
        <w:rPr>
          <w:rFonts w:hint="default" w:ascii="Calibri" w:hAnsi="Calibri" w:cs="Calibri"/>
        </w:rPr>
        <w:t>为主要原料，在厂区内的储存量较大；废机油存于危废间中。</w:t>
      </w:r>
    </w:p>
    <w:p>
      <w:pPr>
        <w:pStyle w:val="10"/>
        <w:bidi w:val="0"/>
        <w:rPr>
          <w:rFonts w:hint="default" w:ascii="Calibri" w:hAnsi="Calibri" w:cs="Calibri"/>
        </w:rPr>
      </w:pPr>
      <w:r>
        <w:rPr>
          <w:rFonts w:hint="default" w:ascii="Calibri" w:hAnsi="Calibri" w:cs="Calibri"/>
        </w:rPr>
        <w:t>环境风险潜势初判与评价等级判定</w:t>
      </w:r>
    </w:p>
    <w:p>
      <w:pPr>
        <w:spacing w:line="520" w:lineRule="exact"/>
        <w:ind w:firstLine="482"/>
        <w:rPr>
          <w:rFonts w:hint="default" w:ascii="Calibri" w:hAnsi="Calibri" w:cs="Calibri"/>
          <w:sz w:val="24"/>
        </w:rPr>
      </w:pPr>
      <w:r>
        <w:rPr>
          <w:rFonts w:hint="default" w:ascii="Calibri" w:hAnsi="Calibri" w:cs="Calibri"/>
          <w:sz w:val="24"/>
        </w:rPr>
        <w:t>根据《建设项目环境风险评价技术导则》（HJ169-2018）的规定，风险识别内容包括：物质危险性识别、生产系统危险性识别和危险物质向环境转移的途径识别。物质危险性识别为主要原辅材料、燃料、中间产品、副产品、最终产品、污染物、火灾和爆炸伴生/次生物等；生产系统危险性识别为主要生产装置、储运系统、公用工程系统和辅助生产设施，以及环境保护设施等；危险物质向环境转移的途径识别包括分析危险物质特性及可能的环境风险类型，识别危险物质影响环境的途径，分析可能影响的环境敏感目标。</w:t>
      </w:r>
    </w:p>
    <w:p>
      <w:pPr>
        <w:spacing w:line="520" w:lineRule="exact"/>
        <w:ind w:firstLine="482"/>
        <w:rPr>
          <w:rFonts w:hint="default" w:ascii="Calibri" w:hAnsi="Calibri" w:cs="Calibri"/>
          <w:b/>
          <w:sz w:val="24"/>
        </w:rPr>
      </w:pPr>
      <w:r>
        <w:rPr>
          <w:rFonts w:hint="default" w:ascii="Calibri" w:hAnsi="Calibri" w:cs="Calibri"/>
          <w:b/>
          <w:sz w:val="24"/>
        </w:rPr>
        <w:t>1、风险潜势初判</w:t>
      </w:r>
    </w:p>
    <w:p>
      <w:pPr>
        <w:spacing w:line="520" w:lineRule="exact"/>
        <w:ind w:firstLine="482"/>
        <w:rPr>
          <w:rFonts w:hint="default" w:ascii="Calibri" w:hAnsi="Calibri" w:cs="Calibri"/>
          <w:sz w:val="24"/>
        </w:rPr>
      </w:pPr>
      <w:r>
        <w:rPr>
          <w:rFonts w:hint="default" w:ascii="Calibri" w:hAnsi="Calibri" w:cs="Calibri"/>
          <w:sz w:val="24"/>
        </w:rPr>
        <w:t>（1）危险物质数量与临界量比值（Q）</w:t>
      </w:r>
    </w:p>
    <w:p>
      <w:pPr>
        <w:spacing w:line="520" w:lineRule="exact"/>
        <w:ind w:firstLine="482"/>
        <w:rPr>
          <w:rFonts w:hint="default" w:ascii="Calibri" w:hAnsi="Calibri" w:cs="Calibri"/>
          <w:sz w:val="24"/>
        </w:rPr>
      </w:pPr>
      <w:r>
        <w:rPr>
          <w:rFonts w:hint="default" w:ascii="Calibri" w:hAnsi="Calibri" w:cs="Calibri"/>
          <w:sz w:val="24"/>
        </w:rPr>
        <w:t>计算所涉及的每种危险物质在厂界内的最大存在总量与其在附录B中对应临界量的比值Q。在不同厂区的同一物质，按其在厂界内的最大存在总量计算。</w:t>
      </w:r>
    </w:p>
    <w:p>
      <w:pPr>
        <w:spacing w:line="520" w:lineRule="exact"/>
        <w:ind w:firstLine="482"/>
        <w:rPr>
          <w:rFonts w:hint="default" w:ascii="Calibri" w:hAnsi="Calibri" w:cs="Calibri"/>
          <w:sz w:val="24"/>
        </w:rPr>
      </w:pPr>
      <w:r>
        <w:rPr>
          <w:rFonts w:hint="default" w:ascii="Calibri" w:hAnsi="Calibri" w:cs="Calibri"/>
          <w:sz w:val="24"/>
        </w:rPr>
        <w:t>当只涉及一种危险物质时，计算该物质的总量与其临界量比值，即为Q。</w:t>
      </w:r>
    </w:p>
    <w:p>
      <w:pPr>
        <w:spacing w:line="520" w:lineRule="exact"/>
        <w:ind w:firstLine="482"/>
        <w:rPr>
          <w:rFonts w:hint="default" w:ascii="Calibri" w:hAnsi="Calibri" w:cs="Calibri"/>
          <w:sz w:val="24"/>
        </w:rPr>
      </w:pPr>
      <w:r>
        <w:rPr>
          <w:rFonts w:hint="default" w:ascii="Calibri" w:hAnsi="Calibri" w:cs="Calibri"/>
          <w:sz w:val="24"/>
        </w:rPr>
        <w:t>当存在多种危险物质时，则按下式计算物质总量与其临界量比值（Q）：</w:t>
      </w:r>
    </w:p>
    <w:p>
      <w:pPr>
        <w:pStyle w:val="97"/>
        <w:spacing w:line="360" w:lineRule="auto"/>
        <w:ind w:firstLine="1205" w:firstLineChars="500"/>
        <w:rPr>
          <w:rFonts w:hint="default" w:ascii="Calibri" w:hAnsi="Calibri" w:cs="Calibri"/>
        </w:rPr>
      </w:pPr>
      <w:r>
        <w:rPr>
          <w:rFonts w:hint="default" w:ascii="Calibri" w:hAnsi="Calibri" w:cs="Calibri"/>
          <w:b/>
          <w:position w:val="-30"/>
        </w:rPr>
        <w:object>
          <v:shape id="_x0000_i1046" o:spt="75" type="#_x0000_t75" style="height:33.75pt;width:101.25pt;" o:ole="t" filled="f" o:preferrelative="t" stroked="f" coordsize="21600,21600">
            <v:path/>
            <v:fill on="f" focussize="0,0"/>
            <v:stroke on="f" joinstyle="miter"/>
            <v:imagedata r:id="rId109" o:title=""/>
            <o:lock v:ext="edit" aspectratio="t"/>
            <w10:wrap type="none"/>
            <w10:anchorlock/>
          </v:shape>
          <o:OLEObject Type="Embed" ProgID="Equation.DSMT4" ShapeID="_x0000_i1046" DrawAspect="Content" ObjectID="_1468075753" r:id="rId108">
            <o:LockedField>false</o:LockedField>
          </o:OLEObject>
        </w:object>
      </w:r>
    </w:p>
    <w:p>
      <w:pPr>
        <w:pStyle w:val="97"/>
        <w:rPr>
          <w:rFonts w:hint="default" w:ascii="Calibri" w:hAnsi="Calibri" w:cs="Calibri"/>
        </w:rPr>
      </w:pPr>
      <w:r>
        <w:rPr>
          <w:rFonts w:hint="default" w:ascii="Calibri" w:hAnsi="Calibri" w:cs="Calibri"/>
        </w:rPr>
        <w:t>式中：q</w:t>
      </w:r>
      <w:r>
        <w:rPr>
          <w:rFonts w:hint="default" w:ascii="Calibri" w:hAnsi="Calibri" w:cs="Calibri"/>
          <w:vertAlign w:val="subscript"/>
        </w:rPr>
        <w:t>1</w:t>
      </w:r>
      <w:r>
        <w:rPr>
          <w:rFonts w:hint="default" w:ascii="Calibri" w:hAnsi="Calibri" w:cs="Calibri"/>
        </w:rPr>
        <w:t>、q</w:t>
      </w:r>
      <w:r>
        <w:rPr>
          <w:rFonts w:hint="default" w:ascii="Calibri" w:hAnsi="Calibri" w:cs="Calibri"/>
          <w:vertAlign w:val="subscript"/>
        </w:rPr>
        <w:t>2</w:t>
      </w:r>
      <w:r>
        <w:rPr>
          <w:rFonts w:hint="default" w:ascii="Calibri" w:hAnsi="Calibri" w:cs="Calibri"/>
        </w:rPr>
        <w:t>…、q</w:t>
      </w:r>
      <w:r>
        <w:rPr>
          <w:rFonts w:hint="default" w:ascii="Calibri" w:hAnsi="Calibri" w:cs="Calibri"/>
          <w:vertAlign w:val="subscript"/>
        </w:rPr>
        <w:t>n</w:t>
      </w:r>
      <w:r>
        <w:rPr>
          <w:rFonts w:hint="default" w:ascii="Calibri" w:hAnsi="Calibri" w:cs="Calibri"/>
        </w:rPr>
        <w:t>——每种危险物质的最大存在总量，t。</w:t>
      </w:r>
    </w:p>
    <w:p>
      <w:pPr>
        <w:pStyle w:val="97"/>
        <w:ind w:firstLine="1200" w:firstLineChars="500"/>
        <w:rPr>
          <w:rFonts w:hint="default" w:ascii="Calibri" w:hAnsi="Calibri" w:cs="Calibri"/>
        </w:rPr>
      </w:pPr>
      <w:r>
        <w:rPr>
          <w:rFonts w:hint="default" w:ascii="Calibri" w:hAnsi="Calibri" w:cs="Calibri"/>
        </w:rPr>
        <w:t>Q</w:t>
      </w:r>
      <w:r>
        <w:rPr>
          <w:rFonts w:hint="default" w:ascii="Calibri" w:hAnsi="Calibri" w:cs="Calibri"/>
          <w:vertAlign w:val="subscript"/>
        </w:rPr>
        <w:t>1</w:t>
      </w:r>
      <w:r>
        <w:rPr>
          <w:rFonts w:hint="default" w:ascii="Calibri" w:hAnsi="Calibri" w:cs="Calibri"/>
        </w:rPr>
        <w:t>、Q</w:t>
      </w:r>
      <w:r>
        <w:rPr>
          <w:rFonts w:hint="default" w:ascii="Calibri" w:hAnsi="Calibri" w:cs="Calibri"/>
          <w:vertAlign w:val="subscript"/>
        </w:rPr>
        <w:t>2</w:t>
      </w:r>
      <w:r>
        <w:rPr>
          <w:rFonts w:hint="default" w:ascii="Calibri" w:hAnsi="Calibri" w:cs="Calibri"/>
        </w:rPr>
        <w:t>…、Q</w:t>
      </w:r>
      <w:r>
        <w:rPr>
          <w:rFonts w:hint="default" w:ascii="Calibri" w:hAnsi="Calibri" w:cs="Calibri"/>
          <w:vertAlign w:val="subscript"/>
        </w:rPr>
        <w:t>n</w:t>
      </w:r>
      <w:r>
        <w:rPr>
          <w:rFonts w:hint="default" w:ascii="Calibri" w:hAnsi="Calibri" w:cs="Calibri"/>
        </w:rPr>
        <w:t>——每种危险物质的临界量，t。</w:t>
      </w:r>
    </w:p>
    <w:p>
      <w:pPr>
        <w:pStyle w:val="97"/>
        <w:ind w:firstLine="1200" w:firstLineChars="500"/>
        <w:rPr>
          <w:rFonts w:hint="default" w:ascii="Calibri" w:hAnsi="Calibri" w:cs="Calibri"/>
        </w:rPr>
      </w:pPr>
      <w:r>
        <w:rPr>
          <w:rFonts w:hint="default" w:ascii="Calibri" w:hAnsi="Calibri" w:cs="Calibri"/>
        </w:rPr>
        <w:t>当Q＜1时，该项目环境风险潜势为I。</w:t>
      </w:r>
    </w:p>
    <w:p>
      <w:pPr>
        <w:pStyle w:val="97"/>
        <w:ind w:firstLine="1200" w:firstLineChars="500"/>
        <w:rPr>
          <w:rFonts w:hint="default" w:ascii="Calibri" w:hAnsi="Calibri" w:cs="Calibri"/>
        </w:rPr>
      </w:pPr>
      <w:r>
        <w:rPr>
          <w:rFonts w:hint="default" w:ascii="Calibri" w:hAnsi="Calibri" w:cs="Calibri"/>
        </w:rPr>
        <w:t>当Q≥1时，将Q值划分为：（1）1≤Q＜10；（2）10≤Q＜100；（3）Q≥100。</w:t>
      </w:r>
    </w:p>
    <w:p>
      <w:pPr>
        <w:spacing w:line="520" w:lineRule="exact"/>
        <w:ind w:firstLine="482"/>
        <w:rPr>
          <w:rFonts w:hint="default" w:ascii="Calibri" w:hAnsi="Calibri" w:cs="Calibri"/>
          <w:sz w:val="24"/>
        </w:rPr>
      </w:pPr>
      <w:r>
        <w:rPr>
          <w:rFonts w:hint="default" w:ascii="Calibri" w:hAnsi="Calibri" w:cs="Calibri"/>
          <w:sz w:val="24"/>
        </w:rPr>
        <w:t>（2）危险物质数量与临界量比值Q值</w:t>
      </w:r>
    </w:p>
    <w:p>
      <w:pPr>
        <w:spacing w:line="520" w:lineRule="exact"/>
        <w:ind w:firstLine="482"/>
        <w:rPr>
          <w:rFonts w:hint="default" w:ascii="Calibri" w:hAnsi="Calibri" w:cs="Calibri"/>
          <w:sz w:val="24"/>
        </w:rPr>
      </w:pPr>
      <w:r>
        <w:rPr>
          <w:rFonts w:hint="default" w:ascii="Calibri" w:hAnsi="Calibri" w:cs="Calibri"/>
          <w:sz w:val="24"/>
        </w:rPr>
        <w:t>根据《建设项目环境风险评价技术导则》（HJ169-2018）附录B，项目原料</w:t>
      </w:r>
      <w:r>
        <w:rPr>
          <w:rFonts w:hint="default" w:ascii="Calibri" w:hAnsi="Calibri" w:cs="Calibri"/>
          <w:sz w:val="24"/>
          <w:lang w:eastAsia="zh-CN"/>
        </w:rPr>
        <w:t>盐酸</w:t>
      </w:r>
      <w:r>
        <w:rPr>
          <w:rFonts w:hint="default" w:ascii="Calibri" w:hAnsi="Calibri" w:cs="Calibri"/>
          <w:sz w:val="24"/>
        </w:rPr>
        <w:t>及废机油均列为环境风险物质。确定本项目环境风险物质见下表：</w:t>
      </w:r>
    </w:p>
    <w:p>
      <w:pPr>
        <w:pStyle w:val="23"/>
        <w:rPr>
          <w:rFonts w:hint="default" w:ascii="Calibri" w:hAnsi="Calibri" w:cs="Calibri"/>
          <w:bCs w:val="0"/>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58</w:t>
      </w:r>
      <w:r>
        <w:fldChar w:fldCharType="end"/>
      </w:r>
      <w:r>
        <w:rPr>
          <w:rFonts w:hint="default" w:ascii="Calibri" w:hAnsi="Calibri" w:cs="Calibri"/>
          <w:bCs w:val="0"/>
        </w:rPr>
        <w:t xml:space="preserve">   风险物质临界量一览表</w:t>
      </w:r>
    </w:p>
    <w:tbl>
      <w:tblPr>
        <w:tblStyle w:val="79"/>
        <w:tblW w:w="490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740"/>
        <w:gridCol w:w="1615"/>
        <w:gridCol w:w="1620"/>
        <w:gridCol w:w="1431"/>
        <w:gridCol w:w="1924"/>
        <w:gridCol w:w="13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5"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92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危险单元</w:t>
            </w: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危险物质</w:t>
            </w:r>
          </w:p>
        </w:tc>
        <w:tc>
          <w:tcPr>
            <w:tcW w:w="82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临界量Q（t）</w:t>
            </w:r>
          </w:p>
        </w:tc>
        <w:tc>
          <w:tcPr>
            <w:tcW w:w="1107"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厂区最大储存量q（t）</w:t>
            </w:r>
          </w:p>
        </w:tc>
        <w:tc>
          <w:tcPr>
            <w:tcW w:w="78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q/Q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rPr>
            </w:pPr>
            <w:r>
              <w:rPr>
                <w:rFonts w:hint="eastAsia" w:ascii="黑体" w:hAnsi="黑体" w:eastAsia="黑体" w:cs="黑体"/>
                <w:b/>
                <w:bCs/>
                <w:sz w:val="21"/>
                <w:szCs w:val="21"/>
              </w:rPr>
              <w:t>1</w:t>
            </w:r>
          </w:p>
        </w:tc>
        <w:tc>
          <w:tcPr>
            <w:tcW w:w="929"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罐区</w:t>
            </w: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31%盐酸</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7.5</w:t>
            </w:r>
          </w:p>
        </w:tc>
        <w:tc>
          <w:tcPr>
            <w:tcW w:w="1107"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200（折合</w:t>
            </w:r>
            <w:r>
              <w:rPr>
                <w:rFonts w:hint="eastAsia" w:ascii="黑体" w:hAnsi="黑体" w:eastAsia="黑体" w:cs="黑体"/>
                <w:b/>
                <w:bCs/>
                <w:sz w:val="24"/>
                <w:szCs w:val="20"/>
                <w:lang w:val="en-US" w:eastAsia="zh-CN"/>
              </w:rPr>
              <w:t>37%的盐酸</w:t>
            </w:r>
            <w:r>
              <w:rPr>
                <w:rFonts w:hint="eastAsia" w:ascii="黑体" w:hAnsi="黑体" w:eastAsia="黑体" w:cs="黑体"/>
                <w:b/>
                <w:bCs/>
                <w:sz w:val="21"/>
                <w:szCs w:val="21"/>
                <w:lang w:val="en-US" w:eastAsia="zh-CN"/>
              </w:rPr>
              <w:t>162t）</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rPr>
            </w:pPr>
            <w:r>
              <w:rPr>
                <w:rFonts w:hint="eastAsia" w:ascii="黑体" w:hAnsi="黑体" w:eastAsia="黑体" w:cs="黑体"/>
                <w:b/>
                <w:bCs/>
                <w:kern w:val="2"/>
                <w:sz w:val="21"/>
                <w:szCs w:val="21"/>
                <w:lang w:val="en-US" w:eastAsia="zh-CN"/>
              </w:rPr>
              <w:t>21.6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2</w:t>
            </w:r>
          </w:p>
        </w:tc>
        <w:tc>
          <w:tcPr>
            <w:tcW w:w="929"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氯酸钠</w:t>
            </w: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氯酸钠</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100</w:t>
            </w:r>
          </w:p>
        </w:tc>
        <w:tc>
          <w:tcPr>
            <w:tcW w:w="1107"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60</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rPr>
            </w:pPr>
            <w:r>
              <w:rPr>
                <w:rFonts w:hint="eastAsia" w:ascii="黑体" w:hAnsi="黑体" w:eastAsia="黑体" w:cs="黑体"/>
                <w:b/>
                <w:bCs/>
                <w:kern w:val="2"/>
                <w:sz w:val="21"/>
                <w:szCs w:val="21"/>
                <w:lang w:val="en-US" w:eastAsia="zh-CN"/>
              </w:rPr>
              <w:t>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3</w:t>
            </w:r>
          </w:p>
        </w:tc>
        <w:tc>
          <w:tcPr>
            <w:tcW w:w="929" w:type="pct"/>
            <w:vMerge w:val="restar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生产车间</w:t>
            </w: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Ph2盐酸</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7.5</w:t>
            </w:r>
          </w:p>
        </w:tc>
        <w:tc>
          <w:tcPr>
            <w:tcW w:w="1107"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1700（折合</w:t>
            </w:r>
            <w:r>
              <w:rPr>
                <w:rFonts w:hint="eastAsia" w:ascii="黑体" w:hAnsi="黑体" w:eastAsia="黑体" w:cs="黑体"/>
                <w:b/>
                <w:bCs/>
                <w:sz w:val="24"/>
                <w:szCs w:val="20"/>
                <w:lang w:val="en-US" w:eastAsia="zh-CN"/>
              </w:rPr>
              <w:t>37%的盐酸</w:t>
            </w:r>
            <w:r>
              <w:rPr>
                <w:rFonts w:hint="eastAsia" w:ascii="黑体" w:hAnsi="黑体" w:eastAsia="黑体" w:cs="黑体"/>
                <w:b/>
                <w:bCs/>
                <w:sz w:val="21"/>
                <w:szCs w:val="21"/>
                <w:lang w:val="en-US" w:eastAsia="zh-CN"/>
              </w:rPr>
              <w:t>1.7）</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rPr>
            </w:pPr>
            <w:r>
              <w:rPr>
                <w:rFonts w:hint="eastAsia" w:ascii="黑体" w:hAnsi="黑体" w:eastAsia="黑体" w:cs="黑体"/>
                <w:b/>
                <w:bCs/>
                <w:kern w:val="2"/>
                <w:sz w:val="21"/>
                <w:szCs w:val="21"/>
                <w:lang w:val="en-US" w:eastAsia="zh-CN"/>
              </w:rPr>
              <w:t>0.23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4</w:t>
            </w:r>
          </w:p>
        </w:tc>
        <w:tc>
          <w:tcPr>
            <w:tcW w:w="929" w:type="pct"/>
            <w:vMerge w:val="continue"/>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31%盐酸中转罐</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7.5</w:t>
            </w:r>
          </w:p>
        </w:tc>
        <w:tc>
          <w:tcPr>
            <w:tcW w:w="1107"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30（折合</w:t>
            </w:r>
            <w:r>
              <w:rPr>
                <w:rFonts w:hint="eastAsia" w:ascii="黑体" w:hAnsi="黑体" w:eastAsia="黑体" w:cs="黑体"/>
                <w:b/>
                <w:bCs/>
                <w:sz w:val="24"/>
                <w:szCs w:val="20"/>
                <w:lang w:val="en-US" w:eastAsia="zh-CN"/>
              </w:rPr>
              <w:t>37%的盐酸</w:t>
            </w:r>
            <w:r>
              <w:rPr>
                <w:rFonts w:hint="eastAsia" w:ascii="黑体" w:hAnsi="黑体" w:eastAsia="黑体" w:cs="黑体"/>
                <w:b/>
                <w:bCs/>
                <w:sz w:val="21"/>
                <w:szCs w:val="21"/>
                <w:lang w:val="en-US" w:eastAsia="zh-CN"/>
              </w:rPr>
              <w:t>25t）</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rPr>
            </w:pPr>
            <w:r>
              <w:rPr>
                <w:rFonts w:hint="eastAsia" w:ascii="黑体" w:hAnsi="黑体" w:eastAsia="黑体" w:cs="黑体"/>
                <w:b/>
                <w:bCs/>
                <w:kern w:val="2"/>
                <w:sz w:val="21"/>
                <w:szCs w:val="21"/>
                <w:lang w:val="en-US" w:eastAsia="zh-CN"/>
              </w:rPr>
              <w:t>3.35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426"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val="en-US" w:eastAsia="zh-CN"/>
              </w:rPr>
              <w:t>5</w:t>
            </w:r>
          </w:p>
        </w:tc>
        <w:tc>
          <w:tcPr>
            <w:tcW w:w="929"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bidi="ar-SA"/>
              </w:rPr>
            </w:pPr>
            <w:r>
              <w:rPr>
                <w:rFonts w:hint="eastAsia" w:ascii="黑体" w:hAnsi="黑体" w:eastAsia="黑体" w:cs="黑体"/>
                <w:b/>
                <w:bCs/>
                <w:sz w:val="21"/>
                <w:szCs w:val="21"/>
              </w:rPr>
              <w:t>危废间</w:t>
            </w:r>
          </w:p>
        </w:tc>
        <w:tc>
          <w:tcPr>
            <w:tcW w:w="932" w:type="pct"/>
            <w:tcMar>
              <w:left w:w="113" w:type="dxa"/>
              <w:right w:w="113" w:type="dxa"/>
            </w:tcMar>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bidi="ar-SA"/>
              </w:rPr>
            </w:pPr>
            <w:r>
              <w:rPr>
                <w:rFonts w:hint="eastAsia" w:ascii="黑体" w:hAnsi="黑体" w:eastAsia="黑体" w:cs="黑体"/>
                <w:b/>
                <w:bCs/>
                <w:sz w:val="21"/>
                <w:szCs w:val="21"/>
              </w:rPr>
              <w:t>废机油、废液压油</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bidi="ar-SA"/>
              </w:rPr>
            </w:pPr>
            <w:r>
              <w:rPr>
                <w:rFonts w:hint="eastAsia" w:ascii="黑体" w:hAnsi="黑体" w:eastAsia="黑体" w:cs="黑体"/>
                <w:b/>
                <w:bCs/>
                <w:kern w:val="2"/>
                <w:sz w:val="21"/>
                <w:szCs w:val="21"/>
              </w:rPr>
              <w:t>2500</w:t>
            </w:r>
          </w:p>
        </w:tc>
        <w:tc>
          <w:tcPr>
            <w:tcW w:w="1107" w:type="pct"/>
            <w:vAlign w:val="center"/>
          </w:tcPr>
          <w:p>
            <w:pPr>
              <w:keepNext w:val="0"/>
              <w:keepLines w:val="0"/>
              <w:widowControl/>
              <w:suppressLineNumbers w:val="0"/>
              <w:spacing w:before="0" w:beforeAutospacing="0" w:after="0" w:afterAutospacing="0"/>
              <w:ind w:left="0" w:right="0"/>
              <w:jc w:val="center"/>
              <w:textAlignment w:val="center"/>
              <w:rPr>
                <w:rFonts w:hint="eastAsia" w:ascii="黑体" w:hAnsi="黑体" w:eastAsia="黑体" w:cs="黑体"/>
                <w:b/>
                <w:bCs/>
                <w:sz w:val="21"/>
                <w:szCs w:val="21"/>
                <w:lang w:val="en-US" w:eastAsia="zh-CN" w:bidi="ar-SA"/>
              </w:rPr>
            </w:pPr>
            <w:r>
              <w:rPr>
                <w:rFonts w:hint="eastAsia" w:ascii="黑体" w:hAnsi="黑体" w:eastAsia="黑体" w:cs="黑体"/>
                <w:b/>
                <w:bCs/>
                <w:sz w:val="21"/>
                <w:szCs w:val="21"/>
              </w:rPr>
              <w:t>0.2</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kern w:val="2"/>
                <w:sz w:val="21"/>
                <w:szCs w:val="21"/>
                <w:lang w:val="en-US" w:eastAsia="zh-CN" w:bidi="ar-SA"/>
              </w:rPr>
            </w:pPr>
            <w:r>
              <w:rPr>
                <w:rFonts w:hint="eastAsia" w:ascii="黑体" w:hAnsi="黑体" w:eastAsia="黑体" w:cs="黑体"/>
                <w:b/>
                <w:bCs/>
                <w:kern w:val="2"/>
                <w:sz w:val="21"/>
                <w:szCs w:val="21"/>
              </w:rPr>
              <w:t>0.00008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50" w:hRule="atLeast"/>
          <w:jc w:val="center"/>
        </w:trPr>
        <w:tc>
          <w:tcPr>
            <w:tcW w:w="2287" w:type="pct"/>
            <w:gridSpan w:val="3"/>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rPr>
            </w:pPr>
            <w:r>
              <w:rPr>
                <w:rFonts w:hint="eastAsia" w:ascii="黑体" w:hAnsi="黑体" w:eastAsia="黑体" w:cs="黑体"/>
                <w:b/>
                <w:bCs/>
                <w:sz w:val="21"/>
                <w:szCs w:val="21"/>
              </w:rPr>
              <w:t>合计</w:t>
            </w:r>
          </w:p>
        </w:tc>
        <w:tc>
          <w:tcPr>
            <w:tcW w:w="823"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rPr>
            </w:pPr>
            <w:r>
              <w:rPr>
                <w:rFonts w:hint="eastAsia" w:ascii="黑体" w:hAnsi="黑体" w:eastAsia="黑体" w:cs="黑体"/>
                <w:b/>
                <w:bCs/>
                <w:sz w:val="21"/>
                <w:szCs w:val="21"/>
              </w:rPr>
              <w:t>/</w:t>
            </w:r>
          </w:p>
        </w:tc>
        <w:tc>
          <w:tcPr>
            <w:tcW w:w="1107"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rPr>
            </w:pPr>
            <w:r>
              <w:rPr>
                <w:rFonts w:hint="eastAsia" w:ascii="黑体" w:hAnsi="黑体" w:eastAsia="黑体" w:cs="黑体"/>
                <w:b/>
                <w:bCs/>
                <w:sz w:val="21"/>
                <w:szCs w:val="21"/>
              </w:rPr>
              <w:t>/</w:t>
            </w:r>
          </w:p>
        </w:tc>
        <w:tc>
          <w:tcPr>
            <w:tcW w:w="781" w:type="pct"/>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25.780008</w:t>
            </w:r>
          </w:p>
        </w:tc>
      </w:tr>
    </w:tbl>
    <w:p>
      <w:pPr>
        <w:spacing w:line="520" w:lineRule="exact"/>
        <w:ind w:firstLine="482"/>
        <w:rPr>
          <w:rFonts w:hint="default" w:ascii="Calibri" w:hAnsi="Calibri" w:eastAsia="宋体" w:cs="Calibri"/>
          <w:sz w:val="24"/>
          <w:lang w:val="en-US" w:eastAsia="zh-CN"/>
        </w:rPr>
      </w:pPr>
      <w:r>
        <w:rPr>
          <w:rFonts w:hint="default" w:ascii="Calibri" w:hAnsi="Calibri" w:cs="Calibri"/>
          <w:sz w:val="24"/>
          <w:lang w:eastAsia="zh-CN"/>
        </w:rPr>
        <w:t>备注：</w:t>
      </w:r>
      <w:r>
        <w:rPr>
          <w:rFonts w:hint="default" w:ascii="Calibri" w:hAnsi="Calibri" w:cs="Calibri"/>
          <w:sz w:val="24"/>
          <w:lang w:val="en-US" w:eastAsia="zh-CN"/>
        </w:rPr>
        <w:t>31%的盐酸折算37%的盐酸</w:t>
      </w:r>
    </w:p>
    <w:p>
      <w:pPr>
        <w:spacing w:line="520" w:lineRule="exact"/>
        <w:ind w:firstLine="482"/>
        <w:rPr>
          <w:rFonts w:hint="default" w:ascii="Calibri" w:hAnsi="Calibri" w:cs="Calibri"/>
          <w:sz w:val="24"/>
        </w:rPr>
      </w:pPr>
      <w:r>
        <w:rPr>
          <w:rFonts w:hint="default" w:ascii="Calibri" w:hAnsi="Calibri" w:cs="Calibri"/>
          <w:sz w:val="24"/>
        </w:rPr>
        <w:t>经计算</w:t>
      </w:r>
      <w:r>
        <w:rPr>
          <w:rFonts w:hint="default" w:ascii="Calibri" w:hAnsi="Calibri" w:cs="Calibri"/>
          <w:sz w:val="24"/>
          <w:szCs w:val="24"/>
        </w:rPr>
        <w:t>，本项目Q=</w:t>
      </w:r>
      <w:r>
        <w:rPr>
          <w:rFonts w:hint="eastAsia" w:ascii="Calibri" w:hAnsi="Calibri" w:cs="Calibri"/>
          <w:sz w:val="24"/>
          <w:szCs w:val="24"/>
          <w:lang w:val="en-US" w:eastAsia="zh-CN"/>
        </w:rPr>
        <w:t>10＜25.78</w:t>
      </w:r>
      <w:r>
        <w:rPr>
          <w:rFonts w:hint="default" w:ascii="Calibri" w:hAnsi="Calibri" w:cs="Calibri"/>
          <w:sz w:val="24"/>
          <w:szCs w:val="24"/>
          <w:lang w:val="en-US" w:eastAsia="zh-CN"/>
        </w:rPr>
        <w:t>0008＜100</w:t>
      </w:r>
      <w:r>
        <w:rPr>
          <w:rFonts w:hint="default" w:ascii="Calibri" w:hAnsi="Calibri" w:cs="Calibri"/>
          <w:sz w:val="24"/>
          <w:szCs w:val="24"/>
        </w:rPr>
        <w:t>。</w:t>
      </w:r>
    </w:p>
    <w:p>
      <w:pPr>
        <w:spacing w:line="520" w:lineRule="exact"/>
        <w:ind w:firstLine="482"/>
        <w:rPr>
          <w:rFonts w:hint="default" w:ascii="Calibri" w:hAnsi="Calibri" w:cs="Calibri"/>
          <w:sz w:val="24"/>
        </w:rPr>
      </w:pPr>
      <w:r>
        <w:rPr>
          <w:rFonts w:hint="default" w:ascii="Calibri" w:hAnsi="Calibri" w:cs="Calibri"/>
          <w:sz w:val="24"/>
        </w:rPr>
        <w:t>①行业及生产工艺（M）评估</w:t>
      </w:r>
    </w:p>
    <w:p>
      <w:pPr>
        <w:spacing w:line="520" w:lineRule="exact"/>
        <w:ind w:firstLine="480" w:firstLineChars="200"/>
        <w:rPr>
          <w:rFonts w:hint="default" w:ascii="Calibri" w:hAnsi="Calibri" w:cs="Calibri"/>
          <w:sz w:val="24"/>
        </w:rPr>
      </w:pPr>
      <w:r>
        <w:rPr>
          <w:rFonts w:hint="default" w:ascii="Calibri" w:hAnsi="Calibri" w:cs="Calibri"/>
          <w:sz w:val="24"/>
        </w:rPr>
        <w:t>分析项目所属行业及生产工艺特点，按照表 C.1评估生产工艺情况。具有多套工艺单元的项目，对每套生产工艺分别评分并求和。将M划分为（1）M＞20；（2）10＜M≤20；（3）5＜M≤10；（4）M=5，分别以M1、M2、M3和M4表示。</w:t>
      </w:r>
    </w:p>
    <w:p>
      <w:pPr>
        <w:spacing w:line="520" w:lineRule="exact"/>
        <w:ind w:firstLine="480" w:firstLineChars="200"/>
        <w:rPr>
          <w:rFonts w:hint="default" w:ascii="Calibri" w:hAnsi="Calibri" w:cs="Calibri"/>
        </w:rPr>
      </w:pPr>
      <w:r>
        <w:rPr>
          <w:rFonts w:hint="default" w:ascii="Calibri" w:hAnsi="Calibri" w:cs="Calibri"/>
          <w:sz w:val="24"/>
        </w:rPr>
        <w:t>本项目行业及生产工艺评估表如下：</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59</w:t>
      </w:r>
      <w:r>
        <w:fldChar w:fldCharType="end"/>
      </w:r>
      <w:r>
        <w:rPr>
          <w:rFonts w:hint="default" w:ascii="Calibri" w:hAnsi="Calibri" w:cs="Calibri"/>
        </w:rPr>
        <w:t xml:space="preserve">  行业及生产工艺（M）</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5507"/>
        <w:gridCol w:w="1059"/>
        <w:gridCol w:w="12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行业</w:t>
            </w: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评估依据</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分值</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29" w:hRule="atLeast"/>
          <w:jc w:val="center"/>
        </w:trPr>
        <w:tc>
          <w:tcPr>
            <w:tcW w:w="593"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石化、化工、医药、轻工、化纤、有色冶炼</w:t>
            </w: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涉及光气及光气化工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10/套</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59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无机酸制酸工艺、焦化工艺</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5/套</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593" w:type="pct"/>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bookmarkStart w:id="556" w:name="OLE_LINK35"/>
            <w:r>
              <w:rPr>
                <w:rFonts w:hint="default" w:ascii="Calibri" w:hAnsi="Calibri" w:cs="Calibri"/>
                <w:bCs/>
                <w:sz w:val="21"/>
                <w:szCs w:val="21"/>
              </w:rPr>
              <w:t>其他高温或高压，且涉及危险物质的工艺过程</w:t>
            </w:r>
            <w:r>
              <w:rPr>
                <w:rFonts w:hint="default" w:ascii="Calibri" w:hAnsi="Calibri" w:cs="Calibri"/>
                <w:bCs/>
                <w:sz w:val="21"/>
                <w:szCs w:val="21"/>
                <w:vertAlign w:val="superscript"/>
              </w:rPr>
              <w:t>a</w:t>
            </w:r>
            <w:r>
              <w:rPr>
                <w:rFonts w:hint="default" w:ascii="Calibri" w:hAnsi="Calibri" w:cs="Calibri"/>
                <w:bCs/>
                <w:sz w:val="21"/>
                <w:szCs w:val="21"/>
              </w:rPr>
              <w:t>，危险物质贮存罐区</w:t>
            </w:r>
            <w:bookmarkEnd w:id="556"/>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5/套</w:t>
            </w:r>
          </w:p>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（罐区）</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eastAsia="zh-CN"/>
              </w:rPr>
            </w:pPr>
            <w:r>
              <w:rPr>
                <w:rFonts w:hint="eastAsia" w:ascii="Calibri" w:hAnsi="Calibri" w:cs="Calibri"/>
                <w:bCs/>
                <w:sz w:val="21"/>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5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管道、港口/码头等</w:t>
            </w: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涉及危险物质管道运输项目、港口/码头等</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5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石油天然气</w:t>
            </w: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石油、天然气、页岩气开采（含净化），气库（不含加气站的气库），油库（不含加油站的油库）、油气管线</w:t>
            </w:r>
            <w:r>
              <w:rPr>
                <w:rFonts w:hint="default" w:ascii="Calibri" w:hAnsi="Calibri" w:cs="Calibri"/>
                <w:bCs/>
                <w:sz w:val="21"/>
                <w:szCs w:val="21"/>
                <w:vertAlign w:val="superscript"/>
              </w:rPr>
              <w:t>b</w:t>
            </w:r>
            <w:r>
              <w:rPr>
                <w:rFonts w:hint="default" w:ascii="Calibri" w:hAnsi="Calibri" w:cs="Calibri"/>
                <w:bCs/>
                <w:sz w:val="21"/>
                <w:szCs w:val="21"/>
              </w:rPr>
              <w:t>（不含城镇燃气管线）</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5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其他</w:t>
            </w:r>
          </w:p>
        </w:tc>
        <w:tc>
          <w:tcPr>
            <w:tcW w:w="3093"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涉及危险物质使用、贮存的项目</w:t>
            </w:r>
          </w:p>
        </w:tc>
        <w:tc>
          <w:tcPr>
            <w:tcW w:w="59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eastAsia="zh-CN"/>
              </w:rPr>
            </w:pPr>
            <w:r>
              <w:rPr>
                <w:rFonts w:hint="default" w:ascii="Calibri" w:hAnsi="Calibri" w:cs="Calibri"/>
                <w:bCs/>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7" w:hRule="atLeast"/>
          <w:jc w:val="center"/>
        </w:trPr>
        <w:tc>
          <w:tcPr>
            <w:tcW w:w="4280" w:type="pct"/>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a高温指工艺温度≥300℃，高压指压力容器的设计压力P≥10MPa；</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b长输管道运输项目应按站场、管线分段进行评价。</w:t>
            </w:r>
          </w:p>
        </w:tc>
        <w:tc>
          <w:tcPr>
            <w:tcW w:w="720"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w:t>
            </w:r>
          </w:p>
        </w:tc>
      </w:tr>
    </w:tbl>
    <w:p>
      <w:pPr>
        <w:spacing w:line="520" w:lineRule="exact"/>
        <w:ind w:firstLine="482"/>
        <w:rPr>
          <w:rFonts w:hint="default" w:ascii="Calibri" w:hAnsi="Calibri" w:cs="Calibri"/>
          <w:sz w:val="24"/>
        </w:rPr>
      </w:pPr>
      <w:r>
        <w:rPr>
          <w:rFonts w:hint="default" w:ascii="Calibri" w:hAnsi="Calibri" w:cs="Calibri"/>
          <w:sz w:val="24"/>
        </w:rPr>
        <w:t>本项目属于</w:t>
      </w:r>
      <w:r>
        <w:rPr>
          <w:rFonts w:hint="default" w:ascii="Calibri" w:hAnsi="Calibri" w:cs="Calibri"/>
          <w:sz w:val="24"/>
          <w:lang w:eastAsia="zh-CN"/>
        </w:rPr>
        <w:t>化工行业</w:t>
      </w:r>
      <w:r>
        <w:rPr>
          <w:rFonts w:hint="default" w:ascii="Calibri" w:hAnsi="Calibri" w:cs="Calibri"/>
          <w:sz w:val="24"/>
        </w:rPr>
        <w:t>，属于其他行业，行业及生产工艺M=5，以M4表示。</w:t>
      </w:r>
    </w:p>
    <w:p>
      <w:pPr>
        <w:spacing w:line="520" w:lineRule="exact"/>
        <w:ind w:firstLine="482"/>
        <w:rPr>
          <w:rFonts w:hint="default" w:ascii="Calibri" w:hAnsi="Calibri" w:cs="Calibri"/>
          <w:sz w:val="24"/>
        </w:rPr>
      </w:pPr>
      <w:r>
        <w:rPr>
          <w:rFonts w:hint="default" w:ascii="Calibri" w:hAnsi="Calibri" w:cs="Calibri"/>
          <w:sz w:val="24"/>
        </w:rPr>
        <w:t>②危险物质及工艺系统危险性（P）分级</w:t>
      </w:r>
    </w:p>
    <w:p>
      <w:pPr>
        <w:spacing w:line="520" w:lineRule="exact"/>
        <w:ind w:firstLine="480" w:firstLineChars="200"/>
        <w:rPr>
          <w:rFonts w:hint="default" w:ascii="Calibri" w:hAnsi="Calibri" w:cs="Calibri"/>
          <w:sz w:val="24"/>
        </w:rPr>
      </w:pPr>
      <w:r>
        <w:rPr>
          <w:rFonts w:hint="default" w:ascii="Calibri" w:hAnsi="Calibri" w:cs="Calibri"/>
          <w:sz w:val="24"/>
        </w:rPr>
        <w:t>根据危险物质数量与临界量比值（Q）和行业及生产工艺（M），按照下表确定危险物质及工艺系统危险性等级（P），分别以P1、P2、P3、P4表示。</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60</w:t>
      </w:r>
      <w:r>
        <w:fldChar w:fldCharType="end"/>
      </w:r>
      <w:r>
        <w:rPr>
          <w:rFonts w:hint="default" w:ascii="Calibri" w:hAnsi="Calibri" w:cs="Calibri"/>
        </w:rPr>
        <w:t xml:space="preserve">  危险物质及工艺系统危险性等级判断（P）</w:t>
      </w:r>
    </w:p>
    <w:tbl>
      <w:tblPr>
        <w:tblStyle w:val="79"/>
        <w:tblW w:w="87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35"/>
        <w:gridCol w:w="1736"/>
        <w:gridCol w:w="1736"/>
        <w:gridCol w:w="1736"/>
        <w:gridCol w:w="18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735"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危险物质数量与临界量比值（Q）</w:t>
            </w:r>
          </w:p>
        </w:tc>
        <w:tc>
          <w:tcPr>
            <w:tcW w:w="7039" w:type="dxa"/>
            <w:gridSpan w:val="4"/>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行业及生产工艺（M）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5"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M1</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M2</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M3</w:t>
            </w:r>
          </w:p>
        </w:tc>
        <w:tc>
          <w:tcPr>
            <w:tcW w:w="183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M4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735"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Q≥100</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P1</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P1</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P2</w:t>
            </w:r>
          </w:p>
        </w:tc>
        <w:tc>
          <w:tcPr>
            <w:tcW w:w="1831"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17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10≤Q＜100</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P1</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P2</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P3</w:t>
            </w:r>
          </w:p>
        </w:tc>
        <w:tc>
          <w:tcPr>
            <w:tcW w:w="1831"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P4（本项目）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173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1≤Q＜10</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P2</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P3</w:t>
            </w:r>
          </w:p>
        </w:tc>
        <w:tc>
          <w:tcPr>
            <w:tcW w:w="1736"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P4</w:t>
            </w:r>
          </w:p>
        </w:tc>
        <w:tc>
          <w:tcPr>
            <w:tcW w:w="183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P4</w:t>
            </w:r>
          </w:p>
        </w:tc>
      </w:tr>
    </w:tbl>
    <w:p>
      <w:pPr>
        <w:spacing w:line="520" w:lineRule="exact"/>
        <w:ind w:firstLine="482"/>
        <w:rPr>
          <w:rFonts w:hint="default" w:ascii="Calibri" w:hAnsi="Calibri" w:cs="Calibri"/>
          <w:sz w:val="24"/>
        </w:rPr>
      </w:pPr>
      <w:r>
        <w:rPr>
          <w:rFonts w:hint="default" w:ascii="Calibri" w:hAnsi="Calibri" w:cs="Calibri"/>
          <w:sz w:val="24"/>
        </w:rPr>
        <w:t>根据《建设项目环境风险评价技术导则》（HJ169-2018）附录C中表C.2可知，本项目危险物质及工艺系统危险性以P</w:t>
      </w:r>
      <w:r>
        <w:rPr>
          <w:rFonts w:hint="default" w:ascii="Calibri" w:hAnsi="Calibri" w:cs="Calibri"/>
          <w:sz w:val="24"/>
          <w:lang w:val="en-US" w:eastAsia="zh-CN"/>
        </w:rPr>
        <w:t>4</w:t>
      </w:r>
      <w:r>
        <w:rPr>
          <w:rFonts w:hint="default" w:ascii="Calibri" w:hAnsi="Calibri" w:cs="Calibri"/>
          <w:sz w:val="24"/>
        </w:rPr>
        <w:t>表示。</w:t>
      </w:r>
    </w:p>
    <w:p>
      <w:pPr>
        <w:spacing w:line="520" w:lineRule="exact"/>
        <w:ind w:firstLine="482"/>
        <w:rPr>
          <w:rFonts w:hint="default" w:ascii="Calibri" w:hAnsi="Calibri" w:cs="Calibri"/>
          <w:sz w:val="24"/>
        </w:rPr>
      </w:pPr>
      <w:r>
        <w:rPr>
          <w:rFonts w:hint="default" w:ascii="Calibri" w:hAnsi="Calibri" w:cs="Calibri"/>
          <w:sz w:val="24"/>
        </w:rPr>
        <w:t>③环境敏感程度（E）的分级</w:t>
      </w:r>
    </w:p>
    <w:p>
      <w:pPr>
        <w:spacing w:line="520" w:lineRule="exact"/>
        <w:ind w:firstLine="482"/>
        <w:rPr>
          <w:rFonts w:hint="default" w:ascii="Calibri" w:hAnsi="Calibri" w:cs="Calibri"/>
          <w:sz w:val="24"/>
        </w:rPr>
      </w:pPr>
      <w:r>
        <w:rPr>
          <w:rFonts w:hint="default" w:ascii="Calibri" w:hAnsi="Calibri" w:cs="Calibri"/>
          <w:sz w:val="24"/>
        </w:rPr>
        <w:t>1）大气环境</w:t>
      </w:r>
    </w:p>
    <w:p>
      <w:pPr>
        <w:spacing w:line="520" w:lineRule="exact"/>
        <w:ind w:firstLine="482"/>
        <w:rPr>
          <w:rFonts w:hint="default" w:ascii="Calibri" w:hAnsi="Calibri" w:cs="Calibri"/>
        </w:rPr>
      </w:pPr>
      <w:r>
        <w:rPr>
          <w:rFonts w:hint="default" w:ascii="Calibri" w:hAnsi="Calibri" w:cs="Calibri"/>
          <w:sz w:val="24"/>
        </w:rPr>
        <w:t>根据《建设项目环境风险评价技术导则》（HJ169-2018）附录D中表D.1，环境敏感目标环境敏感性及人口密度划分环境风险受体的敏感性，分级原则如下表：</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61</w:t>
      </w:r>
      <w:r>
        <w:fldChar w:fldCharType="end"/>
      </w:r>
      <w:r>
        <w:rPr>
          <w:rFonts w:hint="default" w:ascii="Calibri" w:hAnsi="Calibri" w:cs="Calibri"/>
        </w:rPr>
        <w:t xml:space="preserve">   大气环境敏感程度分级</w:t>
      </w:r>
    </w:p>
    <w:tbl>
      <w:tblPr>
        <w:tblStyle w:val="79"/>
        <w:tblW w:w="905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7"/>
        <w:gridCol w:w="83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74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分级</w:t>
            </w:r>
          </w:p>
        </w:tc>
        <w:tc>
          <w:tcPr>
            <w:tcW w:w="83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大气环境敏感性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747"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8310"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周边5km范围内居住区、医疗卫生、文化教育、科研、行政办公等机构人口总数大于5万人，或其他需要特殊保护区域；或周边500m范围内人口总数大于1000人；油气、化学品输送管线管段周边200m范围内，每千米管段人口数大于200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747"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c>
          <w:tcPr>
            <w:tcW w:w="8310" w:type="dxa"/>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周边5km范围内居住区、医疗卫生、文化教育、科研、行政办公等机构人口总数小于5万人；或周边500m范围内人口总数大于500人，小于1000人；油气、化学品输送管线管段周边200m范围内，每千米管段人口数大于100人，小于200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74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c>
          <w:tcPr>
            <w:tcW w:w="8310"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周边5km范围内居住区、医疗卫生、文化教育、科研、行政办公等机构人口总数小于1万人；或周边500m范围内人口总数小于500人；油气、化学品输送管线管段周边200m范围内，每千米管段人口数小于100人</w:t>
            </w:r>
          </w:p>
        </w:tc>
      </w:tr>
    </w:tbl>
    <w:p>
      <w:pPr>
        <w:spacing w:line="520" w:lineRule="exact"/>
        <w:ind w:firstLine="482"/>
        <w:rPr>
          <w:rFonts w:hint="default" w:ascii="Calibri" w:hAnsi="Calibri" w:cs="Calibri"/>
          <w:sz w:val="24"/>
        </w:rPr>
      </w:pPr>
      <w:r>
        <w:rPr>
          <w:rFonts w:hint="default" w:ascii="Calibri" w:hAnsi="Calibri" w:cs="Calibri"/>
          <w:sz w:val="24"/>
        </w:rPr>
        <w:t>根据调查，本项目周边</w:t>
      </w:r>
      <w:r>
        <w:rPr>
          <w:rFonts w:hint="default" w:ascii="Calibri" w:hAnsi="Calibri" w:cs="Calibri"/>
          <w:bCs/>
          <w:sz w:val="24"/>
        </w:rPr>
        <w:t>500</w:t>
      </w:r>
      <w:r>
        <w:rPr>
          <w:rFonts w:hint="default" w:ascii="Calibri" w:hAnsi="Calibri" w:cs="Calibri"/>
          <w:bCs/>
          <w:sz w:val="24"/>
          <w:lang w:val="en-US" w:eastAsia="zh-CN"/>
        </w:rPr>
        <w:t>0</w:t>
      </w:r>
      <w:r>
        <w:rPr>
          <w:rFonts w:hint="default" w:ascii="Calibri" w:hAnsi="Calibri" w:cs="Calibri"/>
          <w:bCs/>
          <w:sz w:val="24"/>
        </w:rPr>
        <w:t>m范围内居住区、医疗卫生、文化教育、科研、行政办公等机构人口总数大于</w:t>
      </w:r>
      <w:r>
        <w:rPr>
          <w:rFonts w:hint="default" w:ascii="Calibri" w:hAnsi="Calibri" w:cs="Calibri"/>
          <w:bCs/>
          <w:sz w:val="24"/>
          <w:lang w:val="en-US" w:eastAsia="zh-CN"/>
        </w:rPr>
        <w:t>5万</w:t>
      </w:r>
      <w:r>
        <w:rPr>
          <w:rFonts w:hint="default" w:ascii="Calibri" w:hAnsi="Calibri" w:cs="Calibri"/>
          <w:bCs/>
          <w:sz w:val="24"/>
        </w:rPr>
        <w:t>人</w:t>
      </w:r>
      <w:r>
        <w:rPr>
          <w:rFonts w:hint="default" w:ascii="Calibri" w:hAnsi="Calibri" w:cs="Calibri"/>
          <w:sz w:val="24"/>
        </w:rPr>
        <w:t>，因此本项目大气环境敏感程度为E1。</w:t>
      </w:r>
    </w:p>
    <w:p>
      <w:pPr>
        <w:spacing w:line="520" w:lineRule="exact"/>
        <w:ind w:firstLine="482"/>
        <w:rPr>
          <w:rFonts w:hint="default" w:ascii="Calibri" w:hAnsi="Calibri" w:cs="Calibri"/>
          <w:sz w:val="24"/>
        </w:rPr>
      </w:pPr>
      <w:r>
        <w:rPr>
          <w:rFonts w:hint="default" w:ascii="Calibri" w:hAnsi="Calibri" w:cs="Calibri"/>
          <w:sz w:val="24"/>
        </w:rPr>
        <w:t>2）地表水环境</w:t>
      </w:r>
    </w:p>
    <w:p>
      <w:pPr>
        <w:spacing w:line="520" w:lineRule="exact"/>
        <w:ind w:firstLine="480" w:firstLineChars="200"/>
        <w:rPr>
          <w:rFonts w:hint="default" w:ascii="Calibri" w:hAnsi="Calibri" w:cs="Calibri"/>
          <w:sz w:val="24"/>
        </w:rPr>
      </w:pPr>
      <w:r>
        <w:rPr>
          <w:rFonts w:hint="default" w:ascii="Calibri" w:hAnsi="Calibri" w:cs="Calibri"/>
          <w:sz w:val="24"/>
        </w:rPr>
        <w:t>依据事故情况下危险物质泄漏到水体的排放点受纳地表水体功能敏感性，与下游环境敏感目标情况，共分为三种类型，E1为环境高度敏感区，E2为环境中度敏感区，E3为环境低度敏感区，分级原则、地表水功能敏感性分区和环境敏感目标分级分别见下表：</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62</w:t>
      </w:r>
      <w:r>
        <w:fldChar w:fldCharType="end"/>
      </w:r>
      <w:r>
        <w:rPr>
          <w:rFonts w:hint="default" w:ascii="Calibri" w:hAnsi="Calibri" w:cs="Calibri"/>
        </w:rPr>
        <w:t xml:space="preserve">   地表水环境敏感程度分级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979"/>
        <w:gridCol w:w="2285"/>
        <w:gridCol w:w="2287"/>
        <w:gridCol w:w="21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81" w:hRule="atLeast"/>
          <w:jc w:val="center"/>
        </w:trPr>
        <w:tc>
          <w:tcPr>
            <w:tcW w:w="1979" w:type="dxa"/>
            <w:vMerge w:val="restart"/>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环境敏感目标</w:t>
            </w:r>
          </w:p>
        </w:tc>
        <w:tc>
          <w:tcPr>
            <w:tcW w:w="6700" w:type="dxa"/>
            <w:gridSpan w:val="3"/>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地表水功能敏感性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59" w:hRule="atLeast"/>
          <w:jc w:val="center"/>
        </w:trPr>
        <w:tc>
          <w:tcPr>
            <w:tcW w:w="1979" w:type="dxa"/>
            <w:vMerge w:val="continue"/>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2285"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F1</w:t>
            </w:r>
          </w:p>
        </w:tc>
        <w:tc>
          <w:tcPr>
            <w:tcW w:w="228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F2</w:t>
            </w:r>
          </w:p>
        </w:tc>
        <w:tc>
          <w:tcPr>
            <w:tcW w:w="2128"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F3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81" w:hRule="atLeast"/>
          <w:jc w:val="center"/>
        </w:trPr>
        <w:tc>
          <w:tcPr>
            <w:tcW w:w="1979"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S1</w:t>
            </w:r>
          </w:p>
        </w:tc>
        <w:tc>
          <w:tcPr>
            <w:tcW w:w="2285"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28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12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59" w:hRule="atLeast"/>
          <w:jc w:val="center"/>
        </w:trPr>
        <w:tc>
          <w:tcPr>
            <w:tcW w:w="1979"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S2</w:t>
            </w:r>
          </w:p>
        </w:tc>
        <w:tc>
          <w:tcPr>
            <w:tcW w:w="2285"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28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c>
          <w:tcPr>
            <w:tcW w:w="212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1" w:hRule="atLeast"/>
          <w:jc w:val="center"/>
        </w:trPr>
        <w:tc>
          <w:tcPr>
            <w:tcW w:w="1979" w:type="dxa"/>
            <w:tcBorders>
              <w:tl2br w:val="nil"/>
              <w:tr2bl w:val="nil"/>
            </w:tcBorders>
            <w:shd w:val="clear" w:color="auto" w:fill="E5E5E5" w:themeFill="background1" w:themeFillShade="E6"/>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S3</w:t>
            </w:r>
          </w:p>
        </w:tc>
        <w:tc>
          <w:tcPr>
            <w:tcW w:w="2285"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28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c>
          <w:tcPr>
            <w:tcW w:w="2128"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r>
    </w:tbl>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63</w:t>
      </w:r>
      <w:r>
        <w:fldChar w:fldCharType="end"/>
      </w:r>
      <w:r>
        <w:rPr>
          <w:rFonts w:hint="default" w:ascii="Calibri" w:hAnsi="Calibri" w:cs="Calibri"/>
        </w:rPr>
        <w:t xml:space="preserve">   地表水环境敏感程度分级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7"/>
        <w:gridCol w:w="78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9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敏感性</w:t>
            </w:r>
          </w:p>
        </w:tc>
        <w:tc>
          <w:tcPr>
            <w:tcW w:w="781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地表水环境敏感特征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89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敏感F1</w:t>
            </w:r>
          </w:p>
        </w:tc>
        <w:tc>
          <w:tcPr>
            <w:tcW w:w="7810"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排放点进入地表水水域环境功能为Ⅱ类及以上，或海水水质分类第一类；</w:t>
            </w:r>
          </w:p>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或以发生事故时，危险物质泄漏到水体的排放点算起，排放进入受纳河流最大流速时，24h流经范围内涉跨国界的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9" w:hRule="atLeast"/>
          <w:jc w:val="center"/>
        </w:trPr>
        <w:tc>
          <w:tcPr>
            <w:tcW w:w="89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较敏感F2</w:t>
            </w:r>
          </w:p>
        </w:tc>
        <w:tc>
          <w:tcPr>
            <w:tcW w:w="7810"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排放点进入地表水水域环境功能为Ⅲ类，或海水水质分类第二类；</w:t>
            </w:r>
          </w:p>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或以发生事故时，危险物质泄漏到水体的排放点算起，排放进入受纳河流最大流速时，24h流经范围内涉跨省界的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97"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低敏感F3</w:t>
            </w:r>
          </w:p>
        </w:tc>
        <w:tc>
          <w:tcPr>
            <w:tcW w:w="7810"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上述地区之外的其他地区</w:t>
            </w:r>
          </w:p>
        </w:tc>
      </w:tr>
    </w:tbl>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64</w:t>
      </w:r>
      <w:r>
        <w:fldChar w:fldCharType="end"/>
      </w:r>
      <w:r>
        <w:rPr>
          <w:rFonts w:hint="default" w:ascii="Calibri" w:hAnsi="Calibri" w:cs="Calibri"/>
        </w:rPr>
        <w:t xml:space="preserve">   环境敏感目标分级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53"/>
        <w:gridCol w:w="79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分级</w:t>
            </w:r>
          </w:p>
        </w:tc>
        <w:tc>
          <w:tcPr>
            <w:tcW w:w="799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地表水环境敏感目标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S1</w:t>
            </w:r>
          </w:p>
        </w:tc>
        <w:tc>
          <w:tcPr>
            <w:tcW w:w="7997"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发生事故时，危险物质泄漏到内陆水体的排放点下游（顺水流向）10km范围内、近岸海域一个潮周期水质点可能达到的最大水平距离的两倍范围内，有如下一类或多类环境风险受体：集中式地表水饮用水水源保护区（包括一级保护区、二级保护区及准保护区）；农村及分散式饮用水水源保护区；</w:t>
            </w:r>
          </w:p>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49" w:hRule="atLeast"/>
          <w:jc w:val="center"/>
        </w:trPr>
        <w:tc>
          <w:tcPr>
            <w:tcW w:w="75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S2</w:t>
            </w:r>
          </w:p>
        </w:tc>
        <w:tc>
          <w:tcPr>
            <w:tcW w:w="7997"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发生事故时，危险物质泄漏到内陆水体的排放点下游（顺水流向）10km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753"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S3</w:t>
            </w:r>
          </w:p>
        </w:tc>
        <w:tc>
          <w:tcPr>
            <w:tcW w:w="7997"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排放点下游（顺水流向）10km范围、近岸海域一个潮周期水质点可能达到的最大水平距离的两倍范围内无上述类型1和类型2包括的敏感保护目标。</w:t>
            </w:r>
          </w:p>
        </w:tc>
      </w:tr>
    </w:tbl>
    <w:p>
      <w:pPr>
        <w:spacing w:line="520" w:lineRule="exact"/>
        <w:ind w:firstLine="482"/>
        <w:rPr>
          <w:rFonts w:hint="default" w:ascii="Calibri" w:hAnsi="Calibri" w:cs="Calibri"/>
          <w:sz w:val="24"/>
        </w:rPr>
      </w:pPr>
      <w:r>
        <w:rPr>
          <w:rFonts w:hint="default" w:ascii="Calibri" w:hAnsi="Calibri" w:cs="Calibri"/>
          <w:sz w:val="24"/>
        </w:rPr>
        <w:t>项目地表水体功能敏感性属于低敏感F3；环境敏感目标分级属于S3；结合地表水环境敏感程度分级，确定本项目地表水功能敏感性为E3。</w:t>
      </w:r>
    </w:p>
    <w:p>
      <w:pPr>
        <w:spacing w:line="520" w:lineRule="exact"/>
        <w:ind w:firstLine="482"/>
        <w:rPr>
          <w:rFonts w:hint="default" w:ascii="Calibri" w:hAnsi="Calibri" w:cs="Calibri"/>
          <w:sz w:val="24"/>
        </w:rPr>
      </w:pPr>
      <w:r>
        <w:rPr>
          <w:rFonts w:hint="default" w:ascii="Calibri" w:hAnsi="Calibri" w:cs="Calibri"/>
          <w:sz w:val="24"/>
        </w:rPr>
        <w:t>3）地下水环境</w:t>
      </w:r>
    </w:p>
    <w:p>
      <w:pPr>
        <w:spacing w:line="520" w:lineRule="exact"/>
        <w:ind w:firstLine="480" w:firstLineChars="200"/>
        <w:rPr>
          <w:rFonts w:hint="default" w:ascii="Calibri" w:hAnsi="Calibri" w:cs="Calibri"/>
          <w:sz w:val="24"/>
        </w:rPr>
      </w:pPr>
      <w:r>
        <w:rPr>
          <w:rFonts w:hint="default" w:ascii="Calibri" w:hAnsi="Calibri" w:cs="Calibri"/>
          <w:sz w:val="24"/>
        </w:rPr>
        <w:t>依据地下水功能敏感性与包气带防污性能，共分为三种类型，E1 为环境高度敏感区，E2 为环境中度敏感区，E3 为环境低度敏感区，分级原则、地下水功能敏感性分区和包气带防污性能分级分别见下表。当同一建设项目涉及两个G分区或D分级及以上时，取相对高值。</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65</w:t>
      </w:r>
      <w:r>
        <w:fldChar w:fldCharType="end"/>
      </w:r>
      <w:r>
        <w:rPr>
          <w:rFonts w:hint="default" w:ascii="Calibri" w:hAnsi="Calibri" w:cs="Calibri"/>
        </w:rPr>
        <w:t xml:space="preserve">    地下水环境敏感程度分级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993"/>
        <w:gridCol w:w="2301"/>
        <w:gridCol w:w="2303"/>
        <w:gridCol w:w="20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1993" w:type="dxa"/>
            <w:vMerge w:val="restart"/>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包气带防污性能</w:t>
            </w:r>
          </w:p>
        </w:tc>
        <w:tc>
          <w:tcPr>
            <w:tcW w:w="6666" w:type="dxa"/>
            <w:gridSpan w:val="3"/>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地下水功能敏感性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1993" w:type="dxa"/>
            <w:vMerge w:val="continue"/>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23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G1</w:t>
            </w:r>
          </w:p>
        </w:tc>
        <w:tc>
          <w:tcPr>
            <w:tcW w:w="2303" w:type="dxa"/>
            <w:tcBorders>
              <w:tl2br w:val="nil"/>
              <w:tr2bl w:val="nil"/>
            </w:tcBorders>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G2</w:t>
            </w:r>
          </w:p>
        </w:tc>
        <w:tc>
          <w:tcPr>
            <w:tcW w:w="2062"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G3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1993"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D1</w:t>
            </w:r>
          </w:p>
        </w:tc>
        <w:tc>
          <w:tcPr>
            <w:tcW w:w="23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3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062" w:type="dxa"/>
            <w:tcBorders>
              <w:tl2br w:val="nil"/>
              <w:tr2bl w:val="nil"/>
            </w:tcBorders>
            <w:shd w:val="clear" w:color="auto" w:fill="EEECE1" w:themeFill="background2"/>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1993" w:type="dxa"/>
            <w:tcBorders>
              <w:tl2br w:val="nil"/>
              <w:tr2bl w:val="nil"/>
            </w:tcBorders>
            <w:shd w:val="clear" w:color="auto" w:fill="auto"/>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D2</w:t>
            </w:r>
          </w:p>
        </w:tc>
        <w:tc>
          <w:tcPr>
            <w:tcW w:w="23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E1</w:t>
            </w:r>
          </w:p>
        </w:tc>
        <w:tc>
          <w:tcPr>
            <w:tcW w:w="2303"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c>
          <w:tcPr>
            <w:tcW w:w="206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2" w:hRule="atLeast"/>
          <w:jc w:val="center"/>
        </w:trPr>
        <w:tc>
          <w:tcPr>
            <w:tcW w:w="1993"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D3</w:t>
            </w:r>
          </w:p>
        </w:tc>
        <w:tc>
          <w:tcPr>
            <w:tcW w:w="23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E2</w:t>
            </w:r>
          </w:p>
        </w:tc>
        <w:tc>
          <w:tcPr>
            <w:tcW w:w="230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c>
          <w:tcPr>
            <w:tcW w:w="206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E3</w:t>
            </w:r>
          </w:p>
        </w:tc>
      </w:tr>
    </w:tbl>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66</w:t>
      </w:r>
      <w:r>
        <w:fldChar w:fldCharType="end"/>
      </w:r>
      <w:r>
        <w:rPr>
          <w:rFonts w:hint="default" w:ascii="Calibri" w:hAnsi="Calibri" w:cs="Calibri"/>
        </w:rPr>
        <w:t xml:space="preserve">  地下水环境敏感程度分级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3"/>
        <w:gridCol w:w="77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9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敏感性</w:t>
            </w:r>
          </w:p>
        </w:tc>
        <w:tc>
          <w:tcPr>
            <w:tcW w:w="772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地下水环境敏感特征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96" w:hRule="atLeast"/>
          <w:jc w:val="center"/>
        </w:trPr>
        <w:tc>
          <w:tcPr>
            <w:tcW w:w="993"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敏感G1</w:t>
            </w:r>
          </w:p>
        </w:tc>
        <w:tc>
          <w:tcPr>
            <w:tcW w:w="7727"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993"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较敏感G2</w:t>
            </w:r>
          </w:p>
        </w:tc>
        <w:tc>
          <w:tcPr>
            <w:tcW w:w="7727" w:type="dxa"/>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default" w:ascii="Calibri" w:hAnsi="Calibri" w:cs="Calibri"/>
                <w:bCs/>
                <w:sz w:val="21"/>
                <w:szCs w:val="21"/>
                <w:vertAlign w:val="superscript"/>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93" w:type="dxa"/>
            <w:tcBorders>
              <w:tl2br w:val="nil"/>
              <w:tr2bl w:val="nil"/>
            </w:tcBorders>
            <w:shd w:val="clear" w:color="auto" w:fill="EEECE1" w:themeFill="background2"/>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不敏感G3</w:t>
            </w:r>
          </w:p>
        </w:tc>
        <w:tc>
          <w:tcPr>
            <w:tcW w:w="7727" w:type="dxa"/>
            <w:tcBorders>
              <w:tl2br w:val="nil"/>
              <w:tr2bl w:val="nil"/>
            </w:tcBorders>
            <w:shd w:val="clear" w:color="auto" w:fill="EEECE1" w:themeFill="background2"/>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上述地区之外的其他地区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8720" w:type="dxa"/>
            <w:gridSpan w:val="2"/>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a “环境敏感区”是指《建设项目环境影响评价分类管理名录》中所界定的涉及地下水的环境敏感区</w:t>
            </w:r>
          </w:p>
        </w:tc>
      </w:tr>
    </w:tbl>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67</w:t>
      </w:r>
      <w:r>
        <w:fldChar w:fldCharType="end"/>
      </w:r>
      <w:r>
        <w:rPr>
          <w:rFonts w:hint="default" w:ascii="Calibri" w:hAnsi="Calibri" w:cs="Calibri"/>
        </w:rPr>
        <w:t xml:space="preserve">   包气带防污性能分级</w:t>
      </w:r>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92"/>
        <w:gridCol w:w="77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99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分级</w:t>
            </w:r>
          </w:p>
        </w:tc>
        <w:tc>
          <w:tcPr>
            <w:tcW w:w="774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包气带岩土的渗透性能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992"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D3</w:t>
            </w:r>
          </w:p>
        </w:tc>
        <w:tc>
          <w:tcPr>
            <w:tcW w:w="7745" w:type="dxa"/>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Mb ≥ 1.0m，K ≤ 1.0×10</w:t>
            </w:r>
            <w:r>
              <w:rPr>
                <w:rFonts w:hint="default" w:ascii="Calibri" w:hAnsi="Calibri" w:cs="Calibri"/>
                <w:bCs/>
                <w:sz w:val="21"/>
                <w:szCs w:val="21"/>
                <w:vertAlign w:val="superscript"/>
              </w:rPr>
              <w:t>-6</w:t>
            </w:r>
            <w:r>
              <w:rPr>
                <w:rFonts w:hint="default" w:ascii="Calibri" w:hAnsi="Calibri" w:cs="Calibri"/>
                <w:bCs/>
                <w:sz w:val="21"/>
                <w:szCs w:val="21"/>
              </w:rPr>
              <w:t>cm/s，且分布连续、稳定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992"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D2</w:t>
            </w:r>
          </w:p>
        </w:tc>
        <w:tc>
          <w:tcPr>
            <w:tcW w:w="7745" w:type="dxa"/>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0.5m ≤ Mb&lt;1.0m，K≤ 1.0×10</w:t>
            </w:r>
            <w:r>
              <w:rPr>
                <w:rFonts w:hint="default" w:ascii="Calibri" w:hAnsi="Calibri" w:cs="Calibri"/>
                <w:bCs/>
                <w:sz w:val="21"/>
                <w:szCs w:val="21"/>
                <w:vertAlign w:val="superscript"/>
              </w:rPr>
              <w:t>-6</w:t>
            </w:r>
            <w:r>
              <w:rPr>
                <w:rFonts w:hint="default" w:ascii="Calibri" w:hAnsi="Calibri" w:cs="Calibri"/>
                <w:bCs/>
                <w:sz w:val="21"/>
                <w:szCs w:val="21"/>
              </w:rPr>
              <w:t>cm/s，且分布连续、稳定</w:t>
            </w:r>
          </w:p>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Mb ≥ 1.0m，1.0×10</w:t>
            </w:r>
            <w:r>
              <w:rPr>
                <w:rFonts w:hint="default" w:ascii="Calibri" w:hAnsi="Calibri" w:cs="Calibri"/>
                <w:bCs/>
                <w:sz w:val="21"/>
                <w:szCs w:val="21"/>
                <w:vertAlign w:val="superscript"/>
              </w:rPr>
              <w:t>-6</w:t>
            </w:r>
            <w:r>
              <w:rPr>
                <w:rFonts w:hint="default" w:ascii="Calibri" w:hAnsi="Calibri" w:cs="Calibri"/>
                <w:bCs/>
                <w:sz w:val="21"/>
                <w:szCs w:val="21"/>
              </w:rPr>
              <w:t>cm/s＜K ≤ 1.0×10</w:t>
            </w:r>
            <w:r>
              <w:rPr>
                <w:rFonts w:hint="default" w:ascii="Calibri" w:hAnsi="Calibri" w:cs="Calibri"/>
                <w:bCs/>
                <w:sz w:val="21"/>
                <w:szCs w:val="21"/>
                <w:vertAlign w:val="superscript"/>
              </w:rPr>
              <w:t>-4</w:t>
            </w:r>
            <w:r>
              <w:rPr>
                <w:rFonts w:hint="default" w:ascii="Calibri" w:hAnsi="Calibri" w:cs="Calibri"/>
                <w:bCs/>
                <w:sz w:val="21"/>
                <w:szCs w:val="21"/>
              </w:rPr>
              <w:t>cm/s，且分布连续、稳定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992" w:type="dxa"/>
            <w:tcBorders>
              <w:tl2br w:val="nil"/>
              <w:tr2bl w:val="nil"/>
            </w:tcBorders>
            <w:shd w:val="clear" w:color="auto" w:fill="EEECE1" w:themeFill="background2"/>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D1</w:t>
            </w:r>
          </w:p>
        </w:tc>
        <w:tc>
          <w:tcPr>
            <w:tcW w:w="7745" w:type="dxa"/>
            <w:tcBorders>
              <w:tl2br w:val="nil"/>
              <w:tr2bl w:val="nil"/>
            </w:tcBorders>
            <w:shd w:val="clear" w:color="auto" w:fill="EEECE1" w:themeFill="background2"/>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岩（土）层不满足上述“D2”和“D3”条件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8737" w:type="dxa"/>
            <w:gridSpan w:val="2"/>
            <w:tcBorders>
              <w:tl2br w:val="nil"/>
              <w:tr2bl w:val="nil"/>
            </w:tcBorders>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Mb：岩土层单层厚度。K：渗透系数。</w:t>
            </w:r>
          </w:p>
        </w:tc>
      </w:tr>
    </w:tbl>
    <w:p>
      <w:pPr>
        <w:spacing w:line="520" w:lineRule="exact"/>
        <w:ind w:firstLine="482"/>
        <w:rPr>
          <w:rFonts w:hint="default" w:ascii="Calibri" w:hAnsi="Calibri" w:cs="Calibri"/>
          <w:sz w:val="24"/>
        </w:rPr>
      </w:pPr>
      <w:r>
        <w:rPr>
          <w:rFonts w:hint="default" w:ascii="Calibri" w:hAnsi="Calibri" w:cs="Calibri"/>
          <w:sz w:val="24"/>
        </w:rPr>
        <w:t>本项目地下水评价范围内不存在集中式饮用水水源（包括已建成的在用、备用、应急水源，在建和规划的饮用水水源）准保护区；除集中式饮用水水源以外的国家或地方政府设定的与地下水环境相关的其他保护区，如热水、矿泉水、温泉等特殊地下水资源保护区，分散式饮用水水源地所以其地下水敏感性为较敏感G</w:t>
      </w:r>
      <w:r>
        <w:rPr>
          <w:rFonts w:hint="default" w:ascii="Calibri" w:hAnsi="Calibri" w:cs="Calibri"/>
          <w:sz w:val="24"/>
          <w:lang w:val="en-US" w:eastAsia="zh-CN"/>
        </w:rPr>
        <w:t>3</w:t>
      </w:r>
      <w:r>
        <w:rPr>
          <w:rFonts w:hint="default" w:ascii="Calibri" w:hAnsi="Calibri" w:cs="Calibri"/>
          <w:sz w:val="24"/>
        </w:rPr>
        <w:t>；项目所在地的包气带岩层为第②层轻粉质壤土，层厚</w:t>
      </w:r>
      <w:r>
        <w:rPr>
          <w:rFonts w:hint="default" w:ascii="Calibri" w:hAnsi="Calibri" w:cs="Calibri"/>
          <w:sz w:val="24"/>
          <w:lang w:val="en-US" w:eastAsia="zh-CN"/>
        </w:rPr>
        <w:t>1</w:t>
      </w:r>
      <w:r>
        <w:rPr>
          <w:rFonts w:hint="default" w:ascii="Calibri" w:hAnsi="Calibri" w:cs="Calibri"/>
          <w:sz w:val="24"/>
        </w:rPr>
        <w:t>～</w:t>
      </w:r>
      <w:r>
        <w:rPr>
          <w:rFonts w:hint="eastAsia" w:ascii="Calibri" w:hAnsi="Calibri" w:cs="Calibri"/>
          <w:sz w:val="24"/>
          <w:lang w:val="en-US" w:eastAsia="zh-CN"/>
        </w:rPr>
        <w:t>3</w:t>
      </w:r>
      <w:r>
        <w:rPr>
          <w:rFonts w:hint="default" w:ascii="Calibri" w:hAnsi="Calibri" w:cs="Calibri"/>
          <w:sz w:val="24"/>
        </w:rPr>
        <w:t>m，渗透系数为</w:t>
      </w:r>
      <w:r>
        <w:rPr>
          <w:rFonts w:hint="default" w:ascii="Calibri" w:hAnsi="Calibri" w:cs="Calibri"/>
          <w:sz w:val="24"/>
          <w:lang w:val="en-US" w:eastAsia="zh-CN"/>
        </w:rPr>
        <w:t>1.1</w:t>
      </w:r>
      <w:r>
        <w:rPr>
          <w:rFonts w:hint="default" w:ascii="Calibri" w:hAnsi="Calibri" w:cs="Calibri"/>
          <w:sz w:val="24"/>
        </w:rPr>
        <w:t>×10</w:t>
      </w:r>
      <w:r>
        <w:rPr>
          <w:rFonts w:hint="default" w:ascii="Calibri" w:hAnsi="Calibri" w:cs="Calibri"/>
          <w:sz w:val="24"/>
          <w:vertAlign w:val="superscript"/>
        </w:rPr>
        <w:t>-</w:t>
      </w:r>
      <w:r>
        <w:rPr>
          <w:rFonts w:hint="default" w:ascii="Calibri" w:hAnsi="Calibri" w:cs="Calibri"/>
          <w:sz w:val="24"/>
          <w:vertAlign w:val="superscript"/>
          <w:lang w:val="en-US" w:eastAsia="zh-CN"/>
        </w:rPr>
        <w:t>4</w:t>
      </w:r>
      <w:r>
        <w:rPr>
          <w:rFonts w:hint="default" w:ascii="Calibri" w:hAnsi="Calibri" w:cs="Calibri"/>
          <w:sz w:val="24"/>
        </w:rPr>
        <w:t>cm/s，确定包气带防污性能分级为D</w:t>
      </w:r>
      <w:r>
        <w:rPr>
          <w:rFonts w:hint="default" w:ascii="Calibri" w:hAnsi="Calibri" w:cs="Calibri"/>
          <w:sz w:val="24"/>
          <w:lang w:val="en-US" w:eastAsia="zh-CN"/>
        </w:rPr>
        <w:t>1</w:t>
      </w:r>
      <w:r>
        <w:rPr>
          <w:rFonts w:hint="default" w:ascii="Calibri" w:hAnsi="Calibri" w:cs="Calibri"/>
          <w:sz w:val="24"/>
        </w:rPr>
        <w:t>，结合地下水环境敏感程度分级，确定本项目的</w:t>
      </w:r>
      <w:r>
        <w:rPr>
          <w:rFonts w:hint="default" w:ascii="Calibri" w:hAnsi="Calibri" w:cs="Calibri"/>
          <w:sz w:val="24"/>
          <w:lang w:eastAsia="zh-CN"/>
        </w:rPr>
        <w:t>地下水</w:t>
      </w:r>
      <w:r>
        <w:rPr>
          <w:rFonts w:hint="default" w:ascii="Calibri" w:hAnsi="Calibri" w:cs="Calibri"/>
          <w:sz w:val="24"/>
        </w:rPr>
        <w:t>功能敏感性为E2。</w:t>
      </w:r>
    </w:p>
    <w:p>
      <w:pPr>
        <w:spacing w:line="520" w:lineRule="exact"/>
        <w:ind w:firstLine="482"/>
        <w:rPr>
          <w:rFonts w:hint="default" w:ascii="Calibri" w:hAnsi="Calibri" w:cs="Calibri"/>
          <w:sz w:val="24"/>
        </w:rPr>
      </w:pPr>
      <w:r>
        <w:rPr>
          <w:rFonts w:hint="default" w:ascii="Calibri" w:hAnsi="Calibri" w:cs="Calibri"/>
          <w:sz w:val="24"/>
        </w:rPr>
        <w:t>⑤本项目工作级别划分</w:t>
      </w:r>
    </w:p>
    <w:p>
      <w:pPr>
        <w:spacing w:line="520" w:lineRule="exact"/>
        <w:ind w:firstLine="482"/>
        <w:rPr>
          <w:rFonts w:hint="default" w:ascii="Calibri" w:hAnsi="Calibri" w:cs="Calibri"/>
          <w:sz w:val="24"/>
        </w:rPr>
      </w:pPr>
      <w:r>
        <w:rPr>
          <w:rFonts w:hint="default" w:ascii="Calibri" w:hAnsi="Calibri" w:cs="Calibri"/>
          <w:sz w:val="24"/>
        </w:rPr>
        <w:t>根据《建设项目环境风险评价技术导则》（HJ169-2018），建设项目环境风险潜势划分为Ⅰ、Ⅱ、Ⅲ、Ⅳ/Ⅳ</w:t>
      </w:r>
      <w:r>
        <w:rPr>
          <w:rFonts w:hint="default" w:ascii="Calibri" w:hAnsi="Calibri" w:cs="Calibri"/>
          <w:sz w:val="24"/>
          <w:vertAlign w:val="superscript"/>
        </w:rPr>
        <w:t>+</w:t>
      </w:r>
      <w:r>
        <w:rPr>
          <w:rFonts w:hint="default" w:ascii="Calibri" w:hAnsi="Calibri" w:cs="Calibri"/>
          <w:sz w:val="24"/>
        </w:rPr>
        <w:t>级。</w:t>
      </w:r>
    </w:p>
    <w:p>
      <w:pPr>
        <w:pStyle w:val="47"/>
        <w:spacing w:line="520" w:lineRule="exact"/>
        <w:ind w:left="0" w:firstLine="480" w:firstLineChars="200"/>
        <w:rPr>
          <w:rFonts w:hint="default" w:ascii="Calibri" w:hAnsi="Calibri" w:cs="Calibri"/>
          <w:sz w:val="24"/>
        </w:rPr>
      </w:pPr>
      <w:r>
        <w:rPr>
          <w:rFonts w:hint="default" w:ascii="Calibri" w:hAnsi="Calibri" w:cs="Calibri"/>
          <w:sz w:val="24"/>
        </w:rPr>
        <w:t>根据建设项目涉及的物质和工艺系统危险性及基所在地的环境敏感程度，结合事故情形下环境影响途径，对建设项目潜在环境危险程度进行概化分析，按照下表确定环境风险潜势。</w:t>
      </w:r>
    </w:p>
    <w:p>
      <w:pPr>
        <w:spacing w:line="520" w:lineRule="exact"/>
        <w:ind w:firstLine="482"/>
        <w:rPr>
          <w:rFonts w:hint="default" w:ascii="Calibri" w:hAnsi="Calibri" w:cs="Calibri"/>
          <w:sz w:val="24"/>
        </w:rPr>
      </w:pPr>
      <w:r>
        <w:rPr>
          <w:rFonts w:hint="default" w:ascii="Calibri" w:hAnsi="Calibri" w:cs="Calibri"/>
          <w:sz w:val="24"/>
        </w:rPr>
        <w:t>建设项目环境风险潜势划分如下表所示：</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68</w:t>
      </w:r>
      <w:r>
        <w:fldChar w:fldCharType="end"/>
      </w:r>
      <w:r>
        <w:rPr>
          <w:rFonts w:hint="default" w:ascii="Calibri" w:hAnsi="Calibri" w:cs="Calibri"/>
        </w:rPr>
        <w:t xml:space="preserve">       建设项目环境风险潜势划分</w:t>
      </w:r>
    </w:p>
    <w:tbl>
      <w:tblPr>
        <w:tblStyle w:val="79"/>
        <w:tblW w:w="859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429"/>
        <w:gridCol w:w="1701"/>
        <w:gridCol w:w="1560"/>
        <w:gridCol w:w="1417"/>
        <w:gridCol w:w="14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2429" w:type="dxa"/>
            <w:vMerge w:val="restart"/>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环境敏感程度</w:t>
            </w:r>
          </w:p>
        </w:tc>
        <w:tc>
          <w:tcPr>
            <w:tcW w:w="6167" w:type="dxa"/>
            <w:gridSpan w:val="4"/>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危险物质及工艺系统危险性（P）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2429" w:type="dxa"/>
            <w:vMerge w:val="continue"/>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17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极高危害（P1）</w:t>
            </w:r>
          </w:p>
        </w:tc>
        <w:tc>
          <w:tcPr>
            <w:tcW w:w="15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高度危害（P2）</w:t>
            </w:r>
          </w:p>
        </w:tc>
        <w:tc>
          <w:tcPr>
            <w:tcW w:w="14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中度危害（P3）</w:t>
            </w:r>
          </w:p>
        </w:tc>
        <w:tc>
          <w:tcPr>
            <w:tcW w:w="14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轻度危害（P4）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2429"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环境高度敏感区（E1）</w:t>
            </w:r>
          </w:p>
        </w:tc>
        <w:tc>
          <w:tcPr>
            <w:tcW w:w="17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4 \* ROMAN </w:instrText>
            </w:r>
            <w:r>
              <w:rPr>
                <w:rFonts w:hint="default" w:ascii="Calibri" w:hAnsi="Calibri" w:cs="Calibri"/>
                <w:bCs/>
                <w:sz w:val="21"/>
                <w:szCs w:val="21"/>
              </w:rPr>
              <w:fldChar w:fldCharType="separate"/>
            </w:r>
            <w:r>
              <w:rPr>
                <w:rFonts w:hint="default" w:ascii="Calibri" w:hAnsi="Calibri" w:cs="Calibri"/>
                <w:bCs/>
                <w:sz w:val="21"/>
                <w:szCs w:val="21"/>
              </w:rPr>
              <w:t>IV</w:t>
            </w:r>
            <w:r>
              <w:rPr>
                <w:rFonts w:hint="default" w:ascii="Calibri" w:hAnsi="Calibri" w:cs="Calibri"/>
                <w:bCs/>
                <w:sz w:val="21"/>
                <w:szCs w:val="21"/>
              </w:rPr>
              <w:fldChar w:fldCharType="end"/>
            </w:r>
            <w:r>
              <w:rPr>
                <w:rFonts w:hint="default" w:ascii="Calibri" w:hAnsi="Calibri" w:cs="Calibri"/>
                <w:bCs/>
                <w:sz w:val="21"/>
                <w:szCs w:val="21"/>
                <w:vertAlign w:val="superscript"/>
              </w:rPr>
              <w:t>+</w:t>
            </w:r>
          </w:p>
        </w:tc>
        <w:tc>
          <w:tcPr>
            <w:tcW w:w="15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4 \* ROMAN </w:instrText>
            </w:r>
            <w:r>
              <w:rPr>
                <w:rFonts w:hint="default" w:ascii="Calibri" w:hAnsi="Calibri" w:cs="Calibri"/>
                <w:bCs/>
                <w:sz w:val="21"/>
                <w:szCs w:val="21"/>
              </w:rPr>
              <w:fldChar w:fldCharType="separate"/>
            </w:r>
            <w:r>
              <w:rPr>
                <w:rFonts w:hint="default" w:ascii="Calibri" w:hAnsi="Calibri" w:cs="Calibri"/>
                <w:bCs/>
                <w:sz w:val="21"/>
                <w:szCs w:val="21"/>
              </w:rPr>
              <w:t>IV</w:t>
            </w:r>
            <w:r>
              <w:rPr>
                <w:rFonts w:hint="default" w:ascii="Calibri" w:hAnsi="Calibri" w:cs="Calibri"/>
                <w:bCs/>
                <w:sz w:val="21"/>
                <w:szCs w:val="21"/>
              </w:rPr>
              <w:fldChar w:fldCharType="end"/>
            </w:r>
          </w:p>
        </w:tc>
        <w:tc>
          <w:tcPr>
            <w:tcW w:w="14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c>
          <w:tcPr>
            <w:tcW w:w="14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2429" w:type="dxa"/>
            <w:tcBorders>
              <w:tl2br w:val="nil"/>
              <w:tr2bl w:val="nil"/>
            </w:tcBorders>
            <w:shd w:val="clear" w:color="auto" w:fill="auto"/>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环境中度敏感区（E2）</w:t>
            </w:r>
          </w:p>
        </w:tc>
        <w:tc>
          <w:tcPr>
            <w:tcW w:w="1701" w:type="dxa"/>
            <w:tcBorders>
              <w:tl2br w:val="nil"/>
              <w:tr2bl w:val="nil"/>
            </w:tcBorders>
            <w:shd w:val="clear" w:color="auto" w:fill="auto"/>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4 \* ROMAN </w:instrText>
            </w:r>
            <w:r>
              <w:rPr>
                <w:rFonts w:hint="default" w:ascii="Calibri" w:hAnsi="Calibri" w:cs="Calibri"/>
                <w:bCs/>
                <w:sz w:val="21"/>
                <w:szCs w:val="21"/>
              </w:rPr>
              <w:fldChar w:fldCharType="separate"/>
            </w:r>
            <w:r>
              <w:rPr>
                <w:rFonts w:hint="default" w:ascii="Calibri" w:hAnsi="Calibri" w:cs="Calibri"/>
                <w:bCs/>
                <w:sz w:val="21"/>
                <w:szCs w:val="21"/>
              </w:rPr>
              <w:t>IV</w:t>
            </w:r>
            <w:r>
              <w:rPr>
                <w:rFonts w:hint="default" w:ascii="Calibri" w:hAnsi="Calibri" w:cs="Calibri"/>
                <w:bCs/>
                <w:sz w:val="21"/>
                <w:szCs w:val="21"/>
              </w:rPr>
              <w:fldChar w:fldCharType="end"/>
            </w:r>
          </w:p>
        </w:tc>
        <w:tc>
          <w:tcPr>
            <w:tcW w:w="156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c>
          <w:tcPr>
            <w:tcW w:w="1417"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c>
          <w:tcPr>
            <w:tcW w:w="1489"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2429"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环境低度敏感区（E3）</w:t>
            </w:r>
          </w:p>
        </w:tc>
        <w:tc>
          <w:tcPr>
            <w:tcW w:w="1701" w:type="dxa"/>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c>
          <w:tcPr>
            <w:tcW w:w="156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3 \* ROMAN </w:instrText>
            </w:r>
            <w:r>
              <w:rPr>
                <w:rFonts w:hint="default" w:ascii="Calibri" w:hAnsi="Calibri" w:cs="Calibri"/>
                <w:bCs/>
                <w:sz w:val="21"/>
                <w:szCs w:val="21"/>
              </w:rPr>
              <w:fldChar w:fldCharType="separate"/>
            </w:r>
            <w:r>
              <w:rPr>
                <w:rFonts w:hint="default" w:ascii="Calibri" w:hAnsi="Calibri" w:cs="Calibri"/>
                <w:bCs/>
                <w:sz w:val="21"/>
                <w:szCs w:val="21"/>
              </w:rPr>
              <w:t>III</w:t>
            </w:r>
            <w:r>
              <w:rPr>
                <w:rFonts w:hint="default" w:ascii="Calibri" w:hAnsi="Calibri" w:cs="Calibri"/>
                <w:bCs/>
                <w:sz w:val="21"/>
                <w:szCs w:val="21"/>
              </w:rPr>
              <w:fldChar w:fldCharType="end"/>
            </w:r>
          </w:p>
        </w:tc>
        <w:tc>
          <w:tcPr>
            <w:tcW w:w="1417"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Ⅱ</w:t>
            </w:r>
          </w:p>
        </w:tc>
        <w:tc>
          <w:tcPr>
            <w:tcW w:w="148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fldChar w:fldCharType="begin"/>
            </w:r>
            <w:r>
              <w:rPr>
                <w:rFonts w:hint="default" w:ascii="Calibri" w:hAnsi="Calibri" w:cs="Calibri"/>
                <w:bCs/>
                <w:sz w:val="21"/>
                <w:szCs w:val="21"/>
              </w:rPr>
              <w:instrText xml:space="preserve"> = 1 \* ROMAN </w:instrText>
            </w:r>
            <w:r>
              <w:rPr>
                <w:rFonts w:hint="default" w:ascii="Calibri" w:hAnsi="Calibri" w:cs="Calibri"/>
                <w:bCs/>
                <w:sz w:val="21"/>
                <w:szCs w:val="21"/>
              </w:rPr>
              <w:fldChar w:fldCharType="separate"/>
            </w:r>
            <w:r>
              <w:rPr>
                <w:rFonts w:hint="default" w:ascii="Calibri" w:hAnsi="Calibri" w:cs="Calibri"/>
                <w:bCs/>
                <w:sz w:val="21"/>
                <w:szCs w:val="21"/>
              </w:rPr>
              <w:t>I</w:t>
            </w:r>
            <w:r>
              <w:rPr>
                <w:rFonts w:hint="default" w:ascii="Calibri" w:hAnsi="Calibri" w:cs="Calibri"/>
                <w:bCs/>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9" w:hRule="atLeast"/>
          <w:jc w:val="center"/>
        </w:trPr>
        <w:tc>
          <w:tcPr>
            <w:tcW w:w="8596" w:type="dxa"/>
            <w:gridSpan w:val="5"/>
            <w:tcBorders>
              <w:tl2br w:val="nil"/>
              <w:tr2bl w:val="nil"/>
            </w:tcBorders>
            <w:tcMar>
              <w:left w:w="113" w:type="dxa"/>
              <w:right w:w="113" w:type="dxa"/>
            </w:tcMar>
            <w:vAlign w:val="center"/>
          </w:tcPr>
          <w:p>
            <w:pPr>
              <w:keepNext w:val="0"/>
              <w:keepLines w:val="0"/>
              <w:suppressLineNumbers w:val="0"/>
              <w:spacing w:before="0" w:beforeAutospacing="0" w:after="0" w:afterAutospacing="0"/>
              <w:ind w:left="0" w:right="0"/>
              <w:rPr>
                <w:rFonts w:hint="default" w:ascii="Calibri" w:hAnsi="Calibri" w:cs="Calibri"/>
                <w:bCs/>
                <w:sz w:val="21"/>
                <w:szCs w:val="21"/>
              </w:rPr>
            </w:pPr>
            <w:r>
              <w:rPr>
                <w:rFonts w:hint="default" w:ascii="Calibri" w:hAnsi="Calibri" w:cs="Calibri"/>
                <w:bCs/>
                <w:sz w:val="21"/>
                <w:szCs w:val="21"/>
              </w:rPr>
              <w:t>注：Ⅳ + 为极高环境风险。</w:t>
            </w:r>
          </w:p>
        </w:tc>
      </w:tr>
    </w:tbl>
    <w:p>
      <w:pPr>
        <w:spacing w:line="520" w:lineRule="exact"/>
        <w:ind w:firstLine="480" w:firstLineChars="200"/>
        <w:rPr>
          <w:rFonts w:hint="default" w:ascii="Calibri" w:hAnsi="Calibri" w:cs="Calibri"/>
          <w:sz w:val="24"/>
        </w:rPr>
      </w:pPr>
      <w:r>
        <w:rPr>
          <w:rFonts w:hint="default" w:ascii="Calibri" w:hAnsi="Calibri" w:cs="Calibri"/>
          <w:sz w:val="24"/>
        </w:rPr>
        <w:t>综上，本项目危险物质及工艺系统危险性P为P</w:t>
      </w:r>
      <w:r>
        <w:rPr>
          <w:rFonts w:hint="default" w:ascii="Calibri" w:hAnsi="Calibri" w:cs="Calibri"/>
          <w:sz w:val="24"/>
          <w:lang w:val="en-US" w:eastAsia="zh-CN"/>
        </w:rPr>
        <w:t>4</w:t>
      </w:r>
      <w:r>
        <w:rPr>
          <w:rFonts w:hint="default" w:ascii="Calibri" w:hAnsi="Calibri" w:cs="Calibri"/>
          <w:sz w:val="24"/>
        </w:rPr>
        <w:t>，大气环境敏感度为E1，地表水环境敏感度为E3，地下水环境敏感度为E2，最终确定本项目大气环境风险潜势为</w:t>
      </w:r>
      <w:r>
        <w:rPr>
          <w:rFonts w:hint="default" w:ascii="Calibri" w:hAnsi="Calibri" w:cs="Calibri"/>
          <w:bCs/>
          <w:sz w:val="24"/>
        </w:rPr>
        <w:fldChar w:fldCharType="begin"/>
      </w:r>
      <w:r>
        <w:rPr>
          <w:rFonts w:hint="default" w:ascii="Calibri" w:hAnsi="Calibri" w:cs="Calibri"/>
          <w:bCs/>
          <w:sz w:val="24"/>
        </w:rPr>
        <w:instrText xml:space="preserve"> = 3 \* ROMAN </w:instrText>
      </w:r>
      <w:r>
        <w:rPr>
          <w:rFonts w:hint="default" w:ascii="Calibri" w:hAnsi="Calibri" w:cs="Calibri"/>
          <w:bCs/>
          <w:sz w:val="24"/>
        </w:rPr>
        <w:fldChar w:fldCharType="separate"/>
      </w:r>
      <w:r>
        <w:rPr>
          <w:rFonts w:hint="default" w:ascii="Calibri" w:hAnsi="Calibri" w:cs="Calibri"/>
          <w:bCs/>
          <w:sz w:val="24"/>
        </w:rPr>
        <w:t>III</w:t>
      </w:r>
      <w:r>
        <w:rPr>
          <w:rFonts w:hint="default" w:ascii="Calibri" w:hAnsi="Calibri" w:cs="Calibri"/>
          <w:sz w:val="24"/>
        </w:rPr>
        <w:fldChar w:fldCharType="end"/>
      </w:r>
      <w:r>
        <w:rPr>
          <w:rFonts w:hint="default" w:ascii="Calibri" w:hAnsi="Calibri" w:cs="Calibri"/>
          <w:sz w:val="24"/>
        </w:rPr>
        <w:t>级，地表水环境风险潜势为</w:t>
      </w:r>
      <w:r>
        <w:rPr>
          <w:rFonts w:hint="default" w:ascii="Calibri" w:hAnsi="Calibri" w:cs="Calibri"/>
          <w:bCs/>
          <w:sz w:val="21"/>
          <w:szCs w:val="21"/>
        </w:rPr>
        <w:fldChar w:fldCharType="begin"/>
      </w:r>
      <w:r>
        <w:rPr>
          <w:rFonts w:hint="default" w:ascii="Calibri" w:hAnsi="Calibri" w:cs="Calibri"/>
          <w:bCs/>
          <w:sz w:val="21"/>
          <w:szCs w:val="21"/>
        </w:rPr>
        <w:instrText xml:space="preserve"> = 1 \* ROMAN </w:instrText>
      </w:r>
      <w:r>
        <w:rPr>
          <w:rFonts w:hint="default" w:ascii="Calibri" w:hAnsi="Calibri" w:cs="Calibri"/>
          <w:bCs/>
          <w:sz w:val="21"/>
          <w:szCs w:val="21"/>
        </w:rPr>
        <w:fldChar w:fldCharType="separate"/>
      </w:r>
      <w:r>
        <w:rPr>
          <w:rFonts w:hint="default" w:ascii="Calibri" w:hAnsi="Calibri" w:cs="Calibri"/>
          <w:bCs/>
          <w:sz w:val="21"/>
          <w:szCs w:val="21"/>
        </w:rPr>
        <w:t>I</w:t>
      </w:r>
      <w:r>
        <w:rPr>
          <w:rFonts w:hint="default" w:ascii="Calibri" w:hAnsi="Calibri" w:cs="Calibri"/>
          <w:bCs/>
          <w:sz w:val="21"/>
          <w:szCs w:val="21"/>
        </w:rPr>
        <w:fldChar w:fldCharType="end"/>
      </w:r>
      <w:r>
        <w:rPr>
          <w:rFonts w:hint="default" w:ascii="Calibri" w:hAnsi="Calibri" w:cs="Calibri"/>
          <w:sz w:val="24"/>
        </w:rPr>
        <w:t>级，地下水环境风险潜势为</w:t>
      </w:r>
      <w:r>
        <w:rPr>
          <w:rFonts w:hint="default" w:ascii="Calibri" w:hAnsi="Calibri" w:cs="Calibri"/>
          <w:bCs/>
          <w:sz w:val="21"/>
          <w:szCs w:val="21"/>
        </w:rPr>
        <w:t>Ⅱ</w:t>
      </w:r>
      <w:r>
        <w:rPr>
          <w:rFonts w:hint="default" w:ascii="Calibri" w:hAnsi="Calibri" w:cs="Calibri"/>
          <w:sz w:val="24"/>
        </w:rPr>
        <w:t>级。</w:t>
      </w:r>
    </w:p>
    <w:p>
      <w:pPr>
        <w:spacing w:line="520" w:lineRule="exact"/>
        <w:ind w:firstLine="480" w:firstLineChars="200"/>
        <w:rPr>
          <w:rFonts w:hint="default" w:ascii="Calibri" w:hAnsi="Calibri" w:cs="Calibri"/>
          <w:sz w:val="24"/>
        </w:rPr>
      </w:pPr>
      <w:r>
        <w:rPr>
          <w:rFonts w:hint="default" w:ascii="Calibri" w:hAnsi="Calibri" w:cs="Calibri"/>
          <w:sz w:val="24"/>
        </w:rPr>
        <w:t>本项目评价工作等级判定见下表：</w:t>
      </w:r>
    </w:p>
    <w:p>
      <w:pPr>
        <w:pStyle w:val="23"/>
        <w:rPr>
          <w:rFonts w:hint="default" w:ascii="Calibri" w:hAnsi="Calibri" w:cs="Calibri"/>
          <w:bCs w:val="0"/>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69</w:t>
      </w:r>
      <w:r>
        <w:fldChar w:fldCharType="end"/>
      </w:r>
      <w:r>
        <w:rPr>
          <w:rFonts w:hint="default" w:ascii="Calibri" w:hAnsi="Calibri" w:cs="Calibri"/>
          <w:bCs w:val="0"/>
        </w:rPr>
        <w:t xml:space="preserve">     评价等级划分一览表</w:t>
      </w:r>
    </w:p>
    <w:tbl>
      <w:tblPr>
        <w:tblStyle w:val="79"/>
        <w:tblW w:w="86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936"/>
        <w:gridCol w:w="1559"/>
        <w:gridCol w:w="1560"/>
        <w:gridCol w:w="1696"/>
        <w:gridCol w:w="19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936"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环境风险潜势</w:t>
            </w:r>
          </w:p>
        </w:tc>
        <w:tc>
          <w:tcPr>
            <w:tcW w:w="1559"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fldChar w:fldCharType="begin"/>
            </w:r>
            <w:r>
              <w:rPr>
                <w:rFonts w:hint="default" w:ascii="Calibri" w:hAnsi="Calibri" w:cs="Calibri"/>
                <w:sz w:val="21"/>
                <w:szCs w:val="21"/>
              </w:rPr>
              <w:instrText xml:space="preserve"> = 4 \* ROMAN </w:instrText>
            </w:r>
            <w:r>
              <w:rPr>
                <w:rFonts w:hint="default" w:ascii="Calibri" w:hAnsi="Calibri" w:cs="Calibri"/>
                <w:sz w:val="21"/>
                <w:szCs w:val="21"/>
              </w:rPr>
              <w:fldChar w:fldCharType="separate"/>
            </w:r>
            <w:r>
              <w:rPr>
                <w:rFonts w:hint="default" w:ascii="Calibri" w:hAnsi="Calibri" w:cs="Calibri"/>
                <w:sz w:val="21"/>
                <w:szCs w:val="21"/>
              </w:rPr>
              <w:t>IV</w:t>
            </w:r>
            <w:r>
              <w:rPr>
                <w:rFonts w:hint="default" w:ascii="Calibri" w:hAnsi="Calibri" w:cs="Calibri"/>
                <w:sz w:val="21"/>
                <w:szCs w:val="21"/>
              </w:rPr>
              <w:fldChar w:fldCharType="end"/>
            </w:r>
            <w:r>
              <w:rPr>
                <w:rFonts w:hint="default" w:ascii="Calibri" w:hAnsi="Calibri" w:cs="Calibri"/>
                <w:sz w:val="21"/>
                <w:szCs w:val="21"/>
              </w:rPr>
              <w:t>、</w:t>
            </w:r>
            <w:r>
              <w:rPr>
                <w:rFonts w:hint="default" w:ascii="Calibri" w:hAnsi="Calibri" w:cs="Calibri"/>
                <w:sz w:val="21"/>
                <w:szCs w:val="21"/>
              </w:rPr>
              <w:fldChar w:fldCharType="begin"/>
            </w:r>
            <w:r>
              <w:rPr>
                <w:rFonts w:hint="default" w:ascii="Calibri" w:hAnsi="Calibri" w:cs="Calibri"/>
                <w:sz w:val="21"/>
                <w:szCs w:val="21"/>
              </w:rPr>
              <w:instrText xml:space="preserve"> = 4 \* ROMAN </w:instrText>
            </w:r>
            <w:r>
              <w:rPr>
                <w:rFonts w:hint="default" w:ascii="Calibri" w:hAnsi="Calibri" w:cs="Calibri"/>
                <w:sz w:val="21"/>
                <w:szCs w:val="21"/>
              </w:rPr>
              <w:fldChar w:fldCharType="separate"/>
            </w:r>
            <w:r>
              <w:rPr>
                <w:rFonts w:hint="default" w:ascii="Calibri" w:hAnsi="Calibri" w:cs="Calibri"/>
                <w:sz w:val="21"/>
                <w:szCs w:val="21"/>
              </w:rPr>
              <w:t>IV</w:t>
            </w:r>
            <w:r>
              <w:rPr>
                <w:rFonts w:hint="default" w:ascii="Calibri" w:hAnsi="Calibri" w:cs="Calibri"/>
                <w:sz w:val="21"/>
                <w:szCs w:val="21"/>
              </w:rPr>
              <w:fldChar w:fldCharType="end"/>
            </w:r>
            <w:r>
              <w:rPr>
                <w:rFonts w:hint="default" w:ascii="Calibri" w:hAnsi="Calibri" w:cs="Calibri"/>
                <w:sz w:val="21"/>
                <w:szCs w:val="21"/>
              </w:rPr>
              <w:t>+</w:t>
            </w:r>
          </w:p>
        </w:tc>
        <w:tc>
          <w:tcPr>
            <w:tcW w:w="156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fldChar w:fldCharType="begin"/>
            </w:r>
            <w:r>
              <w:rPr>
                <w:rFonts w:hint="default" w:ascii="Calibri" w:hAnsi="Calibri" w:cs="Calibri"/>
                <w:sz w:val="21"/>
                <w:szCs w:val="21"/>
              </w:rPr>
              <w:instrText xml:space="preserve"> = 3 \* ROMAN </w:instrText>
            </w:r>
            <w:r>
              <w:rPr>
                <w:rFonts w:hint="default" w:ascii="Calibri" w:hAnsi="Calibri" w:cs="Calibri"/>
                <w:sz w:val="21"/>
                <w:szCs w:val="21"/>
              </w:rPr>
              <w:fldChar w:fldCharType="separate"/>
            </w:r>
            <w:r>
              <w:rPr>
                <w:rFonts w:hint="default" w:ascii="Calibri" w:hAnsi="Calibri" w:cs="Calibri"/>
                <w:sz w:val="21"/>
                <w:szCs w:val="21"/>
              </w:rPr>
              <w:t>III</w:t>
            </w:r>
            <w:r>
              <w:rPr>
                <w:rFonts w:hint="default" w:ascii="Calibri" w:hAnsi="Calibri" w:cs="Calibri"/>
                <w:sz w:val="21"/>
                <w:szCs w:val="21"/>
              </w:rPr>
              <w:fldChar w:fldCharType="end"/>
            </w:r>
          </w:p>
        </w:tc>
        <w:tc>
          <w:tcPr>
            <w:tcW w:w="169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fldChar w:fldCharType="begin"/>
            </w:r>
            <w:r>
              <w:rPr>
                <w:rFonts w:hint="default" w:ascii="Calibri" w:hAnsi="Calibri" w:cs="Calibri"/>
                <w:sz w:val="21"/>
                <w:szCs w:val="21"/>
              </w:rPr>
              <w:instrText xml:space="preserve"> = 2 \* ROMAN </w:instrText>
            </w:r>
            <w:r>
              <w:rPr>
                <w:rFonts w:hint="default" w:ascii="Calibri" w:hAnsi="Calibri" w:cs="Calibri"/>
                <w:sz w:val="21"/>
                <w:szCs w:val="21"/>
              </w:rPr>
              <w:fldChar w:fldCharType="separate"/>
            </w:r>
            <w:r>
              <w:rPr>
                <w:rFonts w:hint="default" w:ascii="Calibri" w:hAnsi="Calibri" w:cs="Calibri"/>
                <w:sz w:val="21"/>
                <w:szCs w:val="21"/>
              </w:rPr>
              <w:t>II</w:t>
            </w:r>
            <w:r>
              <w:rPr>
                <w:rFonts w:hint="default" w:ascii="Calibri" w:hAnsi="Calibri" w:cs="Calibri"/>
                <w:sz w:val="21"/>
                <w:szCs w:val="21"/>
              </w:rPr>
              <w:fldChar w:fldCharType="end"/>
            </w:r>
          </w:p>
        </w:tc>
        <w:tc>
          <w:tcPr>
            <w:tcW w:w="1948"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fldChar w:fldCharType="begin"/>
            </w:r>
            <w:r>
              <w:rPr>
                <w:rFonts w:hint="default" w:ascii="Calibri" w:hAnsi="Calibri" w:cs="Calibri"/>
                <w:sz w:val="21"/>
                <w:szCs w:val="21"/>
              </w:rPr>
              <w:instrText xml:space="preserve"> = 1 \* ROMAN </w:instrText>
            </w:r>
            <w:r>
              <w:rPr>
                <w:rFonts w:hint="default" w:ascii="Calibri" w:hAnsi="Calibri" w:cs="Calibri"/>
                <w:sz w:val="21"/>
                <w:szCs w:val="21"/>
              </w:rPr>
              <w:fldChar w:fldCharType="separate"/>
            </w:r>
            <w:r>
              <w:rPr>
                <w:rFonts w:hint="default" w:ascii="Calibri" w:hAnsi="Calibri" w:cs="Calibri"/>
                <w:sz w:val="21"/>
                <w:szCs w:val="21"/>
              </w:rPr>
              <w:t>I</w:t>
            </w:r>
            <w:r>
              <w:rPr>
                <w:rFonts w:hint="default" w:ascii="Calibri" w:hAnsi="Calibri" w:cs="Calibri"/>
                <w:sz w:val="21"/>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1936"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评价等级</w:t>
            </w:r>
          </w:p>
        </w:tc>
        <w:tc>
          <w:tcPr>
            <w:tcW w:w="1559"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w:t>
            </w:r>
          </w:p>
        </w:tc>
        <w:tc>
          <w:tcPr>
            <w:tcW w:w="1560" w:type="dxa"/>
            <w:tcBorders>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二</w:t>
            </w:r>
          </w:p>
        </w:tc>
        <w:tc>
          <w:tcPr>
            <w:tcW w:w="169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三</w:t>
            </w:r>
          </w:p>
        </w:tc>
        <w:tc>
          <w:tcPr>
            <w:tcW w:w="1948" w:type="dxa"/>
            <w:tcBorders>
              <w:top w:val="single" w:color="auto" w:sz="4" w:space="0"/>
              <w:bottom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简单分析*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69" w:hRule="atLeast"/>
          <w:jc w:val="center"/>
        </w:trPr>
        <w:tc>
          <w:tcPr>
            <w:tcW w:w="8699" w:type="dxa"/>
            <w:gridSpan w:val="5"/>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*是相对于详细评价工作内容而言，在描述危险物质、环境影响途径、环境危害后果、风险防范措施等方面给出定性的说明。</w:t>
            </w:r>
          </w:p>
        </w:tc>
      </w:tr>
    </w:tbl>
    <w:p>
      <w:pPr>
        <w:pStyle w:val="97"/>
        <w:rPr>
          <w:rFonts w:hint="default" w:ascii="Calibri" w:hAnsi="Calibri" w:cs="Calibri"/>
          <w:bCs/>
        </w:rPr>
      </w:pPr>
      <w:r>
        <w:rPr>
          <w:rFonts w:hint="default" w:ascii="Calibri" w:hAnsi="Calibri" w:cs="Calibri"/>
          <w:bCs/>
        </w:rPr>
        <w:t>根据项目风险潜势确定结果，确定本项目环境风险评价工作等级，具体判定结果见下表。</w:t>
      </w:r>
    </w:p>
    <w:p>
      <w:pPr>
        <w:pStyle w:val="23"/>
        <w:rPr>
          <w:rFonts w:hint="default" w:ascii="Calibri" w:hAnsi="Calibri" w:cs="Calibri"/>
          <w:b/>
          <w:u w:val="single"/>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70</w:t>
      </w:r>
      <w:r>
        <w:fldChar w:fldCharType="end"/>
      </w:r>
      <w:r>
        <w:rPr>
          <w:rFonts w:hint="default" w:ascii="Calibri" w:hAnsi="Calibri" w:cs="Calibri"/>
        </w:rPr>
        <w:t xml:space="preserve">  本项目评价等级及各要素评价等级一览表</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1983"/>
        <w:gridCol w:w="2291"/>
        <w:gridCol w:w="2291"/>
        <w:gridCol w:w="229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1120"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环境要素</w:t>
            </w:r>
          </w:p>
        </w:tc>
        <w:tc>
          <w:tcPr>
            <w:tcW w:w="1293"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大气环境</w:t>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地表水</w:t>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地下水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1120"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风险潜势级别</w:t>
            </w:r>
          </w:p>
        </w:tc>
        <w:tc>
          <w:tcPr>
            <w:tcW w:w="1293"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4"/>
                <w:szCs w:val="20"/>
              </w:rPr>
              <w:fldChar w:fldCharType="begin"/>
            </w:r>
            <w:r>
              <w:rPr>
                <w:rFonts w:hint="default" w:ascii="Calibri" w:hAnsi="Calibri" w:cs="Calibri"/>
                <w:bCs/>
                <w:sz w:val="24"/>
                <w:szCs w:val="20"/>
              </w:rPr>
              <w:instrText xml:space="preserve"> = 3 \* ROMAN </w:instrText>
            </w:r>
            <w:r>
              <w:rPr>
                <w:rFonts w:hint="default" w:ascii="Calibri" w:hAnsi="Calibri" w:cs="Calibri"/>
                <w:bCs/>
                <w:sz w:val="24"/>
                <w:szCs w:val="20"/>
              </w:rPr>
              <w:fldChar w:fldCharType="separate"/>
            </w:r>
            <w:r>
              <w:rPr>
                <w:rFonts w:hint="default" w:ascii="Calibri" w:hAnsi="Calibri" w:cs="Calibri"/>
                <w:bCs/>
                <w:sz w:val="24"/>
                <w:szCs w:val="20"/>
              </w:rPr>
              <w:t>III</w:t>
            </w:r>
            <w:r>
              <w:rPr>
                <w:rFonts w:hint="default" w:ascii="Calibri" w:hAnsi="Calibri" w:cs="Calibri"/>
                <w:sz w:val="24"/>
                <w:szCs w:val="20"/>
              </w:rPr>
              <w:fldChar w:fldCharType="end"/>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sz w:val="21"/>
                <w:szCs w:val="21"/>
              </w:rPr>
              <w:fldChar w:fldCharType="begin"/>
            </w:r>
            <w:r>
              <w:rPr>
                <w:rFonts w:hint="default" w:ascii="Calibri" w:hAnsi="Calibri" w:cs="Calibri"/>
                <w:sz w:val="21"/>
                <w:szCs w:val="21"/>
              </w:rPr>
              <w:instrText xml:space="preserve"> = 1 \* ROMAN </w:instrText>
            </w:r>
            <w:r>
              <w:rPr>
                <w:rFonts w:hint="default" w:ascii="Calibri" w:hAnsi="Calibri" w:cs="Calibri"/>
                <w:sz w:val="21"/>
                <w:szCs w:val="21"/>
              </w:rPr>
              <w:fldChar w:fldCharType="separate"/>
            </w:r>
            <w:r>
              <w:rPr>
                <w:rFonts w:hint="default" w:ascii="Calibri" w:hAnsi="Calibri" w:cs="Calibri"/>
                <w:sz w:val="21"/>
                <w:szCs w:val="21"/>
              </w:rPr>
              <w:t>I</w:t>
            </w:r>
            <w:r>
              <w:rPr>
                <w:rFonts w:hint="default" w:ascii="Calibri" w:hAnsi="Calibri" w:cs="Calibri"/>
                <w:sz w:val="21"/>
                <w:szCs w:val="21"/>
              </w:rPr>
              <w:fldChar w:fldCharType="end"/>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1120"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评价工作等级</w:t>
            </w:r>
          </w:p>
        </w:tc>
        <w:tc>
          <w:tcPr>
            <w:tcW w:w="1293" w:type="pct"/>
            <w:tcMar>
              <w:top w:w="0" w:type="dxa"/>
              <w:left w:w="113" w:type="dxa"/>
              <w:bottom w:w="0"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二级</w:t>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Cs/>
                <w:sz w:val="21"/>
                <w:szCs w:val="21"/>
                <w:lang w:eastAsia="zh-CN"/>
              </w:rPr>
            </w:pPr>
            <w:r>
              <w:rPr>
                <w:rFonts w:hint="default" w:ascii="Calibri" w:hAnsi="Calibri" w:cs="Calibri"/>
                <w:bCs/>
                <w:sz w:val="21"/>
                <w:szCs w:val="21"/>
                <w:lang w:eastAsia="zh-CN"/>
              </w:rPr>
              <w:t>简单分析</w:t>
            </w:r>
          </w:p>
        </w:tc>
        <w:tc>
          <w:tcPr>
            <w:tcW w:w="1293" w:type="pct"/>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lang w:eastAsia="zh-CN"/>
              </w:rPr>
              <w:t>三</w:t>
            </w:r>
            <w:r>
              <w:rPr>
                <w:rFonts w:hint="default" w:ascii="Calibri" w:hAnsi="Calibri" w:cs="Calibri"/>
                <w:bCs/>
                <w:sz w:val="21"/>
                <w:szCs w:val="21"/>
              </w:rPr>
              <w:t>级</w:t>
            </w:r>
          </w:p>
        </w:tc>
      </w:tr>
    </w:tbl>
    <w:p>
      <w:pPr>
        <w:spacing w:line="520" w:lineRule="exact"/>
        <w:ind w:firstLine="482"/>
        <w:rPr>
          <w:rFonts w:hint="default" w:ascii="Calibri" w:hAnsi="Calibri" w:cs="Calibri"/>
          <w:sz w:val="24"/>
        </w:rPr>
      </w:pPr>
      <w:r>
        <w:rPr>
          <w:rFonts w:hint="default" w:ascii="Calibri" w:hAnsi="Calibri" w:cs="Calibri"/>
          <w:sz w:val="24"/>
        </w:rPr>
        <w:t>（3）评价范围</w:t>
      </w:r>
    </w:p>
    <w:p>
      <w:pPr>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①大气环境风险评价范围：项目厂界外5km范围区域。</w:t>
      </w:r>
    </w:p>
    <w:p>
      <w:pPr>
        <w:keepNext w:val="0"/>
        <w:keepLines w:val="0"/>
        <w:widowControl w:val="0"/>
        <w:suppressLineNumbers w:val="0"/>
        <w:spacing w:before="0" w:beforeAutospacing="0" w:after="0" w:afterAutospacing="0" w:line="520" w:lineRule="exact"/>
        <w:ind w:left="0" w:right="0" w:firstLine="480"/>
        <w:jc w:val="both"/>
        <w:rPr>
          <w:rFonts w:hint="default" w:ascii="Calibri" w:hAnsi="Calibri" w:eastAsia="宋体" w:cs="Calibri"/>
          <w:kern w:val="2"/>
          <w:sz w:val="24"/>
          <w:szCs w:val="24"/>
        </w:rPr>
      </w:pPr>
      <w:r>
        <w:rPr>
          <w:rFonts w:hint="default" w:ascii="Calibri" w:hAnsi="Calibri" w:eastAsia="宋体" w:cs="Calibri"/>
          <w:color w:val="000000"/>
          <w:kern w:val="2"/>
          <w:sz w:val="24"/>
          <w:szCs w:val="24"/>
          <w:lang w:val="en-US" w:eastAsia="zh-CN" w:bidi="ar"/>
        </w:rPr>
        <w:t>②本项目废水间接排放，各原料均位于围堰内，且厂区设有事故池和初期雨水池，可确保废水、废料不会排入外环境，因此地表水环境风险不设置评价范围。</w:t>
      </w:r>
    </w:p>
    <w:p>
      <w:pPr>
        <w:keepNext w:val="0"/>
        <w:keepLines w:val="0"/>
        <w:widowControl w:val="0"/>
        <w:suppressLineNumbers w:val="0"/>
        <w:spacing w:before="0" w:beforeAutospacing="0" w:after="0" w:afterAutospacing="0" w:line="520" w:lineRule="exact"/>
        <w:ind w:left="0" w:right="0" w:firstLine="480"/>
        <w:jc w:val="both"/>
        <w:rPr>
          <w:rFonts w:hint="default" w:ascii="Calibri" w:hAnsi="Calibri" w:cs="Calibri"/>
        </w:rPr>
      </w:pPr>
      <w:r>
        <w:rPr>
          <w:rFonts w:hint="default" w:ascii="Calibri" w:hAnsi="Calibri" w:eastAsia="宋体" w:cs="Calibri"/>
          <w:color w:val="000000"/>
          <w:kern w:val="2"/>
          <w:sz w:val="24"/>
          <w:szCs w:val="24"/>
          <w:lang w:val="en-US" w:eastAsia="zh-CN" w:bidi="ar"/>
        </w:rPr>
        <w:t>③地下水环境风险评价范围：与地下水评价范围一致。</w:t>
      </w:r>
    </w:p>
    <w:p>
      <w:pPr>
        <w:pStyle w:val="10"/>
        <w:bidi w:val="0"/>
        <w:rPr>
          <w:rFonts w:hint="default" w:ascii="Calibri" w:hAnsi="Calibri" w:cs="Calibri"/>
        </w:rPr>
      </w:pPr>
      <w:r>
        <w:rPr>
          <w:rFonts w:hint="default" w:ascii="Calibri" w:hAnsi="Calibri" w:cs="Calibri"/>
        </w:rPr>
        <w:t>环境敏感目标概况</w:t>
      </w:r>
    </w:p>
    <w:p>
      <w:pPr>
        <w:pStyle w:val="97"/>
        <w:rPr>
          <w:rFonts w:hint="default" w:ascii="Calibri" w:hAnsi="Calibri" w:cs="Calibri"/>
        </w:rPr>
      </w:pPr>
      <w:r>
        <w:rPr>
          <w:rFonts w:hint="default" w:ascii="Calibri" w:hAnsi="Calibri" w:cs="Calibri"/>
        </w:rPr>
        <w:t>根据《建设项目环境风险评价技术导则》（HJ169-2018），本次环境风险评价调查范围为项目场界外</w:t>
      </w:r>
      <w:r>
        <w:rPr>
          <w:rFonts w:hint="default" w:ascii="Calibri" w:hAnsi="Calibri" w:cs="Calibri"/>
          <w:lang w:val="en-US" w:eastAsia="zh-CN"/>
        </w:rPr>
        <w:t>5</w:t>
      </w:r>
      <w:r>
        <w:rPr>
          <w:rFonts w:hint="default" w:ascii="Calibri" w:hAnsi="Calibri" w:cs="Calibri"/>
        </w:rPr>
        <w:t>km，项目周围敏感目标分布情况见下表：</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71</w:t>
      </w:r>
      <w:r>
        <w:fldChar w:fldCharType="end"/>
      </w:r>
      <w:r>
        <w:rPr>
          <w:rFonts w:hint="default" w:ascii="Calibri" w:hAnsi="Calibri" w:cs="Calibri"/>
        </w:rPr>
        <w:t xml:space="preserve">  </w:t>
      </w:r>
      <w:r>
        <w:rPr>
          <w:rFonts w:hint="eastAsia" w:ascii="Calibri" w:hAnsi="Calibri" w:cs="Calibri"/>
          <w:lang w:val="en-US" w:eastAsia="zh-CN"/>
        </w:rPr>
        <w:t xml:space="preserve">   </w:t>
      </w:r>
      <w:r>
        <w:rPr>
          <w:rFonts w:hint="default" w:ascii="Calibri" w:hAnsi="Calibri" w:cs="Calibri"/>
        </w:rPr>
        <w:t xml:space="preserve"> 建设项目周围敏感目标调查表</w:t>
      </w:r>
    </w:p>
    <w:tbl>
      <w:tblPr>
        <w:tblStyle w:val="79"/>
        <w:tblW w:w="874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06"/>
        <w:gridCol w:w="754"/>
        <w:gridCol w:w="1862"/>
        <w:gridCol w:w="1395"/>
        <w:gridCol w:w="1312"/>
        <w:gridCol w:w="1424"/>
        <w:gridCol w:w="11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71" w:hRule="atLeast"/>
          <w:jc w:val="center"/>
        </w:trPr>
        <w:tc>
          <w:tcPr>
            <w:tcW w:w="806" w:type="dxa"/>
            <w:vMerge w:val="restar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7941" w:type="dxa"/>
            <w:gridSpan w:val="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序号</w:t>
            </w:r>
          </w:p>
        </w:tc>
        <w:tc>
          <w:tcPr>
            <w:tcW w:w="1862"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敏感目标名称</w:t>
            </w:r>
          </w:p>
        </w:tc>
        <w:tc>
          <w:tcPr>
            <w:tcW w:w="13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相对方位</w:t>
            </w:r>
          </w:p>
        </w:tc>
        <w:tc>
          <w:tcPr>
            <w:tcW w:w="131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距离/m</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属性</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人口数/人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restar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环境空气</w:t>
            </w: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后王村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670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eastAsia" w:ascii="Calibri" w:hAnsi="Calibri" w:cs="Calibri"/>
                <w:sz w:val="21"/>
                <w:szCs w:val="21"/>
                <w:lang w:eastAsia="zh-CN"/>
              </w:rPr>
              <w:t>后王</w:t>
            </w:r>
            <w:r>
              <w:rPr>
                <w:rFonts w:hint="default" w:ascii="Calibri" w:hAnsi="Calibri" w:cs="Calibri"/>
                <w:sz w:val="21"/>
                <w:szCs w:val="21"/>
              </w:rPr>
              <w:t>新村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eastAsia" w:ascii="Calibri" w:hAnsi="Calibri" w:cs="Calibri"/>
                <w:sz w:val="21"/>
                <w:szCs w:val="21"/>
                <w:lang w:val="en-US" w:eastAsia="zh-CN" w:bidi="ar-SA"/>
              </w:rPr>
              <w:t>370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eastAsia" w:ascii="Calibri" w:hAnsi="Calibri" w:cs="Calibri"/>
                <w:sz w:val="21"/>
                <w:szCs w:val="21"/>
                <w:lang w:val="en-US" w:eastAsia="zh-CN"/>
              </w:rPr>
              <w:t>2500</w:t>
            </w:r>
            <w:r>
              <w:rPr>
                <w:rFonts w:hint="default" w:ascii="Calibri" w:hAnsi="Calibri" w:cs="Calibri"/>
                <w:sz w:val="21"/>
                <w:szCs w:val="21"/>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3</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堰口村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2300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1000人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4</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小河赵村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3100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460人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5</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华韩庄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3</w:t>
            </w:r>
            <w:r>
              <w:rPr>
                <w:rFonts w:hint="default" w:ascii="Calibri" w:hAnsi="Calibri" w:cs="Calibri"/>
                <w:sz w:val="21"/>
                <w:szCs w:val="21"/>
              </w:rPr>
              <w:t>980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230人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6</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刁楼村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3</w:t>
            </w:r>
            <w:r>
              <w:rPr>
                <w:rFonts w:hint="default" w:ascii="Calibri" w:hAnsi="Calibri" w:cs="Calibri"/>
                <w:sz w:val="21"/>
                <w:szCs w:val="21"/>
              </w:rPr>
              <w:t>20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1130人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7</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高柳村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ES</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4900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lang w:val="en-US" w:eastAsia="zh-CN"/>
              </w:rPr>
              <w:t>360人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8</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甘刘村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EN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4400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lang w:val="en-US" w:eastAsia="zh-CN"/>
              </w:rPr>
              <w:t>750</w:t>
            </w:r>
            <w:r>
              <w:rPr>
                <w:rFonts w:hint="default" w:ascii="Calibri" w:hAnsi="Calibri" w:cs="Calibri"/>
                <w:sz w:val="21"/>
                <w:szCs w:val="21"/>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9</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大张庄村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45</w:t>
            </w:r>
            <w:r>
              <w:rPr>
                <w:rFonts w:hint="default" w:ascii="Calibri" w:hAnsi="Calibri" w:cs="Calibri"/>
                <w:sz w:val="21"/>
                <w:szCs w:val="21"/>
              </w:rPr>
              <w:t>60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640人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10</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小王庄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43</w:t>
            </w:r>
            <w:r>
              <w:rPr>
                <w:rFonts w:hint="default" w:ascii="Calibri" w:hAnsi="Calibri" w:cs="Calibri"/>
                <w:sz w:val="21"/>
                <w:szCs w:val="21"/>
              </w:rPr>
              <w:t>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11</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岳包李</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1</w:t>
            </w:r>
            <w:r>
              <w:rPr>
                <w:rFonts w:hint="default" w:ascii="Calibri" w:hAnsi="Calibri" w:cs="Calibri"/>
                <w:sz w:val="21"/>
                <w:szCs w:val="21"/>
                <w:lang w:val="en-US" w:eastAsia="zh-CN"/>
              </w:rPr>
              <w:t>250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540人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12</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刘宋庄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ESE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950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13</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鲁桥村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2265</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460人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14</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纸陈村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2</w:t>
            </w:r>
            <w:r>
              <w:rPr>
                <w:rFonts w:hint="default" w:ascii="Calibri" w:hAnsi="Calibri" w:cs="Calibri"/>
                <w:sz w:val="21"/>
                <w:szCs w:val="21"/>
                <w:lang w:val="en-US" w:eastAsia="zh-CN"/>
              </w:rPr>
              <w:t>025</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920人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15</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辛庄村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w:t>
            </w:r>
            <w:r>
              <w:rPr>
                <w:rFonts w:hint="default" w:ascii="Calibri" w:hAnsi="Calibri" w:cs="Calibri"/>
                <w:sz w:val="21"/>
                <w:szCs w:val="21"/>
              </w:rPr>
              <w:t>940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513人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16</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娄庄村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3620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1230人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17</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柳树王村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2</w:t>
            </w:r>
            <w:r>
              <w:rPr>
                <w:rFonts w:hint="default" w:ascii="Calibri" w:hAnsi="Calibri" w:cs="Calibri"/>
                <w:sz w:val="21"/>
                <w:szCs w:val="21"/>
              </w:rPr>
              <w:t>60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1380人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18</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布杨村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3</w:t>
            </w:r>
            <w:r>
              <w:rPr>
                <w:rFonts w:hint="default" w:ascii="Calibri" w:hAnsi="Calibri" w:cs="Calibri"/>
                <w:sz w:val="21"/>
                <w:szCs w:val="21"/>
                <w:lang w:val="en-US" w:eastAsia="zh-CN"/>
              </w:rPr>
              <w:t>4</w:t>
            </w:r>
            <w:r>
              <w:rPr>
                <w:rFonts w:hint="default" w:ascii="Calibri" w:hAnsi="Calibri" w:cs="Calibri"/>
                <w:sz w:val="21"/>
                <w:szCs w:val="21"/>
              </w:rPr>
              <w:t>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698人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19</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谷店东村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ESE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3</w:t>
            </w:r>
            <w:r>
              <w:rPr>
                <w:rFonts w:hint="default" w:ascii="Calibri" w:hAnsi="Calibri" w:cs="Calibri"/>
                <w:sz w:val="21"/>
                <w:szCs w:val="21"/>
              </w:rPr>
              <w:t>280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453人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20</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谷店西村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ESE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25</w:t>
            </w:r>
            <w:r>
              <w:rPr>
                <w:rFonts w:hint="default" w:ascii="Calibri" w:hAnsi="Calibri" w:cs="Calibri"/>
                <w:sz w:val="21"/>
                <w:szCs w:val="21"/>
              </w:rPr>
              <w:t>90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860人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21</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阎庄村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ESE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21</w:t>
            </w:r>
            <w:r>
              <w:rPr>
                <w:rFonts w:hint="default" w:ascii="Calibri" w:hAnsi="Calibri" w:cs="Calibri"/>
                <w:sz w:val="21"/>
                <w:szCs w:val="21"/>
              </w:rPr>
              <w:t>60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986人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22</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韩桥村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ESE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0</w:t>
            </w:r>
            <w:r>
              <w:rPr>
                <w:rFonts w:hint="default" w:ascii="Calibri" w:hAnsi="Calibri" w:cs="Calibri"/>
                <w:sz w:val="21"/>
                <w:szCs w:val="21"/>
              </w:rPr>
              <w:t>70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956人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23</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路庄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1700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24</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芝麻村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2</w:t>
            </w:r>
            <w:r>
              <w:rPr>
                <w:rFonts w:hint="default" w:ascii="Calibri" w:hAnsi="Calibri" w:cs="Calibri"/>
                <w:sz w:val="21"/>
                <w:szCs w:val="21"/>
                <w:lang w:val="en-US" w:eastAsia="zh-CN"/>
              </w:rPr>
              <w:t>4</w:t>
            </w:r>
            <w:r>
              <w:rPr>
                <w:rFonts w:hint="default" w:ascii="Calibri" w:hAnsi="Calibri" w:cs="Calibri"/>
                <w:sz w:val="21"/>
                <w:szCs w:val="21"/>
              </w:rPr>
              <w:t>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630人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25</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刘店村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23</w:t>
            </w:r>
            <w:r>
              <w:rPr>
                <w:rFonts w:hint="default" w:ascii="Calibri" w:hAnsi="Calibri" w:cs="Calibri"/>
                <w:sz w:val="21"/>
                <w:szCs w:val="21"/>
              </w:rPr>
              <w:t>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1550人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26</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苏庄村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1</w:t>
            </w:r>
            <w:r>
              <w:rPr>
                <w:rFonts w:hint="default" w:ascii="Calibri" w:hAnsi="Calibri" w:cs="Calibri"/>
                <w:sz w:val="21"/>
                <w:szCs w:val="21"/>
              </w:rPr>
              <w:t>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27</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王庄村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3</w:t>
            </w:r>
            <w:r>
              <w:rPr>
                <w:rFonts w:hint="default" w:ascii="Calibri" w:hAnsi="Calibri" w:cs="Calibri"/>
                <w:sz w:val="21"/>
                <w:szCs w:val="21"/>
              </w:rPr>
              <w:t>90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28</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司庄村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4200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365人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29</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司赵庄村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1</w:t>
            </w:r>
            <w:r>
              <w:rPr>
                <w:rFonts w:hint="default" w:ascii="Calibri" w:hAnsi="Calibri" w:cs="Calibri"/>
                <w:sz w:val="21"/>
                <w:szCs w:val="21"/>
              </w:rPr>
              <w:t>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640人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30</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圪老张</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4</w:t>
            </w:r>
            <w:r>
              <w:rPr>
                <w:rFonts w:hint="default" w:ascii="Calibri" w:hAnsi="Calibri" w:cs="Calibri"/>
                <w:sz w:val="21"/>
                <w:szCs w:val="21"/>
                <w:lang w:val="en-US" w:eastAsia="zh-CN"/>
              </w:rPr>
              <w:t>50</w:t>
            </w:r>
            <w:r>
              <w:rPr>
                <w:rFonts w:hint="default" w:ascii="Calibri" w:hAnsi="Calibri" w:cs="Calibri"/>
                <w:sz w:val="21"/>
                <w:szCs w:val="21"/>
              </w:rPr>
              <w:t>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320人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31</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水牛杜村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39</w:t>
            </w:r>
            <w:r>
              <w:rPr>
                <w:rFonts w:hint="default" w:ascii="Calibri" w:hAnsi="Calibri" w:cs="Calibri"/>
                <w:sz w:val="21"/>
                <w:szCs w:val="21"/>
              </w:rPr>
              <w:t>70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1640人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32</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山召村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2</w:t>
            </w:r>
            <w:r>
              <w:rPr>
                <w:rFonts w:hint="default" w:ascii="Calibri" w:hAnsi="Calibri" w:cs="Calibri"/>
                <w:sz w:val="21"/>
                <w:szCs w:val="21"/>
                <w:lang w:val="en-US" w:eastAsia="zh-CN"/>
              </w:rPr>
              <w:t>1</w:t>
            </w:r>
            <w:r>
              <w:rPr>
                <w:rFonts w:hint="default" w:ascii="Calibri" w:hAnsi="Calibri" w:cs="Calibri"/>
                <w:sz w:val="21"/>
                <w:szCs w:val="21"/>
              </w:rPr>
              <w:t>90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390人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33</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草厂庾村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1</w:t>
            </w:r>
            <w:r>
              <w:rPr>
                <w:rFonts w:hint="default" w:ascii="Calibri" w:hAnsi="Calibri" w:cs="Calibri"/>
                <w:sz w:val="21"/>
                <w:szCs w:val="21"/>
                <w:lang w:val="en-US" w:eastAsia="zh-CN"/>
              </w:rPr>
              <w:t>680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1500人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34</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胡村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3200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1680人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35</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蒋庄村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4550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1580人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36</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史堂村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5100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37</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十里铺村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NNW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5100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1840人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38</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郑庄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2450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1450人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39</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姜庄村</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rPr>
              <w:t>NE</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4000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40</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席庄</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NW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3680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350人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4</w:t>
            </w:r>
            <w:r>
              <w:rPr>
                <w:rFonts w:hint="default" w:ascii="Calibri" w:hAnsi="Calibri" w:cs="Calibri"/>
                <w:sz w:val="21"/>
                <w:szCs w:val="21"/>
                <w:lang w:val="en-US" w:eastAsia="zh-CN"/>
              </w:rPr>
              <w:t>1</w:t>
            </w:r>
          </w:p>
        </w:tc>
        <w:tc>
          <w:tcPr>
            <w:tcW w:w="1862" w:type="dxa"/>
            <w:tcMar>
              <w:left w:w="113" w:type="dxa"/>
              <w:right w:w="113" w:type="dxa"/>
            </w:tcMar>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叶县县城</w:t>
            </w:r>
          </w:p>
        </w:tc>
        <w:tc>
          <w:tcPr>
            <w:tcW w:w="139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W</w:t>
            </w:r>
          </w:p>
        </w:tc>
        <w:tc>
          <w:tcPr>
            <w:tcW w:w="1312"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bidi="ar-SA"/>
              </w:rPr>
            </w:pPr>
            <w:r>
              <w:rPr>
                <w:rFonts w:hint="default" w:ascii="Calibri" w:hAnsi="Calibri" w:cs="Calibri"/>
                <w:sz w:val="21"/>
                <w:szCs w:val="21"/>
              </w:rPr>
              <w:t>1580</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居住区</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25000人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6747" w:type="dxa"/>
            <w:gridSpan w:val="5"/>
            <w:vAlign w:val="center"/>
          </w:tcPr>
          <w:p>
            <w:pPr>
              <w:keepNext w:val="0"/>
              <w:keepLines w:val="0"/>
              <w:suppressLineNumbers w:val="0"/>
              <w:spacing w:before="0" w:beforeAutospacing="0" w:after="0" w:afterAutospacing="0"/>
              <w:ind w:left="0" w:right="200"/>
              <w:jc w:val="center"/>
              <w:rPr>
                <w:rFonts w:hint="default" w:ascii="Calibri" w:hAnsi="Calibri" w:cs="Calibri"/>
                <w:sz w:val="21"/>
                <w:szCs w:val="21"/>
              </w:rPr>
            </w:pPr>
            <w:r>
              <w:rPr>
                <w:rFonts w:hint="default" w:ascii="Calibri" w:hAnsi="Calibri" w:cs="Calibri"/>
                <w:sz w:val="21"/>
                <w:szCs w:val="21"/>
              </w:rPr>
              <w:t>厂址周边500m范围内人口数小计</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6747"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厂址周边5km范围内人口数小计</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5488</w:t>
            </w:r>
            <w:r>
              <w:rPr>
                <w:rFonts w:hint="eastAsia" w:ascii="Calibri" w:hAnsi="Calibri" w:cs="Calibri"/>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6747"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大气环境敏感程度E值</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E1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restar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地表水</w:t>
            </w:r>
          </w:p>
        </w:tc>
        <w:tc>
          <w:tcPr>
            <w:tcW w:w="7941" w:type="dxa"/>
            <w:gridSpan w:val="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受纳水体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序号</w:t>
            </w:r>
          </w:p>
        </w:tc>
        <w:tc>
          <w:tcPr>
            <w:tcW w:w="1862"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水体</w:t>
            </w:r>
          </w:p>
        </w:tc>
        <w:tc>
          <w:tcPr>
            <w:tcW w:w="2707"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排放点水域环境功能</w:t>
            </w:r>
          </w:p>
        </w:tc>
        <w:tc>
          <w:tcPr>
            <w:tcW w:w="2618"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24h内径流范围/km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1862"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灰河</w:t>
            </w:r>
          </w:p>
        </w:tc>
        <w:tc>
          <w:tcPr>
            <w:tcW w:w="2707"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IV类水体</w:t>
            </w:r>
          </w:p>
        </w:tc>
        <w:tc>
          <w:tcPr>
            <w:tcW w:w="2618"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49"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5323"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地表水环境敏感程度E值</w:t>
            </w:r>
          </w:p>
        </w:tc>
        <w:tc>
          <w:tcPr>
            <w:tcW w:w="2618"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E3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01" w:hRule="atLeast"/>
          <w:jc w:val="center"/>
        </w:trPr>
        <w:tc>
          <w:tcPr>
            <w:tcW w:w="806" w:type="dxa"/>
            <w:vMerge w:val="restart"/>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地下水</w:t>
            </w: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序号</w:t>
            </w:r>
          </w:p>
        </w:tc>
        <w:tc>
          <w:tcPr>
            <w:tcW w:w="1862"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环境敏感区名称</w:t>
            </w:r>
          </w:p>
        </w:tc>
        <w:tc>
          <w:tcPr>
            <w:tcW w:w="139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环境敏感特征</w:t>
            </w:r>
          </w:p>
        </w:tc>
        <w:tc>
          <w:tcPr>
            <w:tcW w:w="131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水质目标</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包气带</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防污性能</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与下游场界距离/m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01"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754" w:type="dxa"/>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r>
              <w:rPr>
                <w:rFonts w:hint="default" w:ascii="Calibri" w:hAnsi="Calibri" w:cs="Calibri"/>
                <w:bCs/>
                <w:sz w:val="21"/>
                <w:szCs w:val="21"/>
              </w:rPr>
              <w:t>1</w:t>
            </w:r>
          </w:p>
        </w:tc>
        <w:tc>
          <w:tcPr>
            <w:tcW w:w="1862" w:type="dxa"/>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G</w:t>
            </w:r>
            <w:r>
              <w:rPr>
                <w:rFonts w:hint="default" w:ascii="Calibri" w:hAnsi="Calibri" w:cs="Calibri"/>
                <w:sz w:val="21"/>
                <w:szCs w:val="21"/>
                <w:lang w:val="en-US" w:eastAsia="zh-CN"/>
              </w:rPr>
              <w:t>3</w:t>
            </w:r>
          </w:p>
        </w:tc>
        <w:tc>
          <w:tcPr>
            <w:tcW w:w="1395"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31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III类</w:t>
            </w:r>
          </w:p>
        </w:tc>
        <w:tc>
          <w:tcPr>
            <w:tcW w:w="142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D</w:t>
            </w:r>
            <w:r>
              <w:rPr>
                <w:rFonts w:hint="default" w:ascii="Calibri" w:hAnsi="Calibri" w:cs="Calibri"/>
                <w:sz w:val="21"/>
                <w:szCs w:val="21"/>
                <w:lang w:val="en-US" w:eastAsia="zh-CN"/>
              </w:rPr>
              <w:t>1</w:t>
            </w:r>
          </w:p>
        </w:tc>
        <w:tc>
          <w:tcPr>
            <w:tcW w:w="119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670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82" w:hRule="atLeast"/>
          <w:jc w:val="center"/>
        </w:trPr>
        <w:tc>
          <w:tcPr>
            <w:tcW w:w="806" w:type="dxa"/>
            <w:vMerge w:val="continue"/>
            <w:tcMar>
              <w:left w:w="113" w:type="dxa"/>
              <w:right w:w="113" w:type="dxa"/>
            </w:tcMar>
            <w:vAlign w:val="center"/>
          </w:tcPr>
          <w:p>
            <w:pPr>
              <w:keepNext w:val="0"/>
              <w:keepLines w:val="0"/>
              <w:suppressLineNumbers w:val="0"/>
              <w:spacing w:before="0" w:beforeAutospacing="0" w:after="0" w:afterAutospacing="0"/>
              <w:ind w:left="0" w:right="0"/>
              <w:jc w:val="center"/>
              <w:rPr>
                <w:rFonts w:hint="default" w:ascii="Calibri" w:hAnsi="Calibri" w:cs="Calibri"/>
                <w:bCs/>
                <w:sz w:val="21"/>
                <w:szCs w:val="21"/>
              </w:rPr>
            </w:pPr>
          </w:p>
        </w:tc>
        <w:tc>
          <w:tcPr>
            <w:tcW w:w="5323"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地下水环境敏感程度E值</w:t>
            </w:r>
          </w:p>
        </w:tc>
        <w:tc>
          <w:tcPr>
            <w:tcW w:w="2618"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E</w:t>
            </w:r>
            <w:r>
              <w:rPr>
                <w:rFonts w:hint="default" w:ascii="Calibri" w:hAnsi="Calibri" w:cs="Calibri"/>
                <w:sz w:val="21"/>
                <w:szCs w:val="21"/>
                <w:lang w:val="en-US" w:eastAsia="zh-CN"/>
              </w:rPr>
              <w:t>2</w:t>
            </w:r>
          </w:p>
        </w:tc>
      </w:tr>
    </w:tbl>
    <w:p>
      <w:pPr>
        <w:pStyle w:val="10"/>
        <w:bidi w:val="0"/>
        <w:rPr>
          <w:rFonts w:hint="default" w:ascii="Calibri" w:hAnsi="Calibri" w:cs="Calibri"/>
        </w:rPr>
      </w:pPr>
      <w:r>
        <w:rPr>
          <w:rFonts w:hint="default" w:ascii="Calibri" w:hAnsi="Calibri" w:cs="Calibri"/>
        </w:rPr>
        <w:t>环境风险识别</w:t>
      </w:r>
    </w:p>
    <w:p>
      <w:pPr>
        <w:spacing w:line="520" w:lineRule="exact"/>
        <w:ind w:firstLine="482"/>
        <w:rPr>
          <w:rFonts w:hint="default" w:ascii="Calibri" w:hAnsi="Calibri" w:cs="Calibri"/>
          <w:b/>
          <w:sz w:val="24"/>
        </w:rPr>
      </w:pPr>
      <w:r>
        <w:rPr>
          <w:rFonts w:hint="default" w:ascii="Calibri" w:hAnsi="Calibri" w:cs="Calibri"/>
          <w:b/>
          <w:sz w:val="24"/>
        </w:rPr>
        <w:t>1、物质危险性识别</w:t>
      </w:r>
    </w:p>
    <w:p>
      <w:pPr>
        <w:pStyle w:val="97"/>
        <w:rPr>
          <w:rFonts w:hint="default" w:ascii="Calibri" w:hAnsi="Calibri" w:cs="Calibri"/>
        </w:rPr>
      </w:pPr>
      <w:r>
        <w:rPr>
          <w:rFonts w:hint="default" w:ascii="Calibri" w:hAnsi="Calibri" w:cs="Calibri"/>
        </w:rPr>
        <w:t>A、主要化学品特性</w:t>
      </w:r>
    </w:p>
    <w:p>
      <w:pPr>
        <w:pStyle w:val="97"/>
        <w:rPr>
          <w:rFonts w:hint="default" w:ascii="Calibri" w:hAnsi="Calibri" w:cs="Calibri"/>
          <w:bCs/>
        </w:rPr>
      </w:pPr>
      <w:r>
        <w:rPr>
          <w:rFonts w:hint="default" w:ascii="Calibri" w:hAnsi="Calibri" w:cs="Calibri"/>
          <w:bCs/>
        </w:rPr>
        <w:t>根据《建设项目环境风险评价技术导则》（HJ169-2018）中附录B，同时对本项目运营期间涉及的各类原辅材料、产品进行筛选，本项目涉及的突发环境风险物质为</w:t>
      </w:r>
      <w:r>
        <w:rPr>
          <w:rFonts w:hint="default" w:ascii="Calibri" w:hAnsi="Calibri" w:cs="Calibri"/>
          <w:bCs/>
          <w:lang w:eastAsia="zh-CN"/>
        </w:rPr>
        <w:t>盐酸</w:t>
      </w:r>
      <w:r>
        <w:rPr>
          <w:rFonts w:hint="default" w:ascii="Calibri" w:hAnsi="Calibri" w:cs="Calibri"/>
          <w:bCs/>
        </w:rPr>
        <w:t>、废油等。其理化性质及危险特性详见下表。</w:t>
      </w:r>
    </w:p>
    <w:p>
      <w:pPr>
        <w:pStyle w:val="97"/>
        <w:rPr>
          <w:rFonts w:hint="default" w:ascii="Calibri" w:hAnsi="Calibri" w:eastAsia="宋体" w:cs="Calibri"/>
          <w:bCs/>
          <w:lang w:eastAsia="zh-CN"/>
        </w:rPr>
      </w:pPr>
      <w:r>
        <w:rPr>
          <w:rFonts w:hint="default" w:ascii="Calibri" w:hAnsi="Calibri" w:cs="Calibri"/>
          <w:bCs/>
        </w:rPr>
        <w:t>（1）</w:t>
      </w:r>
      <w:r>
        <w:rPr>
          <w:rFonts w:hint="default" w:ascii="Calibri" w:hAnsi="Calibri" w:cs="Calibri"/>
          <w:bCs/>
          <w:lang w:eastAsia="zh-CN"/>
        </w:rPr>
        <w:t>盐酸</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72</w:t>
      </w:r>
      <w:r>
        <w:fldChar w:fldCharType="end"/>
      </w:r>
      <w:r>
        <w:rPr>
          <w:rFonts w:hint="default" w:ascii="Calibri" w:hAnsi="Calibri" w:cs="Calibri"/>
        </w:rPr>
        <w:t xml:space="preserve">  </w:t>
      </w:r>
      <w:r>
        <w:rPr>
          <w:rFonts w:hint="default" w:ascii="Calibri" w:hAnsi="Calibri" w:cs="Calibri"/>
          <w:bCs/>
          <w:lang w:eastAsia="zh-CN"/>
        </w:rPr>
        <w:t>盐酸</w:t>
      </w:r>
      <w:r>
        <w:rPr>
          <w:rFonts w:hint="default" w:ascii="Calibri" w:hAnsi="Calibri" w:cs="Calibri"/>
        </w:rPr>
        <w:t>的理化性质及危险特性</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1137"/>
        <w:gridCol w:w="379"/>
        <w:gridCol w:w="759"/>
        <w:gridCol w:w="135"/>
        <w:gridCol w:w="623"/>
        <w:gridCol w:w="758"/>
        <w:gridCol w:w="759"/>
        <w:gridCol w:w="1484"/>
        <w:gridCol w:w="14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标识</w:t>
            </w:r>
          </w:p>
        </w:tc>
        <w:tc>
          <w:tcPr>
            <w:tcW w:w="4550" w:type="dxa"/>
            <w:gridSpan w:val="7"/>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rPr>
              <w:t>中文名：</w:t>
            </w:r>
            <w:r>
              <w:rPr>
                <w:rFonts w:hint="default" w:ascii="Calibri" w:hAnsi="Calibri" w:cs="Calibri"/>
                <w:sz w:val="21"/>
                <w:szCs w:val="20"/>
                <w:lang w:eastAsia="zh-CN"/>
              </w:rPr>
              <w:t>盐酸</w:t>
            </w:r>
          </w:p>
        </w:tc>
        <w:tc>
          <w:tcPr>
            <w:tcW w:w="2968"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危险货物编号：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4550" w:type="dxa"/>
            <w:gridSpan w:val="7"/>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英文名：</w:t>
            </w:r>
            <w:r>
              <w:rPr>
                <w:rFonts w:hint="default" w:ascii="Calibri" w:hAnsi="Calibri" w:eastAsia="宋体" w:cs="Calibri"/>
                <w:i w:val="0"/>
                <w:iCs w:val="0"/>
                <w:caps w:val="0"/>
                <w:color w:val="333333"/>
                <w:spacing w:val="0"/>
                <w:sz w:val="19"/>
                <w:szCs w:val="19"/>
                <w:shd w:val="clear" w:fill="FFFFFF"/>
              </w:rPr>
              <w:t>hydrogen chloride</w:t>
            </w:r>
          </w:p>
        </w:tc>
        <w:tc>
          <w:tcPr>
            <w:tcW w:w="2968"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UN编号：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4550" w:type="dxa"/>
            <w:gridSpan w:val="7"/>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val="en-US" w:eastAsia="zh-CN"/>
              </w:rPr>
            </w:pPr>
            <w:r>
              <w:rPr>
                <w:rFonts w:hint="default" w:ascii="Calibri" w:hAnsi="Calibri" w:cs="Calibri"/>
                <w:sz w:val="21"/>
                <w:szCs w:val="20"/>
              </w:rPr>
              <w:t>分子式：</w:t>
            </w:r>
            <w:r>
              <w:rPr>
                <w:rFonts w:hint="default" w:ascii="Calibri" w:hAnsi="Calibri" w:cs="Calibri"/>
                <w:sz w:val="21"/>
                <w:szCs w:val="20"/>
                <w:lang w:val="en-US" w:eastAsia="zh-CN"/>
              </w:rPr>
              <w:t>HCL</w:t>
            </w:r>
          </w:p>
        </w:tc>
        <w:tc>
          <w:tcPr>
            <w:tcW w:w="2968"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CAS号：7647-01-0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理化性质</w:t>
            </w:r>
          </w:p>
        </w:tc>
        <w:tc>
          <w:tcPr>
            <w:tcW w:w="1516"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外观与形状</w:t>
            </w:r>
          </w:p>
        </w:tc>
        <w:tc>
          <w:tcPr>
            <w:tcW w:w="6002" w:type="dxa"/>
            <w:gridSpan w:val="7"/>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lang w:eastAsia="zh-CN"/>
              </w:rPr>
              <w:t>无色有刺激性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516"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熔点（℃）</w:t>
            </w:r>
          </w:p>
        </w:tc>
        <w:tc>
          <w:tcPr>
            <w:tcW w:w="894" w:type="dxa"/>
            <w:gridSpan w:val="2"/>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val="en-US" w:eastAsia="zh-CN"/>
              </w:rPr>
            </w:pPr>
            <w:r>
              <w:rPr>
                <w:rFonts w:hint="default" w:ascii="Calibri" w:hAnsi="Calibri" w:cs="Calibri"/>
                <w:sz w:val="21"/>
                <w:szCs w:val="20"/>
                <w:lang w:val="en-US" w:eastAsia="zh-CN"/>
              </w:rPr>
              <w:t>-114.2</w:t>
            </w:r>
          </w:p>
        </w:tc>
        <w:tc>
          <w:tcPr>
            <w:tcW w:w="1381"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相对密度（水=1）</w:t>
            </w:r>
          </w:p>
        </w:tc>
        <w:tc>
          <w:tcPr>
            <w:tcW w:w="759"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484"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相对密度（空气=1）</w:t>
            </w:r>
          </w:p>
        </w:tc>
        <w:tc>
          <w:tcPr>
            <w:tcW w:w="1484" w:type="dxa"/>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val="en-US" w:eastAsia="zh-CN"/>
              </w:rPr>
            </w:pPr>
            <w:r>
              <w:rPr>
                <w:rFonts w:hint="default" w:ascii="Calibri" w:hAnsi="Calibri" w:cs="Calibri"/>
                <w:sz w:val="21"/>
                <w:szCs w:val="20"/>
                <w:lang w:val="en-US" w:eastAsia="zh-CN"/>
              </w:rPr>
              <w:t>1.27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2275" w:type="dxa"/>
            <w:gridSpan w:val="3"/>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临界温度（℃）</w:t>
            </w:r>
          </w:p>
        </w:tc>
        <w:tc>
          <w:tcPr>
            <w:tcW w:w="2275" w:type="dxa"/>
            <w:gridSpan w:val="4"/>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484"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临界压力（MPa）</w:t>
            </w:r>
          </w:p>
        </w:tc>
        <w:tc>
          <w:tcPr>
            <w:tcW w:w="1484"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溶解性</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rPr>
              <w:t>溶于</w:t>
            </w:r>
            <w:r>
              <w:rPr>
                <w:rFonts w:hint="default" w:ascii="Calibri" w:hAnsi="Calibri" w:cs="Calibri"/>
                <w:sz w:val="21"/>
                <w:szCs w:val="20"/>
                <w:lang w:eastAsia="zh-CN"/>
              </w:rPr>
              <w:t>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毒性及健康危害</w:t>
            </w: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侵入途径</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吸入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毒性</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L</w:t>
            </w:r>
            <w:r>
              <w:rPr>
                <w:rFonts w:hint="default" w:ascii="Calibri" w:hAnsi="Calibri" w:cs="Calibri"/>
                <w:sz w:val="21"/>
                <w:szCs w:val="20"/>
                <w:lang w:val="en-US" w:eastAsia="zh-CN"/>
              </w:rPr>
              <w:t>C</w:t>
            </w:r>
            <w:r>
              <w:rPr>
                <w:rFonts w:hint="default" w:ascii="Calibri" w:hAnsi="Calibri" w:cs="Calibri"/>
                <w:sz w:val="21"/>
                <w:szCs w:val="20"/>
              </w:rPr>
              <w:t>50：</w:t>
            </w:r>
            <w:r>
              <w:rPr>
                <w:rFonts w:hint="default" w:ascii="Calibri" w:hAnsi="Calibri" w:cs="Calibri"/>
                <w:sz w:val="21"/>
                <w:szCs w:val="20"/>
                <w:lang w:val="en-US" w:eastAsia="zh-CN"/>
              </w:rPr>
              <w:t>460</w:t>
            </w:r>
            <w:r>
              <w:rPr>
                <w:rFonts w:hint="default" w:ascii="Calibri" w:hAnsi="Calibri" w:cs="Calibri"/>
                <w:sz w:val="21"/>
                <w:szCs w:val="20"/>
              </w:rPr>
              <w:t>0mg/kg（大鼠经口）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健康危害</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对呼吸系统和皮肤有损害作用。急性毒性：可引起鼻、咽、肺部刺激症状，接触者出现眼烧灼感、流泪、咽痒、干咳、胸闷、全身不适、倦怠等表现，重者出现支气管炎火支气管肺炎。皮肤高浓度接触可致皮炎，剧烈瘙痒。慢性中毒：长期接触可引起慢性支气管炎、肾损害、视力障碍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急救措施</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rPr>
              <w:t>皮肤接触</w:t>
            </w:r>
            <w:r>
              <w:rPr>
                <w:rFonts w:hint="default" w:ascii="Calibri" w:hAnsi="Calibri" w:cs="Calibri"/>
                <w:sz w:val="21"/>
                <w:szCs w:val="20"/>
                <w:lang w:eastAsia="zh-CN"/>
              </w:rPr>
              <w:t>：</w:t>
            </w:r>
            <w:r>
              <w:rPr>
                <w:rFonts w:hint="default" w:ascii="Calibri" w:hAnsi="Calibri" w:cs="Calibri"/>
                <w:sz w:val="21"/>
                <w:szCs w:val="20"/>
              </w:rPr>
              <w:t>立即脱去污染的衣着，用大量流动清水冲洗至少15分钟。就医。</w:t>
            </w:r>
          </w:p>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rPr>
              <w:t>眼睛接触</w:t>
            </w:r>
            <w:r>
              <w:rPr>
                <w:rFonts w:hint="default" w:ascii="Calibri" w:hAnsi="Calibri" w:cs="Calibri"/>
                <w:sz w:val="21"/>
                <w:szCs w:val="20"/>
                <w:lang w:eastAsia="zh-CN"/>
              </w:rPr>
              <w:t>：</w:t>
            </w:r>
            <w:r>
              <w:rPr>
                <w:rFonts w:hint="default" w:ascii="Calibri" w:hAnsi="Calibri" w:cs="Calibri"/>
                <w:sz w:val="21"/>
                <w:szCs w:val="20"/>
              </w:rPr>
              <w:t>立即提起眼睑，用大量流动清水或生理盐水彻底冲洗至少15分钟。就医。</w:t>
            </w:r>
          </w:p>
          <w:p>
            <w:pPr>
              <w:keepNext w:val="0"/>
              <w:keepLines w:val="0"/>
              <w:suppressLineNumbers w:val="0"/>
              <w:snapToGrid w:val="0"/>
              <w:spacing w:before="0" w:beforeAutospacing="0" w:after="0" w:afterAutospacing="0"/>
              <w:ind w:left="0" w:right="0"/>
              <w:rPr>
                <w:rFonts w:hint="default" w:ascii="Calibri" w:hAnsi="Calibri" w:eastAsia="宋体" w:cs="Calibri"/>
                <w:sz w:val="21"/>
                <w:szCs w:val="20"/>
                <w:lang w:eastAsia="zh-CN"/>
              </w:rPr>
            </w:pPr>
            <w:r>
              <w:rPr>
                <w:rFonts w:hint="default" w:ascii="Calibri" w:hAnsi="Calibri" w:cs="Calibri"/>
                <w:sz w:val="21"/>
                <w:szCs w:val="20"/>
              </w:rPr>
              <w:t>吸入</w:t>
            </w:r>
            <w:r>
              <w:rPr>
                <w:rFonts w:hint="default" w:ascii="Calibri" w:hAnsi="Calibri" w:cs="Calibri"/>
                <w:sz w:val="21"/>
                <w:szCs w:val="20"/>
                <w:lang w:eastAsia="zh-CN"/>
              </w:rPr>
              <w:t>：</w:t>
            </w:r>
            <w:r>
              <w:rPr>
                <w:rFonts w:hint="default" w:ascii="Calibri" w:hAnsi="Calibri" w:cs="Calibri"/>
                <w:sz w:val="21"/>
                <w:szCs w:val="20"/>
              </w:rPr>
              <w:t>迅速脱离现场至空气新鲜处。保持呼吸道通畅。如呼吸困难，给输氧。如呼吸停止，立即进行人工呼吸。就医。</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食入</w:t>
            </w:r>
            <w:r>
              <w:rPr>
                <w:rFonts w:hint="default" w:ascii="Calibri" w:hAnsi="Calibri" w:cs="Calibri"/>
                <w:sz w:val="21"/>
                <w:szCs w:val="20"/>
                <w:lang w:eastAsia="zh-CN"/>
              </w:rPr>
              <w:t>：</w:t>
            </w:r>
            <w:r>
              <w:rPr>
                <w:rFonts w:hint="default" w:ascii="Calibri" w:hAnsi="Calibri" w:cs="Calibri"/>
                <w:sz w:val="21"/>
                <w:szCs w:val="20"/>
              </w:rPr>
              <w:t>用水漱口，给饮牛奶或蛋清。就医。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restart"/>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燃烧爆炸危险性</w:t>
            </w: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燃烧性</w:t>
            </w:r>
          </w:p>
        </w:tc>
        <w:tc>
          <w:tcPr>
            <w:tcW w:w="1896" w:type="dxa"/>
            <w:gridSpan w:val="4"/>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不燃</w:t>
            </w:r>
          </w:p>
        </w:tc>
        <w:tc>
          <w:tcPr>
            <w:tcW w:w="1517"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燃烧分解物</w:t>
            </w:r>
          </w:p>
        </w:tc>
        <w:tc>
          <w:tcPr>
            <w:tcW w:w="2968" w:type="dxa"/>
            <w:gridSpan w:val="2"/>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可能产生有害的毒性烟雾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危险特性</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无水氯化氢无腐蚀性，但遇水时有强腐蚀性。能与一些活性金属粉末发生反应放出氢气。遇氰化物能产生剧毒的氰化氢气体。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危险性类别</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急性毒性-经口,类别2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禁忌物</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能与一些活性金属粉末发生反应, 放出氢气。遇氰化物能产生剧毒的氰化氢气体。与碱发生中合反应，并放出大量的热。具有较强的腐蚀性。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泄漏处理</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迅速撤离泄漏污染区人员至安全区，并进行隔离，严格限制出入。建议应急处理人员戴自给正压式呼吸器，穿防酸碱工作服。不要直接接触泄漏物。尽可能切断泄漏源。小量泄漏：用砂土、干燥石灰或苏打灰混合。也可以用大量水冲洗，洗水稀释后放入废水系统。大量泄漏：构筑围堤或挖坑收容。用泵转移至槽车或专用收集器内，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储运注意事项</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铁路运输时应严格按照铁道部《危险货物运输规则》中的危险货物配装表进行配装。运输前应先检查包装容器是否完整、密封，运输过程中要确保容器不泄漏、不倒塌、不坠落、不损坏。严禁与酸类、氧化剂、食品及食品添加剂混运。运输时运输车辆应配备泄漏应急处理设备。运输途中应防曝晒、雨淋，防高温。</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储存于阴凉、通风的库房。远离火种、热源。应与易(可)燃物、酸类、食用化学品分开存放，切忌混储。储区应备有合适的材料收容泄漏物。应严格执行极毒物品“五双"管理制度。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84" w:type="dxa"/>
            <w:vMerge w:val="continue"/>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p>
        </w:tc>
        <w:tc>
          <w:tcPr>
            <w:tcW w:w="1137" w:type="dxa"/>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灭火方法</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消防人员必须全身防火防毒服，在上风向灭火。灭火时尽可能将容器从火场移至空旷处。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521" w:type="dxa"/>
            <w:gridSpan w:val="2"/>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防护措施</w:t>
            </w:r>
          </w:p>
        </w:tc>
        <w:tc>
          <w:tcPr>
            <w:tcW w:w="6381" w:type="dxa"/>
            <w:gridSpan w:val="8"/>
            <w:vAlign w:val="center"/>
          </w:tcPr>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工程控制：密闭操作，局部排风。提供安全淋浴和洗眼设备。</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呼吸系统防护：可能接触其粉尘时，必须佩戴防尘面具(全面罩)。紧急事态抢救或撤离时，应该佩戴空气呼吸器。</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身体防护：穿胶布防毒衣。</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手防护：戴橡胶手套。</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眼防护：带化学安全防护眼镜。</w:t>
            </w:r>
          </w:p>
          <w:p>
            <w:pPr>
              <w:keepNext w:val="0"/>
              <w:keepLines w:val="0"/>
              <w:suppressLineNumbers w:val="0"/>
              <w:snapToGrid w:val="0"/>
              <w:spacing w:before="0" w:beforeAutospacing="0" w:after="0" w:afterAutospacing="0"/>
              <w:ind w:left="0" w:right="0"/>
              <w:rPr>
                <w:rFonts w:hint="default" w:ascii="Calibri" w:hAnsi="Calibri" w:cs="Calibri"/>
                <w:sz w:val="21"/>
                <w:szCs w:val="20"/>
              </w:rPr>
            </w:pPr>
            <w:r>
              <w:rPr>
                <w:rFonts w:hint="default" w:ascii="Calibri" w:hAnsi="Calibri" w:cs="Calibri"/>
                <w:sz w:val="21"/>
                <w:szCs w:val="20"/>
              </w:rPr>
              <w:t>其他：工作现场禁止吸烟、进食和饮水。工作完毕，淋浴更衣。单独存放被毒物污染的衣服，洗后备用。实行就业前和定期的体检。</w:t>
            </w:r>
          </w:p>
        </w:tc>
      </w:tr>
    </w:tbl>
    <w:p>
      <w:pPr>
        <w:pStyle w:val="97"/>
        <w:rPr>
          <w:rFonts w:hint="default" w:ascii="Calibri" w:hAnsi="Calibri" w:cs="Calibri"/>
        </w:rPr>
      </w:pPr>
      <w:r>
        <w:rPr>
          <w:rFonts w:hint="default" w:ascii="Calibri" w:hAnsi="Calibri" w:cs="Calibri"/>
        </w:rPr>
        <w:t>（2）机油</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73</w:t>
      </w:r>
      <w:r>
        <w:fldChar w:fldCharType="end"/>
      </w:r>
      <w:r>
        <w:rPr>
          <w:rFonts w:hint="default" w:ascii="Calibri" w:hAnsi="Calibri" w:cs="Calibri"/>
        </w:rPr>
        <w:t xml:space="preserve">  机油的理化性质及危险特性</w:t>
      </w:r>
    </w:p>
    <w:tbl>
      <w:tblPr>
        <w:tblStyle w:val="79"/>
        <w:tblW w:w="4874"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28" w:type="dxa"/>
          <w:left w:w="57" w:type="dxa"/>
          <w:bottom w:w="28" w:type="dxa"/>
          <w:right w:w="28" w:type="dxa"/>
        </w:tblCellMar>
      </w:tblPr>
      <w:tblGrid>
        <w:gridCol w:w="530"/>
        <w:gridCol w:w="2779"/>
        <w:gridCol w:w="2393"/>
        <w:gridCol w:w="284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7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标识</w:t>
            </w: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中文名:机油</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英文名：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分子式：C</w:t>
            </w:r>
            <w:r>
              <w:rPr>
                <w:rFonts w:hint="default" w:ascii="Calibri" w:hAnsi="Calibri" w:cs="Calibri"/>
                <w:spacing w:val="-12"/>
                <w:kern w:val="0"/>
                <w:sz w:val="21"/>
                <w:szCs w:val="21"/>
                <w:vertAlign w:val="subscript"/>
              </w:rPr>
              <w:t>6</w:t>
            </w:r>
            <w:r>
              <w:rPr>
                <w:rFonts w:hint="default" w:ascii="Calibri" w:hAnsi="Calibri" w:cs="Calibri"/>
                <w:spacing w:val="-12"/>
                <w:kern w:val="0"/>
                <w:sz w:val="21"/>
                <w:szCs w:val="21"/>
              </w:rPr>
              <w:t>H</w:t>
            </w:r>
            <w:r>
              <w:rPr>
                <w:rFonts w:hint="default" w:ascii="Calibri" w:hAnsi="Calibri" w:cs="Calibri"/>
                <w:spacing w:val="-12"/>
                <w:kern w:val="0"/>
                <w:sz w:val="21"/>
                <w:szCs w:val="21"/>
                <w:vertAlign w:val="subscript"/>
              </w:rPr>
              <w:t>14</w:t>
            </w:r>
          </w:p>
        </w:tc>
        <w:tc>
          <w:tcPr>
            <w:tcW w:w="1399"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分子量：230</w:t>
            </w:r>
            <w:r>
              <w:rPr>
                <w:rFonts w:hint="default" w:ascii="Calibri" w:hAnsi="Calibri" w:cs="Calibri"/>
                <w:spacing w:val="-12"/>
                <w:kern w:val="0"/>
                <w:sz w:val="21"/>
                <w:szCs w:val="21"/>
                <w:lang w:val="en-US" w:eastAsia="zh-CN"/>
              </w:rPr>
              <w:t>~</w:t>
            </w:r>
            <w:r>
              <w:rPr>
                <w:rFonts w:hint="default" w:ascii="Calibri" w:hAnsi="Calibri" w:cs="Calibri"/>
                <w:spacing w:val="-12"/>
                <w:kern w:val="0"/>
                <w:sz w:val="21"/>
                <w:szCs w:val="21"/>
              </w:rPr>
              <w:t>500</w:t>
            </w:r>
          </w:p>
        </w:tc>
        <w:tc>
          <w:tcPr>
            <w:tcW w:w="1664"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UN编号：32002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危规号：</w:t>
            </w:r>
          </w:p>
        </w:tc>
        <w:tc>
          <w:tcPr>
            <w:tcW w:w="1399"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RTECS号：/</w:t>
            </w:r>
          </w:p>
        </w:tc>
        <w:tc>
          <w:tcPr>
            <w:tcW w:w="1664"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CAS号：8032-32-4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理化性质</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性状：状液体</w:t>
            </w:r>
            <w:r>
              <w:rPr>
                <w:rFonts w:hint="default" w:ascii="Calibri" w:hAnsi="Calibri" w:cs="Calibri"/>
                <w:spacing w:val="-12"/>
                <w:kern w:val="0"/>
                <w:sz w:val="21"/>
                <w:szCs w:val="21"/>
                <w:lang w:eastAsia="zh-CN"/>
              </w:rPr>
              <w:t>，</w:t>
            </w:r>
            <w:r>
              <w:rPr>
                <w:rFonts w:hint="default" w:ascii="Calibri" w:hAnsi="Calibri" w:cs="Calibri"/>
                <w:spacing w:val="-12"/>
                <w:kern w:val="0"/>
                <w:sz w:val="21"/>
                <w:szCs w:val="21"/>
              </w:rPr>
              <w:t>淡黄色至褐色</w:t>
            </w:r>
            <w:r>
              <w:rPr>
                <w:rFonts w:hint="default" w:ascii="Calibri" w:hAnsi="Calibri" w:cs="Calibri"/>
                <w:spacing w:val="-12"/>
                <w:kern w:val="0"/>
                <w:sz w:val="21"/>
                <w:szCs w:val="21"/>
                <w:lang w:eastAsia="zh-CN"/>
              </w:rPr>
              <w:t>，</w:t>
            </w:r>
            <w:r>
              <w:rPr>
                <w:rFonts w:hint="default" w:ascii="Calibri" w:hAnsi="Calibri" w:cs="Calibri"/>
                <w:spacing w:val="-12"/>
                <w:kern w:val="0"/>
                <w:sz w:val="21"/>
                <w:szCs w:val="21"/>
              </w:rPr>
              <w:t>无气味或略带异味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熔点(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)：-81.8</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/119kPa</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溶解性：微溶于水、乙醇，溶于丙酮、氯仿、苯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沸点(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)：-83.8</w:t>
            </w:r>
            <w:r>
              <w:rPr>
                <w:rFonts w:hint="default" w:ascii="Calibri" w:hAnsi="Calibri" w:eastAsia="宋体"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饱和蒸气压(kPa)：4033kPa/16.8</w:t>
            </w:r>
            <w:r>
              <w:rPr>
                <w:rFonts w:hint="default" w:ascii="Calibri" w:hAnsi="Calibri" w:eastAsia="宋体" w:cs="Calibri"/>
                <w:spacing w:val="-12"/>
                <w:kern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临界温度(</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)：35.2</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相对密度(水=1)：0.62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临界压力(MPa)：6.14</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相对密度(空气=1)：0.91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燃烧</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爆炸</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危险</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性</w:t>
            </w: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燃烧性：易燃</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燃烧分解产物：一氧化碳、二氧化碳</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闪点(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)：＜76</w:t>
            </w:r>
            <w:r>
              <w:rPr>
                <w:rFonts w:hint="default" w:ascii="Calibri" w:hAnsi="Calibri" w:eastAsia="宋体"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爆炸极限(V％)：2.1~80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引燃温度(</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)：245</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禁忌物：强氧化剂、卤素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1204"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危险特性：极易燃烧爆炸，与空气混合能形成爆炸性混合物。遇明火、高热能引起燃烧爆炸。与氧化剂接触会猛烈反应。与氟、氯等接触会发生剧烈的化学反应。能与铜、银、汞等的化合物生成爆炸性物质。灭火方法：切断气源。若不能立即切断气源，则不允许熄灭正在燃烧的气体。喷水冷却容器，可能的话将容器从火场移至空旷处。灭火剂：雾状水、泡沫、二氧化碳、干粉。</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921"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对人</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体危</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害</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侵入途径：吸入。</w:t>
            </w:r>
          </w:p>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健康危害：具有弱麻醉作用。高浓度吸入可引起单纯窒息。</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639"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急救</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吸入：迅速脱离现场至空气新鲜处。保持呼吸道通畅。如呼吸困难，给输氧。如呼吸停止，立即进行人工呼吸。就医。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1204"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防护</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呼吸系统防护：一般不需要特殊防护，但建议特殊情况下，佩带自吸过滤式防毒面具(半面罩)。眼睛防护：一般不需要特殊防护，高浓度接触时可戴化学安全防护眼镜。身体防护：穿防静电工作服。手防护：戴一般作业防护手套。其它：工作现场严禁吸烟。避免长期反复接触。进入罐、限制性空间或其它高浓度区作业，须有人监护。</w:t>
            </w:r>
          </w:p>
        </w:tc>
      </w:tr>
    </w:tbl>
    <w:p>
      <w:pPr>
        <w:pStyle w:val="97"/>
      </w:pPr>
      <w:r>
        <w:rPr>
          <w:rFonts w:hint="default" w:ascii="Calibri" w:hAnsi="Calibri" w:cs="Calibri"/>
        </w:rPr>
        <w:t>（2）</w:t>
      </w:r>
      <w:r>
        <w:rPr>
          <w:rFonts w:hint="eastAsia" w:ascii="Calibri" w:hAnsi="Calibri" w:cs="Calibri"/>
          <w:lang w:eastAsia="zh-CN"/>
        </w:rPr>
        <w:t>氯酸钠</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74</w:t>
      </w:r>
      <w:r>
        <w:fldChar w:fldCharType="end"/>
      </w:r>
      <w:r>
        <w:rPr>
          <w:rFonts w:hint="default" w:ascii="Calibri" w:hAnsi="Calibri" w:cs="Calibri"/>
        </w:rPr>
        <w:t xml:space="preserve">  </w:t>
      </w:r>
      <w:r>
        <w:rPr>
          <w:rFonts w:hint="eastAsia" w:ascii="Calibri" w:hAnsi="Calibri" w:cs="Calibri"/>
          <w:lang w:val="en-US" w:eastAsia="zh-CN"/>
        </w:rPr>
        <w:t xml:space="preserve">   </w:t>
      </w:r>
      <w:r>
        <w:rPr>
          <w:rFonts w:hint="eastAsia" w:ascii="Calibri" w:hAnsi="Calibri" w:cs="Calibri"/>
          <w:lang w:eastAsia="zh-CN"/>
        </w:rPr>
        <w:t>氯化钠</w:t>
      </w:r>
      <w:r>
        <w:rPr>
          <w:rFonts w:hint="default" w:ascii="Calibri" w:hAnsi="Calibri" w:cs="Calibri"/>
        </w:rPr>
        <w:t>的理化性质及危险特性</w:t>
      </w:r>
    </w:p>
    <w:tbl>
      <w:tblPr>
        <w:tblStyle w:val="79"/>
        <w:tblW w:w="4874"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28" w:type="dxa"/>
          <w:left w:w="57" w:type="dxa"/>
          <w:bottom w:w="28" w:type="dxa"/>
          <w:right w:w="28" w:type="dxa"/>
        </w:tblCellMar>
      </w:tblPr>
      <w:tblGrid>
        <w:gridCol w:w="530"/>
        <w:gridCol w:w="2779"/>
        <w:gridCol w:w="2393"/>
        <w:gridCol w:w="284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7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标识</w:t>
            </w: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eastAsia" w:ascii="Calibri" w:hAnsi="Calibri" w:eastAsia="宋体" w:cs="Calibri"/>
                <w:spacing w:val="-12"/>
                <w:kern w:val="0"/>
                <w:sz w:val="21"/>
                <w:szCs w:val="21"/>
                <w:lang w:eastAsia="zh-CN"/>
              </w:rPr>
            </w:pPr>
            <w:r>
              <w:rPr>
                <w:rFonts w:hint="default" w:ascii="Calibri" w:hAnsi="Calibri" w:cs="Calibri"/>
                <w:spacing w:val="-12"/>
                <w:kern w:val="0"/>
                <w:sz w:val="21"/>
                <w:szCs w:val="21"/>
              </w:rPr>
              <w:t>中文名:</w:t>
            </w:r>
            <w:r>
              <w:rPr>
                <w:rFonts w:hint="eastAsia" w:ascii="Calibri" w:hAnsi="Calibri" w:cs="Calibri"/>
                <w:spacing w:val="-12"/>
                <w:kern w:val="0"/>
                <w:sz w:val="21"/>
                <w:szCs w:val="21"/>
                <w:lang w:eastAsia="zh-CN"/>
              </w:rPr>
              <w:t>氯化钠</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英文名：</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分子式：</w:t>
            </w:r>
            <w:r>
              <w:rPr>
                <w:rFonts w:hint="default" w:ascii="Arial" w:hAnsi="Arial" w:eastAsia="宋体" w:cs="Arial"/>
                <w:i w:val="0"/>
                <w:iCs w:val="0"/>
                <w:caps w:val="0"/>
                <w:color w:val="333333"/>
                <w:spacing w:val="0"/>
                <w:sz w:val="19"/>
                <w:szCs w:val="19"/>
                <w:shd w:val="clear" w:fill="FFFFFF"/>
              </w:rPr>
              <w:t>NaClO₃</w:t>
            </w:r>
          </w:p>
        </w:tc>
        <w:tc>
          <w:tcPr>
            <w:tcW w:w="1399"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eastAsia="宋体" w:cs="Calibri"/>
                <w:spacing w:val="-12"/>
                <w:kern w:val="0"/>
                <w:sz w:val="21"/>
                <w:szCs w:val="21"/>
                <w:lang w:val="en-US" w:eastAsia="zh-CN"/>
              </w:rPr>
            </w:pPr>
            <w:r>
              <w:rPr>
                <w:rFonts w:hint="default" w:ascii="Calibri" w:hAnsi="Calibri" w:cs="Calibri"/>
                <w:spacing w:val="-12"/>
                <w:kern w:val="0"/>
                <w:sz w:val="21"/>
                <w:szCs w:val="21"/>
              </w:rPr>
              <w:t>分子量：</w:t>
            </w:r>
            <w:r>
              <w:rPr>
                <w:rFonts w:hint="eastAsia" w:ascii="Calibri" w:hAnsi="Calibri" w:cs="Calibri"/>
                <w:spacing w:val="-12"/>
                <w:kern w:val="0"/>
                <w:sz w:val="21"/>
                <w:szCs w:val="21"/>
                <w:lang w:val="en-US" w:eastAsia="zh-CN"/>
              </w:rPr>
              <w:t>106</w:t>
            </w:r>
          </w:p>
        </w:tc>
        <w:tc>
          <w:tcPr>
            <w:tcW w:w="1664"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UN编号：</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危规号：</w:t>
            </w:r>
          </w:p>
        </w:tc>
        <w:tc>
          <w:tcPr>
            <w:tcW w:w="1399"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RTECS号：/</w:t>
            </w:r>
          </w:p>
        </w:tc>
        <w:tc>
          <w:tcPr>
            <w:tcW w:w="1664"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CAS号：7775-09-9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理化性质</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性状：无色无臭结晶，味咸而凉，有潮解性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熔点(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)：248～261</w:t>
            </w:r>
            <w:r>
              <w:rPr>
                <w:rFonts w:hint="default" w:ascii="Calibri" w:hAnsi="Calibri" w:eastAsia="宋体"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溶解性：</w:t>
            </w:r>
            <w:r>
              <w:rPr>
                <w:rFonts w:hint="default" w:ascii="宋体" w:hAnsi="宋体" w:eastAsia="宋体" w:cs="宋体"/>
                <w:sz w:val="24"/>
                <w:szCs w:val="24"/>
              </w:rPr>
              <w:t>易溶于水，微溶于乙醇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eastAsia" w:ascii="Calibri" w:hAnsi="Calibri" w:eastAsia="宋体" w:cs="Calibri"/>
                <w:spacing w:val="-12"/>
                <w:kern w:val="0"/>
                <w:sz w:val="21"/>
                <w:szCs w:val="21"/>
                <w:lang w:eastAsia="zh-CN"/>
              </w:rPr>
            </w:pPr>
            <w:r>
              <w:rPr>
                <w:rFonts w:hint="default" w:ascii="Calibri" w:hAnsi="Calibri" w:cs="Calibri"/>
                <w:spacing w:val="-12"/>
                <w:kern w:val="0"/>
                <w:sz w:val="21"/>
                <w:szCs w:val="21"/>
              </w:rPr>
              <w:t>沸点(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w:t>
            </w:r>
            <w:r>
              <w:rPr>
                <w:rFonts w:hint="eastAsia" w:ascii="Calibri" w:hAnsi="Calibri" w:cs="Calibri"/>
                <w:spacing w:val="-12"/>
                <w:kern w:val="0"/>
                <w:sz w:val="21"/>
                <w:szCs w:val="21"/>
                <w:lang w:eastAsia="zh-CN"/>
              </w:rPr>
              <w:t>分解</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饱和蒸气压(kPa)：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临界温度(</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eastAsia="宋体" w:cs="Calibri"/>
                <w:spacing w:val="-12"/>
                <w:kern w:val="0"/>
                <w:sz w:val="21"/>
                <w:szCs w:val="21"/>
                <w:lang w:val="en-US" w:eastAsia="zh-CN"/>
              </w:rPr>
            </w:pPr>
            <w:r>
              <w:rPr>
                <w:rFonts w:hint="default" w:ascii="Calibri" w:hAnsi="Calibri" w:cs="Calibri"/>
                <w:spacing w:val="-12"/>
                <w:kern w:val="0"/>
                <w:sz w:val="21"/>
                <w:szCs w:val="21"/>
              </w:rPr>
              <w:t>相对密度(水=1)：</w:t>
            </w:r>
            <w:r>
              <w:rPr>
                <w:rFonts w:hint="eastAsia" w:ascii="Calibri" w:hAnsi="Calibri" w:cs="Calibri"/>
                <w:spacing w:val="-12"/>
                <w:kern w:val="0"/>
                <w:sz w:val="21"/>
                <w:szCs w:val="21"/>
                <w:lang w:val="en-US" w:eastAsia="zh-CN"/>
              </w:rPr>
              <w:t>2.49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临界压力(MPa)：</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相对密度(空气=1)：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restar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燃烧</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爆炸</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危险</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val="0"/>
                <w:bCs/>
                <w:spacing w:val="-12"/>
                <w:kern w:val="0"/>
                <w:sz w:val="21"/>
                <w:szCs w:val="21"/>
              </w:rPr>
            </w:pPr>
            <w:r>
              <w:rPr>
                <w:rFonts w:hint="default" w:ascii="Calibri" w:hAnsi="Calibri" w:cs="Calibri"/>
                <w:b w:val="0"/>
                <w:bCs/>
                <w:spacing w:val="-12"/>
                <w:kern w:val="0"/>
                <w:sz w:val="21"/>
                <w:szCs w:val="21"/>
              </w:rPr>
              <w:t>性</w:t>
            </w: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燃烧性：</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燃烧分解产物：氧气、氯化物、氧化钠。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闪点(</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爆炸极限(V％)：</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468"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1625"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引燃温度(</w:t>
            </w:r>
            <w:r>
              <w:rPr>
                <w:rFonts w:hint="default" w:ascii="Calibri" w:hAnsi="Calibri" w:eastAsia="宋体" w:cs="Calibri"/>
                <w:spacing w:val="-12"/>
                <w:kern w:val="0"/>
                <w:sz w:val="21"/>
                <w:szCs w:val="21"/>
              </w:rPr>
              <w:t>℃</w:t>
            </w:r>
            <w:r>
              <w:rPr>
                <w:rFonts w:hint="default" w:ascii="Calibri" w:hAnsi="Calibri" w:cs="Calibri"/>
                <w:spacing w:val="-12"/>
                <w:kern w:val="0"/>
                <w:sz w:val="21"/>
                <w:szCs w:val="21"/>
              </w:rPr>
              <w:t>)：</w:t>
            </w:r>
          </w:p>
        </w:tc>
        <w:tc>
          <w:tcPr>
            <w:tcW w:w="3063" w:type="pct"/>
            <w:gridSpan w:val="2"/>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r>
              <w:rPr>
                <w:rFonts w:hint="default" w:ascii="Calibri" w:hAnsi="Calibri" w:cs="Calibri"/>
                <w:spacing w:val="-12"/>
                <w:kern w:val="0"/>
                <w:sz w:val="21"/>
                <w:szCs w:val="21"/>
              </w:rPr>
              <w:t>禁忌物：强氧化剂、卤素</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1204" w:hRule="atLeast"/>
          <w:jc w:val="center"/>
        </w:trPr>
        <w:tc>
          <w:tcPr>
            <w:tcW w:w="310" w:type="pct"/>
            <w:vMerge w:val="continue"/>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spacing w:val="-12"/>
                <w:kern w:val="0"/>
                <w:sz w:val="21"/>
                <w:szCs w:val="21"/>
              </w:rPr>
            </w:pP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危险特性：强氧化剂。受强热或与强酸接触时即发生爆炸。与还原剂、有机物、易燃物如硫、磷或金属粉等混合可形成爆炸性混合物。急剧加热时可发生爆炸。隔离泄漏污染区，限制出入。建议应急处理人员戴自给式呼吸器，穿一般工作服。不要直接接触泄漏物，勿使泄漏物与有机物、还原剂、易燃物接触。小量泄漏：避免扬尘，用洁净的铲子收集于干燥、洁净、有盖的容器中。大量泄漏：收集回收或运至废物处理场所处置。</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921"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对人</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体危</w:t>
            </w:r>
          </w:p>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害</w:t>
            </w:r>
          </w:p>
        </w:tc>
        <w:tc>
          <w:tcPr>
            <w:tcW w:w="4689" w:type="pct"/>
            <w:gridSpan w:val="3"/>
            <w:tcBorders>
              <w:tl2br w:val="nil"/>
              <w:tr2bl w:val="nil"/>
            </w:tcBorders>
            <w:noWrap w:val="0"/>
            <w:vAlign w:val="center"/>
          </w:tcPr>
          <w:p>
            <w:pPr>
              <w:pStyle w:val="74"/>
              <w:keepNext w:val="0"/>
              <w:keepLines w:val="0"/>
              <w:widowControl/>
              <w:suppressLineNumbers w:val="0"/>
              <w:ind w:left="0" w:right="0"/>
              <w:rPr>
                <w:rFonts w:hint="eastAsia" w:ascii="Calibri" w:hAnsi="Calibri" w:eastAsia="宋体" w:cs="Calibri"/>
                <w:spacing w:val="-12"/>
                <w:kern w:val="0"/>
                <w:sz w:val="21"/>
                <w:szCs w:val="21"/>
                <w:lang w:eastAsia="zh-CN"/>
              </w:rPr>
            </w:pPr>
            <w:r>
              <w:rPr>
                <w:rFonts w:hint="default" w:ascii="Calibri" w:hAnsi="Calibri" w:cs="Calibri"/>
                <w:spacing w:val="-12"/>
                <w:kern w:val="0"/>
                <w:sz w:val="21"/>
                <w:szCs w:val="21"/>
              </w:rPr>
              <w:t>侵入途径：吸入、食入、经皮吸收。</w:t>
            </w:r>
          </w:p>
          <w:p>
            <w:pPr>
              <w:pStyle w:val="74"/>
              <w:keepNext w:val="0"/>
              <w:keepLines w:val="0"/>
              <w:widowControl/>
              <w:suppressLineNumbers w:val="0"/>
              <w:ind w:left="0" w:right="0"/>
              <w:rPr>
                <w:rFonts w:hint="default" w:ascii="Calibri" w:hAnsi="Calibri" w:cs="Calibri"/>
                <w:spacing w:val="-12"/>
                <w:kern w:val="0"/>
                <w:sz w:val="21"/>
                <w:szCs w:val="21"/>
              </w:rPr>
            </w:pPr>
            <w:r>
              <w:rPr>
                <w:rFonts w:hint="default" w:ascii="Calibri" w:hAnsi="Calibri" w:cs="Calibri"/>
                <w:spacing w:val="-12"/>
                <w:kern w:val="0"/>
                <w:sz w:val="21"/>
                <w:szCs w:val="21"/>
              </w:rPr>
              <w:t>健康危害：本品粉尘对呼吸道、眼及皮肤有刺激性。口服急性中毒，表现为高铁血红蛋白血症，胃肠炎，肝肾损伤，甚至发生窒息。</w:t>
            </w:r>
            <w:r>
              <w:rPr>
                <w:rFonts w:hint="default"/>
                <w:szCs w:val="20"/>
              </w:rPr>
              <w:t>急性毒性：LD</w:t>
            </w:r>
            <w:r>
              <w:rPr>
                <w:rFonts w:hint="default"/>
                <w:szCs w:val="20"/>
                <w:vertAlign w:val="subscript"/>
              </w:rPr>
              <w:t>50</w:t>
            </w:r>
            <w:r>
              <w:rPr>
                <w:rFonts w:hint="default"/>
                <w:szCs w:val="20"/>
              </w:rPr>
              <w:t>1200mg/kg(大鼠经口)</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639"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急救</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吸入：迅速脱离现场至空气新鲜处。保持呼吸道通畅。如呼吸困难，给输氧。如呼吸停止，立即进行人工呼吸。就医。</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28" w:type="dxa"/>
            <w:left w:w="57" w:type="dxa"/>
            <w:bottom w:w="28" w:type="dxa"/>
            <w:right w:w="28" w:type="dxa"/>
          </w:tblCellMar>
        </w:tblPrEx>
        <w:trPr>
          <w:trHeight w:val="1204" w:hRule="atLeast"/>
          <w:jc w:val="center"/>
        </w:trPr>
        <w:tc>
          <w:tcPr>
            <w:tcW w:w="310" w:type="pct"/>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jc w:val="center"/>
              <w:rPr>
                <w:rFonts w:hint="default" w:ascii="Calibri" w:hAnsi="Calibri" w:cs="Calibri"/>
                <w:b/>
                <w:spacing w:val="-12"/>
                <w:kern w:val="0"/>
                <w:sz w:val="21"/>
                <w:szCs w:val="21"/>
              </w:rPr>
            </w:pPr>
            <w:r>
              <w:rPr>
                <w:rFonts w:hint="default" w:ascii="Calibri" w:hAnsi="Calibri" w:cs="Calibri"/>
                <w:b/>
                <w:spacing w:val="-12"/>
                <w:kern w:val="0"/>
                <w:sz w:val="21"/>
                <w:szCs w:val="21"/>
              </w:rPr>
              <w:t>防护</w:t>
            </w:r>
          </w:p>
        </w:tc>
        <w:tc>
          <w:tcPr>
            <w:tcW w:w="4689" w:type="pct"/>
            <w:gridSpan w:val="3"/>
            <w:tcBorders>
              <w:tl2br w:val="nil"/>
              <w:tr2bl w:val="nil"/>
            </w:tcBorders>
            <w:noWrap w:val="0"/>
            <w:vAlign w:val="center"/>
          </w:tcPr>
          <w:p>
            <w:pPr>
              <w:keepNext w:val="0"/>
              <w:keepLines w:val="0"/>
              <w:suppressLineNumbers w:val="0"/>
              <w:autoSpaceDE w:val="0"/>
              <w:autoSpaceDN w:val="0"/>
              <w:spacing w:before="0" w:beforeAutospacing="0" w:after="0" w:afterAutospacing="0" w:line="240" w:lineRule="auto"/>
              <w:ind w:left="0" w:right="0"/>
              <w:rPr>
                <w:rFonts w:hint="default" w:ascii="Calibri" w:hAnsi="Calibri" w:cs="Calibri"/>
                <w:spacing w:val="-12"/>
                <w:kern w:val="0"/>
                <w:sz w:val="21"/>
                <w:szCs w:val="21"/>
              </w:rPr>
            </w:pPr>
            <w:r>
              <w:rPr>
                <w:rFonts w:hint="default" w:ascii="Calibri" w:hAnsi="Calibri" w:cs="Calibri"/>
                <w:spacing w:val="-12"/>
                <w:kern w:val="0"/>
                <w:sz w:val="21"/>
                <w:szCs w:val="21"/>
              </w:rPr>
              <w:t>呼吸系统防护：一般不需要特殊防护，但建议特殊情况下，佩带自吸过滤式防毒面具(半面罩)。眼睛防护：一般不需要特殊防护，高浓度接触时可戴化学安全防护眼镜。身体防护：穿防静电工作服。手防护：戴一般作业防护手套。其它：工作现场严禁吸烟。避免长期反复接触。进入罐、限制性空间或其它高浓度区作业，须有人监护。</w:t>
            </w:r>
          </w:p>
        </w:tc>
      </w:tr>
    </w:tbl>
    <w:p>
      <w:pPr>
        <w:snapToGrid w:val="0"/>
        <w:spacing w:line="520" w:lineRule="exact"/>
        <w:ind w:firstLine="482" w:firstLineChars="200"/>
        <w:rPr>
          <w:rFonts w:hint="default" w:ascii="Calibri" w:hAnsi="Calibri" w:cs="Calibri"/>
          <w:b/>
          <w:bCs/>
          <w:sz w:val="24"/>
          <w:szCs w:val="24"/>
        </w:rPr>
      </w:pPr>
      <w:r>
        <w:rPr>
          <w:rFonts w:hint="default" w:ascii="Calibri" w:hAnsi="Calibri" w:cs="Calibri"/>
          <w:b/>
          <w:bCs/>
          <w:sz w:val="24"/>
          <w:szCs w:val="24"/>
        </w:rPr>
        <w:t>2、生产系统危险性识别</w:t>
      </w:r>
    </w:p>
    <w:p>
      <w:pPr>
        <w:spacing w:line="520" w:lineRule="exact"/>
        <w:ind w:firstLine="482"/>
        <w:rPr>
          <w:rFonts w:hint="default" w:ascii="Calibri" w:hAnsi="Calibri" w:cs="Calibri"/>
          <w:sz w:val="24"/>
          <w:szCs w:val="24"/>
        </w:rPr>
      </w:pPr>
      <w:r>
        <w:rPr>
          <w:rFonts w:hint="default" w:ascii="Calibri" w:hAnsi="Calibri" w:cs="Calibri"/>
          <w:color w:val="auto"/>
          <w:sz w:val="24"/>
          <w:lang w:eastAsia="zh-CN"/>
        </w:rPr>
        <w:t>本项目生产设施不涉及高温高压工艺，也不涉及重点监管的</w:t>
      </w:r>
      <w:r>
        <w:rPr>
          <w:rFonts w:hint="default" w:ascii="Calibri" w:hAnsi="Calibri" w:cs="Calibri"/>
          <w:color w:val="auto"/>
          <w:sz w:val="24"/>
          <w:lang w:val="en-US" w:eastAsia="zh-CN"/>
        </w:rPr>
        <w:t>14种危险化工工艺</w:t>
      </w:r>
      <w:r>
        <w:rPr>
          <w:rFonts w:hint="default" w:ascii="Calibri" w:hAnsi="Calibri" w:cs="Calibri"/>
          <w:color w:val="auto"/>
          <w:sz w:val="24"/>
          <w:lang w:eastAsia="zh-CN"/>
        </w:rPr>
        <w:t>。</w:t>
      </w:r>
    </w:p>
    <w:p>
      <w:pPr>
        <w:snapToGrid w:val="0"/>
        <w:spacing w:line="520" w:lineRule="exact"/>
        <w:ind w:firstLine="480" w:firstLineChars="200"/>
        <w:rPr>
          <w:rFonts w:hint="default" w:ascii="Calibri" w:hAnsi="Calibri" w:cs="Calibri"/>
          <w:sz w:val="24"/>
          <w:szCs w:val="24"/>
        </w:rPr>
      </w:pPr>
      <w:r>
        <w:rPr>
          <w:rFonts w:hint="default" w:ascii="Calibri" w:hAnsi="Calibri" w:cs="Calibri"/>
          <w:sz w:val="24"/>
          <w:szCs w:val="24"/>
        </w:rPr>
        <w:t>生产系统危险性识别，包括主要生产装置、储运设施、公用工程和辅助生产设施，以及环境保护设施等。</w:t>
      </w:r>
    </w:p>
    <w:p>
      <w:pPr>
        <w:pStyle w:val="97"/>
        <w:rPr>
          <w:rFonts w:hint="default" w:ascii="Calibri" w:hAnsi="Calibri" w:eastAsia="宋体" w:cs="Calibri"/>
          <w:lang w:eastAsia="zh-CN"/>
        </w:rPr>
      </w:pPr>
      <w:r>
        <w:rPr>
          <w:rFonts w:hint="default" w:ascii="Calibri" w:hAnsi="Calibri" w:cs="Calibri"/>
          <w:lang w:eastAsia="zh-CN"/>
        </w:rPr>
        <w:t>（</w:t>
      </w:r>
      <w:r>
        <w:rPr>
          <w:rFonts w:hint="default" w:ascii="Calibri" w:hAnsi="Calibri" w:cs="Calibri"/>
          <w:lang w:val="en-US" w:eastAsia="zh-CN"/>
        </w:rPr>
        <w:t>1</w:t>
      </w:r>
      <w:r>
        <w:rPr>
          <w:rFonts w:hint="default" w:ascii="Calibri" w:hAnsi="Calibri" w:cs="Calibri"/>
          <w:lang w:eastAsia="zh-CN"/>
        </w:rPr>
        <w:t>）酸浸罐</w:t>
      </w:r>
    </w:p>
    <w:p>
      <w:pPr>
        <w:pStyle w:val="97"/>
        <w:rPr>
          <w:rFonts w:hint="default" w:ascii="Calibri" w:hAnsi="Calibri" w:cs="Calibri"/>
        </w:rPr>
      </w:pPr>
      <w:r>
        <w:rPr>
          <w:rFonts w:hint="default" w:ascii="Calibri" w:hAnsi="Calibri" w:cs="Calibri"/>
          <w:lang w:eastAsia="zh-CN"/>
        </w:rPr>
        <w:t>项目生产过程中是缓慢的添加盐酸，是罐内的</w:t>
      </w:r>
      <w:r>
        <w:rPr>
          <w:rFonts w:hint="default" w:ascii="Calibri" w:hAnsi="Calibri" w:cs="Calibri"/>
          <w:lang w:val="en-US" w:eastAsia="zh-CN"/>
        </w:rPr>
        <w:t>pH维持在2左右</w:t>
      </w:r>
      <w:r>
        <w:rPr>
          <w:rFonts w:hint="default" w:ascii="Calibri" w:hAnsi="Calibri" w:cs="Calibri"/>
        </w:rPr>
        <w:t>，</w:t>
      </w:r>
      <w:r>
        <w:rPr>
          <w:rFonts w:hint="default" w:ascii="Calibri" w:hAnsi="Calibri" w:cs="Calibri"/>
          <w:lang w:eastAsia="zh-CN"/>
        </w:rPr>
        <w:t>虽然是地上罐，有一定的泄漏风险</w:t>
      </w:r>
      <w:r>
        <w:rPr>
          <w:rFonts w:hint="default" w:ascii="Calibri" w:hAnsi="Calibri" w:cs="Calibri"/>
        </w:rPr>
        <w:t>。</w:t>
      </w:r>
    </w:p>
    <w:p>
      <w:pPr>
        <w:pStyle w:val="97"/>
        <w:rPr>
          <w:rFonts w:hint="default" w:ascii="Calibri" w:hAnsi="Calibri" w:eastAsia="宋体" w:cs="Calibri"/>
          <w:lang w:eastAsia="zh-CN"/>
        </w:rPr>
      </w:pPr>
      <w:r>
        <w:rPr>
          <w:rFonts w:hint="default" w:ascii="Calibri" w:hAnsi="Calibri" w:cs="Calibri"/>
          <w:lang w:eastAsia="zh-CN"/>
        </w:rPr>
        <w:t>（</w:t>
      </w:r>
      <w:r>
        <w:rPr>
          <w:rFonts w:hint="default" w:ascii="Calibri" w:hAnsi="Calibri" w:cs="Calibri"/>
          <w:lang w:val="en-US" w:eastAsia="zh-CN"/>
        </w:rPr>
        <w:t>2</w:t>
      </w:r>
      <w:r>
        <w:rPr>
          <w:rFonts w:hint="default" w:ascii="Calibri" w:hAnsi="Calibri" w:cs="Calibri"/>
          <w:lang w:eastAsia="zh-CN"/>
        </w:rPr>
        <w:t>）中转罐</w:t>
      </w:r>
    </w:p>
    <w:p>
      <w:pPr>
        <w:pStyle w:val="97"/>
        <w:rPr>
          <w:rFonts w:hint="default" w:ascii="Calibri" w:hAnsi="Calibri" w:cs="Calibri"/>
        </w:rPr>
      </w:pPr>
      <w:r>
        <w:rPr>
          <w:rFonts w:hint="default" w:ascii="Calibri" w:hAnsi="Calibri" w:cs="Calibri"/>
          <w:lang w:eastAsia="zh-CN"/>
        </w:rPr>
        <w:t>在磷酸铁冲洗过程中，会携带极少量的盐酸，</w:t>
      </w:r>
      <w:r>
        <w:rPr>
          <w:rFonts w:hint="default" w:ascii="Calibri" w:hAnsi="Calibri" w:cs="Calibri"/>
          <w:lang w:val="en-US" w:eastAsia="zh-CN"/>
        </w:rPr>
        <w:t>pH在5~6之间</w:t>
      </w:r>
      <w:r>
        <w:rPr>
          <w:rFonts w:hint="default" w:ascii="Calibri" w:hAnsi="Calibri" w:cs="Calibri"/>
        </w:rPr>
        <w:t>。</w:t>
      </w:r>
    </w:p>
    <w:p>
      <w:pPr>
        <w:pStyle w:val="97"/>
        <w:rPr>
          <w:rFonts w:hint="default" w:ascii="Calibri" w:hAnsi="Calibri" w:cs="Calibri"/>
        </w:rPr>
      </w:pPr>
      <w:r>
        <w:rPr>
          <w:rFonts w:hint="default" w:ascii="Calibri" w:hAnsi="Calibri" w:cs="Calibri"/>
          <w:lang w:eastAsia="zh-CN"/>
        </w:rPr>
        <w:t>（</w:t>
      </w:r>
      <w:r>
        <w:rPr>
          <w:rFonts w:hint="default" w:ascii="Calibri" w:hAnsi="Calibri" w:cs="Calibri"/>
          <w:lang w:val="en-US" w:eastAsia="zh-CN"/>
        </w:rPr>
        <w:t>3</w:t>
      </w:r>
      <w:r>
        <w:rPr>
          <w:rFonts w:hint="default" w:ascii="Calibri" w:hAnsi="Calibri" w:cs="Calibri"/>
          <w:lang w:eastAsia="zh-CN"/>
        </w:rPr>
        <w:t>）</w:t>
      </w:r>
      <w:r>
        <w:rPr>
          <w:rFonts w:hint="default" w:ascii="Calibri" w:hAnsi="Calibri" w:cs="Calibri"/>
        </w:rPr>
        <w:t>物质储运系统风险识别</w:t>
      </w:r>
    </w:p>
    <w:p>
      <w:pPr>
        <w:pStyle w:val="97"/>
        <w:rPr>
          <w:rFonts w:hint="default" w:ascii="Calibri" w:hAnsi="Calibri" w:cs="Calibri"/>
        </w:rPr>
      </w:pPr>
      <w:r>
        <w:rPr>
          <w:rFonts w:hint="default" w:ascii="Calibri" w:hAnsi="Calibri" w:cs="Calibri"/>
        </w:rPr>
        <w:t>①物质运输过程风险</w:t>
      </w:r>
    </w:p>
    <w:p>
      <w:pPr>
        <w:pStyle w:val="97"/>
        <w:rPr>
          <w:rFonts w:hint="default" w:ascii="Calibri" w:hAnsi="Calibri" w:cs="Calibri"/>
        </w:rPr>
      </w:pPr>
      <w:r>
        <w:rPr>
          <w:rFonts w:hint="default" w:ascii="Calibri" w:hAnsi="Calibri" w:cs="Calibri"/>
        </w:rPr>
        <w:t>根据物质危险性识别，本项目涉及到的原料</w:t>
      </w:r>
      <w:r>
        <w:rPr>
          <w:rFonts w:hint="default" w:ascii="Calibri" w:hAnsi="Calibri" w:cs="Calibri"/>
          <w:lang w:eastAsia="zh-CN"/>
        </w:rPr>
        <w:t>盐酸</w:t>
      </w:r>
      <w:r>
        <w:rPr>
          <w:rFonts w:hint="default" w:ascii="Calibri" w:hAnsi="Calibri" w:cs="Calibri"/>
        </w:rPr>
        <w:t>属于有毒物质，</w:t>
      </w:r>
      <w:r>
        <w:rPr>
          <w:rFonts w:hint="default" w:ascii="Calibri" w:hAnsi="Calibri" w:cs="Calibri"/>
          <w:lang w:eastAsia="zh-CN"/>
        </w:rPr>
        <w:t>采用管道输送，在特殊时期采用公路运输，</w:t>
      </w:r>
      <w:r>
        <w:rPr>
          <w:rFonts w:hint="default" w:ascii="Calibri" w:hAnsi="Calibri" w:cs="Calibri"/>
        </w:rPr>
        <w:t>物料泄漏造成中毒事件。</w:t>
      </w:r>
    </w:p>
    <w:p>
      <w:pPr>
        <w:pStyle w:val="97"/>
        <w:rPr>
          <w:rFonts w:hint="default" w:ascii="Calibri" w:hAnsi="Calibri" w:cs="Calibri"/>
        </w:rPr>
      </w:pPr>
      <w:r>
        <w:rPr>
          <w:rFonts w:hint="default" w:ascii="Calibri" w:hAnsi="Calibri" w:cs="Calibri"/>
        </w:rPr>
        <w:t>②物质储存风险</w:t>
      </w:r>
    </w:p>
    <w:p>
      <w:pPr>
        <w:pStyle w:val="97"/>
        <w:ind w:firstLine="360" w:firstLineChars="150"/>
        <w:rPr>
          <w:rFonts w:hint="default" w:ascii="Calibri" w:hAnsi="Calibri" w:cs="Calibri"/>
        </w:rPr>
      </w:pPr>
      <w:r>
        <w:rPr>
          <w:rFonts w:hint="default" w:ascii="Calibri" w:hAnsi="Calibri" w:cs="Calibri"/>
        </w:rPr>
        <w:t>项目设置危化品仓库储存</w:t>
      </w:r>
      <w:r>
        <w:rPr>
          <w:rFonts w:hint="default" w:ascii="Calibri" w:hAnsi="Calibri" w:cs="Calibri"/>
          <w:lang w:eastAsia="zh-CN"/>
        </w:rPr>
        <w:t>盐酸</w:t>
      </w:r>
      <w:r>
        <w:rPr>
          <w:rFonts w:hint="default" w:ascii="Calibri" w:hAnsi="Calibri" w:cs="Calibri"/>
        </w:rPr>
        <w:t>，由于</w:t>
      </w:r>
      <w:r>
        <w:rPr>
          <w:rFonts w:hint="default" w:ascii="Calibri" w:hAnsi="Calibri" w:cs="Calibri"/>
          <w:lang w:eastAsia="zh-CN"/>
        </w:rPr>
        <w:t>盐酸在存储过程中存在泄漏进入大气、地表水、地下水的风险</w:t>
      </w:r>
      <w:r>
        <w:rPr>
          <w:rFonts w:hint="default" w:ascii="Calibri" w:hAnsi="Calibri" w:cs="Calibri"/>
        </w:rPr>
        <w:t>。</w:t>
      </w:r>
    </w:p>
    <w:p>
      <w:pPr>
        <w:pStyle w:val="97"/>
        <w:ind w:firstLine="360" w:firstLineChars="150"/>
        <w:rPr>
          <w:rFonts w:hint="eastAsia" w:eastAsia="宋体"/>
          <w:lang w:eastAsia="zh-CN"/>
        </w:rPr>
      </w:pPr>
      <w:r>
        <w:rPr>
          <w:rFonts w:hint="eastAsia" w:ascii="Calibri" w:hAnsi="Calibri" w:cs="Calibri"/>
          <w:lang w:eastAsia="zh-CN"/>
        </w:rPr>
        <w:t>氯酸钠存储在原料库内，设有专门的存储区，采用袋装，一般不能存在进入环境中的几率。</w:t>
      </w:r>
    </w:p>
    <w:p>
      <w:pPr>
        <w:spacing w:line="520" w:lineRule="exact"/>
        <w:ind w:firstLine="482"/>
        <w:rPr>
          <w:rFonts w:hint="default" w:ascii="Calibri" w:hAnsi="Calibri" w:eastAsia="黑体" w:cs="Calibri"/>
          <w:lang w:eastAsia="zh-CN"/>
        </w:rPr>
      </w:pPr>
      <w:r>
        <w:rPr>
          <w:rFonts w:hint="default" w:ascii="Calibri" w:hAnsi="Calibri" w:cs="Calibri"/>
          <w:sz w:val="24"/>
          <w:szCs w:val="24"/>
          <w:lang w:val="en-US" w:eastAsia="zh-CN"/>
        </w:rPr>
        <w:t>3</w:t>
      </w:r>
      <w:r>
        <w:rPr>
          <w:rFonts w:hint="default" w:ascii="Calibri" w:hAnsi="Calibri" w:cs="Calibri"/>
          <w:sz w:val="24"/>
          <w:szCs w:val="24"/>
        </w:rPr>
        <w:t>、</w:t>
      </w:r>
      <w:r>
        <w:rPr>
          <w:rFonts w:hint="default" w:ascii="Calibri" w:hAnsi="Calibri" w:cs="Calibri"/>
          <w:b/>
          <w:color w:val="auto"/>
          <w:sz w:val="24"/>
        </w:rPr>
        <w:t>风险识别结果</w:t>
      </w:r>
    </w:p>
    <w:p>
      <w:pPr>
        <w:pStyle w:val="97"/>
        <w:rPr>
          <w:rFonts w:hint="default" w:ascii="Calibri" w:hAnsi="Calibri" w:cs="Calibri"/>
        </w:rPr>
      </w:pPr>
      <w:r>
        <w:rPr>
          <w:rFonts w:hint="default" w:ascii="Calibri" w:hAnsi="Calibri" w:cs="Calibri"/>
        </w:rPr>
        <w:t>根据《建设项目环境风险评价技术导则》（HJ169-2018）附录B，本项目涉及的危险物质识别结果及分布情况见下表。</w:t>
      </w:r>
    </w:p>
    <w:p>
      <w:pPr>
        <w:pStyle w:val="23"/>
        <w:rPr>
          <w:rFonts w:hint="default" w:ascii="Calibri" w:hAnsi="Calibri" w:cs="Calibri"/>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75</w:t>
      </w:r>
      <w:r>
        <w:fldChar w:fldCharType="end"/>
      </w:r>
      <w:r>
        <w:rPr>
          <w:rFonts w:hint="default" w:ascii="Calibri" w:hAnsi="Calibri" w:cs="Calibri"/>
        </w:rPr>
        <w:t xml:space="preserve">  主要危险物料特性一览表</w:t>
      </w:r>
    </w:p>
    <w:tbl>
      <w:tblPr>
        <w:tblStyle w:val="80"/>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888"/>
        <w:gridCol w:w="1233"/>
        <w:gridCol w:w="1136"/>
        <w:gridCol w:w="1170"/>
        <w:gridCol w:w="1170"/>
        <w:gridCol w:w="117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物质名称</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毒性</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易燃性</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爆炸性</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物质危险性</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储存位置</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color w:val="auto"/>
                <w:sz w:val="21"/>
                <w:szCs w:val="21"/>
              </w:rPr>
              <w:t>可能受影响环境要素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eastAsia="zh-CN"/>
              </w:rPr>
            </w:pPr>
            <w:r>
              <w:rPr>
                <w:rFonts w:hint="default" w:ascii="Calibri" w:hAnsi="Calibri" w:cs="Calibri"/>
                <w:sz w:val="21"/>
                <w:szCs w:val="20"/>
                <w:lang w:eastAsia="zh-CN"/>
              </w:rPr>
              <w:t>盐酸</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L</w:t>
            </w:r>
            <w:r>
              <w:rPr>
                <w:rFonts w:hint="default" w:ascii="Calibri" w:hAnsi="Calibri" w:cs="Calibri"/>
                <w:sz w:val="21"/>
                <w:szCs w:val="20"/>
                <w:lang w:val="en-US" w:eastAsia="zh-CN"/>
              </w:rPr>
              <w:t>C</w:t>
            </w:r>
            <w:r>
              <w:rPr>
                <w:rFonts w:hint="default" w:ascii="Calibri" w:hAnsi="Calibri" w:cs="Calibri"/>
                <w:sz w:val="21"/>
                <w:szCs w:val="20"/>
              </w:rPr>
              <w:t>50：</w:t>
            </w:r>
            <w:r>
              <w:rPr>
                <w:rFonts w:hint="default" w:ascii="Calibri" w:hAnsi="Calibri" w:cs="Calibri"/>
                <w:sz w:val="21"/>
                <w:szCs w:val="20"/>
                <w:lang w:val="en-US" w:eastAsia="zh-CN"/>
              </w:rPr>
              <w:t>4600</w:t>
            </w:r>
            <w:r>
              <w:rPr>
                <w:rFonts w:hint="default" w:ascii="Calibri" w:hAnsi="Calibri" w:cs="Calibri"/>
                <w:sz w:val="21"/>
                <w:szCs w:val="20"/>
              </w:rPr>
              <w:t>mg/kg（大鼠经口）</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沸点：无</w:t>
            </w:r>
          </w:p>
          <w:p>
            <w:pPr>
              <w:pStyle w:val="97"/>
              <w:keepNext w:val="0"/>
              <w:keepLines w:val="0"/>
              <w:suppressLineNumbers w:val="0"/>
              <w:snapToGrid w:val="0"/>
              <w:spacing w:before="0" w:beforeAutospacing="0" w:after="0" w:afterAutospacing="0" w:line="240" w:lineRule="auto"/>
              <w:ind w:left="0" w:right="0" w:firstLine="0"/>
              <w:jc w:val="center"/>
              <w:rPr>
                <w:rFonts w:hint="default" w:ascii="Calibri" w:hAnsi="Calibri" w:cs="Calibri"/>
              </w:rPr>
            </w:pPr>
            <w:r>
              <w:rPr>
                <w:rFonts w:hint="default" w:ascii="Calibri" w:hAnsi="Calibri" w:cs="Calibri"/>
                <w:kern w:val="0"/>
                <w:sz w:val="21"/>
                <w:szCs w:val="20"/>
              </w:rPr>
              <w:t>闪点：无</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急性毒性-经口</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eastAsia="zh-CN"/>
              </w:rPr>
            </w:pPr>
            <w:r>
              <w:rPr>
                <w:rFonts w:hint="default" w:ascii="Calibri" w:hAnsi="Calibri" w:cs="Calibri"/>
                <w:sz w:val="21"/>
                <w:szCs w:val="20"/>
                <w:lang w:eastAsia="zh-CN"/>
              </w:rPr>
              <w:t>罐区、酸浸间</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val="en-US" w:eastAsia="zh-CN"/>
              </w:rPr>
            </w:pPr>
            <w:r>
              <w:rPr>
                <w:rFonts w:hint="default" w:ascii="Calibri" w:hAnsi="Calibri" w:cs="Calibri"/>
                <w:sz w:val="21"/>
                <w:szCs w:val="20"/>
                <w:lang w:eastAsia="zh-CN"/>
              </w:rPr>
              <w:t>大气、地下水、地表水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eastAsia="zh-CN"/>
              </w:rPr>
            </w:pPr>
            <w:r>
              <w:rPr>
                <w:rFonts w:hint="default" w:ascii="Calibri" w:hAnsi="Calibri" w:cs="Calibri"/>
                <w:sz w:val="21"/>
                <w:szCs w:val="20"/>
                <w:lang w:eastAsia="zh-CN"/>
              </w:rPr>
              <w:t>废机油</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LC50：2069mg/m</w:t>
            </w:r>
            <w:r>
              <w:rPr>
                <w:rFonts w:hint="default" w:ascii="Calibri" w:hAnsi="Calibri" w:cs="Calibri"/>
                <w:sz w:val="21"/>
                <w:szCs w:val="20"/>
                <w:vertAlign w:val="superscript"/>
              </w:rPr>
              <w:t>3</w:t>
            </w:r>
            <w:r>
              <w:rPr>
                <w:rFonts w:hint="default" w:ascii="Calibri" w:hAnsi="Calibri" w:cs="Calibri"/>
                <w:sz w:val="21"/>
                <w:szCs w:val="20"/>
              </w:rPr>
              <w:t>,4小时（大鼠吸入）</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沸点：</w:t>
            </w:r>
            <w:r>
              <w:rPr>
                <w:rFonts w:hint="default" w:ascii="Calibri" w:hAnsi="Calibri" w:cs="Calibri"/>
                <w:spacing w:val="-12"/>
                <w:kern w:val="0"/>
                <w:sz w:val="22"/>
                <w:szCs w:val="20"/>
              </w:rPr>
              <w:t>-83.8</w:t>
            </w:r>
            <w:r>
              <w:rPr>
                <w:rFonts w:hint="default" w:ascii="Calibri" w:hAnsi="Calibri" w:cs="Calibri"/>
                <w:sz w:val="21"/>
                <w:szCs w:val="20"/>
              </w:rPr>
              <w:t>℃；闪点：＜</w:t>
            </w:r>
            <w:r>
              <w:rPr>
                <w:rFonts w:hint="default" w:ascii="Calibri" w:hAnsi="Calibri" w:cs="Calibri"/>
                <w:sz w:val="21"/>
                <w:szCs w:val="20"/>
                <w:lang w:val="en-US" w:eastAsia="zh-CN"/>
              </w:rPr>
              <w:t>76</w:t>
            </w:r>
            <w:r>
              <w:rPr>
                <w:rFonts w:hint="default" w:ascii="Calibri" w:hAnsi="Calibri" w:cs="Calibri"/>
                <w:sz w:val="21"/>
                <w:szCs w:val="20"/>
              </w:rPr>
              <w:t>℃</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明火爆炸</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火灾、爆炸物质</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sz w:val="21"/>
                <w:szCs w:val="20"/>
                <w:lang w:eastAsia="zh-CN"/>
              </w:rPr>
            </w:pPr>
            <w:r>
              <w:rPr>
                <w:rFonts w:hint="default" w:ascii="Calibri" w:hAnsi="Calibri" w:cs="Calibri"/>
                <w:sz w:val="21"/>
                <w:szCs w:val="20"/>
                <w:lang w:eastAsia="zh-CN"/>
              </w:rPr>
              <w:t>危废间</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lang w:eastAsia="zh-CN"/>
              </w:rPr>
            </w:pPr>
            <w:r>
              <w:rPr>
                <w:rFonts w:hint="default" w:ascii="Calibri" w:hAnsi="Calibri" w:cs="Calibri"/>
                <w:sz w:val="21"/>
                <w:szCs w:val="20"/>
                <w:lang w:eastAsia="zh-CN"/>
              </w:rPr>
              <w:t>大气、地下水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lang w:eastAsia="zh-CN"/>
              </w:rPr>
            </w:pPr>
            <w:r>
              <w:rPr>
                <w:rFonts w:hint="eastAsia" w:ascii="Calibri" w:hAnsi="Calibri" w:cs="Calibri"/>
                <w:sz w:val="21"/>
                <w:szCs w:val="20"/>
                <w:lang w:eastAsia="zh-CN"/>
              </w:rPr>
              <w:t>氯酸钠</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LD501200mg/kg(大鼠经口)</w:t>
            </w:r>
          </w:p>
        </w:tc>
        <w:tc>
          <w:tcPr>
            <w:tcW w:w="1271"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sz w:val="21"/>
                <w:szCs w:val="20"/>
                <w:lang w:eastAsia="zh-CN"/>
              </w:rPr>
            </w:pPr>
            <w:r>
              <w:rPr>
                <w:rFonts w:hint="eastAsia" w:ascii="Calibri" w:hAnsi="Calibri" w:cs="Calibri"/>
                <w:sz w:val="21"/>
                <w:szCs w:val="20"/>
                <w:lang w:eastAsia="zh-CN"/>
              </w:rPr>
              <w:t>不可燃</w:t>
            </w:r>
          </w:p>
        </w:tc>
        <w:tc>
          <w:tcPr>
            <w:tcW w:w="1271" w:type="dxa"/>
            <w:vAlign w:val="center"/>
          </w:tcPr>
          <w:p>
            <w:pPr>
              <w:keepNext w:val="0"/>
              <w:keepLines w:val="0"/>
              <w:suppressLineNumbers w:val="0"/>
              <w:snapToGrid w:val="0"/>
              <w:spacing w:before="0" w:beforeAutospacing="0" w:after="0" w:afterAutospacing="0"/>
              <w:ind w:left="0" w:right="0"/>
              <w:jc w:val="center"/>
              <w:rPr>
                <w:rFonts w:hint="eastAsia" w:ascii="Calibri" w:hAnsi="Calibri" w:eastAsia="宋体" w:cs="Calibri"/>
                <w:sz w:val="21"/>
                <w:szCs w:val="20"/>
                <w:lang w:eastAsia="zh-CN"/>
              </w:rPr>
            </w:pPr>
            <w:r>
              <w:rPr>
                <w:rFonts w:hint="eastAsia" w:ascii="Calibri" w:hAnsi="Calibri" w:cs="Calibri"/>
                <w:sz w:val="21"/>
                <w:szCs w:val="20"/>
                <w:lang w:eastAsia="zh-CN"/>
              </w:rPr>
              <w:t>预有机物</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rPr>
            </w:pPr>
            <w:r>
              <w:rPr>
                <w:rFonts w:hint="default" w:ascii="Calibri" w:hAnsi="Calibri" w:cs="Calibri"/>
                <w:sz w:val="21"/>
                <w:szCs w:val="20"/>
              </w:rPr>
              <w:t>急性毒性-经口</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lang w:eastAsia="zh-CN"/>
              </w:rPr>
            </w:pPr>
            <w:r>
              <w:rPr>
                <w:rFonts w:hint="eastAsia" w:ascii="Calibri" w:hAnsi="Calibri" w:cs="Calibri"/>
                <w:sz w:val="21"/>
                <w:szCs w:val="20"/>
                <w:lang w:eastAsia="zh-CN"/>
              </w:rPr>
              <w:t>仓库</w:t>
            </w:r>
          </w:p>
        </w:tc>
        <w:tc>
          <w:tcPr>
            <w:tcW w:w="1271"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sz w:val="21"/>
                <w:szCs w:val="20"/>
                <w:lang w:eastAsia="zh-CN"/>
              </w:rPr>
            </w:pPr>
            <w:r>
              <w:rPr>
                <w:rFonts w:hint="eastAsia" w:ascii="Calibri" w:hAnsi="Calibri" w:cs="Calibri"/>
                <w:sz w:val="21"/>
                <w:szCs w:val="20"/>
                <w:lang w:eastAsia="zh-CN"/>
              </w:rPr>
              <w:t>地下水、地表水</w:t>
            </w:r>
          </w:p>
        </w:tc>
      </w:tr>
    </w:tbl>
    <w:p>
      <w:pPr>
        <w:pStyle w:val="97"/>
        <w:rPr>
          <w:rFonts w:hint="default" w:ascii="Calibri" w:hAnsi="Calibri" w:cs="Calibri"/>
          <w:b/>
        </w:rPr>
      </w:pPr>
      <w:r>
        <w:rPr>
          <w:rFonts w:hint="default" w:ascii="Calibri" w:hAnsi="Calibri" w:cs="Calibri"/>
          <w:b/>
        </w:rPr>
        <w:t>3、事故情况下污染物转移途径及危害形式</w:t>
      </w:r>
    </w:p>
    <w:p>
      <w:pPr>
        <w:pStyle w:val="97"/>
        <w:rPr>
          <w:rFonts w:hint="default" w:ascii="Calibri" w:hAnsi="Calibri" w:cs="Calibri"/>
        </w:rPr>
      </w:pPr>
      <w:r>
        <w:rPr>
          <w:rFonts w:hint="default" w:ascii="Calibri" w:hAnsi="Calibri" w:cs="Calibri"/>
        </w:rPr>
        <w:t>（1）污染物转移进入大气环境影响分析</w:t>
      </w:r>
    </w:p>
    <w:p>
      <w:pPr>
        <w:pStyle w:val="97"/>
        <w:rPr>
          <w:rFonts w:hint="default" w:ascii="Calibri" w:hAnsi="Calibri" w:cs="Calibri"/>
        </w:rPr>
      </w:pPr>
      <w:r>
        <w:rPr>
          <w:rFonts w:hint="default" w:ascii="Calibri" w:hAnsi="Calibri" w:cs="Calibri"/>
        </w:rPr>
        <w:t>当</w:t>
      </w:r>
      <w:r>
        <w:rPr>
          <w:rFonts w:hint="default" w:ascii="Calibri" w:hAnsi="Calibri" w:cs="Calibri"/>
          <w:lang w:eastAsia="zh-CN"/>
        </w:rPr>
        <w:t>酸浸罐或者储罐发现泄漏</w:t>
      </w:r>
      <w:r>
        <w:rPr>
          <w:rFonts w:hint="default" w:ascii="Calibri" w:hAnsi="Calibri" w:cs="Calibri"/>
        </w:rPr>
        <w:t>故障后，</w:t>
      </w:r>
      <w:r>
        <w:rPr>
          <w:rFonts w:hint="default" w:ascii="Calibri" w:hAnsi="Calibri" w:cs="Calibri"/>
          <w:lang w:val="en-US" w:eastAsia="zh-CN"/>
        </w:rPr>
        <w:t>HCL在泄漏会会挥发进入大气</w:t>
      </w:r>
      <w:r>
        <w:rPr>
          <w:rFonts w:hint="default" w:ascii="Calibri" w:hAnsi="Calibri" w:cs="Calibri"/>
        </w:rPr>
        <w:t>，造成中毒事故。</w:t>
      </w:r>
    </w:p>
    <w:p>
      <w:pPr>
        <w:pStyle w:val="97"/>
        <w:rPr>
          <w:rFonts w:hint="default" w:ascii="Calibri" w:hAnsi="Calibri" w:cs="Calibri"/>
        </w:rPr>
      </w:pPr>
      <w:r>
        <w:rPr>
          <w:rFonts w:hint="default" w:ascii="Calibri" w:hAnsi="Calibri" w:cs="Calibri"/>
        </w:rPr>
        <w:t>（2）污染物转移进入地表水环境影响分析</w:t>
      </w:r>
    </w:p>
    <w:p>
      <w:pPr>
        <w:pStyle w:val="97"/>
        <w:rPr>
          <w:rFonts w:hint="default" w:ascii="Calibri" w:hAnsi="Calibri" w:cs="Calibri"/>
        </w:rPr>
      </w:pPr>
      <w:r>
        <w:rPr>
          <w:rFonts w:hint="default" w:ascii="Calibri" w:hAnsi="Calibri" w:cs="Calibri"/>
        </w:rPr>
        <w:t>在</w:t>
      </w:r>
      <w:r>
        <w:rPr>
          <w:rFonts w:hint="default" w:ascii="Calibri" w:hAnsi="Calibri" w:cs="Calibri"/>
          <w:lang w:eastAsia="zh-CN"/>
        </w:rPr>
        <w:t>盐酸</w:t>
      </w:r>
      <w:r>
        <w:rPr>
          <w:rFonts w:hint="eastAsia" w:ascii="Calibri" w:hAnsi="Calibri" w:cs="Calibri"/>
          <w:lang w:eastAsia="zh-CN"/>
        </w:rPr>
        <w:t>和废机油</w:t>
      </w:r>
      <w:r>
        <w:rPr>
          <w:rFonts w:hint="default" w:ascii="Calibri" w:hAnsi="Calibri" w:cs="Calibri"/>
          <w:lang w:eastAsia="zh-CN"/>
        </w:rPr>
        <w:t>在泄漏的情况下，</w:t>
      </w:r>
      <w:r>
        <w:rPr>
          <w:rFonts w:hint="default" w:ascii="Calibri" w:hAnsi="Calibri" w:cs="Calibri"/>
        </w:rPr>
        <w:t>如果不能得到有效的收集和处理，能通过渗透或雨水管等进入地表水，造成水环境和土壤污染。</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eastAsia" w:eastAsia="宋体"/>
          <w:lang w:eastAsia="zh-CN"/>
        </w:rPr>
      </w:pPr>
      <w:r>
        <w:rPr>
          <w:rFonts w:hint="eastAsia" w:ascii="Calibri" w:hAnsi="Calibri" w:cs="Calibri"/>
          <w:lang w:eastAsia="zh-CN"/>
        </w:rPr>
        <w:t>氯酸钠采用袋装属于固体，撒落后采用清扫收集，禁止使用水冲。</w:t>
      </w:r>
    </w:p>
    <w:p>
      <w:pPr>
        <w:pStyle w:val="10"/>
        <w:bidi w:val="0"/>
        <w:rPr>
          <w:rFonts w:hint="default" w:ascii="Calibri" w:hAnsi="Calibri" w:cs="Calibri"/>
        </w:rPr>
      </w:pPr>
      <w:r>
        <w:rPr>
          <w:rFonts w:hint="default" w:ascii="Calibri" w:hAnsi="Calibri" w:cs="Calibri"/>
        </w:rPr>
        <w:t>风险事故情形分析</w:t>
      </w:r>
    </w:p>
    <w:p>
      <w:pPr>
        <w:spacing w:line="520" w:lineRule="exact"/>
        <w:ind w:firstLine="482"/>
        <w:rPr>
          <w:rFonts w:hint="default" w:ascii="Calibri" w:hAnsi="Calibri" w:cs="Calibri"/>
          <w:b/>
          <w:color w:val="auto"/>
          <w:sz w:val="24"/>
        </w:rPr>
      </w:pPr>
      <w:r>
        <w:rPr>
          <w:rFonts w:hint="default" w:ascii="Calibri" w:hAnsi="Calibri" w:cs="Calibri"/>
          <w:b/>
          <w:color w:val="auto"/>
          <w:sz w:val="24"/>
        </w:rPr>
        <w:t>1、事故统计分析</w:t>
      </w:r>
    </w:p>
    <w:p>
      <w:pPr>
        <w:spacing w:line="520" w:lineRule="exact"/>
        <w:ind w:firstLine="480"/>
        <w:rPr>
          <w:rFonts w:hint="default" w:ascii="Calibri" w:hAnsi="Calibri" w:cs="Calibri"/>
          <w:color w:val="auto"/>
          <w:sz w:val="24"/>
        </w:rPr>
      </w:pPr>
      <w:r>
        <w:rPr>
          <w:rFonts w:hint="default" w:ascii="Calibri" w:hAnsi="Calibri" w:cs="Calibri"/>
          <w:color w:val="auto"/>
          <w:sz w:val="24"/>
        </w:rPr>
        <w:t>本项目生产工艺虽不复杂，但使用的原料具有危险性，如设计、管理及操作不当，在生产过程中可能发生危险事故。当然，风险评价不会把每个可能发生的事故逐一进行分析，而是筛选出系统中具有一定发生概率，其后果又是灾难性的，且风险值为最大的事故，作为评价对象。如果这一风险值在可接受水平之内，则该系统的风险认为是可以接受的。如果这一风险值超过可以接受水平，则需要采取进一步降低风险值措施，达到可接受水平。风险的单位多采用“死亡/年”。安全和风险是相伴而生的，风险事故的发生频率不可能为零。在计算风险事故时，不仅要考虑事故的发生概率，也应考虑不利气象条件出现的概率及下风向人口分布。对于社会公众而言，最大可接受风险不应高于常见的风险值。在工业和其他活动中，各种风险水平及其可接受程度见</w:t>
      </w:r>
      <w:r>
        <w:rPr>
          <w:rFonts w:hint="default" w:ascii="Calibri" w:hAnsi="Calibri" w:cs="Calibri"/>
          <w:color w:val="auto"/>
          <w:sz w:val="24"/>
          <w:lang w:val="en-US" w:eastAsia="zh-CN"/>
        </w:rPr>
        <w:t>下表</w:t>
      </w:r>
      <w:r>
        <w:rPr>
          <w:rFonts w:hint="default" w:ascii="Calibri" w:hAnsi="Calibri" w:cs="Calibri"/>
          <w:bCs/>
          <w:color w:val="auto"/>
          <w:sz w:val="24"/>
        </w:rPr>
        <w:t>。</w:t>
      </w:r>
    </w:p>
    <w:p>
      <w:pPr>
        <w:pStyle w:val="23"/>
        <w:spacing w:line="520" w:lineRule="exact"/>
        <w:ind w:firstLine="480"/>
        <w:rPr>
          <w:rFonts w:hint="default" w:ascii="Calibri" w:hAnsi="Calibri" w:eastAsia="黑体" w:cs="Calibri"/>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76</w:t>
      </w:r>
      <w:r>
        <w:fldChar w:fldCharType="end"/>
      </w:r>
      <w:r>
        <w:rPr>
          <w:rFonts w:hint="default" w:ascii="Calibri" w:hAnsi="Calibri" w:eastAsia="黑体" w:cs="Calibri"/>
          <w:color w:val="auto"/>
          <w:sz w:val="24"/>
        </w:rPr>
        <w:t xml:space="preserve">                各种风险水平及其可接受程度</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2083"/>
        <w:gridCol w:w="3666"/>
        <w:gridCol w:w="3153"/>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风险值（死亡/年）</w:t>
            </w:r>
          </w:p>
        </w:tc>
        <w:tc>
          <w:tcPr>
            <w:tcW w:w="2059"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危险性</w:t>
            </w:r>
          </w:p>
        </w:tc>
        <w:tc>
          <w:tcPr>
            <w:tcW w:w="1771" w:type="pct"/>
            <w:tcBorders>
              <w:top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可接受程度</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w:t>
            </w:r>
            <w:r>
              <w:rPr>
                <w:rFonts w:hint="default" w:ascii="Calibri" w:hAnsi="Calibri" w:cs="Calibri"/>
                <w:color w:val="auto"/>
                <w:sz w:val="21"/>
                <w:szCs w:val="21"/>
                <w:vertAlign w:val="superscript"/>
              </w:rPr>
              <w:t>-3</w:t>
            </w:r>
            <w:r>
              <w:rPr>
                <w:rFonts w:hint="default" w:ascii="Calibri" w:hAnsi="Calibri" w:cs="Calibri"/>
                <w:color w:val="auto"/>
                <w:sz w:val="21"/>
                <w:szCs w:val="21"/>
              </w:rPr>
              <w:t>数量级</w:t>
            </w:r>
          </w:p>
        </w:tc>
        <w:tc>
          <w:tcPr>
            <w:tcW w:w="2059"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操作危险性特别高</w:t>
            </w:r>
          </w:p>
        </w:tc>
        <w:tc>
          <w:tcPr>
            <w:tcW w:w="1771"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不可接受</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w:t>
            </w:r>
            <w:r>
              <w:rPr>
                <w:rFonts w:hint="default" w:ascii="Calibri" w:hAnsi="Calibri" w:cs="Calibri"/>
                <w:color w:val="auto"/>
                <w:sz w:val="21"/>
                <w:szCs w:val="21"/>
                <w:vertAlign w:val="superscript"/>
              </w:rPr>
              <w:t>-4</w:t>
            </w:r>
            <w:r>
              <w:rPr>
                <w:rFonts w:hint="default" w:ascii="Calibri" w:hAnsi="Calibri" w:cs="Calibri"/>
                <w:color w:val="auto"/>
                <w:sz w:val="21"/>
                <w:szCs w:val="21"/>
              </w:rPr>
              <w:t>数量级</w:t>
            </w:r>
          </w:p>
        </w:tc>
        <w:tc>
          <w:tcPr>
            <w:tcW w:w="2059"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操作危险性中等</w:t>
            </w:r>
          </w:p>
        </w:tc>
        <w:tc>
          <w:tcPr>
            <w:tcW w:w="1771"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必须立即采取措施改进</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w:t>
            </w:r>
            <w:r>
              <w:rPr>
                <w:rFonts w:hint="default" w:ascii="Calibri" w:hAnsi="Calibri" w:cs="Calibri"/>
                <w:color w:val="auto"/>
                <w:sz w:val="21"/>
                <w:szCs w:val="21"/>
                <w:vertAlign w:val="superscript"/>
              </w:rPr>
              <w:t>-5</w:t>
            </w:r>
            <w:r>
              <w:rPr>
                <w:rFonts w:hint="default" w:ascii="Calibri" w:hAnsi="Calibri" w:cs="Calibri"/>
                <w:color w:val="auto"/>
                <w:sz w:val="21"/>
                <w:szCs w:val="21"/>
              </w:rPr>
              <w:t>数量级</w:t>
            </w:r>
          </w:p>
        </w:tc>
        <w:tc>
          <w:tcPr>
            <w:tcW w:w="2059"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与游泳事故、煤气中毒事故属同一量级</w:t>
            </w:r>
          </w:p>
        </w:tc>
        <w:tc>
          <w:tcPr>
            <w:tcW w:w="1771"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人们对此关系，愿采取措施预防</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w:t>
            </w:r>
            <w:r>
              <w:rPr>
                <w:rFonts w:hint="default" w:ascii="Calibri" w:hAnsi="Calibri" w:cs="Calibri"/>
                <w:color w:val="auto"/>
                <w:sz w:val="21"/>
                <w:szCs w:val="21"/>
                <w:vertAlign w:val="superscript"/>
              </w:rPr>
              <w:t>-6</w:t>
            </w:r>
            <w:r>
              <w:rPr>
                <w:rFonts w:hint="default" w:ascii="Calibri" w:hAnsi="Calibri" w:cs="Calibri"/>
                <w:color w:val="auto"/>
                <w:sz w:val="21"/>
                <w:szCs w:val="21"/>
              </w:rPr>
              <w:t>数量级</w:t>
            </w:r>
          </w:p>
        </w:tc>
        <w:tc>
          <w:tcPr>
            <w:tcW w:w="2059"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相当于地震和天灾的风险</w:t>
            </w:r>
          </w:p>
        </w:tc>
        <w:tc>
          <w:tcPr>
            <w:tcW w:w="1771"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人们并不关心这类事故发生</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1170"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10</w:t>
            </w:r>
            <w:r>
              <w:rPr>
                <w:rFonts w:hint="default" w:ascii="Calibri" w:hAnsi="Calibri" w:cs="Calibri"/>
                <w:color w:val="auto"/>
                <w:sz w:val="21"/>
                <w:szCs w:val="21"/>
                <w:vertAlign w:val="superscript"/>
              </w:rPr>
              <w:t>-7</w:t>
            </w:r>
            <w:r>
              <w:rPr>
                <w:rFonts w:hint="default" w:ascii="Calibri" w:hAnsi="Calibri" w:cs="Calibri"/>
                <w:color w:val="auto"/>
                <w:sz w:val="21"/>
                <w:szCs w:val="21"/>
              </w:rPr>
              <w:t>～10</w:t>
            </w:r>
            <w:r>
              <w:rPr>
                <w:rFonts w:hint="default" w:ascii="Calibri" w:hAnsi="Calibri" w:cs="Calibri"/>
                <w:color w:val="auto"/>
                <w:sz w:val="21"/>
                <w:szCs w:val="21"/>
                <w:vertAlign w:val="superscript"/>
              </w:rPr>
              <w:t>-8</w:t>
            </w:r>
            <w:r>
              <w:rPr>
                <w:rFonts w:hint="default" w:ascii="Calibri" w:hAnsi="Calibri" w:cs="Calibri"/>
                <w:color w:val="auto"/>
                <w:sz w:val="21"/>
                <w:szCs w:val="21"/>
              </w:rPr>
              <w:t>数量级</w:t>
            </w:r>
          </w:p>
        </w:tc>
        <w:tc>
          <w:tcPr>
            <w:tcW w:w="2059"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相当于陨石坠落伤人</w:t>
            </w:r>
          </w:p>
        </w:tc>
        <w:tc>
          <w:tcPr>
            <w:tcW w:w="1771" w:type="pct"/>
            <w:tcBorders>
              <w:bottom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没人愿为这种事故投资加以预防</w:t>
            </w:r>
          </w:p>
        </w:tc>
      </w:tr>
    </w:tbl>
    <w:p>
      <w:pPr>
        <w:spacing w:line="520" w:lineRule="exact"/>
        <w:ind w:firstLine="480"/>
        <w:rPr>
          <w:rFonts w:hint="default" w:ascii="Calibri" w:hAnsi="Calibri" w:cs="Calibri"/>
          <w:color w:val="auto"/>
          <w:sz w:val="24"/>
        </w:rPr>
      </w:pPr>
      <w:r>
        <w:rPr>
          <w:rFonts w:hint="default" w:ascii="Calibri" w:hAnsi="Calibri" w:cs="Calibri"/>
          <w:color w:val="auto"/>
          <w:sz w:val="24"/>
        </w:rPr>
        <w:t>按美国EPA规定，小型人群可接受风险值为10</w:t>
      </w:r>
      <w:r>
        <w:rPr>
          <w:rFonts w:hint="default" w:ascii="Calibri" w:hAnsi="Calibri" w:cs="Calibri"/>
          <w:color w:val="auto"/>
          <w:sz w:val="24"/>
          <w:vertAlign w:val="superscript"/>
        </w:rPr>
        <w:t>-5</w:t>
      </w:r>
      <w:r>
        <w:rPr>
          <w:rFonts w:hint="default" w:ascii="Calibri" w:hAnsi="Calibri" w:cs="Calibri"/>
          <w:color w:val="auto"/>
          <w:sz w:val="24"/>
        </w:rPr>
        <w:t>～10</w:t>
      </w:r>
      <w:r>
        <w:rPr>
          <w:rFonts w:hint="default" w:ascii="Calibri" w:hAnsi="Calibri" w:cs="Calibri"/>
          <w:color w:val="auto"/>
          <w:sz w:val="24"/>
          <w:vertAlign w:val="superscript"/>
        </w:rPr>
        <w:t>-4</w:t>
      </w:r>
      <w:r>
        <w:rPr>
          <w:rFonts w:hint="default" w:ascii="Calibri" w:hAnsi="Calibri" w:cs="Calibri"/>
          <w:color w:val="auto"/>
          <w:sz w:val="24"/>
        </w:rPr>
        <w:t>死亡/a；社会人群可接受风险值为10</w:t>
      </w:r>
      <w:r>
        <w:rPr>
          <w:rFonts w:hint="default" w:ascii="Calibri" w:hAnsi="Calibri" w:cs="Calibri"/>
          <w:color w:val="auto"/>
          <w:sz w:val="24"/>
          <w:vertAlign w:val="superscript"/>
        </w:rPr>
        <w:t>-7</w:t>
      </w:r>
      <w:r>
        <w:rPr>
          <w:rFonts w:hint="default" w:ascii="Calibri" w:hAnsi="Calibri" w:cs="Calibri"/>
          <w:color w:val="auto"/>
          <w:sz w:val="24"/>
        </w:rPr>
        <w:t>～10</w:t>
      </w:r>
      <w:r>
        <w:rPr>
          <w:rFonts w:hint="default" w:ascii="Calibri" w:hAnsi="Calibri" w:cs="Calibri"/>
          <w:color w:val="auto"/>
          <w:sz w:val="24"/>
          <w:vertAlign w:val="superscript"/>
        </w:rPr>
        <w:t>-6</w:t>
      </w:r>
      <w:r>
        <w:rPr>
          <w:rFonts w:hint="default" w:ascii="Calibri" w:hAnsi="Calibri" w:cs="Calibri"/>
          <w:color w:val="auto"/>
          <w:sz w:val="24"/>
        </w:rPr>
        <w:t>死亡/a。法国炼油厂的灾难性事故的可接受水平上限为10</w:t>
      </w:r>
      <w:r>
        <w:rPr>
          <w:rFonts w:hint="default" w:ascii="Calibri" w:hAnsi="Calibri" w:cs="Calibri"/>
          <w:color w:val="auto"/>
          <w:sz w:val="24"/>
          <w:vertAlign w:val="superscript"/>
        </w:rPr>
        <w:t>-4</w:t>
      </w:r>
      <w:r>
        <w:rPr>
          <w:rFonts w:hint="default" w:ascii="Calibri" w:hAnsi="Calibri" w:cs="Calibri"/>
          <w:color w:val="auto"/>
          <w:sz w:val="24"/>
        </w:rPr>
        <w:t>/a，美国为7.14×10</w:t>
      </w:r>
      <w:r>
        <w:rPr>
          <w:rFonts w:hint="default" w:ascii="Calibri" w:hAnsi="Calibri" w:cs="Calibri"/>
          <w:color w:val="auto"/>
          <w:sz w:val="24"/>
          <w:vertAlign w:val="superscript"/>
        </w:rPr>
        <w:t>-5</w:t>
      </w:r>
      <w:r>
        <w:rPr>
          <w:rFonts w:hint="default" w:ascii="Calibri" w:hAnsi="Calibri" w:cs="Calibri"/>
          <w:color w:val="auto"/>
          <w:sz w:val="24"/>
        </w:rPr>
        <w:t>死亡/a，英国为7.14×10</w:t>
      </w:r>
      <w:r>
        <w:rPr>
          <w:rFonts w:hint="default" w:ascii="Calibri" w:hAnsi="Calibri" w:cs="Calibri"/>
          <w:color w:val="auto"/>
          <w:sz w:val="24"/>
          <w:vertAlign w:val="superscript"/>
        </w:rPr>
        <w:t>-5</w:t>
      </w:r>
      <w:r>
        <w:rPr>
          <w:rFonts w:hint="default" w:ascii="Calibri" w:hAnsi="Calibri" w:cs="Calibri"/>
          <w:color w:val="auto"/>
          <w:sz w:val="24"/>
        </w:rPr>
        <w:t>死亡/a。故一般而言，风险值10</w:t>
      </w:r>
      <w:r>
        <w:rPr>
          <w:rFonts w:hint="default" w:ascii="Calibri" w:hAnsi="Calibri" w:cs="Calibri"/>
          <w:color w:val="auto"/>
          <w:sz w:val="24"/>
          <w:vertAlign w:val="superscript"/>
        </w:rPr>
        <w:t>-4</w:t>
      </w:r>
      <w:r>
        <w:rPr>
          <w:rFonts w:hint="default" w:ascii="Calibri" w:hAnsi="Calibri" w:cs="Calibri"/>
          <w:color w:val="auto"/>
          <w:sz w:val="24"/>
        </w:rPr>
        <w:t>死亡/a可作为最大可接受风险水平。</w:t>
      </w:r>
    </w:p>
    <w:p>
      <w:pPr>
        <w:spacing w:line="520" w:lineRule="exact"/>
        <w:ind w:firstLine="480"/>
        <w:rPr>
          <w:rFonts w:hint="default" w:ascii="Calibri" w:hAnsi="Calibri" w:cs="Calibri"/>
          <w:color w:val="auto"/>
          <w:sz w:val="24"/>
        </w:rPr>
      </w:pPr>
      <w:r>
        <w:rPr>
          <w:rFonts w:hint="default" w:ascii="Calibri" w:hAnsi="Calibri" w:cs="Calibri"/>
          <w:color w:val="auto"/>
          <w:sz w:val="24"/>
        </w:rPr>
        <w:t>由于直至目前，我国仍未有权威部门发布该类风险的最大可接受水平值，因此参考上表及发达国家已公布的数据，本环评认为10</w:t>
      </w:r>
      <w:r>
        <w:rPr>
          <w:rFonts w:hint="default" w:ascii="Calibri" w:hAnsi="Calibri" w:cs="Calibri"/>
          <w:color w:val="auto"/>
          <w:sz w:val="24"/>
          <w:vertAlign w:val="superscript"/>
        </w:rPr>
        <w:t>-4</w:t>
      </w:r>
      <w:r>
        <w:rPr>
          <w:rFonts w:hint="default" w:ascii="Calibri" w:hAnsi="Calibri" w:cs="Calibri"/>
          <w:color w:val="auto"/>
          <w:sz w:val="24"/>
        </w:rPr>
        <w:t>死亡/a为本项目最大风险事故可接受水平，即该风险可接受水平处于10</w:t>
      </w:r>
      <w:r>
        <w:rPr>
          <w:rFonts w:hint="default" w:ascii="Calibri" w:hAnsi="Calibri" w:cs="Calibri"/>
          <w:color w:val="auto"/>
          <w:sz w:val="24"/>
          <w:vertAlign w:val="superscript"/>
        </w:rPr>
        <w:t>-5</w:t>
      </w:r>
      <w:r>
        <w:rPr>
          <w:rFonts w:hint="default" w:ascii="Calibri" w:hAnsi="Calibri" w:cs="Calibri"/>
          <w:color w:val="auto"/>
          <w:sz w:val="24"/>
        </w:rPr>
        <w:t>～10</w:t>
      </w:r>
      <w:r>
        <w:rPr>
          <w:rFonts w:hint="default" w:ascii="Calibri" w:hAnsi="Calibri" w:cs="Calibri"/>
          <w:color w:val="auto"/>
          <w:sz w:val="24"/>
          <w:vertAlign w:val="superscript"/>
        </w:rPr>
        <w:t>-4</w:t>
      </w:r>
      <w:r>
        <w:rPr>
          <w:rFonts w:hint="default" w:ascii="Calibri" w:hAnsi="Calibri" w:cs="Calibri"/>
          <w:color w:val="auto"/>
          <w:sz w:val="24"/>
        </w:rPr>
        <w:t>死亡/a数量级之间为可接受的水平。</w:t>
      </w:r>
    </w:p>
    <w:p>
      <w:pPr>
        <w:pStyle w:val="97"/>
        <w:rPr>
          <w:rFonts w:hint="default" w:ascii="Calibri" w:hAnsi="Calibri" w:cs="Calibri"/>
          <w:b/>
          <w:color w:val="auto"/>
        </w:rPr>
      </w:pPr>
      <w:r>
        <w:rPr>
          <w:rFonts w:hint="default" w:ascii="Calibri" w:hAnsi="Calibri" w:cs="Calibri"/>
          <w:b/>
          <w:color w:val="auto"/>
        </w:rPr>
        <w:t>2、风险事故频率</w:t>
      </w:r>
    </w:p>
    <w:p>
      <w:pPr>
        <w:spacing w:line="520" w:lineRule="exact"/>
        <w:ind w:firstLine="480"/>
        <w:rPr>
          <w:rFonts w:hint="default" w:ascii="Calibri" w:hAnsi="Calibri" w:cs="Calibri"/>
          <w:bCs/>
          <w:color w:val="auto"/>
          <w:sz w:val="24"/>
        </w:rPr>
      </w:pPr>
      <w:r>
        <w:rPr>
          <w:rFonts w:hint="default" w:ascii="Calibri" w:hAnsi="Calibri" w:cs="Calibri"/>
          <w:color w:val="auto"/>
          <w:sz w:val="24"/>
        </w:rPr>
        <w:t>危险化学品的泄漏主要可能发生在生产装置区和原料储存区，在贮存、输送过程中可能会产生泄漏而造成对周围环境的水体、土壤或空气的污染。本项目泄漏类型包括容器、管道、泵体、装卸臂和装卸软管的泄漏和破裂等。根据《建设项目环境风险评价技术导则HJ169-2018》附录E可知，常见的泄漏频率见</w:t>
      </w:r>
      <w:r>
        <w:rPr>
          <w:rFonts w:hint="default" w:ascii="Calibri" w:hAnsi="Calibri" w:cs="Calibri"/>
          <w:color w:val="auto"/>
          <w:sz w:val="24"/>
          <w:lang w:val="en-US" w:eastAsia="zh-CN"/>
        </w:rPr>
        <w:t>下表</w:t>
      </w:r>
      <w:r>
        <w:rPr>
          <w:rFonts w:hint="default" w:ascii="Calibri" w:hAnsi="Calibri" w:cs="Calibri"/>
          <w:bCs/>
          <w:color w:val="auto"/>
          <w:sz w:val="24"/>
        </w:rPr>
        <w:t>。</w:t>
      </w:r>
    </w:p>
    <w:p>
      <w:pPr>
        <w:pStyle w:val="23"/>
        <w:spacing w:line="520" w:lineRule="exact"/>
        <w:ind w:firstLine="480"/>
        <w:rPr>
          <w:rFonts w:hint="default" w:ascii="Calibri" w:hAnsi="Calibri" w:eastAsia="黑体" w:cs="Calibri"/>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77</w:t>
      </w:r>
      <w:r>
        <w:fldChar w:fldCharType="end"/>
      </w:r>
      <w:r>
        <w:rPr>
          <w:rFonts w:hint="default" w:ascii="Calibri" w:hAnsi="Calibri" w:eastAsia="黑体" w:cs="Calibri"/>
          <w:color w:val="auto"/>
          <w:sz w:val="24"/>
        </w:rPr>
        <w:t xml:space="preserve">                    泄漏频率表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2046"/>
        <w:gridCol w:w="4570"/>
        <w:gridCol w:w="2126"/>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Borders>
              <w:top w:val="single" w:color="auto" w:sz="12" w:space="0"/>
            </w:tcBorders>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部件类型</w:t>
            </w:r>
          </w:p>
        </w:tc>
        <w:tc>
          <w:tcPr>
            <w:tcW w:w="2614" w:type="pct"/>
            <w:tcBorders>
              <w:top w:val="single" w:color="auto" w:sz="12" w:space="0"/>
            </w:tcBorders>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泄漏模式</w:t>
            </w:r>
          </w:p>
        </w:tc>
        <w:tc>
          <w:tcPr>
            <w:tcW w:w="1216" w:type="pct"/>
            <w:tcBorders>
              <w:top w:val="single" w:color="auto" w:sz="12" w:space="0"/>
            </w:tcBorders>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泄漏频率</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反应器/工艺储罐/气体储罐/塔器</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泄漏孔径为10mm孔径</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10min内储罐泄露完</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储罐完全破裂</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-4</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-6</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-6</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常压单包容储罐</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泄漏孔径为10mm孔径</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10min内储罐泄露完</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储罐完全破裂</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-4</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-6</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-6</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常压双包容储罐</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泄漏孔径为10mm孔径</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10min内储罐泄露完</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储罐完全破裂</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-4</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1.25×10</w:t>
            </w:r>
            <w:r>
              <w:rPr>
                <w:rFonts w:hint="default" w:ascii="Calibri" w:hAnsi="Calibri" w:cs="Calibri"/>
                <w:color w:val="auto"/>
                <w:sz w:val="21"/>
                <w:szCs w:val="21"/>
                <w:vertAlign w:val="superscript"/>
              </w:rPr>
              <w:t>-8</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1.25×10</w:t>
            </w:r>
            <w:r>
              <w:rPr>
                <w:rFonts w:hint="default" w:ascii="Calibri" w:hAnsi="Calibri" w:cs="Calibri"/>
                <w:color w:val="auto"/>
                <w:sz w:val="21"/>
                <w:szCs w:val="21"/>
                <w:vertAlign w:val="superscript"/>
              </w:rPr>
              <w:t>-8</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常压全包容储罐</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储罐全破裂</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-8</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内径≤75mm的管道</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泄漏孔径为10%孔径</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-6</w:t>
            </w:r>
            <w:r>
              <w:rPr>
                <w:rFonts w:hint="default" w:ascii="Calibri" w:hAnsi="Calibri" w:cs="Calibri"/>
                <w:color w:val="auto"/>
                <w:sz w:val="21"/>
                <w:szCs w:val="21"/>
              </w:rPr>
              <w:t>/（m·a）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-6</w:t>
            </w:r>
            <w:r>
              <w:rPr>
                <w:rFonts w:hint="default" w:ascii="Calibri" w:hAnsi="Calibri" w:cs="Calibri"/>
                <w:color w:val="auto"/>
                <w:sz w:val="21"/>
                <w:szCs w:val="21"/>
              </w:rPr>
              <w:t>/（m·a）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75mm＜内径≤150mm的管道</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泄漏孔径为10%孔径</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2.00×10</w:t>
            </w:r>
            <w:r>
              <w:rPr>
                <w:rFonts w:hint="default" w:ascii="Calibri" w:hAnsi="Calibri" w:cs="Calibri"/>
                <w:color w:val="auto"/>
                <w:sz w:val="21"/>
                <w:szCs w:val="21"/>
                <w:vertAlign w:val="superscript"/>
              </w:rPr>
              <w:t>-6</w:t>
            </w:r>
            <w:r>
              <w:rPr>
                <w:rFonts w:hint="default" w:ascii="Calibri" w:hAnsi="Calibri" w:cs="Calibri"/>
                <w:color w:val="auto"/>
                <w:sz w:val="21"/>
                <w:szCs w:val="21"/>
              </w:rPr>
              <w:t>/（m·a）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3.00×10</w:t>
            </w:r>
            <w:r>
              <w:rPr>
                <w:rFonts w:hint="default" w:ascii="Calibri" w:hAnsi="Calibri" w:cs="Calibri"/>
                <w:color w:val="auto"/>
                <w:sz w:val="21"/>
                <w:szCs w:val="21"/>
                <w:vertAlign w:val="superscript"/>
              </w:rPr>
              <w:t>-7</w:t>
            </w:r>
            <w:r>
              <w:rPr>
                <w:rFonts w:hint="default" w:ascii="Calibri" w:hAnsi="Calibri" w:cs="Calibri"/>
                <w:color w:val="auto"/>
                <w:sz w:val="21"/>
                <w:szCs w:val="21"/>
              </w:rPr>
              <w:t>/（m·a）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内径＞150mm管道</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泄漏孔径为10%孔径（最大50mm）</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2.40×10</w:t>
            </w:r>
            <w:r>
              <w:rPr>
                <w:rFonts w:hint="default" w:ascii="Calibri" w:hAnsi="Calibri" w:cs="Calibri"/>
                <w:color w:val="auto"/>
                <w:sz w:val="21"/>
                <w:szCs w:val="21"/>
                <w:vertAlign w:val="superscript"/>
              </w:rPr>
              <w:t>-6</w:t>
            </w:r>
            <w:r>
              <w:rPr>
                <w:rFonts w:hint="default" w:ascii="Calibri" w:hAnsi="Calibri" w:cs="Calibri"/>
                <w:color w:val="auto"/>
                <w:sz w:val="21"/>
                <w:szCs w:val="21"/>
              </w:rPr>
              <w:t>/（m·a）*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-7</w:t>
            </w:r>
            <w:r>
              <w:rPr>
                <w:rFonts w:hint="default" w:ascii="Calibri" w:hAnsi="Calibri" w:cs="Calibri"/>
                <w:color w:val="auto"/>
                <w:sz w:val="21"/>
                <w:szCs w:val="21"/>
              </w:rPr>
              <w:t>/（m·a）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泵体和压缩机</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泵体和压缩机最大连接管泄漏孔径为10%孔径（最大50mm）</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泵体和压缩机最大连接管全管径泄漏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5.00×10</w:t>
            </w:r>
            <w:r>
              <w:rPr>
                <w:rFonts w:hint="default" w:ascii="Calibri" w:hAnsi="Calibri" w:cs="Calibri"/>
                <w:color w:val="auto"/>
                <w:sz w:val="21"/>
                <w:szCs w:val="21"/>
                <w:vertAlign w:val="superscript"/>
              </w:rPr>
              <w:t>-4</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1.00×10</w:t>
            </w:r>
            <w:r>
              <w:rPr>
                <w:rFonts w:hint="default" w:ascii="Calibri" w:hAnsi="Calibri" w:cs="Calibri"/>
                <w:color w:val="auto"/>
                <w:sz w:val="21"/>
                <w:szCs w:val="21"/>
                <w:vertAlign w:val="superscript"/>
              </w:rPr>
              <w:t>-4</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装卸臂</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装卸臂连接管泄漏孔径为10%孔径（最大50mm）</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装卸臂全管径泄漏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3.00×10</w:t>
            </w:r>
            <w:r>
              <w:rPr>
                <w:rFonts w:hint="default" w:ascii="Calibri" w:hAnsi="Calibri" w:cs="Calibri"/>
                <w:color w:val="auto"/>
                <w:sz w:val="21"/>
                <w:szCs w:val="21"/>
                <w:vertAlign w:val="superscript"/>
              </w:rPr>
              <w:t>-7</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3.00×10</w:t>
            </w:r>
            <w:r>
              <w:rPr>
                <w:rFonts w:hint="default" w:ascii="Calibri" w:hAnsi="Calibri" w:cs="Calibri"/>
                <w:color w:val="auto"/>
                <w:sz w:val="21"/>
                <w:szCs w:val="21"/>
                <w:vertAlign w:val="superscript"/>
              </w:rPr>
              <w:t>-8</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70"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装卸软管</w:t>
            </w:r>
          </w:p>
        </w:tc>
        <w:tc>
          <w:tcPr>
            <w:tcW w:w="2614" w:type="pct"/>
            <w:tcMar>
              <w:left w:w="28" w:type="dxa"/>
              <w:right w:w="28" w:type="dxa"/>
            </w:tcMar>
            <w:vAlign w:val="center"/>
          </w:tcPr>
          <w:p>
            <w:pPr>
              <w:keepNext w:val="0"/>
              <w:keepLines w:val="0"/>
              <w:suppressLineNumbers w:val="0"/>
              <w:spacing w:before="0" w:beforeAutospacing="0" w:after="0" w:afterAutospacing="0" w:line="240" w:lineRule="auto"/>
              <w:ind w:left="0" w:right="0"/>
              <w:rPr>
                <w:rFonts w:hint="default" w:ascii="Calibri" w:hAnsi="Calibri" w:cs="Calibri"/>
                <w:color w:val="auto"/>
                <w:sz w:val="21"/>
                <w:szCs w:val="21"/>
              </w:rPr>
            </w:pPr>
            <w:r>
              <w:rPr>
                <w:rFonts w:hint="default" w:ascii="Calibri" w:hAnsi="Calibri" w:cs="Calibri"/>
                <w:color w:val="auto"/>
                <w:sz w:val="21"/>
                <w:szCs w:val="21"/>
              </w:rPr>
              <w:t>装卸软管连接管泄漏孔径为10%孔径（最大50mm）装卸软管全管径泄漏</w:t>
            </w:r>
          </w:p>
        </w:tc>
        <w:tc>
          <w:tcPr>
            <w:tcW w:w="1216" w:type="pct"/>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4.00×10</w:t>
            </w:r>
            <w:r>
              <w:rPr>
                <w:rFonts w:hint="default" w:ascii="Calibri" w:hAnsi="Calibri" w:cs="Calibri"/>
                <w:color w:val="auto"/>
                <w:sz w:val="21"/>
                <w:szCs w:val="21"/>
                <w:vertAlign w:val="superscript"/>
              </w:rPr>
              <w:t>-5</w:t>
            </w:r>
            <w:r>
              <w:rPr>
                <w:rFonts w:hint="default" w:ascii="Calibri" w:hAnsi="Calibri" w:cs="Calibri"/>
                <w:color w:val="auto"/>
                <w:sz w:val="21"/>
                <w:szCs w:val="21"/>
              </w:rPr>
              <w:t>/a</w:t>
            </w:r>
          </w:p>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4.00×10</w:t>
            </w:r>
            <w:r>
              <w:rPr>
                <w:rFonts w:hint="default" w:ascii="Calibri" w:hAnsi="Calibri" w:cs="Calibri"/>
                <w:color w:val="auto"/>
                <w:sz w:val="21"/>
                <w:szCs w:val="21"/>
                <w:vertAlign w:val="superscript"/>
              </w:rPr>
              <w:t>-6</w:t>
            </w:r>
            <w:r>
              <w:rPr>
                <w:rFonts w:hint="default" w:ascii="Calibri" w:hAnsi="Calibri" w:cs="Calibri"/>
                <w:color w:val="auto"/>
                <w:sz w:val="21"/>
                <w:szCs w:val="21"/>
              </w:rPr>
              <w:t>/a</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5000" w:type="pct"/>
            <w:gridSpan w:val="3"/>
            <w:tcBorders>
              <w:bottom w:val="single" w:color="auto" w:sz="12" w:space="0"/>
            </w:tcBorders>
            <w:tcMar>
              <w:left w:w="28" w:type="dxa"/>
              <w:right w:w="28" w:type="dxa"/>
            </w:tcMar>
            <w:vAlign w:val="center"/>
          </w:tcPr>
          <w:p>
            <w:pPr>
              <w:keepNext w:val="0"/>
              <w:keepLines w:val="0"/>
              <w:suppressLineNumbers w:val="0"/>
              <w:spacing w:before="0" w:beforeAutospacing="0" w:after="0" w:afterAutospacing="0" w:line="240" w:lineRule="auto"/>
              <w:ind w:left="0" w:right="0"/>
              <w:jc w:val="center"/>
              <w:rPr>
                <w:rFonts w:hint="default" w:ascii="Calibri" w:hAnsi="Calibri" w:cs="Calibri"/>
                <w:color w:val="auto"/>
                <w:sz w:val="21"/>
                <w:szCs w:val="21"/>
              </w:rPr>
            </w:pPr>
            <w:r>
              <w:rPr>
                <w:rFonts w:hint="default" w:ascii="Calibri" w:hAnsi="Calibri" w:cs="Calibri"/>
                <w:color w:val="auto"/>
                <w:sz w:val="21"/>
                <w:szCs w:val="21"/>
              </w:rPr>
              <w:t>注：以上数据来源于荷兰NTO紫皮书（Guidelines for Quantitative）以及Reference Manual Bevi Risk Assessments；*来源于国际油气协会（International Association of Oil&amp;Gas Producers）发布的Rish Assessment Data Directory（2010.3）</w:t>
            </w:r>
          </w:p>
        </w:tc>
      </w:tr>
    </w:tbl>
    <w:p>
      <w:pPr>
        <w:spacing w:line="520" w:lineRule="exact"/>
        <w:ind w:firstLine="480"/>
        <w:rPr>
          <w:rFonts w:hint="default" w:ascii="Calibri" w:hAnsi="Calibri" w:cs="Calibri"/>
          <w:color w:val="auto"/>
          <w:sz w:val="24"/>
        </w:rPr>
      </w:pPr>
      <w:r>
        <w:rPr>
          <w:rFonts w:hint="default" w:ascii="Calibri" w:hAnsi="Calibri" w:cs="Calibri"/>
          <w:color w:val="auto"/>
          <w:sz w:val="24"/>
        </w:rPr>
        <w:t>一般情况下，发生概率小于10</w:t>
      </w:r>
      <w:r>
        <w:rPr>
          <w:rFonts w:hint="default" w:ascii="Calibri" w:hAnsi="Calibri" w:cs="Calibri"/>
          <w:color w:val="auto"/>
          <w:sz w:val="24"/>
          <w:vertAlign w:val="superscript"/>
        </w:rPr>
        <w:t>-6</w:t>
      </w:r>
      <w:r>
        <w:rPr>
          <w:rFonts w:hint="default" w:ascii="Calibri" w:hAnsi="Calibri" w:cs="Calibri"/>
          <w:color w:val="auto"/>
          <w:sz w:val="24"/>
        </w:rPr>
        <w:t>/年的事件是极小概率时间，可作为代表性事故中的最大可信事故设定的参考。因此，本项目最大可信事故情形的设定原则如下：</w:t>
      </w:r>
    </w:p>
    <w:p>
      <w:pPr>
        <w:spacing w:line="520" w:lineRule="exact"/>
        <w:ind w:firstLine="480"/>
        <w:rPr>
          <w:rFonts w:hint="default" w:ascii="Calibri" w:hAnsi="Calibri" w:cs="Calibri"/>
          <w:color w:val="auto"/>
          <w:sz w:val="24"/>
        </w:rPr>
      </w:pPr>
      <w:r>
        <w:rPr>
          <w:rFonts w:hint="default" w:ascii="Calibri" w:hAnsi="Calibri" w:cs="Calibri"/>
          <w:color w:val="auto"/>
          <w:sz w:val="24"/>
        </w:rPr>
        <w:t>（1）反应器/工艺储罐/塔器、常压单包容器储罐泄漏的频率为大于10</w:t>
      </w:r>
      <w:r>
        <w:rPr>
          <w:rFonts w:hint="default" w:ascii="Calibri" w:hAnsi="Calibri" w:cs="Calibri"/>
          <w:color w:val="auto"/>
          <w:sz w:val="24"/>
          <w:vertAlign w:val="superscript"/>
        </w:rPr>
        <w:t>-6</w:t>
      </w:r>
      <w:r>
        <w:rPr>
          <w:rFonts w:hint="default" w:ascii="Calibri" w:hAnsi="Calibri" w:cs="Calibri"/>
          <w:color w:val="auto"/>
          <w:sz w:val="24"/>
        </w:rPr>
        <w:t>/a，可作为最大可信事故情形；</w:t>
      </w:r>
    </w:p>
    <w:p>
      <w:pPr>
        <w:spacing w:line="520" w:lineRule="exact"/>
        <w:ind w:firstLine="480"/>
        <w:rPr>
          <w:rFonts w:hint="default" w:ascii="Calibri" w:hAnsi="Calibri" w:cs="Calibri"/>
          <w:color w:val="auto"/>
          <w:sz w:val="24"/>
        </w:rPr>
      </w:pPr>
      <w:r>
        <w:rPr>
          <w:rFonts w:hint="default" w:ascii="Calibri" w:hAnsi="Calibri" w:cs="Calibri"/>
          <w:color w:val="auto"/>
          <w:sz w:val="24"/>
        </w:rPr>
        <w:t>（2）内径≤</w:t>
      </w:r>
      <w:r>
        <w:rPr>
          <w:rFonts w:hint="default" w:ascii="Calibri" w:hAnsi="Calibri" w:cs="Calibri"/>
          <w:color w:val="auto"/>
          <w:sz w:val="24"/>
          <w:lang w:val="en-US" w:eastAsia="zh-CN"/>
        </w:rPr>
        <w:t>50</w:t>
      </w:r>
      <w:r>
        <w:rPr>
          <w:rFonts w:hint="default" w:ascii="Calibri" w:hAnsi="Calibri" w:cs="Calibri"/>
          <w:color w:val="auto"/>
          <w:sz w:val="24"/>
        </w:rPr>
        <w:t>mm的管道发生管径泄漏、泵体和压缩机全管径泄漏、装卸软管全管径泄漏的频次均</w:t>
      </w:r>
      <w:r>
        <w:rPr>
          <w:rFonts w:hint="default" w:ascii="Calibri" w:hAnsi="Calibri" w:cs="Calibri"/>
          <w:color w:val="auto"/>
          <w:sz w:val="24"/>
          <w:lang w:val="en-US" w:eastAsia="zh-CN"/>
        </w:rPr>
        <w:t>5*</w:t>
      </w:r>
      <w:r>
        <w:rPr>
          <w:rFonts w:hint="default" w:ascii="Calibri" w:hAnsi="Calibri" w:cs="Calibri"/>
          <w:color w:val="auto"/>
          <w:sz w:val="24"/>
        </w:rPr>
        <w:t>10</w:t>
      </w:r>
      <w:r>
        <w:rPr>
          <w:rFonts w:hint="default" w:ascii="Calibri" w:hAnsi="Calibri" w:cs="Calibri"/>
          <w:color w:val="auto"/>
          <w:sz w:val="24"/>
          <w:vertAlign w:val="superscript"/>
        </w:rPr>
        <w:t>-6</w:t>
      </w:r>
      <w:r>
        <w:rPr>
          <w:rFonts w:hint="default" w:ascii="Calibri" w:hAnsi="Calibri" w:cs="Calibri"/>
          <w:color w:val="auto"/>
          <w:sz w:val="24"/>
        </w:rPr>
        <w:t>/（m·a），可作为最大可信事故情形；</w:t>
      </w:r>
    </w:p>
    <w:p>
      <w:pPr>
        <w:spacing w:line="520" w:lineRule="exact"/>
        <w:ind w:firstLine="480"/>
        <w:rPr>
          <w:rFonts w:hint="default" w:ascii="Calibri" w:hAnsi="Calibri" w:cs="Calibri"/>
          <w:b/>
        </w:rPr>
      </w:pPr>
      <w:r>
        <w:rPr>
          <w:rFonts w:hint="default" w:ascii="Calibri" w:hAnsi="Calibri" w:cs="Calibri"/>
          <w:color w:val="auto"/>
          <w:sz w:val="24"/>
        </w:rPr>
        <w:t>在上述风险识别、分析的基础上，根据对厂区生产区及贮存区各重点部位及薄弱环节分析，以及以往同类装置事故调查，设定厂区最大可信事故为：设备故障或操作不当，造成生产单元或贮存单元盐酸发生泄漏，泄漏后的风险物质由液相—气相进入大气，向周围环境扩散。</w:t>
      </w:r>
    </w:p>
    <w:p>
      <w:pPr>
        <w:pStyle w:val="97"/>
        <w:rPr>
          <w:rFonts w:hint="default" w:ascii="Calibri" w:hAnsi="Calibri" w:cs="Calibri"/>
          <w:b/>
        </w:rPr>
      </w:pPr>
      <w:r>
        <w:rPr>
          <w:rFonts w:hint="default" w:ascii="Calibri" w:hAnsi="Calibri" w:cs="Calibri"/>
          <w:b/>
        </w:rPr>
        <w:t>1、风险事故情形设定</w:t>
      </w:r>
    </w:p>
    <w:p>
      <w:pPr>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color w:val="auto"/>
          <w:sz w:val="24"/>
        </w:rPr>
      </w:pPr>
      <w:r>
        <w:rPr>
          <w:rFonts w:hint="default" w:ascii="Calibri" w:hAnsi="Calibri" w:cs="Calibri"/>
          <w:color w:val="auto"/>
          <w:sz w:val="24"/>
        </w:rPr>
        <w:t>设定风险事故情形的目的是针对环境影响较大并具有代表性的事故类型进行环境风险分析，并非意味着其它事故不具有环境风险。本次环境风险评价将主要针对能够引起人员中毒、</w:t>
      </w:r>
      <w:r>
        <w:rPr>
          <w:rFonts w:hint="default" w:ascii="Calibri" w:hAnsi="Calibri" w:cs="Calibri"/>
          <w:color w:val="auto"/>
          <w:sz w:val="24"/>
          <w:lang w:eastAsia="zh-CN"/>
        </w:rPr>
        <w:t>泄漏</w:t>
      </w:r>
      <w:r>
        <w:rPr>
          <w:rFonts w:hint="default" w:ascii="Calibri" w:hAnsi="Calibri" w:cs="Calibri"/>
          <w:color w:val="auto"/>
          <w:sz w:val="24"/>
        </w:rPr>
        <w:t>及其产生间接影响的较大事故。根据事故源强与后果的大小，以及对环境的影响程度来设定风险事故情形。此外，事故情形的设定要结合考虑事故发生的概率。</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eastAsia="宋体" w:cs="Calibri"/>
          <w:lang w:val="en-US" w:eastAsia="zh-CN"/>
        </w:rPr>
      </w:pPr>
      <w:r>
        <w:rPr>
          <w:rFonts w:hint="default" w:ascii="Calibri" w:hAnsi="Calibri" w:cs="Calibri"/>
          <w:lang w:val="en-US" w:eastAsia="zh-CN"/>
        </w:rPr>
        <w:t>本项目物料和产品的存储分为三种形式；一厂区存储物料</w:t>
      </w:r>
      <w:r>
        <w:rPr>
          <w:rFonts w:hint="default" w:ascii="Calibri" w:hAnsi="Calibri" w:cs="Calibri"/>
          <w:b w:val="0"/>
          <w:bCs/>
          <w:color w:val="auto"/>
          <w:sz w:val="24"/>
          <w:lang w:eastAsia="zh-CN"/>
        </w:rPr>
        <w:t>用量较大的固体物料（氯酸钠、磷酸铁锂、氯化锂、氯化镁、磷酸镁、氯化钠、氢氧化镁），二其他液体物料（氢氧化钠溶液、</w:t>
      </w:r>
      <w:r>
        <w:rPr>
          <w:rFonts w:hint="default" w:ascii="Calibri" w:hAnsi="Calibri" w:cs="Calibri"/>
          <w:b w:val="0"/>
          <w:bCs/>
          <w:color w:val="auto"/>
          <w:sz w:val="24"/>
          <w:lang w:val="en-US" w:eastAsia="zh-CN"/>
        </w:rPr>
        <w:t>CO</w:t>
      </w:r>
      <w:r>
        <w:rPr>
          <w:rFonts w:hint="default" w:ascii="Calibri" w:hAnsi="Calibri" w:cs="Calibri"/>
          <w:b w:val="0"/>
          <w:bCs/>
          <w:color w:val="auto"/>
          <w:sz w:val="24"/>
          <w:vertAlign w:val="subscript"/>
          <w:lang w:val="en-US" w:eastAsia="zh-CN"/>
        </w:rPr>
        <w:t>2</w:t>
      </w:r>
      <w:r>
        <w:rPr>
          <w:rFonts w:hint="default" w:ascii="Calibri" w:hAnsi="Calibri" w:cs="Calibri"/>
          <w:b w:val="0"/>
          <w:bCs/>
          <w:color w:val="auto"/>
          <w:sz w:val="24"/>
          <w:lang w:eastAsia="zh-CN"/>
        </w:rPr>
        <w:t>），风险物质盐酸</w:t>
      </w:r>
      <w:r>
        <w:rPr>
          <w:rFonts w:hint="default" w:ascii="Calibri" w:hAnsi="Calibri" w:cs="Calibri"/>
          <w:b w:val="0"/>
          <w:bCs/>
          <w:color w:val="auto"/>
          <w:sz w:val="24"/>
          <w:lang w:val="en-US" w:eastAsia="zh-CN"/>
        </w:rPr>
        <w:t>，本次风险评价主要以罐区为主</w:t>
      </w:r>
      <w:r>
        <w:rPr>
          <w:rFonts w:hint="default" w:ascii="Calibri" w:hAnsi="Calibri" w:cs="Calibri"/>
          <w:b w:val="0"/>
          <w:bCs/>
          <w:color w:val="auto"/>
          <w:sz w:val="24"/>
          <w:lang w:eastAsia="zh-CN"/>
        </w:rPr>
        <w:t>。</w:t>
      </w:r>
    </w:p>
    <w:p>
      <w:pPr>
        <w:spacing w:line="520" w:lineRule="exact"/>
        <w:ind w:firstLine="480"/>
        <w:rPr>
          <w:rFonts w:hint="default" w:ascii="Calibri" w:hAnsi="Calibri" w:eastAsia="宋体" w:cs="Calibri"/>
          <w:color w:val="auto"/>
          <w:sz w:val="24"/>
          <w:lang w:eastAsia="zh-CN"/>
        </w:rPr>
      </w:pPr>
      <w:r>
        <w:rPr>
          <w:rFonts w:hint="default" w:ascii="Calibri" w:hAnsi="Calibri" w:cs="Calibri"/>
          <w:color w:val="auto"/>
          <w:sz w:val="24"/>
        </w:rPr>
        <w:t>（1）</w:t>
      </w:r>
      <w:r>
        <w:rPr>
          <w:rFonts w:hint="default" w:ascii="Calibri" w:hAnsi="Calibri" w:cs="Calibri"/>
          <w:color w:val="auto"/>
          <w:sz w:val="24"/>
          <w:lang w:eastAsia="zh-CN"/>
        </w:rPr>
        <w:t>储罐区物料泄漏</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default" w:ascii="Calibri" w:hAnsi="Calibri" w:cs="Calibri"/>
          <w:color w:val="auto"/>
          <w:sz w:val="24"/>
          <w:lang w:eastAsia="zh-CN"/>
        </w:rPr>
      </w:pPr>
      <w:r>
        <w:rPr>
          <w:rFonts w:hint="eastAsia" w:ascii="Calibri" w:hAnsi="Calibri" w:cs="Calibri"/>
          <w:lang w:eastAsia="zh-CN"/>
        </w:rPr>
        <w:t>氯酸钠采用袋装属于固体，撒落后采用清扫收集，禁止使用水冲，不会进入环境。</w:t>
      </w:r>
    </w:p>
    <w:p>
      <w:pPr>
        <w:spacing w:line="520" w:lineRule="exact"/>
        <w:ind w:firstLine="480" w:firstLineChars="200"/>
        <w:rPr>
          <w:rFonts w:hint="default" w:ascii="Calibri" w:hAnsi="Calibri" w:cs="Calibri"/>
          <w:color w:val="auto"/>
          <w:sz w:val="24"/>
          <w:lang w:eastAsia="zh-CN"/>
        </w:rPr>
      </w:pPr>
      <w:r>
        <w:rPr>
          <w:rFonts w:hint="default" w:ascii="Calibri" w:hAnsi="Calibri" w:cs="Calibri"/>
          <w:color w:val="auto"/>
          <w:sz w:val="24"/>
          <w:lang w:eastAsia="zh-CN"/>
        </w:rPr>
        <w:t>项目储区采用地上罐、常温常压存储，夏天设有降温喷淋设施。物料泄漏一般为出口管道破裂，物料进入围堰内，泄漏蒸发。根据风险导则，本次风险评价选取物质为盐酸。</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textAlignment w:val="auto"/>
        <w:rPr>
          <w:rFonts w:hint="default" w:ascii="Calibri" w:hAnsi="Calibri" w:cs="Calibri"/>
          <w:lang w:eastAsia="zh-CN"/>
        </w:rPr>
      </w:pPr>
      <w:r>
        <w:rPr>
          <w:rFonts w:hint="default" w:ascii="Calibri" w:hAnsi="Calibri" w:cs="Calibri"/>
          <w:color w:val="auto"/>
          <w:sz w:val="24"/>
          <w:lang w:eastAsia="zh-CN"/>
        </w:rPr>
        <w:t>（</w:t>
      </w:r>
      <w:r>
        <w:rPr>
          <w:rFonts w:hint="default" w:ascii="Calibri" w:hAnsi="Calibri" w:cs="Calibri"/>
          <w:color w:val="auto"/>
          <w:sz w:val="24"/>
          <w:lang w:val="en-US" w:eastAsia="zh-CN"/>
        </w:rPr>
        <w:t>2</w:t>
      </w:r>
      <w:r>
        <w:rPr>
          <w:rFonts w:hint="default" w:ascii="Calibri" w:hAnsi="Calibri" w:cs="Calibri"/>
          <w:color w:val="auto"/>
          <w:sz w:val="24"/>
          <w:lang w:eastAsia="zh-CN"/>
        </w:rPr>
        <w:t>）生产区</w:t>
      </w:r>
    </w:p>
    <w:p>
      <w:pPr>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color w:val="auto"/>
          <w:sz w:val="24"/>
          <w:lang w:val="en-US" w:eastAsia="zh-CN"/>
        </w:rPr>
      </w:pPr>
      <w:r>
        <w:rPr>
          <w:rFonts w:hint="default" w:ascii="Calibri" w:hAnsi="Calibri" w:cs="Calibri"/>
          <w:color w:val="auto"/>
          <w:sz w:val="24"/>
          <w:lang w:eastAsia="zh-CN"/>
        </w:rPr>
        <w:t>本项目生产工艺主要为常压</w:t>
      </w:r>
      <w:r>
        <w:rPr>
          <w:rFonts w:hint="default" w:ascii="Calibri" w:hAnsi="Calibri" w:cs="Calibri"/>
          <w:color w:val="auto"/>
          <w:sz w:val="24"/>
          <w:lang w:val="en-US" w:eastAsia="zh-CN"/>
        </w:rPr>
        <w:t>一般泄漏情景为进出管道破裂。</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color w:val="auto"/>
          <w:sz w:val="24"/>
          <w:lang w:val="en-US" w:eastAsia="zh-CN"/>
        </w:rPr>
      </w:pPr>
      <w:r>
        <w:rPr>
          <w:rFonts w:hint="default" w:ascii="Calibri" w:hAnsi="Calibri" w:cs="Calibri"/>
          <w:color w:val="auto"/>
          <w:sz w:val="24"/>
          <w:lang w:val="en-US" w:eastAsia="zh-CN"/>
        </w:rPr>
        <w:t>中间储罐和物料回收罐盐酸为常温常压储罐、一般泄漏情景为进出管道破裂，参考挥发性及终点浓度值，</w:t>
      </w:r>
      <w:r>
        <w:rPr>
          <w:rFonts w:hint="default" w:ascii="Calibri" w:hAnsi="Calibri" w:cs="Calibri"/>
          <w:color w:val="auto"/>
          <w:sz w:val="24"/>
          <w:lang w:eastAsia="zh-CN"/>
        </w:rPr>
        <w:t>本次风险评价选取物质为</w:t>
      </w:r>
      <w:r>
        <w:rPr>
          <w:rFonts w:hint="default" w:ascii="Calibri" w:hAnsi="Calibri" w:cs="Calibri"/>
          <w:color w:val="auto"/>
          <w:sz w:val="24"/>
          <w:lang w:val="en-US" w:eastAsia="zh-CN"/>
        </w:rPr>
        <w:t>盐酸</w:t>
      </w:r>
      <w:r>
        <w:rPr>
          <w:rFonts w:hint="default" w:ascii="Calibri" w:hAnsi="Calibri" w:cs="Calibri"/>
          <w:color w:val="auto"/>
          <w:sz w:val="24"/>
          <w:lang w:eastAsia="zh-CN"/>
        </w:rPr>
        <w:t>。</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lang w:val="en-US" w:eastAsia="zh-CN"/>
        </w:rPr>
      </w:pPr>
      <w:r>
        <w:rPr>
          <w:rFonts w:hint="default" w:ascii="Calibri" w:hAnsi="Calibri" w:cs="Calibri"/>
          <w:color w:val="auto"/>
          <w:sz w:val="24"/>
          <w:lang w:val="en-US" w:eastAsia="zh-CN"/>
        </w:rPr>
        <w:t>（3）副产品</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vertAlign w:val="baseline"/>
          <w:lang w:val="en-US" w:eastAsia="zh-CN"/>
        </w:rPr>
      </w:pPr>
      <w:r>
        <w:rPr>
          <w:rFonts w:hint="default" w:ascii="Calibri" w:hAnsi="Calibri" w:cs="Calibri"/>
          <w:color w:val="auto"/>
          <w:sz w:val="24"/>
          <w:lang w:eastAsia="zh-CN"/>
        </w:rPr>
        <w:t>由工程分析可知磷酸铁、磷酸镁、氯化钠，副产品不涉及风险物质。</w:t>
      </w:r>
    </w:p>
    <w:p>
      <w:pPr>
        <w:spacing w:line="520" w:lineRule="exact"/>
        <w:ind w:firstLine="480" w:firstLineChars="200"/>
        <w:rPr>
          <w:rFonts w:hint="default" w:ascii="Calibri" w:hAnsi="Calibri" w:cs="Calibri"/>
          <w:color w:val="auto"/>
          <w:sz w:val="24"/>
          <w:u w:val="none"/>
        </w:rPr>
      </w:pPr>
      <w:r>
        <w:rPr>
          <w:rFonts w:hint="default" w:ascii="Calibri" w:hAnsi="Calibri" w:cs="Calibri"/>
          <w:color w:val="auto"/>
          <w:sz w:val="24"/>
          <w:u w:val="none"/>
        </w:rPr>
        <w:t>（</w:t>
      </w:r>
      <w:r>
        <w:rPr>
          <w:rFonts w:hint="default" w:ascii="Calibri" w:hAnsi="Calibri" w:cs="Calibri"/>
          <w:color w:val="auto"/>
          <w:sz w:val="24"/>
          <w:u w:val="none"/>
          <w:lang w:val="en-US" w:eastAsia="zh-CN"/>
        </w:rPr>
        <w:t>4</w:t>
      </w:r>
      <w:r>
        <w:rPr>
          <w:rFonts w:hint="default" w:ascii="Calibri" w:hAnsi="Calibri" w:cs="Calibri"/>
          <w:color w:val="auto"/>
          <w:sz w:val="24"/>
          <w:u w:val="none"/>
        </w:rPr>
        <w:t>）火灾/爆炸伴生CO污染事故</w:t>
      </w:r>
    </w:p>
    <w:p>
      <w:pPr>
        <w:spacing w:line="520" w:lineRule="exact"/>
        <w:ind w:firstLine="480"/>
        <w:rPr>
          <w:rFonts w:hint="default" w:ascii="Calibri" w:hAnsi="Calibri" w:cs="Calibri"/>
          <w:color w:val="auto"/>
          <w:sz w:val="24"/>
          <w:u w:val="none"/>
        </w:rPr>
      </w:pPr>
      <w:r>
        <w:rPr>
          <w:rFonts w:hint="default" w:ascii="Calibri" w:hAnsi="Calibri" w:cs="Calibri"/>
          <w:color w:val="auto"/>
          <w:sz w:val="24"/>
          <w:u w:val="none"/>
        </w:rPr>
        <w:t>本项目涉及易燃易爆物质</w:t>
      </w:r>
      <w:r>
        <w:rPr>
          <w:rFonts w:hint="default" w:ascii="Calibri" w:hAnsi="Calibri" w:cs="Calibri"/>
          <w:color w:val="auto"/>
          <w:sz w:val="24"/>
          <w:u w:val="none"/>
          <w:lang w:eastAsia="zh-CN"/>
        </w:rPr>
        <w:t>为废机油</w:t>
      </w:r>
      <w:r>
        <w:rPr>
          <w:rFonts w:hint="default" w:ascii="Calibri" w:hAnsi="Calibri" w:cs="Calibri"/>
          <w:color w:val="auto"/>
          <w:sz w:val="24"/>
          <w:u w:val="none"/>
        </w:rPr>
        <w:t>，</w:t>
      </w:r>
      <w:r>
        <w:rPr>
          <w:rFonts w:hint="default" w:ascii="Calibri" w:hAnsi="Calibri" w:cs="Calibri"/>
          <w:color w:val="auto"/>
          <w:sz w:val="24"/>
          <w:u w:val="none"/>
          <w:lang w:eastAsia="zh-CN"/>
        </w:rPr>
        <w:t>由于废机油产生量较少约为</w:t>
      </w:r>
      <w:r>
        <w:rPr>
          <w:rFonts w:hint="default" w:ascii="Calibri" w:hAnsi="Calibri" w:cs="Calibri"/>
          <w:color w:val="auto"/>
          <w:sz w:val="24"/>
          <w:u w:val="none"/>
          <w:lang w:val="en-US" w:eastAsia="zh-CN"/>
        </w:rPr>
        <w:t>50kg/a</w:t>
      </w:r>
      <w:r>
        <w:rPr>
          <w:rFonts w:hint="default" w:ascii="Calibri" w:hAnsi="Calibri" w:cs="Calibri"/>
          <w:color w:val="auto"/>
          <w:sz w:val="24"/>
          <w:u w:val="none"/>
          <w:lang w:eastAsia="zh-CN"/>
        </w:rPr>
        <w:t>，不</w:t>
      </w:r>
      <w:r>
        <w:rPr>
          <w:rFonts w:hint="default" w:ascii="Calibri" w:hAnsi="Calibri" w:cs="Calibri"/>
          <w:color w:val="auto"/>
          <w:sz w:val="24"/>
          <w:u w:val="none"/>
          <w:lang w:val="en-US" w:eastAsia="zh-CN"/>
        </w:rPr>
        <w:t>再</w:t>
      </w:r>
      <w:r>
        <w:rPr>
          <w:rFonts w:hint="default" w:ascii="Calibri" w:hAnsi="Calibri" w:cs="Calibri"/>
          <w:color w:val="auto"/>
          <w:sz w:val="24"/>
          <w:u w:val="none"/>
          <w:lang w:eastAsia="zh-CN"/>
        </w:rPr>
        <w:t>定量分析</w:t>
      </w:r>
      <w:r>
        <w:rPr>
          <w:rFonts w:hint="default" w:ascii="Calibri" w:hAnsi="Calibri" w:cs="Calibri"/>
          <w:color w:val="auto"/>
          <w:sz w:val="24"/>
          <w:u w:val="none"/>
        </w:rPr>
        <w:t>。</w:t>
      </w:r>
    </w:p>
    <w:p>
      <w:pPr>
        <w:pStyle w:val="97"/>
        <w:rPr>
          <w:rFonts w:hint="default" w:ascii="Calibri" w:hAnsi="Calibri" w:cs="Calibri"/>
          <w:b/>
        </w:rPr>
      </w:pPr>
      <w:r>
        <w:rPr>
          <w:rFonts w:hint="default" w:ascii="Calibri" w:hAnsi="Calibri" w:cs="Calibri"/>
          <w:b/>
        </w:rPr>
        <w:t>2、最大可信事故判定</w:t>
      </w:r>
    </w:p>
    <w:p>
      <w:pPr>
        <w:pStyle w:val="97"/>
        <w:rPr>
          <w:rFonts w:hint="default" w:ascii="Calibri" w:hAnsi="Calibri" w:cs="Calibri"/>
        </w:rPr>
      </w:pPr>
      <w:r>
        <w:rPr>
          <w:rFonts w:hint="default" w:ascii="Calibri" w:hAnsi="Calibri" w:cs="Calibri"/>
          <w:lang w:eastAsia="zh-CN"/>
        </w:rPr>
        <w:t>盐酸</w:t>
      </w:r>
      <w:r>
        <w:rPr>
          <w:rFonts w:hint="default" w:ascii="Calibri" w:hAnsi="Calibri" w:cs="Calibri"/>
        </w:rPr>
        <w:t>事故排放</w:t>
      </w:r>
    </w:p>
    <w:p>
      <w:pPr>
        <w:pStyle w:val="97"/>
        <w:rPr>
          <w:rFonts w:hint="default" w:ascii="Calibri" w:hAnsi="Calibri" w:eastAsia="宋体" w:cs="Calibri"/>
          <w:lang w:val="en-US" w:eastAsia="zh-CN"/>
        </w:rPr>
      </w:pPr>
      <w:r>
        <w:rPr>
          <w:rFonts w:hint="default" w:ascii="Calibri" w:hAnsi="Calibri" w:cs="Calibri"/>
        </w:rPr>
        <w:t>当</w:t>
      </w:r>
      <w:r>
        <w:rPr>
          <w:rFonts w:hint="default" w:ascii="Calibri" w:hAnsi="Calibri" w:cs="Calibri"/>
          <w:lang w:eastAsia="zh-CN"/>
        </w:rPr>
        <w:t>酸浸罐或者储罐发现泄漏</w:t>
      </w:r>
      <w:r>
        <w:rPr>
          <w:rFonts w:hint="default" w:ascii="Calibri" w:hAnsi="Calibri" w:cs="Calibri"/>
        </w:rPr>
        <w:t>故障后，</w:t>
      </w:r>
      <w:r>
        <w:rPr>
          <w:rFonts w:hint="default" w:ascii="Calibri" w:hAnsi="Calibri" w:cs="Calibri"/>
          <w:lang w:val="en-US" w:eastAsia="zh-CN"/>
        </w:rPr>
        <w:t>HCL在泄漏会会挥发进入大气</w:t>
      </w:r>
      <w:r>
        <w:rPr>
          <w:rFonts w:hint="default" w:ascii="Calibri" w:hAnsi="Calibri" w:cs="Calibri"/>
        </w:rPr>
        <w:t>，造成中毒事故。</w:t>
      </w:r>
      <w:r>
        <w:rPr>
          <w:rFonts w:hint="default" w:ascii="Calibri" w:hAnsi="Calibri" w:cs="Calibri"/>
          <w:lang w:eastAsia="zh-CN"/>
        </w:rPr>
        <w:t>有工程分析可知，酸浸工序盐酸含量约为</w:t>
      </w:r>
      <w:r>
        <w:rPr>
          <w:rFonts w:hint="default" w:ascii="Calibri" w:hAnsi="Calibri" w:cs="Calibri"/>
          <w:lang w:val="en-US" w:eastAsia="zh-CN"/>
        </w:rPr>
        <w:t>0.365g/L</w:t>
      </w:r>
      <w:r>
        <w:rPr>
          <w:rFonts w:hint="default" w:ascii="Calibri" w:hAnsi="Calibri" w:cs="Calibri"/>
          <w:lang w:eastAsia="zh-CN"/>
        </w:rPr>
        <w:t>较低，</w:t>
      </w:r>
      <w:r>
        <w:rPr>
          <w:rFonts w:hint="default" w:ascii="Calibri" w:hAnsi="Calibri" w:cs="Calibri"/>
          <w:lang w:val="en-US" w:eastAsia="zh-CN"/>
        </w:rPr>
        <w:t>且每罐储量不超10kg，含量较小，本环评不在考虑。</w:t>
      </w:r>
    </w:p>
    <w:p>
      <w:pPr>
        <w:pStyle w:val="97"/>
        <w:rPr>
          <w:rFonts w:hint="default" w:ascii="Calibri" w:hAnsi="Calibri" w:cs="Calibri"/>
        </w:rPr>
      </w:pPr>
      <w:r>
        <w:rPr>
          <w:rFonts w:hint="default" w:ascii="Calibri" w:hAnsi="Calibri" w:cs="Calibri"/>
        </w:rPr>
        <w:t>综上分析，评价认为项目最大可信事故为</w:t>
      </w:r>
      <w:r>
        <w:rPr>
          <w:rFonts w:hint="default" w:ascii="Calibri" w:hAnsi="Calibri" w:cs="Calibri"/>
          <w:lang w:eastAsia="zh-CN"/>
        </w:rPr>
        <w:t>储罐</w:t>
      </w:r>
      <w:r>
        <w:rPr>
          <w:rFonts w:hint="default" w:ascii="Calibri" w:hAnsi="Calibri" w:cs="Calibri"/>
          <w:lang w:val="en-US" w:eastAsia="zh-CN"/>
        </w:rPr>
        <w:t>HCL泄漏进入大气</w:t>
      </w:r>
      <w:r>
        <w:rPr>
          <w:rFonts w:hint="default" w:ascii="Calibri" w:hAnsi="Calibri" w:cs="Calibri"/>
        </w:rPr>
        <w:t>事故排放，本评价针对</w:t>
      </w:r>
      <w:r>
        <w:rPr>
          <w:rFonts w:hint="default" w:ascii="Calibri" w:hAnsi="Calibri" w:cs="Calibri"/>
          <w:lang w:val="en-US" w:eastAsia="zh-CN"/>
        </w:rPr>
        <w:t>HCL</w:t>
      </w:r>
      <w:r>
        <w:rPr>
          <w:rFonts w:hint="default" w:ascii="Calibri" w:hAnsi="Calibri" w:cs="Calibri"/>
        </w:rPr>
        <w:t>事故排放产生的环境风险影响进行预测分析。</w:t>
      </w:r>
    </w:p>
    <w:p>
      <w:pPr>
        <w:pStyle w:val="97"/>
        <w:numPr>
          <w:ilvl w:val="0"/>
          <w:numId w:val="11"/>
        </w:numPr>
        <w:rPr>
          <w:rFonts w:hint="default" w:ascii="Calibri" w:hAnsi="Calibri" w:cs="Calibri"/>
          <w:b/>
        </w:rPr>
      </w:pPr>
      <w:r>
        <w:rPr>
          <w:rFonts w:hint="default" w:ascii="Calibri" w:hAnsi="Calibri" w:cs="Calibri"/>
          <w:b/>
        </w:rPr>
        <w:t>源项分析</w:t>
      </w:r>
    </w:p>
    <w:p>
      <w:pPr>
        <w:spacing w:line="520" w:lineRule="exact"/>
        <w:ind w:firstLine="480"/>
        <w:rPr>
          <w:rFonts w:hint="default" w:ascii="Calibri" w:hAnsi="Calibri" w:eastAsia="宋体" w:cs="Calibri"/>
          <w:color w:val="auto"/>
          <w:sz w:val="24"/>
          <w:lang w:eastAsia="zh-CN"/>
        </w:rPr>
      </w:pPr>
      <w:r>
        <w:rPr>
          <w:rFonts w:hint="default" w:ascii="Calibri" w:hAnsi="Calibri" w:cs="Calibri"/>
          <w:color w:val="auto"/>
          <w:sz w:val="24"/>
        </w:rPr>
        <w:t>本次</w:t>
      </w:r>
      <w:r>
        <w:rPr>
          <w:rFonts w:hint="default" w:ascii="Calibri" w:hAnsi="Calibri" w:cs="Calibri"/>
          <w:color w:val="auto"/>
          <w:sz w:val="24"/>
          <w:lang w:eastAsia="zh-CN"/>
        </w:rPr>
        <w:t>预测的</w:t>
      </w:r>
      <w:r>
        <w:rPr>
          <w:rFonts w:hint="default" w:ascii="Calibri" w:hAnsi="Calibri" w:cs="Calibri"/>
          <w:color w:val="auto"/>
          <w:sz w:val="24"/>
        </w:rPr>
        <w:t>风险物质盐酸，采用导则推荐的方法计算有毒有害物质的排放源强。</w:t>
      </w:r>
      <w:r>
        <w:rPr>
          <w:rFonts w:hint="default" w:ascii="Calibri" w:hAnsi="Calibri" w:cs="Calibri"/>
          <w:color w:val="auto"/>
          <w:sz w:val="24"/>
          <w:lang w:eastAsia="zh-CN"/>
        </w:rPr>
        <w:t>其他风险物质厂区不存储随用随买，</w:t>
      </w:r>
      <w:r>
        <w:rPr>
          <w:rFonts w:hint="default" w:ascii="Calibri" w:hAnsi="Calibri" w:cs="Calibri"/>
          <w:color w:val="auto"/>
          <w:sz w:val="24"/>
        </w:rPr>
        <w:t>在线量较小</w:t>
      </w:r>
      <w:r>
        <w:rPr>
          <w:rFonts w:hint="default" w:ascii="Calibri" w:hAnsi="Calibri" w:cs="Calibri"/>
          <w:color w:val="auto"/>
          <w:sz w:val="24"/>
          <w:lang w:eastAsia="zh-CN"/>
        </w:rPr>
        <w:t>或者终点浓度较大</w:t>
      </w:r>
      <w:r>
        <w:rPr>
          <w:rFonts w:hint="default" w:ascii="Calibri" w:hAnsi="Calibri" w:cs="Calibri"/>
          <w:color w:val="auto"/>
          <w:sz w:val="24"/>
        </w:rPr>
        <w:t>与其他物质比较风险较低，</w:t>
      </w:r>
      <w:r>
        <w:rPr>
          <w:rFonts w:hint="default" w:ascii="Calibri" w:hAnsi="Calibri" w:cs="Calibri"/>
          <w:color w:val="auto"/>
          <w:sz w:val="24"/>
          <w:lang w:eastAsia="zh-CN"/>
        </w:rPr>
        <w:t>产品采用桶装，</w:t>
      </w:r>
      <w:r>
        <w:rPr>
          <w:rFonts w:hint="default" w:ascii="Calibri" w:hAnsi="Calibri" w:cs="Calibri"/>
          <w:color w:val="auto"/>
          <w:sz w:val="24"/>
        </w:rPr>
        <w:t>不再进行详细评价。</w:t>
      </w:r>
    </w:p>
    <w:p>
      <w:pPr>
        <w:spacing w:line="520" w:lineRule="exact"/>
        <w:ind w:firstLine="590" w:firstLineChars="245"/>
        <w:rPr>
          <w:rFonts w:hint="default" w:ascii="Calibri" w:hAnsi="Calibri" w:cs="Calibri"/>
          <w:b/>
          <w:color w:val="auto"/>
          <w:sz w:val="24"/>
        </w:rPr>
      </w:pPr>
      <w:r>
        <w:rPr>
          <w:rFonts w:hint="default" w:ascii="Calibri" w:hAnsi="Calibri" w:cs="Calibri"/>
          <w:b/>
          <w:color w:val="auto"/>
          <w:sz w:val="24"/>
          <w:lang w:eastAsia="zh-CN"/>
        </w:rPr>
        <w:t>（</w:t>
      </w:r>
      <w:r>
        <w:rPr>
          <w:rFonts w:hint="default" w:ascii="Calibri" w:hAnsi="Calibri" w:cs="Calibri"/>
          <w:b/>
          <w:color w:val="auto"/>
          <w:sz w:val="24"/>
          <w:lang w:val="en-US" w:eastAsia="zh-CN"/>
        </w:rPr>
        <w:t>1</w:t>
      </w:r>
      <w:r>
        <w:rPr>
          <w:rFonts w:hint="default" w:ascii="Calibri" w:hAnsi="Calibri" w:cs="Calibri"/>
          <w:b/>
          <w:color w:val="auto"/>
          <w:sz w:val="24"/>
          <w:lang w:eastAsia="zh-CN"/>
        </w:rPr>
        <w:t>）</w:t>
      </w:r>
      <w:r>
        <w:rPr>
          <w:rFonts w:hint="default" w:ascii="Calibri" w:hAnsi="Calibri" w:cs="Calibri"/>
          <w:b/>
          <w:color w:val="auto"/>
          <w:sz w:val="24"/>
        </w:rPr>
        <w:t>泄漏</w:t>
      </w:r>
    </w:p>
    <w:p>
      <w:pPr>
        <w:spacing w:line="520" w:lineRule="exact"/>
        <w:ind w:firstLine="480"/>
        <w:rPr>
          <w:rFonts w:hint="default" w:ascii="Calibri" w:hAnsi="Calibri" w:cs="Calibri"/>
          <w:color w:val="auto"/>
          <w:sz w:val="24"/>
        </w:rPr>
      </w:pPr>
      <w:r>
        <w:rPr>
          <w:rFonts w:hint="default" w:ascii="Calibri" w:hAnsi="Calibri" w:cs="Calibri"/>
          <w:color w:val="auto"/>
          <w:sz w:val="24"/>
          <w:lang w:eastAsia="zh-CN"/>
        </w:rPr>
        <w:t>①</w:t>
      </w:r>
      <w:r>
        <w:rPr>
          <w:rFonts w:hint="default" w:ascii="Calibri" w:hAnsi="Calibri" w:cs="Calibri"/>
          <w:color w:val="auto"/>
          <w:sz w:val="24"/>
        </w:rPr>
        <w:t>事故响应时间</w:t>
      </w:r>
    </w:p>
    <w:p>
      <w:pPr>
        <w:spacing w:line="520" w:lineRule="exact"/>
        <w:ind w:firstLine="480"/>
        <w:rPr>
          <w:rFonts w:hint="default" w:ascii="Calibri" w:hAnsi="Calibri" w:eastAsia="宋体" w:cs="Calibri"/>
          <w:color w:val="auto"/>
          <w:sz w:val="24"/>
          <w:lang w:val="en-US" w:eastAsia="zh-CN"/>
        </w:rPr>
      </w:pPr>
      <w:r>
        <w:rPr>
          <w:rFonts w:hint="default" w:ascii="Calibri" w:hAnsi="Calibri" w:cs="Calibri"/>
          <w:color w:val="auto"/>
          <w:sz w:val="24"/>
          <w:lang w:eastAsia="zh-CN"/>
        </w:rPr>
        <w:t>本项目罐区、生产区、物料区设有视频监控及专人定期巡查，泄漏时间采取导则要求</w:t>
      </w:r>
      <w:r>
        <w:rPr>
          <w:rFonts w:hint="default" w:ascii="Calibri" w:hAnsi="Calibri" w:cs="Calibri"/>
          <w:color w:val="auto"/>
          <w:sz w:val="24"/>
          <w:lang w:val="en-US" w:eastAsia="zh-CN"/>
        </w:rPr>
        <w:t>10min，挥发时间为15min。</w:t>
      </w:r>
    </w:p>
    <w:p>
      <w:pPr>
        <w:pStyle w:val="23"/>
        <w:spacing w:line="520" w:lineRule="exact"/>
        <w:ind w:firstLine="480"/>
        <w:jc w:val="center"/>
        <w:rPr>
          <w:rFonts w:hint="default" w:ascii="Calibri" w:hAnsi="Calibri" w:eastAsia="黑体" w:cs="Calibri"/>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78</w:t>
      </w:r>
      <w:r>
        <w:fldChar w:fldCharType="end"/>
      </w:r>
      <w:r>
        <w:rPr>
          <w:rFonts w:hint="default" w:ascii="Calibri" w:hAnsi="Calibri" w:eastAsia="黑体" w:cs="Calibri"/>
          <w:color w:val="auto"/>
          <w:sz w:val="24"/>
        </w:rPr>
        <w:t xml:space="preserve">              泄漏计算参数取值及源强</w:t>
      </w:r>
    </w:p>
    <w:tbl>
      <w:tblPr>
        <w:tblStyle w:val="80"/>
        <w:tblW w:w="911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677"/>
        <w:gridCol w:w="1301"/>
        <w:gridCol w:w="988"/>
        <w:gridCol w:w="805"/>
        <w:gridCol w:w="1129"/>
        <w:gridCol w:w="967"/>
        <w:gridCol w:w="1128"/>
        <w:gridCol w:w="1131"/>
        <w:gridCol w:w="9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53" w:hRule="atLeast"/>
        </w:trPr>
        <w:tc>
          <w:tcPr>
            <w:tcW w:w="677" w:type="dxa"/>
            <w:vAlign w:val="center"/>
          </w:tcPr>
          <w:p>
            <w:pPr>
              <w:keepNext w:val="0"/>
              <w:keepLines w:val="0"/>
              <w:suppressLineNumbers w:val="0"/>
              <w:snapToGrid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序号</w:t>
            </w:r>
          </w:p>
        </w:tc>
        <w:tc>
          <w:tcPr>
            <w:tcW w:w="130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风险事故情形描述</w:t>
            </w:r>
          </w:p>
        </w:tc>
        <w:tc>
          <w:tcPr>
            <w:tcW w:w="988"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危险单元</w:t>
            </w:r>
          </w:p>
        </w:tc>
        <w:tc>
          <w:tcPr>
            <w:tcW w:w="805"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影响</w:t>
            </w:r>
          </w:p>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途径</w:t>
            </w:r>
          </w:p>
        </w:tc>
        <w:tc>
          <w:tcPr>
            <w:tcW w:w="1129"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释放或泄露速率（kg/s）</w:t>
            </w:r>
          </w:p>
        </w:tc>
        <w:tc>
          <w:tcPr>
            <w:tcW w:w="967"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释放或泄露时间/min</w:t>
            </w:r>
          </w:p>
        </w:tc>
        <w:tc>
          <w:tcPr>
            <w:tcW w:w="1128"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最大释放或泄漏量（kg）</w:t>
            </w:r>
          </w:p>
        </w:tc>
        <w:tc>
          <w:tcPr>
            <w:tcW w:w="113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气象数据名称</w:t>
            </w:r>
          </w:p>
        </w:tc>
        <w:tc>
          <w:tcPr>
            <w:tcW w:w="989"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新宋体" w:cs="Calibri"/>
                <w:color w:val="auto"/>
                <w:sz w:val="21"/>
                <w:szCs w:val="21"/>
              </w:rPr>
            </w:pPr>
            <w:r>
              <w:rPr>
                <w:rFonts w:hint="default" w:ascii="Calibri" w:hAnsi="Calibri" w:eastAsia="新宋体" w:cs="Calibri"/>
                <w:color w:val="auto"/>
                <w:sz w:val="21"/>
                <w:szCs w:val="21"/>
              </w:rPr>
              <w:t>泄露液体蒸发量（kg）</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858" w:hRule="atLeast"/>
        </w:trPr>
        <w:tc>
          <w:tcPr>
            <w:tcW w:w="677"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eastAsia" w:ascii="Calibri" w:hAnsi="Calibri" w:cs="Calibri"/>
                <w:b w:val="0"/>
                <w:bCs w:val="0"/>
                <w:color w:val="auto"/>
                <w:sz w:val="21"/>
                <w:szCs w:val="21"/>
                <w:lang w:val="en-US" w:eastAsia="zh-CN"/>
              </w:rPr>
              <w:t>1</w:t>
            </w:r>
          </w:p>
        </w:tc>
        <w:tc>
          <w:tcPr>
            <w:tcW w:w="130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盐酸</w:t>
            </w:r>
          </w:p>
        </w:tc>
        <w:tc>
          <w:tcPr>
            <w:tcW w:w="988"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储罐区</w:t>
            </w:r>
          </w:p>
        </w:tc>
        <w:tc>
          <w:tcPr>
            <w:tcW w:w="805"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蒸发</w:t>
            </w:r>
          </w:p>
        </w:tc>
        <w:tc>
          <w:tcPr>
            <w:tcW w:w="1129"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0.36</w:t>
            </w:r>
          </w:p>
        </w:tc>
        <w:tc>
          <w:tcPr>
            <w:tcW w:w="967"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15.00</w:t>
            </w:r>
          </w:p>
        </w:tc>
        <w:tc>
          <w:tcPr>
            <w:tcW w:w="1128"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6500</w:t>
            </w:r>
          </w:p>
        </w:tc>
        <w:tc>
          <w:tcPr>
            <w:tcW w:w="1131"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最常见气象条件</w:t>
            </w:r>
          </w:p>
        </w:tc>
        <w:tc>
          <w:tcPr>
            <w:tcW w:w="989" w:type="dxa"/>
            <w:vAlign w:val="center"/>
          </w:tcPr>
          <w:p>
            <w:pPr>
              <w:keepNext w:val="0"/>
              <w:keepLines w:val="0"/>
              <w:suppressLineNumbers w:val="0"/>
              <w:snapToGrid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1.9</w:t>
            </w:r>
          </w:p>
        </w:tc>
      </w:tr>
    </w:tbl>
    <w:p>
      <w:pPr>
        <w:pStyle w:val="10"/>
        <w:bidi w:val="0"/>
        <w:rPr>
          <w:rFonts w:hint="default" w:ascii="Calibri" w:hAnsi="Calibri" w:cs="Calibri"/>
        </w:rPr>
      </w:pPr>
      <w:r>
        <w:rPr>
          <w:rFonts w:hint="default" w:ascii="Calibri" w:hAnsi="Calibri" w:cs="Calibri"/>
        </w:rPr>
        <w:t>风险预测和评价</w:t>
      </w:r>
    </w:p>
    <w:p>
      <w:pPr>
        <w:pStyle w:val="97"/>
        <w:rPr>
          <w:rFonts w:hint="default" w:ascii="Calibri" w:hAnsi="Calibri" w:cs="Calibri"/>
          <w:color w:val="auto"/>
        </w:rPr>
      </w:pPr>
      <w:r>
        <w:rPr>
          <w:rFonts w:hint="default" w:ascii="Calibri" w:hAnsi="Calibri" w:cs="Calibri"/>
          <w:color w:val="auto"/>
        </w:rPr>
        <w:t>大气环境风险后果预测主要采用导则推荐的模型。重质气体排放的扩散模型选用SLAB模型，中性气体和轻质气体排放以及液池蒸发气体的扩散模拟选用AFTOX模型。重质气体和轻质气体采用理查德森数进行判定。</w:t>
      </w:r>
    </w:p>
    <w:p>
      <w:pPr>
        <w:pStyle w:val="97"/>
        <w:rPr>
          <w:rFonts w:hint="default" w:ascii="Calibri" w:hAnsi="Calibri" w:cs="Calibri"/>
          <w:color w:val="auto"/>
        </w:rPr>
      </w:pPr>
      <w:r>
        <w:rPr>
          <w:rFonts w:hint="default" w:ascii="Calibri" w:hAnsi="Calibri" w:cs="Calibri"/>
          <w:color w:val="auto"/>
        </w:rPr>
        <w:t>根据风险导则附录G，污染物到达最近受体点的时间须根据下式计算。</w:t>
      </w:r>
    </w:p>
    <w:p>
      <w:pPr>
        <w:pStyle w:val="97"/>
        <w:ind w:firstLine="1200" w:firstLineChars="500"/>
        <w:rPr>
          <w:rFonts w:hint="default" w:ascii="Calibri" w:hAnsi="Calibri" w:cs="Calibri"/>
          <w:color w:val="auto"/>
        </w:rPr>
      </w:pPr>
      <w:r>
        <w:rPr>
          <w:rFonts w:hint="default" w:ascii="Calibri" w:hAnsi="Calibri" w:cs="Calibri"/>
          <w:color w:val="auto"/>
        </w:rPr>
        <w:t>T=2X/U</w:t>
      </w:r>
      <w:r>
        <w:rPr>
          <w:rFonts w:hint="default" w:ascii="Calibri" w:hAnsi="Calibri" w:cs="Calibri"/>
          <w:color w:val="auto"/>
          <w:vertAlign w:val="subscript"/>
        </w:rPr>
        <w:t>r</w:t>
      </w:r>
    </w:p>
    <w:p>
      <w:pPr>
        <w:pStyle w:val="97"/>
        <w:rPr>
          <w:rFonts w:hint="default" w:ascii="Calibri" w:hAnsi="Calibri" w:cs="Calibri"/>
          <w:color w:val="auto"/>
        </w:rPr>
      </w:pPr>
      <w:r>
        <w:rPr>
          <w:rFonts w:hint="default" w:ascii="Calibri" w:hAnsi="Calibri" w:cs="Calibri"/>
          <w:color w:val="auto"/>
        </w:rPr>
        <w:t>式中：X——事故发生地与计算点的距离，m；</w:t>
      </w:r>
    </w:p>
    <w:p>
      <w:pPr>
        <w:pStyle w:val="97"/>
        <w:ind w:firstLine="1200" w:firstLineChars="500"/>
        <w:rPr>
          <w:rFonts w:hint="default" w:ascii="Calibri" w:hAnsi="Calibri" w:cs="Calibri"/>
          <w:color w:val="auto"/>
        </w:rPr>
      </w:pPr>
      <w:r>
        <w:rPr>
          <w:rFonts w:hint="default" w:ascii="Calibri" w:hAnsi="Calibri" w:cs="Calibri"/>
          <w:color w:val="auto"/>
        </w:rPr>
        <w:t>U</w:t>
      </w:r>
      <w:r>
        <w:rPr>
          <w:rFonts w:hint="default" w:ascii="Calibri" w:hAnsi="Calibri" w:cs="Calibri"/>
          <w:color w:val="auto"/>
          <w:vertAlign w:val="subscript"/>
        </w:rPr>
        <w:t>r</w:t>
      </w:r>
      <w:r>
        <w:rPr>
          <w:rFonts w:hint="default" w:ascii="Calibri" w:hAnsi="Calibri" w:cs="Calibri"/>
          <w:color w:val="auto"/>
        </w:rPr>
        <w:t>——10m高处风速，m/s。假设风速和风向在T时间段内保持不变。</w:t>
      </w:r>
    </w:p>
    <w:p>
      <w:pPr>
        <w:pStyle w:val="97"/>
        <w:jc w:val="left"/>
        <w:rPr>
          <w:rFonts w:hint="default" w:ascii="Calibri" w:hAnsi="Calibri" w:cs="Calibri"/>
          <w:color w:val="auto"/>
        </w:rPr>
      </w:pPr>
      <w:r>
        <w:rPr>
          <w:rFonts w:hint="default" w:ascii="Calibri" w:hAnsi="Calibri" w:cs="Calibri"/>
          <w:color w:val="auto"/>
        </w:rPr>
        <w:t>事故源为瞬时排放的，其里查德森数Ri计算公式为：</w:t>
      </w:r>
    </w:p>
    <w:p>
      <w:pPr>
        <w:pStyle w:val="97"/>
        <w:jc w:val="left"/>
        <w:rPr>
          <w:rFonts w:hint="default" w:ascii="Calibri" w:hAnsi="Calibri" w:cs="Calibri"/>
          <w:color w:val="auto"/>
        </w:rPr>
      </w:pPr>
      <w:r>
        <w:rPr>
          <w:rFonts w:hint="default" w:ascii="Calibri" w:hAnsi="Calibri" w:cs="Calibri"/>
          <w:color w:val="auto"/>
        </w:rPr>
        <w:drawing>
          <wp:anchor distT="0" distB="0" distL="114300" distR="114300" simplePos="0" relativeHeight="251721728" behindDoc="1" locked="0" layoutInCell="1" allowOverlap="1">
            <wp:simplePos x="0" y="0"/>
            <wp:positionH relativeFrom="column">
              <wp:posOffset>313690</wp:posOffset>
            </wp:positionH>
            <wp:positionV relativeFrom="paragraph">
              <wp:posOffset>64770</wp:posOffset>
            </wp:positionV>
            <wp:extent cx="1560195" cy="594360"/>
            <wp:effectExtent l="0" t="0" r="1905" b="15240"/>
            <wp:wrapTight wrapText="bothSides">
              <wp:wrapPolygon>
                <wp:start x="0" y="0"/>
                <wp:lineTo x="0" y="20769"/>
                <wp:lineTo x="21363" y="20769"/>
                <wp:lineTo x="21363" y="0"/>
                <wp:lineTo x="0" y="0"/>
              </wp:wrapPolygon>
            </wp:wrapTight>
            <wp:docPr id="2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1"/>
                    <pic:cNvPicPr>
                      <a:picLocks noChangeAspect="1"/>
                    </pic:cNvPicPr>
                  </pic:nvPicPr>
                  <pic:blipFill>
                    <a:blip r:embed="rId110" cstate="email"/>
                    <a:stretch>
                      <a:fillRect/>
                    </a:stretch>
                  </pic:blipFill>
                  <pic:spPr>
                    <a:xfrm>
                      <a:off x="0" y="0"/>
                      <a:ext cx="1560195" cy="594360"/>
                    </a:xfrm>
                    <a:prstGeom prst="rect">
                      <a:avLst/>
                    </a:prstGeom>
                    <a:noFill/>
                    <a:ln>
                      <a:noFill/>
                    </a:ln>
                  </pic:spPr>
                </pic:pic>
              </a:graphicData>
            </a:graphic>
          </wp:anchor>
        </w:drawing>
      </w:r>
      <w:r>
        <w:rPr>
          <w:rFonts w:hint="default" w:ascii="Calibri" w:hAnsi="Calibri" w:cs="Calibri"/>
          <w:color w:val="auto"/>
        </w:rPr>
        <w:t xml:space="preserve"> </w:t>
      </w:r>
    </w:p>
    <w:p>
      <w:pPr>
        <w:pStyle w:val="97"/>
        <w:jc w:val="left"/>
        <w:rPr>
          <w:rFonts w:hint="default" w:ascii="Calibri" w:hAnsi="Calibri" w:cs="Calibri"/>
          <w:color w:val="auto"/>
        </w:rPr>
      </w:pP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式中：ρ</w:t>
      </w:r>
      <w:r>
        <w:rPr>
          <w:rFonts w:hint="default" w:ascii="Calibri" w:hAnsi="Calibri" w:cs="Calibri"/>
          <w:color w:val="auto"/>
          <w:sz w:val="24"/>
          <w:vertAlign w:val="subscript"/>
        </w:rPr>
        <w:t>rel</w:t>
      </w:r>
      <w:r>
        <w:rPr>
          <w:rFonts w:hint="default" w:ascii="Calibri" w:hAnsi="Calibri" w:cs="Calibri"/>
          <w:color w:val="auto"/>
          <w:sz w:val="24"/>
        </w:rPr>
        <w:t>——排放物质进入大气的初始密度，kg/m</w:t>
      </w:r>
      <w:r>
        <w:rPr>
          <w:rFonts w:hint="default" w:ascii="Calibri" w:hAnsi="Calibri" w:cs="Calibri"/>
          <w:color w:val="auto"/>
          <w:sz w:val="24"/>
          <w:vertAlign w:val="superscript"/>
        </w:rPr>
        <w:t>3</w:t>
      </w:r>
      <w:r>
        <w:rPr>
          <w:rFonts w:hint="default" w:ascii="Calibri" w:hAnsi="Calibri" w:cs="Calibri"/>
          <w:color w:val="auto"/>
          <w:sz w:val="24"/>
        </w:rPr>
        <w:t>；</w:t>
      </w:r>
    </w:p>
    <w:p>
      <w:pPr>
        <w:spacing w:line="520" w:lineRule="exact"/>
        <w:ind w:firstLine="1200" w:firstLineChars="500"/>
        <w:rPr>
          <w:rFonts w:hint="default" w:ascii="Calibri" w:hAnsi="Calibri" w:cs="Calibri"/>
          <w:color w:val="auto"/>
          <w:sz w:val="24"/>
        </w:rPr>
      </w:pPr>
      <w:r>
        <w:rPr>
          <w:rFonts w:hint="default" w:ascii="Calibri" w:hAnsi="Calibri" w:cs="Calibri"/>
          <w:color w:val="auto"/>
          <w:sz w:val="24"/>
        </w:rPr>
        <w:t>ρ</w:t>
      </w:r>
      <w:r>
        <w:rPr>
          <w:rFonts w:hint="default" w:ascii="Calibri" w:hAnsi="Calibri" w:cs="Calibri"/>
          <w:color w:val="auto"/>
          <w:sz w:val="24"/>
          <w:vertAlign w:val="subscript"/>
        </w:rPr>
        <w:t>a</w:t>
      </w:r>
      <w:r>
        <w:rPr>
          <w:rFonts w:hint="default" w:ascii="Calibri" w:hAnsi="Calibri" w:cs="Calibri"/>
          <w:color w:val="auto"/>
          <w:sz w:val="24"/>
        </w:rPr>
        <w:t>——环境空气密度，kg/m</w:t>
      </w:r>
      <w:r>
        <w:rPr>
          <w:rFonts w:hint="default" w:ascii="Calibri" w:hAnsi="Calibri" w:cs="Calibri"/>
          <w:color w:val="auto"/>
          <w:sz w:val="24"/>
          <w:vertAlign w:val="superscript"/>
        </w:rPr>
        <w:t>3</w:t>
      </w:r>
      <w:r>
        <w:rPr>
          <w:rFonts w:hint="default" w:ascii="Calibri" w:hAnsi="Calibri" w:cs="Calibri"/>
          <w:color w:val="auto"/>
          <w:sz w:val="24"/>
        </w:rPr>
        <w:t>；</w:t>
      </w:r>
    </w:p>
    <w:p>
      <w:pPr>
        <w:spacing w:line="520" w:lineRule="exact"/>
        <w:ind w:firstLine="1200" w:firstLineChars="500"/>
        <w:rPr>
          <w:rFonts w:hint="default" w:ascii="Calibri" w:hAnsi="Calibri" w:cs="Calibri"/>
          <w:color w:val="auto"/>
          <w:sz w:val="24"/>
        </w:rPr>
      </w:pPr>
      <w:r>
        <w:rPr>
          <w:rFonts w:hint="default" w:ascii="Calibri" w:hAnsi="Calibri" w:cs="Calibri"/>
          <w:color w:val="auto"/>
          <w:sz w:val="24"/>
        </w:rPr>
        <w:t>Q——连续排放烟羽的排放速率，kg/s；</w:t>
      </w:r>
    </w:p>
    <w:p>
      <w:pPr>
        <w:spacing w:line="520" w:lineRule="exact"/>
        <w:ind w:firstLine="1200" w:firstLineChars="500"/>
        <w:rPr>
          <w:rFonts w:hint="default" w:ascii="Calibri" w:hAnsi="Calibri" w:cs="Calibri"/>
          <w:color w:val="auto"/>
          <w:sz w:val="24"/>
        </w:rPr>
      </w:pPr>
      <w:r>
        <w:rPr>
          <w:rFonts w:hint="default" w:ascii="Calibri" w:hAnsi="Calibri" w:cs="Calibri"/>
          <w:color w:val="auto"/>
          <w:sz w:val="24"/>
        </w:rPr>
        <w:t>D</w:t>
      </w:r>
      <w:r>
        <w:rPr>
          <w:rFonts w:hint="default" w:ascii="Calibri" w:hAnsi="Calibri" w:cs="Calibri"/>
          <w:color w:val="auto"/>
          <w:sz w:val="24"/>
          <w:vertAlign w:val="subscript"/>
        </w:rPr>
        <w:t>rel</w:t>
      </w:r>
      <w:r>
        <w:rPr>
          <w:rFonts w:hint="default" w:ascii="Calibri" w:hAnsi="Calibri" w:cs="Calibri"/>
          <w:color w:val="auto"/>
          <w:sz w:val="24"/>
        </w:rPr>
        <w:t>——初始的烟团宽度，即源直径，m；</w:t>
      </w:r>
    </w:p>
    <w:p>
      <w:pPr>
        <w:spacing w:line="520" w:lineRule="exact"/>
        <w:ind w:firstLine="1200" w:firstLineChars="500"/>
        <w:rPr>
          <w:rFonts w:hint="default" w:ascii="Calibri" w:hAnsi="Calibri" w:cs="Calibri"/>
          <w:color w:val="auto"/>
          <w:sz w:val="24"/>
        </w:rPr>
      </w:pPr>
      <w:r>
        <w:rPr>
          <w:rFonts w:hint="default" w:ascii="Calibri" w:hAnsi="Calibri" w:cs="Calibri"/>
          <w:color w:val="auto"/>
          <w:sz w:val="24"/>
        </w:rPr>
        <w:t>Ur——10m高处风速，m/s。</w:t>
      </w:r>
    </w:p>
    <w:p>
      <w:pPr>
        <w:pStyle w:val="97"/>
        <w:rPr>
          <w:rFonts w:hint="default" w:ascii="Calibri" w:hAnsi="Calibri" w:cs="Calibri"/>
          <w:color w:val="auto"/>
        </w:rPr>
      </w:pPr>
      <w:r>
        <w:rPr>
          <w:rFonts w:hint="default" w:ascii="Calibri" w:hAnsi="Calibri" w:cs="Calibri"/>
          <w:color w:val="auto"/>
        </w:rPr>
        <w:t>（1）预测模式</w:t>
      </w:r>
    </w:p>
    <w:p>
      <w:pPr>
        <w:pStyle w:val="97"/>
        <w:ind w:firstLine="720" w:firstLineChars="300"/>
        <w:rPr>
          <w:rFonts w:hint="default" w:ascii="Calibri" w:hAnsi="Calibri" w:eastAsia="宋体" w:cs="Calibri"/>
          <w:color w:val="auto"/>
          <w:lang w:eastAsia="zh-CN"/>
        </w:rPr>
      </w:pPr>
      <w:r>
        <w:rPr>
          <w:rFonts w:hint="default" w:ascii="Calibri" w:hAnsi="Calibri" w:cs="Calibri"/>
          <w:color w:val="auto"/>
        </w:rPr>
        <w:t>根据导则附录G2推荐的理查德森数判定，本项目泄漏事故中的</w:t>
      </w:r>
      <w:r>
        <w:rPr>
          <w:rFonts w:hint="default" w:ascii="Calibri" w:hAnsi="Calibri" w:cs="Calibri"/>
          <w:b w:val="0"/>
          <w:sz w:val="26"/>
          <w:szCs w:val="26"/>
          <w:lang w:val="en-US" w:eastAsia="zh-CN"/>
        </w:rPr>
        <w:t>HCL</w:t>
      </w:r>
      <w:r>
        <w:rPr>
          <w:rFonts w:hint="default" w:ascii="Calibri" w:hAnsi="Calibri" w:cs="Calibri"/>
          <w:color w:val="auto"/>
        </w:rPr>
        <w:t>为轻质气体采用AFTOX模式进行预测</w:t>
      </w:r>
      <w:r>
        <w:rPr>
          <w:rFonts w:hint="default" w:ascii="Calibri" w:hAnsi="Calibri" w:cs="Calibri"/>
          <w:b w:val="0"/>
          <w:sz w:val="26"/>
          <w:szCs w:val="26"/>
          <w:lang w:eastAsia="zh-CN"/>
        </w:rPr>
        <w:t>。</w:t>
      </w:r>
    </w:p>
    <w:p>
      <w:pPr>
        <w:pStyle w:val="97"/>
        <w:rPr>
          <w:rFonts w:hint="default" w:ascii="Calibri" w:hAnsi="Calibri" w:cs="Calibri"/>
          <w:color w:val="auto"/>
        </w:rPr>
      </w:pPr>
      <w:r>
        <w:rPr>
          <w:rFonts w:hint="default" w:ascii="Calibri" w:hAnsi="Calibri" w:cs="Calibri"/>
          <w:color w:val="auto"/>
        </w:rPr>
        <w:t>（2）预测气象条件</w:t>
      </w:r>
    </w:p>
    <w:p>
      <w:pPr>
        <w:pStyle w:val="97"/>
        <w:rPr>
          <w:rFonts w:hint="default" w:ascii="Calibri" w:hAnsi="Calibri" w:cs="Calibri"/>
          <w:color w:val="auto"/>
        </w:rPr>
      </w:pPr>
      <w:r>
        <w:rPr>
          <w:rFonts w:hint="default" w:ascii="Calibri" w:hAnsi="Calibri" w:cs="Calibri"/>
          <w:color w:val="auto"/>
        </w:rPr>
        <w:t>选择最不利气象条件进行后果预测，本项目大气风险预测模型主要参数见</w:t>
      </w:r>
      <w:r>
        <w:rPr>
          <w:rFonts w:hint="default" w:ascii="Calibri" w:hAnsi="Calibri" w:cs="Calibri"/>
          <w:color w:val="auto"/>
          <w:lang w:val="en-US" w:eastAsia="zh-CN"/>
        </w:rPr>
        <w:t>下表</w:t>
      </w:r>
      <w:r>
        <w:rPr>
          <w:rFonts w:hint="default" w:ascii="Calibri" w:hAnsi="Calibri" w:cs="Calibri"/>
          <w:color w:val="auto"/>
        </w:rPr>
        <w:t>。</w:t>
      </w:r>
    </w:p>
    <w:p>
      <w:pPr>
        <w:pStyle w:val="23"/>
        <w:spacing w:line="520" w:lineRule="exact"/>
        <w:ind w:left="0" w:right="1470" w:firstLine="397"/>
        <w:jc w:val="center"/>
      </w:pPr>
    </w:p>
    <w:p>
      <w:pPr>
        <w:pStyle w:val="23"/>
        <w:spacing w:line="520" w:lineRule="exact"/>
        <w:ind w:left="0" w:right="1470" w:firstLine="397"/>
        <w:jc w:val="center"/>
        <w:rPr>
          <w:rFonts w:hint="default" w:ascii="Calibri" w:hAnsi="Calibri" w:eastAsia="黑体" w:cs="Calibri"/>
          <w:color w:val="auto"/>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79</w:t>
      </w:r>
      <w:r>
        <w:fldChar w:fldCharType="end"/>
      </w:r>
      <w:r>
        <w:rPr>
          <w:rFonts w:hint="default" w:ascii="Calibri" w:hAnsi="Calibri" w:eastAsia="黑体" w:cs="Calibri"/>
          <w:color w:val="auto"/>
        </w:rPr>
        <w:t xml:space="preserve">           本项目大气风险预测模型主要参数表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527"/>
        <w:gridCol w:w="2408"/>
        <w:gridCol w:w="49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tcBorders>
              <w:top w:val="single" w:color="auto" w:sz="12" w:space="0"/>
              <w:left w:val="single" w:color="auto" w:sz="12"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参数类型</w:t>
            </w:r>
          </w:p>
        </w:tc>
        <w:tc>
          <w:tcPr>
            <w:tcW w:w="1352" w:type="pct"/>
            <w:tcBorders>
              <w:top w:val="single" w:color="auto" w:sz="12"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选项</w:t>
            </w:r>
          </w:p>
        </w:tc>
        <w:tc>
          <w:tcPr>
            <w:tcW w:w="2789" w:type="pct"/>
            <w:tcBorders>
              <w:top w:val="single" w:color="auto" w:sz="12"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参数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restart"/>
            <w:tcBorders>
              <w:top w:val="single" w:color="auto" w:sz="6" w:space="0"/>
              <w:left w:val="single" w:color="auto" w:sz="12"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基本情况</w:t>
            </w: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事故源经度/（°）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112.914267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事故源纬度/（°）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33.885077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事故源类型</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泄漏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restart"/>
            <w:tcBorders>
              <w:top w:val="single" w:color="auto" w:sz="6" w:space="0"/>
              <w:left w:val="single" w:color="auto" w:sz="12"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气象参数</w:t>
            </w: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气象条件类型</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最不利气象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风向/度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90（E）</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风速/（m/s）</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环境温度/（℃）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相对湿度/%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6"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稳定度</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F</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restart"/>
            <w:tcBorders>
              <w:top w:val="single" w:color="auto" w:sz="6" w:space="0"/>
              <w:left w:val="single" w:color="auto" w:sz="12" w:space="0"/>
              <w:bottom w:val="single" w:color="auto" w:sz="12"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其他参数</w:t>
            </w: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地表粗糙度/m</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12"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6"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是否考虑地形</w:t>
            </w:r>
          </w:p>
        </w:tc>
        <w:tc>
          <w:tcPr>
            <w:tcW w:w="2789" w:type="pct"/>
            <w:tcBorders>
              <w:top w:val="single" w:color="auto" w:sz="6" w:space="0"/>
              <w:left w:val="single" w:color="auto" w:sz="6" w:space="0"/>
              <w:bottom w:val="single" w:color="auto" w:sz="6"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858" w:type="pct"/>
            <w:vMerge w:val="continue"/>
            <w:tcBorders>
              <w:top w:val="single" w:color="auto" w:sz="6" w:space="0"/>
              <w:left w:val="single" w:color="auto" w:sz="12" w:space="0"/>
              <w:bottom w:val="single" w:color="auto" w:sz="12" w:space="0"/>
              <w:right w:val="single" w:color="auto" w:sz="6" w:space="0"/>
            </w:tcBorders>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auto"/>
                <w:sz w:val="20"/>
                <w:szCs w:val="21"/>
              </w:rPr>
            </w:pPr>
          </w:p>
        </w:tc>
        <w:tc>
          <w:tcPr>
            <w:tcW w:w="1352" w:type="pct"/>
            <w:tcBorders>
              <w:top w:val="single" w:color="auto" w:sz="6" w:space="0"/>
              <w:left w:val="single" w:color="auto" w:sz="6" w:space="0"/>
              <w:bottom w:val="single" w:color="auto" w:sz="12" w:space="0"/>
              <w:right w:val="single" w:color="auto" w:sz="6"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地形数据精度/m</w:t>
            </w:r>
          </w:p>
        </w:tc>
        <w:tc>
          <w:tcPr>
            <w:tcW w:w="2789" w:type="pct"/>
            <w:tcBorders>
              <w:top w:val="single" w:color="auto" w:sz="6" w:space="0"/>
              <w:left w:val="single" w:color="auto" w:sz="6" w:space="0"/>
              <w:bottom w:val="single" w:color="auto" w:sz="12" w:space="0"/>
              <w:right w:val="single" w:color="auto" w:sz="12"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w:t>
            </w:r>
          </w:p>
        </w:tc>
      </w:tr>
    </w:tbl>
    <w:p>
      <w:pPr>
        <w:pStyle w:val="97"/>
        <w:rPr>
          <w:rFonts w:hint="default" w:ascii="Calibri" w:hAnsi="Calibri" w:cs="Calibri"/>
          <w:b/>
          <w:color w:val="auto"/>
        </w:rPr>
      </w:pPr>
      <w:r>
        <w:rPr>
          <w:rFonts w:hint="default" w:ascii="Calibri" w:hAnsi="Calibri" w:cs="Calibri"/>
          <w:b/>
          <w:color w:val="auto"/>
        </w:rPr>
        <w:t>2、大气毒性终点浓度值选取</w:t>
      </w:r>
    </w:p>
    <w:p>
      <w:pPr>
        <w:pStyle w:val="97"/>
        <w:tabs>
          <w:tab w:val="left" w:pos="2851"/>
        </w:tabs>
        <w:rPr>
          <w:rFonts w:hint="default" w:ascii="Calibri" w:hAnsi="Calibri" w:cs="Calibri"/>
          <w:color w:val="auto"/>
        </w:rPr>
      </w:pPr>
      <w:r>
        <w:rPr>
          <w:rFonts w:hint="default" w:ascii="Calibri" w:hAnsi="Calibri" w:cs="Calibri"/>
          <w:bCs/>
          <w:color w:val="auto"/>
        </w:rPr>
        <w:t>本项目重点关注的危险物质大气毒性终点浓度值选取</w:t>
      </w:r>
      <w:r>
        <w:rPr>
          <w:rFonts w:hint="default" w:ascii="Calibri" w:hAnsi="Calibri" w:cs="Calibri"/>
          <w:color w:val="auto"/>
        </w:rPr>
        <w:t>见</w:t>
      </w:r>
      <w:r>
        <w:rPr>
          <w:rFonts w:hint="eastAsia" w:ascii="Calibri" w:hAnsi="Calibri" w:cs="Calibri"/>
          <w:color w:val="auto"/>
          <w:lang w:eastAsia="zh-CN"/>
        </w:rPr>
        <w:t>下</w:t>
      </w:r>
      <w:r>
        <w:rPr>
          <w:rFonts w:hint="default" w:ascii="Calibri" w:hAnsi="Calibri" w:cs="Calibri"/>
          <w:color w:val="auto"/>
        </w:rPr>
        <w:t>表。</w:t>
      </w:r>
    </w:p>
    <w:p>
      <w:pPr>
        <w:pStyle w:val="23"/>
        <w:spacing w:line="520" w:lineRule="exact"/>
        <w:ind w:firstLine="482"/>
        <w:rPr>
          <w:rFonts w:hint="default" w:ascii="Calibri" w:hAnsi="Calibri" w:eastAsia="黑体" w:cs="Calibri"/>
          <w:bCs/>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80</w:t>
      </w:r>
      <w:r>
        <w:fldChar w:fldCharType="end"/>
      </w:r>
      <w:r>
        <w:rPr>
          <w:rFonts w:hint="default" w:ascii="Calibri" w:hAnsi="Calibri" w:eastAsia="黑体" w:cs="Calibri"/>
          <w:bCs/>
          <w:color w:val="auto"/>
          <w:sz w:val="24"/>
        </w:rPr>
        <w:t xml:space="preserve">      重点关注的危险物质大气毒性终点浓度值选取    </w:t>
      </w:r>
      <w:r>
        <w:rPr>
          <w:rFonts w:hint="default" w:ascii="Calibri" w:hAnsi="Calibri" w:cs="Calibri"/>
          <w:bCs/>
          <w:color w:val="auto"/>
          <w:szCs w:val="21"/>
        </w:rPr>
        <w:t>单位：mg/m</w:t>
      </w:r>
      <w:r>
        <w:rPr>
          <w:rFonts w:hint="default" w:ascii="Calibri" w:hAnsi="Calibri" w:cs="Calibri"/>
          <w:bCs/>
          <w:color w:val="auto"/>
          <w:szCs w:val="21"/>
          <w:vertAlign w:val="superscript"/>
        </w:rPr>
        <w:t>3</w:t>
      </w:r>
    </w:p>
    <w:tbl>
      <w:tblPr>
        <w:tblStyle w:val="79"/>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669"/>
        <w:gridCol w:w="1172"/>
        <w:gridCol w:w="1792"/>
        <w:gridCol w:w="2987"/>
        <w:gridCol w:w="2282"/>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376"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序号</w:t>
            </w:r>
          </w:p>
        </w:tc>
        <w:tc>
          <w:tcPr>
            <w:tcW w:w="657"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物质名称</w:t>
            </w:r>
          </w:p>
        </w:tc>
        <w:tc>
          <w:tcPr>
            <w:tcW w:w="1006"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CAS号</w:t>
            </w:r>
          </w:p>
        </w:tc>
        <w:tc>
          <w:tcPr>
            <w:tcW w:w="1677"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毒性终点浓度-1</w:t>
            </w:r>
          </w:p>
        </w:tc>
        <w:tc>
          <w:tcPr>
            <w:tcW w:w="1281" w:type="pct"/>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毒性终点浓度-2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18" w:hRule="atLeast"/>
        </w:trPr>
        <w:tc>
          <w:tcPr>
            <w:tcW w:w="376"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1</w:t>
            </w:r>
          </w:p>
        </w:tc>
        <w:tc>
          <w:tcPr>
            <w:tcW w:w="657" w:type="pct"/>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eastAsia="zh-CN"/>
              </w:rPr>
            </w:pPr>
            <w:r>
              <w:rPr>
                <w:rFonts w:hint="default" w:ascii="Calibri" w:hAnsi="Calibri" w:cs="Calibri"/>
                <w:color w:val="auto"/>
                <w:sz w:val="21"/>
                <w:szCs w:val="21"/>
                <w:lang w:eastAsia="zh-CN"/>
              </w:rPr>
              <w:t>盐酸</w:t>
            </w:r>
          </w:p>
        </w:tc>
        <w:tc>
          <w:tcPr>
            <w:tcW w:w="1006"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7647-01-0</w:t>
            </w:r>
          </w:p>
        </w:tc>
        <w:tc>
          <w:tcPr>
            <w:tcW w:w="1677"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150</w:t>
            </w:r>
          </w:p>
        </w:tc>
        <w:tc>
          <w:tcPr>
            <w:tcW w:w="1281" w:type="pct"/>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33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69" w:hRule="atLeast"/>
        </w:trPr>
        <w:tc>
          <w:tcPr>
            <w:tcW w:w="1034" w:type="pct"/>
            <w:gridSpan w:val="2"/>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备注</w:t>
            </w:r>
          </w:p>
        </w:tc>
        <w:tc>
          <w:tcPr>
            <w:tcW w:w="1006" w:type="pct"/>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w:t>
            </w:r>
          </w:p>
        </w:tc>
        <w:tc>
          <w:tcPr>
            <w:tcW w:w="1677" w:type="pct"/>
            <w:tcBorders>
              <w:left w:val="single" w:color="auto" w:sz="2" w:space="0"/>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大气毒性终点浓度（高于该浓度有可能对人群造成生命威胁，低于该浓度绝大多数人员暴露1h不会对生命造成威胁）</w:t>
            </w:r>
          </w:p>
        </w:tc>
        <w:tc>
          <w:tcPr>
            <w:tcW w:w="1281" w:type="pct"/>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color w:val="auto"/>
                <w:sz w:val="21"/>
                <w:szCs w:val="21"/>
              </w:rPr>
              <w:t>大气毒性终点浓度（低于该浓度暴露一h不会造成不可逆伤害）</w:t>
            </w:r>
          </w:p>
        </w:tc>
      </w:tr>
    </w:tbl>
    <w:p>
      <w:pPr>
        <w:pStyle w:val="97"/>
        <w:rPr>
          <w:rFonts w:hint="default" w:ascii="Calibri" w:hAnsi="Calibri" w:cs="Calibri"/>
          <w:color w:val="auto"/>
        </w:rPr>
      </w:pPr>
      <w:r>
        <w:rPr>
          <w:rFonts w:hint="default" w:ascii="Calibri" w:hAnsi="Calibri" w:cs="Calibri"/>
          <w:color w:val="auto"/>
        </w:rPr>
        <w:t>以上数据来自《建设项目环境风险评价技术导则》（HJ169-2018）附录H。</w:t>
      </w:r>
    </w:p>
    <w:p>
      <w:pPr>
        <w:pStyle w:val="97"/>
        <w:rPr>
          <w:rFonts w:hint="default" w:ascii="Calibri" w:hAnsi="Calibri" w:cs="Calibri"/>
          <w:b/>
          <w:color w:val="auto"/>
        </w:rPr>
      </w:pPr>
      <w:r>
        <w:rPr>
          <w:rFonts w:hint="default" w:ascii="Calibri" w:hAnsi="Calibri" w:cs="Calibri"/>
          <w:b/>
          <w:color w:val="auto"/>
        </w:rPr>
        <w:t>3、大气风险源强汇总</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本项目大气环境风险源强汇总见</w:t>
      </w:r>
      <w:r>
        <w:rPr>
          <w:rFonts w:hint="eastAsia" w:ascii="Calibri" w:hAnsi="Calibri" w:cs="Calibri"/>
          <w:color w:val="auto"/>
          <w:sz w:val="24"/>
          <w:lang w:eastAsia="zh-CN"/>
        </w:rPr>
        <w:t>下</w:t>
      </w:r>
      <w:r>
        <w:rPr>
          <w:rFonts w:hint="default" w:ascii="Calibri" w:hAnsi="Calibri" w:cs="Calibri"/>
          <w:color w:val="auto"/>
          <w:sz w:val="24"/>
        </w:rPr>
        <w:t>表。</w:t>
      </w:r>
    </w:p>
    <w:p>
      <w:pPr>
        <w:pStyle w:val="23"/>
        <w:rPr>
          <w:rFonts w:hint="default" w:ascii="Calibri" w:hAnsi="Calibri" w:eastAsia="黑体" w:cs="Calibri"/>
          <w:b w:val="0"/>
          <w:bCs/>
          <w:color w:val="auto"/>
          <w:u w:val="none"/>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81</w:t>
      </w:r>
      <w:r>
        <w:fldChar w:fldCharType="end"/>
      </w:r>
      <w:r>
        <w:rPr>
          <w:rFonts w:hint="default" w:ascii="Calibri" w:hAnsi="Calibri" w:eastAsia="黑体" w:cs="Calibri"/>
          <w:b w:val="0"/>
          <w:bCs/>
          <w:color w:val="auto"/>
          <w:u w:val="none"/>
        </w:rPr>
        <w:t xml:space="preserve">         本项目大气环境风险源强汇总一览表</w:t>
      </w:r>
    </w:p>
    <w:tbl>
      <w:tblPr>
        <w:tblStyle w:val="79"/>
        <w:tblW w:w="497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623"/>
        <w:gridCol w:w="1204"/>
        <w:gridCol w:w="1385"/>
        <w:gridCol w:w="842"/>
        <w:gridCol w:w="2288"/>
        <w:gridCol w:w="1178"/>
        <w:gridCol w:w="117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58"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序号</w:t>
            </w:r>
          </w:p>
        </w:tc>
        <w:tc>
          <w:tcPr>
            <w:tcW w:w="692"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风险事故情形描述</w:t>
            </w:r>
          </w:p>
        </w:tc>
        <w:tc>
          <w:tcPr>
            <w:tcW w:w="796"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危险物质</w:t>
            </w:r>
          </w:p>
        </w:tc>
        <w:tc>
          <w:tcPr>
            <w:tcW w:w="484"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影响途径</w:t>
            </w:r>
          </w:p>
        </w:tc>
        <w:tc>
          <w:tcPr>
            <w:tcW w:w="1992" w:type="pct"/>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释放或泄露速率（kg）</w:t>
            </w:r>
          </w:p>
        </w:tc>
        <w:tc>
          <w:tcPr>
            <w:tcW w:w="676" w:type="pct"/>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释放或泄露时间（min）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07" w:hRule="atLeast"/>
        </w:trPr>
        <w:tc>
          <w:tcPr>
            <w:tcW w:w="358" w:type="pct"/>
            <w:vMerge w:val="continue"/>
            <w:vAlign w:val="center"/>
          </w:tcPr>
          <w:p>
            <w:pPr>
              <w:keepNext w:val="0"/>
              <w:keepLines w:val="0"/>
              <w:suppressLineNumbers w:val="0"/>
              <w:spacing w:before="0" w:beforeAutospacing="0" w:after="0" w:afterAutospacing="0"/>
              <w:ind w:left="0" w:right="0"/>
              <w:jc w:val="center"/>
              <w:rPr>
                <w:rFonts w:hint="default" w:ascii="Calibri" w:hAnsi="Calibri" w:eastAsia="黑体" w:cs="Calibri"/>
                <w:b/>
                <w:color w:val="auto"/>
                <w:sz w:val="20"/>
                <w:szCs w:val="21"/>
                <w:u w:val="single"/>
              </w:rPr>
            </w:pPr>
          </w:p>
        </w:tc>
        <w:tc>
          <w:tcPr>
            <w:tcW w:w="692" w:type="pct"/>
            <w:vMerge w:val="continue"/>
            <w:vAlign w:val="center"/>
          </w:tcPr>
          <w:p>
            <w:pPr>
              <w:keepNext w:val="0"/>
              <w:keepLines w:val="0"/>
              <w:suppressLineNumbers w:val="0"/>
              <w:spacing w:before="0" w:beforeAutospacing="0" w:after="0" w:afterAutospacing="0"/>
              <w:ind w:left="0" w:right="0"/>
              <w:jc w:val="center"/>
              <w:rPr>
                <w:rFonts w:hint="default" w:ascii="Calibri" w:hAnsi="Calibri" w:eastAsia="黑体" w:cs="Calibri"/>
                <w:b/>
                <w:color w:val="auto"/>
                <w:sz w:val="20"/>
                <w:szCs w:val="21"/>
                <w:u w:val="single"/>
              </w:rPr>
            </w:pPr>
          </w:p>
        </w:tc>
        <w:tc>
          <w:tcPr>
            <w:tcW w:w="79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eastAsia="黑体" w:cs="Calibri"/>
                <w:b/>
                <w:color w:val="auto"/>
                <w:sz w:val="20"/>
                <w:szCs w:val="21"/>
                <w:u w:val="single"/>
              </w:rPr>
            </w:pPr>
          </w:p>
        </w:tc>
        <w:tc>
          <w:tcPr>
            <w:tcW w:w="484" w:type="pct"/>
            <w:vMerge w:val="continue"/>
            <w:vAlign w:val="center"/>
          </w:tcPr>
          <w:p>
            <w:pPr>
              <w:keepNext w:val="0"/>
              <w:keepLines w:val="0"/>
              <w:suppressLineNumbers w:val="0"/>
              <w:spacing w:before="0" w:beforeAutospacing="0" w:after="0" w:afterAutospacing="0"/>
              <w:ind w:left="0" w:right="0"/>
              <w:jc w:val="center"/>
              <w:rPr>
                <w:rFonts w:hint="default" w:ascii="Calibri" w:hAnsi="Calibri" w:eastAsia="黑体" w:cs="Calibri"/>
                <w:b/>
                <w:color w:val="auto"/>
                <w:sz w:val="20"/>
                <w:szCs w:val="21"/>
                <w:u w:val="single"/>
              </w:rPr>
            </w:pPr>
          </w:p>
        </w:tc>
        <w:tc>
          <w:tcPr>
            <w:tcW w:w="1315"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最不利气象</w:t>
            </w:r>
          </w:p>
        </w:tc>
        <w:tc>
          <w:tcPr>
            <w:tcW w:w="676" w:type="pct"/>
            <w:vAlign w:val="center"/>
          </w:tcPr>
          <w:p>
            <w:pPr>
              <w:keepNext w:val="0"/>
              <w:keepLines w:val="0"/>
              <w:suppressLineNumbers w:val="0"/>
              <w:spacing w:before="0" w:beforeAutospacing="0" w:after="0" w:afterAutospacing="0"/>
              <w:ind w:left="0" w:right="0"/>
              <w:jc w:val="center"/>
              <w:rPr>
                <w:rFonts w:hint="eastAsia" w:ascii="Calibri" w:hAnsi="Calibri" w:eastAsia="黑体" w:cs="Calibri"/>
                <w:b/>
                <w:color w:val="auto"/>
                <w:sz w:val="20"/>
                <w:szCs w:val="21"/>
                <w:u w:val="single"/>
                <w:lang w:eastAsia="zh-CN"/>
              </w:rPr>
            </w:pPr>
            <w:r>
              <w:rPr>
                <w:rFonts w:hint="eastAsia" w:ascii="Calibri" w:hAnsi="Calibri" w:eastAsia="黑体" w:cs="Calibri"/>
                <w:b/>
                <w:color w:val="auto"/>
                <w:sz w:val="20"/>
                <w:szCs w:val="21"/>
                <w:u w:val="single"/>
                <w:lang w:eastAsia="zh-CN"/>
              </w:rPr>
              <w:t>常见气象</w:t>
            </w:r>
          </w:p>
        </w:tc>
        <w:tc>
          <w:tcPr>
            <w:tcW w:w="676" w:type="pct"/>
            <w:vMerge w:val="continue"/>
            <w:vAlign w:val="center"/>
          </w:tcPr>
          <w:p>
            <w:pPr>
              <w:keepNext w:val="0"/>
              <w:keepLines w:val="0"/>
              <w:suppressLineNumbers w:val="0"/>
              <w:spacing w:before="0" w:beforeAutospacing="0" w:after="0" w:afterAutospacing="0"/>
              <w:ind w:left="0" w:right="0"/>
              <w:jc w:val="center"/>
              <w:rPr>
                <w:rFonts w:hint="default" w:ascii="Calibri" w:hAnsi="Calibri" w:eastAsia="黑体" w:cs="Calibri"/>
                <w:b/>
                <w:color w:val="auto"/>
                <w:sz w:val="20"/>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414" w:hRule="atLeast"/>
        </w:trPr>
        <w:tc>
          <w:tcPr>
            <w:tcW w:w="35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lang w:val="en-US" w:eastAsia="zh-CN"/>
              </w:rPr>
            </w:pPr>
            <w:r>
              <w:rPr>
                <w:rFonts w:hint="default" w:ascii="Calibri" w:hAnsi="Calibri" w:cs="Calibri"/>
                <w:b w:val="0"/>
                <w:bCs/>
                <w:color w:val="auto"/>
                <w:sz w:val="20"/>
                <w:szCs w:val="21"/>
                <w:u w:val="none"/>
                <w:lang w:val="en-US" w:eastAsia="zh-CN"/>
              </w:rPr>
              <w:t>1</w:t>
            </w:r>
          </w:p>
        </w:tc>
        <w:tc>
          <w:tcPr>
            <w:tcW w:w="69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lang w:eastAsia="zh-CN"/>
              </w:rPr>
            </w:pPr>
            <w:r>
              <w:rPr>
                <w:rFonts w:hint="default" w:ascii="Calibri" w:hAnsi="Calibri" w:cs="Calibri"/>
                <w:b w:val="0"/>
                <w:bCs/>
                <w:color w:val="auto"/>
                <w:sz w:val="20"/>
                <w:szCs w:val="21"/>
                <w:u w:val="none"/>
                <w:lang w:eastAsia="zh-CN"/>
              </w:rPr>
              <w:t>液池蒸发</w:t>
            </w:r>
          </w:p>
        </w:tc>
        <w:tc>
          <w:tcPr>
            <w:tcW w:w="79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lang w:eastAsia="zh-CN"/>
              </w:rPr>
            </w:pPr>
            <w:r>
              <w:rPr>
                <w:rFonts w:hint="default" w:ascii="Calibri" w:hAnsi="Calibri" w:cs="Calibri"/>
                <w:b w:val="0"/>
                <w:bCs/>
                <w:color w:val="auto"/>
                <w:sz w:val="20"/>
                <w:szCs w:val="21"/>
                <w:u w:val="none"/>
                <w:lang w:eastAsia="zh-CN"/>
              </w:rPr>
              <w:t>盐酸</w:t>
            </w:r>
          </w:p>
        </w:tc>
        <w:tc>
          <w:tcPr>
            <w:tcW w:w="484"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rPr>
            </w:pPr>
            <w:r>
              <w:rPr>
                <w:rFonts w:hint="default" w:ascii="Calibri" w:hAnsi="Calibri" w:eastAsia="宋体" w:cs="Calibri"/>
                <w:b w:val="0"/>
                <w:bCs/>
                <w:color w:val="auto"/>
                <w:sz w:val="20"/>
                <w:szCs w:val="21"/>
                <w:u w:val="none"/>
              </w:rPr>
              <w:t>大气</w:t>
            </w:r>
          </w:p>
        </w:tc>
        <w:tc>
          <w:tcPr>
            <w:tcW w:w="1315"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color w:val="auto"/>
                <w:sz w:val="20"/>
                <w:szCs w:val="21"/>
                <w:u w:val="none"/>
                <w:lang w:val="en-US"/>
              </w:rPr>
            </w:pPr>
            <w:r>
              <w:rPr>
                <w:rFonts w:hint="default" w:ascii="Calibri" w:hAnsi="Calibri" w:cs="Calibri"/>
                <w:b w:val="0"/>
                <w:bCs/>
                <w:color w:val="auto"/>
                <w:sz w:val="20"/>
                <w:szCs w:val="21"/>
                <w:u w:val="none"/>
                <w:lang w:val="en-US" w:eastAsia="zh-CN"/>
              </w:rPr>
              <w:t>1.9</w:t>
            </w:r>
          </w:p>
        </w:tc>
        <w:tc>
          <w:tcPr>
            <w:tcW w:w="676" w:type="pct"/>
            <w:vAlign w:val="center"/>
          </w:tcPr>
          <w:p>
            <w:pPr>
              <w:keepNext w:val="0"/>
              <w:keepLines w:val="0"/>
              <w:suppressLineNumbers w:val="0"/>
              <w:spacing w:before="0" w:beforeAutospacing="0" w:after="0" w:afterAutospacing="0"/>
              <w:ind w:left="0" w:right="0"/>
              <w:jc w:val="center"/>
              <w:rPr>
                <w:rFonts w:hint="default" w:ascii="Calibri" w:hAnsi="Calibri" w:cs="Calibri"/>
                <w:b w:val="0"/>
                <w:bCs/>
                <w:color w:val="auto"/>
                <w:sz w:val="20"/>
                <w:szCs w:val="21"/>
                <w:u w:val="none"/>
                <w:lang w:val="en-US" w:eastAsia="zh-CN"/>
              </w:rPr>
            </w:pPr>
            <w:r>
              <w:rPr>
                <w:rFonts w:hint="eastAsia" w:ascii="Calibri" w:hAnsi="Calibri" w:cs="Calibri"/>
                <w:b w:val="0"/>
                <w:bCs/>
                <w:color w:val="auto"/>
                <w:sz w:val="20"/>
                <w:szCs w:val="21"/>
                <w:u w:val="none"/>
                <w:lang w:val="en-US" w:eastAsia="zh-CN"/>
              </w:rPr>
              <w:t>2.49</w:t>
            </w:r>
          </w:p>
        </w:tc>
        <w:tc>
          <w:tcPr>
            <w:tcW w:w="676" w:type="pct"/>
            <w:vAlign w:val="center"/>
          </w:tcPr>
          <w:p>
            <w:pPr>
              <w:keepNext w:val="0"/>
              <w:keepLines w:val="0"/>
              <w:suppressLineNumbers w:val="0"/>
              <w:spacing w:before="0" w:beforeAutospacing="0" w:after="0" w:afterAutospacing="0"/>
              <w:ind w:left="0" w:right="0"/>
              <w:jc w:val="center"/>
              <w:rPr>
                <w:rFonts w:hint="default" w:ascii="Calibri" w:hAnsi="Calibri" w:cs="Calibri"/>
                <w:b w:val="0"/>
                <w:bCs/>
                <w:color w:val="auto"/>
                <w:sz w:val="20"/>
                <w:szCs w:val="21"/>
                <w:u w:val="none"/>
                <w:lang w:val="en-US" w:eastAsia="zh-CN"/>
              </w:rPr>
            </w:pPr>
            <w:r>
              <w:rPr>
                <w:rFonts w:hint="default" w:ascii="Calibri" w:hAnsi="Calibri" w:cs="Calibri"/>
                <w:b w:val="0"/>
                <w:bCs/>
                <w:color w:val="auto"/>
                <w:sz w:val="20"/>
                <w:szCs w:val="21"/>
                <w:u w:val="none"/>
                <w:lang w:val="en-US" w:eastAsia="zh-CN"/>
              </w:rPr>
              <w:t>10</w:t>
            </w:r>
          </w:p>
        </w:tc>
      </w:tr>
    </w:tbl>
    <w:p>
      <w:pPr>
        <w:spacing w:line="520" w:lineRule="exact"/>
        <w:ind w:firstLine="482" w:firstLineChars="200"/>
        <w:rPr>
          <w:rFonts w:hint="default" w:ascii="Calibri" w:hAnsi="Calibri" w:cs="Calibri"/>
          <w:b/>
          <w:color w:val="auto"/>
          <w:sz w:val="24"/>
        </w:rPr>
      </w:pPr>
      <w:r>
        <w:rPr>
          <w:rFonts w:hint="default" w:ascii="Calibri" w:hAnsi="Calibri" w:cs="Calibri"/>
          <w:b/>
          <w:color w:val="auto"/>
          <w:sz w:val="24"/>
        </w:rPr>
        <w:t>4、预测结果</w:t>
      </w:r>
    </w:p>
    <w:p>
      <w:pPr>
        <w:spacing w:line="520" w:lineRule="exact"/>
        <w:ind w:firstLine="480" w:firstLineChars="200"/>
        <w:rPr>
          <w:rFonts w:hint="default" w:ascii="Calibri" w:hAnsi="Calibri" w:cs="Calibri"/>
          <w:b/>
          <w:color w:val="auto"/>
          <w:sz w:val="24"/>
        </w:rPr>
      </w:pPr>
      <w:r>
        <w:rPr>
          <w:rFonts w:hint="default" w:ascii="Calibri" w:hAnsi="Calibri" w:cs="Calibri"/>
          <w:bCs/>
          <w:color w:val="auto"/>
          <w:sz w:val="24"/>
        </w:rPr>
        <w:t>预测结果主要包括下风向不同距离处有毒有害物质的最大浓度以及预测浓度达到不同毒性终点浓度的最大影响范围；关心点（敏感点）有毒有害物质浓度随时间变化情况以及关心点的预测浓度超过评价标准的时对应的时刻和持续时间。</w:t>
      </w:r>
    </w:p>
    <w:p>
      <w:pPr>
        <w:spacing w:line="520" w:lineRule="exact"/>
        <w:ind w:firstLine="480" w:firstLineChars="200"/>
        <w:rPr>
          <w:rFonts w:hint="default" w:ascii="Calibri" w:hAnsi="Calibri" w:eastAsia="宋体" w:cs="Calibri"/>
          <w:b w:val="0"/>
          <w:bCs w:val="0"/>
          <w:color w:val="auto"/>
          <w:sz w:val="24"/>
        </w:rPr>
      </w:pPr>
      <w:r>
        <w:rPr>
          <w:rFonts w:hint="default" w:ascii="Calibri" w:hAnsi="Calibri" w:eastAsia="宋体" w:cs="Calibri"/>
          <w:b w:val="0"/>
          <w:bCs w:val="0"/>
          <w:color w:val="auto"/>
          <w:sz w:val="24"/>
          <w:lang w:eastAsia="zh-CN"/>
        </w:rPr>
        <w:t>盐酸泄漏</w:t>
      </w:r>
      <w:r>
        <w:rPr>
          <w:rFonts w:hint="default" w:ascii="Calibri" w:hAnsi="Calibri" w:eastAsia="宋体" w:cs="Calibri"/>
          <w:b w:val="0"/>
          <w:bCs w:val="0"/>
          <w:color w:val="auto"/>
          <w:sz w:val="24"/>
        </w:rPr>
        <w:t>在最不利气象条件下，预测结果见</w:t>
      </w:r>
      <w:r>
        <w:rPr>
          <w:rFonts w:hint="default" w:ascii="Calibri" w:hAnsi="Calibri" w:cs="Calibri"/>
          <w:b w:val="0"/>
          <w:bCs w:val="0"/>
          <w:color w:val="auto"/>
          <w:sz w:val="24"/>
          <w:lang w:val="en-US" w:eastAsia="zh-CN"/>
        </w:rPr>
        <w:t>下</w:t>
      </w:r>
      <w:r>
        <w:rPr>
          <w:rFonts w:hint="default" w:ascii="Calibri" w:hAnsi="Calibri" w:eastAsia="宋体" w:cs="Calibri"/>
          <w:b w:val="0"/>
          <w:bCs w:val="0"/>
          <w:color w:val="auto"/>
          <w:sz w:val="24"/>
        </w:rPr>
        <w:t>表。</w:t>
      </w:r>
    </w:p>
    <w:p>
      <w:pPr>
        <w:pStyle w:val="23"/>
        <w:spacing w:line="520" w:lineRule="exact"/>
        <w:ind w:firstLine="480" w:firstLineChars="200"/>
        <w:rPr>
          <w:rFonts w:hint="default" w:ascii="Calibri" w:hAnsi="Calibri" w:eastAsia="黑体" w:cs="Calibri"/>
          <w:b/>
          <w:bCs/>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82</w:t>
      </w:r>
      <w:r>
        <w:fldChar w:fldCharType="end"/>
      </w:r>
      <w:r>
        <w:rPr>
          <w:rFonts w:hint="default" w:ascii="Calibri" w:hAnsi="Calibri" w:eastAsia="黑体" w:cs="Calibri"/>
          <w:b/>
          <w:bCs/>
          <w:color w:val="auto"/>
          <w:sz w:val="24"/>
        </w:rPr>
        <w:t xml:space="preserve">           </w:t>
      </w:r>
      <w:r>
        <w:rPr>
          <w:rFonts w:hint="default" w:ascii="Calibri" w:hAnsi="Calibri" w:eastAsia="黑体" w:cs="Calibri"/>
          <w:b/>
          <w:bCs/>
          <w:color w:val="auto"/>
          <w:sz w:val="24"/>
          <w:lang w:eastAsia="zh-CN"/>
        </w:rPr>
        <w:t>盐酸泄漏</w:t>
      </w:r>
      <w:r>
        <w:rPr>
          <w:rFonts w:hint="default" w:ascii="Calibri" w:hAnsi="Calibri" w:eastAsia="黑体" w:cs="Calibri"/>
          <w:b/>
          <w:bCs/>
          <w:color w:val="auto"/>
          <w:sz w:val="24"/>
        </w:rPr>
        <w:t>最不利气象条件预测结果</w:t>
      </w:r>
    </w:p>
    <w:tbl>
      <w:tblPr>
        <w:tblStyle w:val="79"/>
        <w:tblW w:w="9140" w:type="dxa"/>
        <w:tblInd w:w="0" w:type="dxa"/>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Layout w:type="autofit"/>
        <w:tblCellMar>
          <w:top w:w="0" w:type="dxa"/>
          <w:left w:w="108" w:type="dxa"/>
          <w:bottom w:w="0" w:type="dxa"/>
          <w:right w:w="108" w:type="dxa"/>
        </w:tblCellMar>
      </w:tblPr>
      <w:tblGrid>
        <w:gridCol w:w="1521"/>
        <w:gridCol w:w="1490"/>
        <w:gridCol w:w="32"/>
        <w:gridCol w:w="1522"/>
        <w:gridCol w:w="1521"/>
        <w:gridCol w:w="1522"/>
        <w:gridCol w:w="81"/>
        <w:gridCol w:w="1451"/>
      </w:tblGrid>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9140" w:type="dxa"/>
            <w:gridSpan w:val="8"/>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风险事故情形分析</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9140" w:type="dxa"/>
            <w:gridSpan w:val="8"/>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表:</w:t>
            </w:r>
            <w:r>
              <w:rPr>
                <w:rFonts w:hint="default" w:ascii="Calibri" w:hAnsi="Calibri" w:eastAsia="宋体" w:cs="Calibri"/>
                <w:b w:val="0"/>
                <w:bCs w:val="0"/>
                <w:color w:val="auto"/>
                <w:sz w:val="21"/>
                <w:szCs w:val="21"/>
                <w:lang w:eastAsia="zh-CN"/>
              </w:rPr>
              <w:t>盐酸</w:t>
            </w:r>
            <w:r>
              <w:rPr>
                <w:rFonts w:hint="default" w:ascii="Calibri" w:hAnsi="Calibri" w:eastAsia="宋体" w:cs="Calibri"/>
                <w:b w:val="0"/>
                <w:bCs w:val="0"/>
                <w:color w:val="auto"/>
                <w:sz w:val="21"/>
                <w:szCs w:val="21"/>
              </w:rPr>
              <w:t>最不利气象条件-aftox模型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泄露设备类型</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常温常压</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操作温度（℃）</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20</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操作压力（MPa）</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常压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泄露危险物质</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盐酸</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最大存在量（kg）</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100000</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裂口直径</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（mm）</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泄露速率（kg/s）</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0.36</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泄露时间（min）</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泄露量（kg）</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6500</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泄露高度（m）</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泄露概率</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（次/年）</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sz w:val="21"/>
                <w:szCs w:val="21"/>
              </w:rPr>
              <w:t>6.1E-5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蒸发量（kg）</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1.9</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大气环境影响-气象条件名称-模型类型</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最不利气象条件aftox模型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指标</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浓度值（mg/m</w:t>
            </w:r>
            <w:r>
              <w:rPr>
                <w:rFonts w:hint="default" w:ascii="Calibri" w:hAnsi="Calibri" w:eastAsia="宋体" w:cs="Calibri"/>
                <w:b w:val="0"/>
                <w:bCs w:val="0"/>
                <w:color w:val="auto"/>
                <w:sz w:val="21"/>
                <w:szCs w:val="21"/>
                <w:vertAlign w:val="superscript"/>
              </w:rPr>
              <w:t>3</w:t>
            </w:r>
            <w:r>
              <w:rPr>
                <w:rFonts w:hint="default" w:ascii="Calibri" w:hAnsi="Calibri" w:eastAsia="宋体" w:cs="Calibri"/>
                <w:b w:val="0"/>
                <w:bCs w:val="0"/>
                <w:color w:val="auto"/>
                <w:sz w:val="21"/>
                <w:szCs w:val="21"/>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最远影响距离（m）</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到达时间（min）</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val="en-US" w:eastAsia="zh-CN"/>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33</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18</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下风向最大预测浓度</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lang w:val="en-US" w:eastAsia="zh-CN"/>
              </w:rPr>
              <w:t>下风向</w:t>
            </w:r>
            <w:r>
              <w:rPr>
                <w:rFonts w:hint="eastAsia" w:ascii="Calibri" w:hAnsi="Calibri" w:cs="Calibri"/>
                <w:b w:val="0"/>
                <w:bCs w:val="0"/>
                <w:color w:val="auto"/>
                <w:sz w:val="21"/>
                <w:szCs w:val="21"/>
                <w:lang w:val="en-US" w:eastAsia="zh-CN"/>
              </w:rPr>
              <w:t>5</w:t>
            </w:r>
            <w:r>
              <w:rPr>
                <w:rFonts w:hint="default" w:ascii="Calibri" w:hAnsi="Calibri" w:eastAsia="宋体" w:cs="Calibri"/>
                <w:b w:val="0"/>
                <w:bCs w:val="0"/>
                <w:color w:val="auto"/>
                <w:sz w:val="21"/>
                <w:szCs w:val="21"/>
                <w:lang w:val="en-US" w:eastAsia="zh-CN"/>
              </w:rPr>
              <w:t>m、138</w:t>
            </w:r>
            <w:r>
              <w:rPr>
                <w:rFonts w:hint="default" w:ascii="Calibri" w:hAnsi="Calibri" w:eastAsia="宋体" w:cs="Calibri"/>
                <w:b w:val="0"/>
                <w:bCs w:val="0"/>
                <w:color w:val="auto"/>
                <w:sz w:val="21"/>
                <w:szCs w:val="21"/>
              </w:rPr>
              <w:t>mg/m</w:t>
            </w:r>
            <w:r>
              <w:rPr>
                <w:rFonts w:hint="default" w:ascii="Calibri" w:hAnsi="Calibri" w:eastAsia="宋体" w:cs="Calibri"/>
                <w:b w:val="0"/>
                <w:bCs w:val="0"/>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cs="Calibri"/>
                <w:b w:val="0"/>
                <w:bCs w:val="0"/>
                <w:color w:val="auto"/>
                <w:sz w:val="21"/>
                <w:szCs w:val="21"/>
                <w:lang w:eastAsia="zh-CN"/>
              </w:rPr>
              <w:t>最远影响距离（质量标准）</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lang w:val="en-US" w:eastAsia="zh-CN"/>
              </w:rPr>
            </w:pPr>
            <w:r>
              <w:rPr>
                <w:rFonts w:hint="default" w:ascii="Calibri" w:hAnsi="Calibri" w:eastAsia="宋体" w:cs="Calibri"/>
                <w:b w:val="0"/>
                <w:bCs w:val="0"/>
                <w:color w:val="auto"/>
                <w:sz w:val="21"/>
                <w:szCs w:val="21"/>
                <w:lang w:val="en-US" w:eastAsia="zh-CN"/>
              </w:rPr>
              <w:t>下风向</w:t>
            </w:r>
            <w:r>
              <w:rPr>
                <w:rFonts w:hint="default" w:ascii="Calibri" w:hAnsi="Calibri" w:cs="Calibri"/>
                <w:b w:val="0"/>
                <w:bCs w:val="0"/>
                <w:color w:val="auto"/>
                <w:sz w:val="21"/>
                <w:szCs w:val="21"/>
                <w:lang w:val="en-US" w:eastAsia="zh-CN"/>
              </w:rPr>
              <w:t>450</w:t>
            </w:r>
            <w:r>
              <w:rPr>
                <w:rFonts w:hint="default" w:ascii="Calibri" w:hAnsi="Calibri" w:eastAsia="宋体" w:cs="Calibri"/>
                <w:b w:val="0"/>
                <w:bCs w:val="0"/>
                <w:color w:val="auto"/>
                <w:sz w:val="21"/>
                <w:szCs w:val="21"/>
                <w:lang w:val="en-US" w:eastAsia="zh-CN"/>
              </w:rPr>
              <w:t>m、</w:t>
            </w:r>
            <w:r>
              <w:rPr>
                <w:rFonts w:hint="default" w:ascii="Calibri" w:hAnsi="Calibri" w:cs="Calibri"/>
                <w:b w:val="0"/>
                <w:bCs w:val="0"/>
                <w:color w:val="auto"/>
                <w:sz w:val="21"/>
                <w:szCs w:val="21"/>
                <w:lang w:val="en-US" w:eastAsia="zh-CN"/>
              </w:rPr>
              <w:t>0.049</w:t>
            </w:r>
            <w:r>
              <w:rPr>
                <w:rFonts w:hint="default" w:ascii="Calibri" w:hAnsi="Calibri" w:eastAsia="宋体" w:cs="Calibri"/>
                <w:b w:val="0"/>
                <w:bCs w:val="0"/>
                <w:color w:val="auto"/>
                <w:sz w:val="21"/>
                <w:szCs w:val="21"/>
              </w:rPr>
              <w:t>mg/m</w:t>
            </w:r>
            <w:r>
              <w:rPr>
                <w:rFonts w:hint="default" w:ascii="Calibri" w:hAnsi="Calibri" w:eastAsia="宋体" w:cs="Calibri"/>
                <w:b w:val="0"/>
                <w:bCs w:val="0"/>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敏感目标</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名称</w:t>
            </w:r>
          </w:p>
        </w:tc>
        <w:tc>
          <w:tcPr>
            <w:tcW w:w="1490" w:type="dxa"/>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大气毒性终点浓度-1-超标时间（min）</w:t>
            </w:r>
          </w:p>
        </w:tc>
        <w:tc>
          <w:tcPr>
            <w:tcW w:w="1554" w:type="dxa"/>
            <w:gridSpan w:val="2"/>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大气毒性终点浓度-1-超标持续时间（min）</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大气毒性终点浓度-2-超标时间（min）</w:t>
            </w:r>
          </w:p>
        </w:tc>
        <w:tc>
          <w:tcPr>
            <w:tcW w:w="1603" w:type="dxa"/>
            <w:gridSpan w:val="2"/>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大气毒性终点浓度-2-超标持续时间（min）</w:t>
            </w:r>
          </w:p>
        </w:tc>
        <w:tc>
          <w:tcPr>
            <w:tcW w:w="1451" w:type="dxa"/>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敏感目标-最大浓度（mg/m</w:t>
            </w:r>
            <w:r>
              <w:rPr>
                <w:rFonts w:hint="default" w:ascii="Calibri" w:hAnsi="Calibri" w:eastAsia="宋体" w:cs="Calibri"/>
                <w:b w:val="0"/>
                <w:bCs w:val="0"/>
                <w:color w:val="auto"/>
                <w:sz w:val="21"/>
                <w:szCs w:val="21"/>
                <w:vertAlign w:val="superscript"/>
              </w:rPr>
              <w:t>3</w:t>
            </w: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lang w:eastAsia="zh-CN"/>
              </w:rPr>
            </w:pPr>
            <w:r>
              <w:rPr>
                <w:rFonts w:hint="eastAsia" w:ascii="Calibri" w:hAnsi="Calibri" w:cs="Calibri"/>
                <w:b/>
                <w:bCs/>
                <w:color w:val="auto"/>
                <w:sz w:val="21"/>
                <w:szCs w:val="21"/>
                <w:highlight w:val="none"/>
                <w:lang w:eastAsia="zh-CN"/>
              </w:rPr>
              <w:t>后王新村</w:t>
            </w:r>
          </w:p>
        </w:tc>
        <w:tc>
          <w:tcPr>
            <w:tcW w:w="1490" w:type="dxa"/>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554" w:type="dxa"/>
            <w:gridSpan w:val="2"/>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603" w:type="dxa"/>
            <w:gridSpan w:val="2"/>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451" w:type="dxa"/>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lang w:val="en-US" w:eastAsia="zh-CN"/>
              </w:rPr>
            </w:pPr>
            <w:r>
              <w:rPr>
                <w:rFonts w:hint="default" w:ascii="Calibri" w:hAnsi="Calibri" w:eastAsia="宋体" w:cs="Calibri"/>
                <w:b/>
                <w:bCs/>
                <w:color w:val="auto"/>
                <w:sz w:val="21"/>
                <w:szCs w:val="21"/>
                <w:highlight w:val="none"/>
                <w:lang w:val="en-US" w:eastAsia="zh-CN"/>
              </w:rPr>
              <w:t>0.0</w:t>
            </w:r>
            <w:r>
              <w:rPr>
                <w:rFonts w:hint="default" w:ascii="Calibri" w:hAnsi="Calibri" w:cs="Calibri"/>
                <w:b/>
                <w:bCs/>
                <w:color w:val="auto"/>
                <w:sz w:val="21"/>
                <w:szCs w:val="21"/>
                <w:highlight w:val="none"/>
                <w:lang w:val="en-US" w:eastAsia="zh-CN"/>
              </w:rPr>
              <w:t>29</w:t>
            </w:r>
          </w:p>
        </w:tc>
      </w:tr>
    </w:tbl>
    <w:p>
      <w:pPr>
        <w:pStyle w:val="97"/>
        <w:numPr>
          <w:ilvl w:val="0"/>
          <w:numId w:val="0"/>
        </w:numPr>
        <w:spacing w:line="240" w:lineRule="auto"/>
        <w:rPr>
          <w:rFonts w:hint="default" w:ascii="Calibri" w:hAnsi="Calibri" w:cs="Calibri"/>
        </w:rPr>
      </w:pPr>
      <w:r>
        <w:rPr>
          <w:rFonts w:hint="default" w:ascii="Calibri" w:hAnsi="Calibri" w:cs="Calibri"/>
        </w:rPr>
        <w:drawing>
          <wp:inline distT="0" distB="0" distL="114300" distR="114300">
            <wp:extent cx="5508625" cy="3065145"/>
            <wp:effectExtent l="0" t="0" r="15875" b="1905"/>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5"/>
                    <pic:cNvPicPr>
                      <a:picLocks noChangeAspect="1"/>
                    </pic:cNvPicPr>
                  </pic:nvPicPr>
                  <pic:blipFill>
                    <a:blip r:embed="rId111"/>
                    <a:stretch>
                      <a:fillRect/>
                    </a:stretch>
                  </pic:blipFill>
                  <pic:spPr>
                    <a:xfrm>
                      <a:off x="0" y="0"/>
                      <a:ext cx="5508625" cy="3065145"/>
                    </a:xfrm>
                    <a:prstGeom prst="rect">
                      <a:avLst/>
                    </a:prstGeom>
                    <a:noFill/>
                    <a:ln>
                      <a:noFill/>
                    </a:ln>
                  </pic:spPr>
                </pic:pic>
              </a:graphicData>
            </a:graphic>
          </wp:inline>
        </w:drawing>
      </w:r>
    </w:p>
    <w:p>
      <w:pPr>
        <w:pStyle w:val="97"/>
        <w:numPr>
          <w:ilvl w:val="0"/>
          <w:numId w:val="0"/>
        </w:numPr>
        <w:spacing w:line="240" w:lineRule="auto"/>
        <w:jc w:val="center"/>
        <w:rPr>
          <w:rFonts w:hint="default" w:ascii="Calibri" w:hAnsi="Calibri" w:cs="Calibri"/>
          <w:lang w:val="en-US" w:eastAsia="zh-CN"/>
        </w:rPr>
      </w:pPr>
      <w:r>
        <w:rPr>
          <w:rFonts w:hint="default" w:ascii="Calibri" w:hAnsi="Calibri" w:cs="Calibri"/>
          <w:lang w:eastAsia="zh-CN"/>
        </w:rPr>
        <w:t>表</w:t>
      </w:r>
      <w:r>
        <w:rPr>
          <w:rFonts w:hint="default" w:ascii="Calibri" w:hAnsi="Calibri" w:cs="Calibri"/>
          <w:lang w:val="en-US" w:eastAsia="zh-CN"/>
        </w:rPr>
        <w:t>4-12           下风向不同距离浓度</w:t>
      </w:r>
    </w:p>
    <w:p>
      <w:pPr>
        <w:pStyle w:val="97"/>
        <w:numPr>
          <w:ilvl w:val="0"/>
          <w:numId w:val="0"/>
        </w:numPr>
        <w:spacing w:line="240" w:lineRule="auto"/>
        <w:jc w:val="center"/>
        <w:rPr>
          <w:rFonts w:hint="default" w:ascii="Calibri" w:hAnsi="Calibri" w:cs="Calibri"/>
        </w:rPr>
      </w:pPr>
    </w:p>
    <w:p>
      <w:pPr>
        <w:pStyle w:val="97"/>
        <w:numPr>
          <w:ilvl w:val="0"/>
          <w:numId w:val="0"/>
        </w:numPr>
        <w:spacing w:line="240" w:lineRule="auto"/>
        <w:jc w:val="center"/>
        <w:rPr>
          <w:rFonts w:hint="default" w:ascii="Calibri" w:hAnsi="Calibri" w:cs="Calibri"/>
        </w:rPr>
      </w:pPr>
      <w:r>
        <w:rPr>
          <w:rFonts w:hint="default" w:ascii="Calibri" w:hAnsi="Calibri" w:cs="Calibri"/>
        </w:rPr>
        <w:drawing>
          <wp:inline distT="0" distB="0" distL="114300" distR="114300">
            <wp:extent cx="5514975" cy="3403600"/>
            <wp:effectExtent l="0" t="0" r="9525" b="6350"/>
            <wp:docPr id="1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7"/>
                    <pic:cNvPicPr>
                      <a:picLocks noChangeAspect="1"/>
                    </pic:cNvPicPr>
                  </pic:nvPicPr>
                  <pic:blipFill>
                    <a:blip r:embed="rId112"/>
                    <a:stretch>
                      <a:fillRect/>
                    </a:stretch>
                  </pic:blipFill>
                  <pic:spPr>
                    <a:xfrm>
                      <a:off x="0" y="0"/>
                      <a:ext cx="5514975" cy="3403600"/>
                    </a:xfrm>
                    <a:prstGeom prst="rect">
                      <a:avLst/>
                    </a:prstGeom>
                    <a:noFill/>
                    <a:ln>
                      <a:noFill/>
                    </a:ln>
                  </pic:spPr>
                </pic:pic>
              </a:graphicData>
            </a:graphic>
          </wp:inline>
        </w:drawing>
      </w:r>
    </w:p>
    <w:p>
      <w:pPr>
        <w:pStyle w:val="97"/>
        <w:numPr>
          <w:ilvl w:val="0"/>
          <w:numId w:val="0"/>
        </w:numPr>
        <w:spacing w:line="240" w:lineRule="auto"/>
        <w:jc w:val="center"/>
        <w:rPr>
          <w:rFonts w:hint="default" w:ascii="Calibri" w:hAnsi="Calibri" w:cs="Calibri"/>
          <w:lang w:val="en-US" w:eastAsia="zh-CN"/>
        </w:rPr>
      </w:pPr>
      <w:r>
        <w:rPr>
          <w:rFonts w:hint="default" w:ascii="Calibri" w:hAnsi="Calibri" w:cs="Calibri"/>
          <w:lang w:eastAsia="zh-CN"/>
        </w:rPr>
        <w:t>表</w:t>
      </w:r>
      <w:r>
        <w:rPr>
          <w:rFonts w:hint="default" w:ascii="Calibri" w:hAnsi="Calibri" w:cs="Calibri"/>
          <w:lang w:val="en-US" w:eastAsia="zh-CN"/>
        </w:rPr>
        <w:t xml:space="preserve">4-15           </w:t>
      </w:r>
      <w:r>
        <w:rPr>
          <w:rFonts w:hint="eastAsia" w:ascii="Calibri" w:hAnsi="Calibri" w:cs="Calibri"/>
          <w:lang w:val="en-US" w:eastAsia="zh-CN"/>
        </w:rPr>
        <w:t>最不利气相条件下</w:t>
      </w:r>
      <w:r>
        <w:rPr>
          <w:rFonts w:hint="default" w:ascii="Calibri" w:hAnsi="Calibri" w:cs="Calibri"/>
          <w:lang w:val="en-US" w:eastAsia="zh-CN"/>
        </w:rPr>
        <w:t>最大影响范围为17.6m位于厂区内</w:t>
      </w:r>
    </w:p>
    <w:p>
      <w:pPr>
        <w:pStyle w:val="23"/>
        <w:spacing w:line="520" w:lineRule="exact"/>
        <w:ind w:firstLine="480" w:firstLineChars="200"/>
        <w:rPr>
          <w:rFonts w:hint="default" w:ascii="Calibri" w:hAnsi="Calibri" w:eastAsia="黑体" w:cs="Calibri"/>
          <w:b/>
          <w:bCs/>
          <w:color w:val="auto"/>
          <w:sz w:val="24"/>
        </w:rPr>
      </w:pPr>
      <w:r>
        <w:t xml:space="preserve">表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表 \* ARABIC \s 1 </w:instrText>
      </w:r>
      <w:r>
        <w:fldChar w:fldCharType="separate"/>
      </w:r>
      <w:r>
        <w:t>83</w:t>
      </w:r>
      <w:r>
        <w:fldChar w:fldCharType="end"/>
      </w:r>
      <w:r>
        <w:rPr>
          <w:rFonts w:hint="default" w:ascii="Calibri" w:hAnsi="Calibri" w:eastAsia="黑体" w:cs="Calibri"/>
          <w:b/>
          <w:bCs/>
          <w:color w:val="auto"/>
          <w:sz w:val="24"/>
        </w:rPr>
        <w:t xml:space="preserve">           </w:t>
      </w:r>
      <w:r>
        <w:rPr>
          <w:rFonts w:hint="default" w:ascii="Calibri" w:hAnsi="Calibri" w:eastAsia="黑体" w:cs="Calibri"/>
          <w:b/>
          <w:bCs/>
          <w:color w:val="auto"/>
          <w:sz w:val="24"/>
          <w:lang w:eastAsia="zh-CN"/>
        </w:rPr>
        <w:t>盐酸泄漏</w:t>
      </w:r>
      <w:r>
        <w:rPr>
          <w:rFonts w:hint="eastAsia" w:ascii="Calibri" w:hAnsi="Calibri" w:cs="Calibri"/>
          <w:b/>
          <w:bCs/>
          <w:color w:val="auto"/>
          <w:sz w:val="24"/>
          <w:lang w:eastAsia="zh-CN"/>
        </w:rPr>
        <w:t>常见</w:t>
      </w:r>
      <w:r>
        <w:rPr>
          <w:rFonts w:hint="default" w:ascii="Calibri" w:hAnsi="Calibri" w:eastAsia="黑体" w:cs="Calibri"/>
          <w:b/>
          <w:bCs/>
          <w:color w:val="auto"/>
          <w:sz w:val="24"/>
        </w:rPr>
        <w:t>气象条件预测结果</w:t>
      </w:r>
    </w:p>
    <w:tbl>
      <w:tblPr>
        <w:tblStyle w:val="79"/>
        <w:tblW w:w="9140" w:type="dxa"/>
        <w:tblInd w:w="0" w:type="dxa"/>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Layout w:type="autofit"/>
        <w:tblCellMar>
          <w:top w:w="0" w:type="dxa"/>
          <w:left w:w="108" w:type="dxa"/>
          <w:bottom w:w="0" w:type="dxa"/>
          <w:right w:w="108" w:type="dxa"/>
        </w:tblCellMar>
      </w:tblPr>
      <w:tblGrid>
        <w:gridCol w:w="1521"/>
        <w:gridCol w:w="1490"/>
        <w:gridCol w:w="32"/>
        <w:gridCol w:w="1522"/>
        <w:gridCol w:w="1521"/>
        <w:gridCol w:w="1522"/>
        <w:gridCol w:w="81"/>
        <w:gridCol w:w="1451"/>
      </w:tblGrid>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9140" w:type="dxa"/>
            <w:gridSpan w:val="8"/>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风险事故情形分析</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9140" w:type="dxa"/>
            <w:gridSpan w:val="8"/>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表:</w:t>
            </w:r>
            <w:r>
              <w:rPr>
                <w:rFonts w:hint="default" w:ascii="Calibri" w:hAnsi="Calibri" w:eastAsia="宋体" w:cs="Calibri"/>
                <w:b w:val="0"/>
                <w:bCs w:val="0"/>
                <w:color w:val="auto"/>
                <w:sz w:val="21"/>
                <w:szCs w:val="21"/>
                <w:lang w:eastAsia="zh-CN"/>
              </w:rPr>
              <w:t>盐酸</w:t>
            </w:r>
            <w:r>
              <w:rPr>
                <w:rFonts w:hint="default" w:ascii="Calibri" w:hAnsi="Calibri" w:eastAsia="宋体" w:cs="Calibri"/>
                <w:b w:val="0"/>
                <w:bCs w:val="0"/>
                <w:color w:val="auto"/>
                <w:sz w:val="21"/>
                <w:szCs w:val="21"/>
              </w:rPr>
              <w:t>最不利气象条件-aftox模型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泄露设备类型</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常温常压</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操作温度（℃）</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20</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操作压力（MPa）</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常压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泄露危险物质</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eastAsia="zh-CN"/>
              </w:rPr>
              <w:t>盐酸</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最大存在量（kg）</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100000</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裂口直径</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（mm）</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泄露速率（kg/s）</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0.36</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泄露时间（min）</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泄露量（kg）</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cs="Calibri"/>
                <w:b w:val="0"/>
                <w:bCs w:val="0"/>
                <w:color w:val="auto"/>
                <w:sz w:val="21"/>
                <w:szCs w:val="21"/>
                <w:lang w:val="en-US" w:eastAsia="zh-CN"/>
              </w:rPr>
              <w:t>6500</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泄露高度（m）</w:t>
            </w:r>
          </w:p>
        </w:tc>
        <w:tc>
          <w:tcPr>
            <w:tcW w:w="152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泄露概率</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（次/年）</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sz w:val="21"/>
                <w:szCs w:val="21"/>
              </w:rPr>
              <w:t>6.1E-5</w:t>
            </w:r>
          </w:p>
        </w:tc>
        <w:tc>
          <w:tcPr>
            <w:tcW w:w="152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蒸发量（kg）</w:t>
            </w:r>
          </w:p>
        </w:tc>
        <w:tc>
          <w:tcPr>
            <w:tcW w:w="1532"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eastAsia" w:ascii="Calibri" w:hAnsi="Calibri" w:cs="Calibri"/>
                <w:b w:val="0"/>
                <w:bCs w:val="0"/>
                <w:color w:val="auto"/>
                <w:sz w:val="21"/>
                <w:szCs w:val="21"/>
                <w:lang w:val="en-US" w:eastAsia="zh-CN"/>
              </w:rPr>
              <w:t>2.49</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大气环境影响-气象条件名称-模型类型</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最不利气象条件aftox模型</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指标</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浓度值（mg/m</w:t>
            </w:r>
            <w:r>
              <w:rPr>
                <w:rFonts w:hint="default" w:ascii="Calibri" w:hAnsi="Calibri" w:eastAsia="宋体" w:cs="Calibri"/>
                <w:b w:val="0"/>
                <w:bCs w:val="0"/>
                <w:color w:val="auto"/>
                <w:sz w:val="21"/>
                <w:szCs w:val="21"/>
                <w:vertAlign w:val="superscript"/>
              </w:rPr>
              <w:t>3</w:t>
            </w:r>
            <w:r>
              <w:rPr>
                <w:rFonts w:hint="default" w:ascii="Calibri" w:hAnsi="Calibri" w:eastAsia="宋体" w:cs="Calibri"/>
                <w:b w:val="0"/>
                <w:bCs w:val="0"/>
                <w:color w:val="auto"/>
                <w:sz w:val="21"/>
                <w:szCs w:val="21"/>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最远影响距离（m）</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到达时间（min）</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eastAsia="宋体" w:cs="Calibri"/>
                <w:b w:val="0"/>
                <w:bCs w:val="0"/>
                <w:color w:val="auto"/>
                <w:sz w:val="21"/>
                <w:szCs w:val="21"/>
                <w:lang w:val="en-US" w:eastAsia="zh-CN"/>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w:t>
            </w:r>
          </w:p>
        </w:tc>
        <w:tc>
          <w:tcPr>
            <w:tcW w:w="304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33</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val="en-US" w:eastAsia="zh-CN"/>
              </w:rPr>
            </w:pPr>
            <w:r>
              <w:rPr>
                <w:rFonts w:hint="default" w:ascii="Calibri" w:hAnsi="Calibri" w:eastAsia="宋体" w:cs="Calibri"/>
                <w:b w:val="0"/>
                <w:bCs w:val="0"/>
                <w:color w:val="auto"/>
                <w:sz w:val="21"/>
                <w:szCs w:val="21"/>
                <w:lang w:val="en-US" w:eastAsia="zh-CN"/>
              </w:rPr>
              <w:t>1</w:t>
            </w:r>
            <w:r>
              <w:rPr>
                <w:rFonts w:hint="eastAsia" w:ascii="Calibri" w:hAnsi="Calibri" w:cs="Calibri"/>
                <w:b w:val="0"/>
                <w:bCs w:val="0"/>
                <w:color w:val="auto"/>
                <w:sz w:val="21"/>
                <w:szCs w:val="21"/>
                <w:lang w:val="en-US" w:eastAsia="zh-CN"/>
              </w:rPr>
              <w:t>6</w:t>
            </w:r>
          </w:p>
        </w:tc>
        <w:tc>
          <w:tcPr>
            <w:tcW w:w="3054"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下风向最大预测浓度</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lang w:val="en-US" w:eastAsia="zh-CN"/>
              </w:rPr>
              <w:t>下风向</w:t>
            </w:r>
            <w:r>
              <w:rPr>
                <w:rFonts w:hint="eastAsia" w:ascii="Calibri" w:hAnsi="Calibri" w:cs="Calibri"/>
                <w:b w:val="0"/>
                <w:bCs w:val="0"/>
                <w:color w:val="auto"/>
                <w:sz w:val="21"/>
                <w:szCs w:val="21"/>
                <w:lang w:val="en-US" w:eastAsia="zh-CN"/>
              </w:rPr>
              <w:t>5</w:t>
            </w:r>
            <w:r>
              <w:rPr>
                <w:rFonts w:hint="default" w:ascii="Calibri" w:hAnsi="Calibri" w:eastAsia="宋体" w:cs="Calibri"/>
                <w:b w:val="0"/>
                <w:bCs w:val="0"/>
                <w:color w:val="auto"/>
                <w:sz w:val="21"/>
                <w:szCs w:val="21"/>
                <w:lang w:val="en-US" w:eastAsia="zh-CN"/>
              </w:rPr>
              <w:t>m、1</w:t>
            </w:r>
            <w:r>
              <w:rPr>
                <w:rFonts w:hint="eastAsia" w:ascii="Calibri" w:hAnsi="Calibri" w:cs="Calibri"/>
                <w:b w:val="0"/>
                <w:bCs w:val="0"/>
                <w:color w:val="auto"/>
                <w:sz w:val="21"/>
                <w:szCs w:val="21"/>
                <w:lang w:val="en-US" w:eastAsia="zh-CN"/>
              </w:rPr>
              <w:t>13</w:t>
            </w:r>
            <w:r>
              <w:rPr>
                <w:rFonts w:hint="default" w:ascii="Calibri" w:hAnsi="Calibri" w:eastAsia="宋体" w:cs="Calibri"/>
                <w:b w:val="0"/>
                <w:bCs w:val="0"/>
                <w:color w:val="auto"/>
                <w:sz w:val="21"/>
                <w:szCs w:val="21"/>
              </w:rPr>
              <w:t>mg/m</w:t>
            </w:r>
            <w:r>
              <w:rPr>
                <w:rFonts w:hint="default" w:ascii="Calibri" w:hAnsi="Calibri" w:eastAsia="宋体" w:cs="Calibri"/>
                <w:b w:val="0"/>
                <w:bCs w:val="0"/>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456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lang w:eastAsia="zh-CN"/>
              </w:rPr>
            </w:pPr>
            <w:r>
              <w:rPr>
                <w:rFonts w:hint="default" w:ascii="Calibri" w:hAnsi="Calibri" w:cs="Calibri"/>
                <w:b w:val="0"/>
                <w:bCs w:val="0"/>
                <w:color w:val="auto"/>
                <w:sz w:val="21"/>
                <w:szCs w:val="21"/>
                <w:lang w:eastAsia="zh-CN"/>
              </w:rPr>
              <w:t>最远影响距离（质量标准）</w:t>
            </w:r>
          </w:p>
        </w:tc>
        <w:tc>
          <w:tcPr>
            <w:tcW w:w="4575" w:type="dxa"/>
            <w:gridSpan w:val="4"/>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lang w:val="en-US" w:eastAsia="zh-CN"/>
              </w:rPr>
            </w:pPr>
            <w:r>
              <w:rPr>
                <w:rFonts w:hint="default" w:ascii="Calibri" w:hAnsi="Calibri" w:eastAsia="宋体" w:cs="Calibri"/>
                <w:b w:val="0"/>
                <w:bCs w:val="0"/>
                <w:color w:val="auto"/>
                <w:sz w:val="21"/>
                <w:szCs w:val="21"/>
                <w:lang w:val="en-US" w:eastAsia="zh-CN"/>
              </w:rPr>
              <w:t>下风向</w:t>
            </w:r>
            <w:r>
              <w:rPr>
                <w:rFonts w:hint="default" w:ascii="Calibri" w:hAnsi="Calibri" w:cs="Calibri"/>
                <w:b w:val="0"/>
                <w:bCs w:val="0"/>
                <w:color w:val="auto"/>
                <w:sz w:val="21"/>
                <w:szCs w:val="21"/>
                <w:lang w:val="en-US" w:eastAsia="zh-CN"/>
              </w:rPr>
              <w:t>4</w:t>
            </w:r>
            <w:r>
              <w:rPr>
                <w:rFonts w:hint="eastAsia" w:ascii="Calibri" w:hAnsi="Calibri" w:cs="Calibri"/>
                <w:b w:val="0"/>
                <w:bCs w:val="0"/>
                <w:color w:val="auto"/>
                <w:sz w:val="21"/>
                <w:szCs w:val="21"/>
                <w:lang w:val="en-US" w:eastAsia="zh-CN"/>
              </w:rPr>
              <w:t>3</w:t>
            </w:r>
            <w:r>
              <w:rPr>
                <w:rFonts w:hint="default" w:ascii="Calibri" w:hAnsi="Calibri" w:cs="Calibri"/>
                <w:b w:val="0"/>
                <w:bCs w:val="0"/>
                <w:color w:val="auto"/>
                <w:sz w:val="21"/>
                <w:szCs w:val="21"/>
                <w:lang w:val="en-US" w:eastAsia="zh-CN"/>
              </w:rPr>
              <w:t>0</w:t>
            </w:r>
            <w:r>
              <w:rPr>
                <w:rFonts w:hint="default" w:ascii="Calibri" w:hAnsi="Calibri" w:eastAsia="宋体" w:cs="Calibri"/>
                <w:b w:val="0"/>
                <w:bCs w:val="0"/>
                <w:color w:val="auto"/>
                <w:sz w:val="21"/>
                <w:szCs w:val="21"/>
                <w:lang w:val="en-US" w:eastAsia="zh-CN"/>
              </w:rPr>
              <w:t>m、</w:t>
            </w:r>
            <w:r>
              <w:rPr>
                <w:rFonts w:hint="default" w:ascii="Calibri" w:hAnsi="Calibri" w:cs="Calibri"/>
                <w:b w:val="0"/>
                <w:bCs w:val="0"/>
                <w:color w:val="auto"/>
                <w:sz w:val="21"/>
                <w:szCs w:val="21"/>
                <w:lang w:val="en-US" w:eastAsia="zh-CN"/>
              </w:rPr>
              <w:t>0.049</w:t>
            </w:r>
            <w:r>
              <w:rPr>
                <w:rFonts w:hint="default" w:ascii="Calibri" w:hAnsi="Calibri" w:eastAsia="宋体" w:cs="Calibri"/>
                <w:b w:val="0"/>
                <w:bCs w:val="0"/>
                <w:color w:val="auto"/>
                <w:sz w:val="21"/>
                <w:szCs w:val="21"/>
              </w:rPr>
              <w:t>mg/m</w:t>
            </w:r>
            <w:r>
              <w:rPr>
                <w:rFonts w:hint="default" w:ascii="Calibri" w:hAnsi="Calibri" w:eastAsia="宋体" w:cs="Calibri"/>
                <w:b w:val="0"/>
                <w:bCs w:val="0"/>
                <w:color w:val="auto"/>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敏感目标</w:t>
            </w:r>
          </w:p>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名称</w:t>
            </w:r>
          </w:p>
        </w:tc>
        <w:tc>
          <w:tcPr>
            <w:tcW w:w="1490" w:type="dxa"/>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大气毒性终点浓度-1-超标时间（min）</w:t>
            </w:r>
          </w:p>
        </w:tc>
        <w:tc>
          <w:tcPr>
            <w:tcW w:w="1554" w:type="dxa"/>
            <w:gridSpan w:val="2"/>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大气毒性终点浓度-1-超标持续时间（min）</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大气毒性终点浓度-2-超标时间（min）</w:t>
            </w:r>
          </w:p>
        </w:tc>
        <w:tc>
          <w:tcPr>
            <w:tcW w:w="1603" w:type="dxa"/>
            <w:gridSpan w:val="2"/>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大气毒性终点浓度-2-超标持续时间（min）</w:t>
            </w:r>
          </w:p>
        </w:tc>
        <w:tc>
          <w:tcPr>
            <w:tcW w:w="1451" w:type="dxa"/>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val="0"/>
                <w:bCs w:val="0"/>
                <w:color w:val="auto"/>
                <w:sz w:val="21"/>
                <w:szCs w:val="21"/>
              </w:rPr>
            </w:pPr>
            <w:r>
              <w:rPr>
                <w:rFonts w:hint="default" w:ascii="Calibri" w:hAnsi="Calibri" w:eastAsia="宋体" w:cs="Calibri"/>
                <w:b w:val="0"/>
                <w:bCs w:val="0"/>
                <w:color w:val="auto"/>
                <w:sz w:val="21"/>
                <w:szCs w:val="21"/>
              </w:rPr>
              <w:t>敏感目标-最大浓度（mg/m</w:t>
            </w:r>
            <w:r>
              <w:rPr>
                <w:rFonts w:hint="default" w:ascii="Calibri" w:hAnsi="Calibri" w:eastAsia="宋体" w:cs="Calibri"/>
                <w:b w:val="0"/>
                <w:bCs w:val="0"/>
                <w:color w:val="auto"/>
                <w:sz w:val="21"/>
                <w:szCs w:val="21"/>
                <w:vertAlign w:val="superscript"/>
              </w:rPr>
              <w:t>3</w:t>
            </w:r>
            <w:r>
              <w:rPr>
                <w:rFonts w:hint="default" w:ascii="Calibri" w:hAnsi="Calibri" w:eastAsia="宋体" w:cs="Calibri"/>
                <w:b w:val="0"/>
                <w:bCs w:val="0"/>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0" w:space="0"/>
            <w:insideV w:val="single" w:color="auto" w:sz="0" w:space="0"/>
          </w:tblBorders>
          <w:tblCellMar>
            <w:top w:w="0" w:type="dxa"/>
            <w:left w:w="108" w:type="dxa"/>
            <w:bottom w:w="0" w:type="dxa"/>
            <w:right w:w="108" w:type="dxa"/>
          </w:tblCellMar>
        </w:tblPrEx>
        <w:trPr>
          <w:trHeight w:val="369" w:hRule="atLeast"/>
        </w:trPr>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lang w:eastAsia="zh-CN"/>
              </w:rPr>
            </w:pPr>
            <w:r>
              <w:rPr>
                <w:rFonts w:hint="eastAsia" w:ascii="Calibri" w:hAnsi="Calibri" w:cs="Calibri"/>
                <w:b/>
                <w:bCs/>
                <w:color w:val="auto"/>
                <w:sz w:val="21"/>
                <w:szCs w:val="21"/>
                <w:highlight w:val="none"/>
                <w:lang w:eastAsia="zh-CN"/>
              </w:rPr>
              <w:t>后王新村</w:t>
            </w:r>
          </w:p>
        </w:tc>
        <w:tc>
          <w:tcPr>
            <w:tcW w:w="1490" w:type="dxa"/>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554" w:type="dxa"/>
            <w:gridSpan w:val="2"/>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521"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603" w:type="dxa"/>
            <w:gridSpan w:val="2"/>
            <w:tcBorders>
              <w:righ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rPr>
            </w:pPr>
            <w:r>
              <w:rPr>
                <w:rFonts w:hint="default" w:ascii="Calibri" w:hAnsi="Calibri" w:eastAsia="宋体" w:cs="Calibri"/>
                <w:b/>
                <w:bCs/>
                <w:color w:val="auto"/>
                <w:sz w:val="21"/>
                <w:szCs w:val="21"/>
                <w:highlight w:val="none"/>
              </w:rPr>
              <w:t>/</w:t>
            </w:r>
          </w:p>
        </w:tc>
        <w:tc>
          <w:tcPr>
            <w:tcW w:w="1451" w:type="dxa"/>
            <w:tcBorders>
              <w:left w:val="single" w:color="auto" w:sz="2"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color w:val="auto"/>
                <w:sz w:val="21"/>
                <w:szCs w:val="21"/>
                <w:highlight w:val="none"/>
                <w:lang w:val="en-US" w:eastAsia="zh-CN"/>
              </w:rPr>
            </w:pPr>
            <w:r>
              <w:rPr>
                <w:rFonts w:hint="default" w:ascii="Calibri" w:hAnsi="Calibri" w:eastAsia="宋体" w:cs="Calibri"/>
                <w:b/>
                <w:bCs/>
                <w:color w:val="auto"/>
                <w:sz w:val="21"/>
                <w:szCs w:val="21"/>
                <w:highlight w:val="none"/>
                <w:lang w:val="en-US" w:eastAsia="zh-CN"/>
              </w:rPr>
              <w:t>0.0</w:t>
            </w:r>
            <w:r>
              <w:rPr>
                <w:rFonts w:hint="default" w:ascii="Calibri" w:hAnsi="Calibri" w:cs="Calibri"/>
                <w:b/>
                <w:bCs/>
                <w:color w:val="auto"/>
                <w:sz w:val="21"/>
                <w:szCs w:val="21"/>
                <w:highlight w:val="none"/>
                <w:lang w:val="en-US" w:eastAsia="zh-CN"/>
              </w:rPr>
              <w:t>2</w:t>
            </w:r>
            <w:r>
              <w:rPr>
                <w:rFonts w:hint="eastAsia" w:ascii="Calibri" w:hAnsi="Calibri" w:cs="Calibri"/>
                <w:b/>
                <w:bCs/>
                <w:color w:val="auto"/>
                <w:sz w:val="21"/>
                <w:szCs w:val="21"/>
                <w:highlight w:val="none"/>
                <w:lang w:val="en-US" w:eastAsia="zh-CN"/>
              </w:rPr>
              <w:t>4</w:t>
            </w:r>
          </w:p>
        </w:tc>
      </w:tr>
    </w:tbl>
    <w:p>
      <w:pPr>
        <w:pStyle w:val="37"/>
        <w:spacing w:line="240" w:lineRule="auto"/>
        <w:ind w:right="0"/>
      </w:pPr>
      <w:r>
        <w:drawing>
          <wp:inline distT="0" distB="0" distL="114300" distR="114300">
            <wp:extent cx="5509895" cy="3649345"/>
            <wp:effectExtent l="0" t="0" r="14605" b="8255"/>
            <wp:docPr id="62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22"/>
                    <pic:cNvPicPr>
                      <a:picLocks noChangeAspect="1"/>
                    </pic:cNvPicPr>
                  </pic:nvPicPr>
                  <pic:blipFill>
                    <a:blip r:embed="rId113"/>
                    <a:stretch>
                      <a:fillRect/>
                    </a:stretch>
                  </pic:blipFill>
                  <pic:spPr>
                    <a:xfrm>
                      <a:off x="0" y="0"/>
                      <a:ext cx="5509895" cy="3649345"/>
                    </a:xfrm>
                    <a:prstGeom prst="rect">
                      <a:avLst/>
                    </a:prstGeom>
                    <a:noFill/>
                    <a:ln>
                      <a:noFill/>
                    </a:ln>
                  </pic:spPr>
                </pic:pic>
              </a:graphicData>
            </a:graphic>
          </wp:inline>
        </w:drawing>
      </w:r>
    </w:p>
    <w:p>
      <w:pPr>
        <w:pStyle w:val="23"/>
        <w:spacing w:line="240" w:lineRule="auto"/>
        <w:ind w:right="0"/>
        <w:rPr>
          <w:rFonts w:hint="default" w:eastAsia="黑体"/>
          <w:lang w:val="en-US" w:eastAsia="zh-CN"/>
        </w:rPr>
      </w:pPr>
      <w:r>
        <w:t xml:space="preserve">图 </w:t>
      </w:r>
      <w:r>
        <w:fldChar w:fldCharType="begin"/>
      </w:r>
      <w:r>
        <w:instrText xml:space="preserve"> STYLEREF 1 \s </w:instrText>
      </w:r>
      <w:r>
        <w:fldChar w:fldCharType="separate"/>
      </w:r>
      <w:r>
        <w:t>4</w:t>
      </w:r>
      <w:r>
        <w:fldChar w:fldCharType="end"/>
      </w:r>
      <w:r>
        <w:rPr>
          <w:rFonts w:hint="eastAsia"/>
          <w:lang w:eastAsia="zh-CN"/>
        </w:rPr>
        <w:t>-</w:t>
      </w:r>
      <w:r>
        <w:fldChar w:fldCharType="begin"/>
      </w:r>
      <w:r>
        <w:instrText xml:space="preserve"> SEQ 图 \* ARABIC \s 1 </w:instrText>
      </w:r>
      <w:r>
        <w:fldChar w:fldCharType="separate"/>
      </w:r>
      <w:r>
        <w:t>19</w:t>
      </w:r>
      <w:r>
        <w:fldChar w:fldCharType="end"/>
      </w:r>
      <w:r>
        <w:rPr>
          <w:rFonts w:hint="eastAsia"/>
          <w:lang w:val="en-US" w:eastAsia="zh-CN"/>
        </w:rPr>
        <w:t xml:space="preserve">        </w:t>
      </w:r>
      <w:r>
        <w:rPr>
          <w:rFonts w:hint="eastAsia" w:ascii="Calibri" w:hAnsi="Calibri" w:cs="Calibri"/>
          <w:b/>
          <w:bCs/>
          <w:color w:val="auto"/>
          <w:sz w:val="24"/>
          <w:lang w:eastAsia="zh-CN"/>
        </w:rPr>
        <w:t>常见</w:t>
      </w:r>
      <w:r>
        <w:rPr>
          <w:rFonts w:hint="default" w:ascii="Calibri" w:hAnsi="Calibri" w:eastAsia="黑体" w:cs="Calibri"/>
          <w:b/>
          <w:bCs/>
          <w:color w:val="auto"/>
          <w:sz w:val="24"/>
        </w:rPr>
        <w:t>气象条件</w:t>
      </w:r>
      <w:r>
        <w:rPr>
          <w:rFonts w:hint="eastAsia" w:ascii="Calibri" w:hAnsi="Calibri" w:cs="Calibri"/>
          <w:b/>
          <w:bCs/>
          <w:color w:val="auto"/>
          <w:sz w:val="24"/>
          <w:lang w:eastAsia="zh-CN"/>
        </w:rPr>
        <w:t>影响范围为</w:t>
      </w:r>
      <w:r>
        <w:rPr>
          <w:rFonts w:hint="eastAsia" w:ascii="Calibri" w:hAnsi="Calibri" w:cs="Calibri"/>
          <w:b/>
          <w:bCs/>
          <w:color w:val="auto"/>
          <w:sz w:val="24"/>
          <w:lang w:val="en-US" w:eastAsia="zh-CN"/>
        </w:rPr>
        <w:t>15.7m</w:t>
      </w:r>
    </w:p>
    <w:p>
      <w:pPr>
        <w:pStyle w:val="37"/>
        <w:spacing w:line="240" w:lineRule="auto"/>
        <w:ind w:right="0"/>
        <w:rPr>
          <w:rFonts w:hint="default" w:ascii="Calibri" w:hAnsi="Calibri" w:cs="Calibri"/>
          <w:bCs/>
        </w:rPr>
      </w:pPr>
      <w:r>
        <w:rPr>
          <w:rFonts w:hint="default" w:ascii="Calibri" w:hAnsi="Calibri" w:cs="Calibri"/>
          <w:b/>
          <w:bCs/>
        </w:rPr>
        <w:t>6、大气环境风险评价小结</w:t>
      </w:r>
    </w:p>
    <w:p>
      <w:pPr>
        <w:pStyle w:val="37"/>
        <w:spacing w:line="520" w:lineRule="exact"/>
        <w:ind w:left="0" w:right="0" w:firstLine="480" w:firstLineChars="200"/>
        <w:rPr>
          <w:rFonts w:hint="default" w:ascii="Calibri" w:hAnsi="Calibri" w:eastAsia="宋体" w:cs="Calibri"/>
          <w:sz w:val="24"/>
          <w:szCs w:val="24"/>
          <w:lang w:val="en-US" w:eastAsia="zh-CN"/>
        </w:rPr>
      </w:pPr>
      <w:r>
        <w:rPr>
          <w:rFonts w:hint="default" w:ascii="Calibri" w:hAnsi="Calibri" w:cs="Calibri"/>
        </w:rPr>
        <w:t>根据以上预测可知，在发生环境风险事故时，在最不利气象条件下，</w:t>
      </w:r>
      <w:r>
        <w:rPr>
          <w:rFonts w:hint="default" w:ascii="Calibri" w:hAnsi="Calibri" w:cs="Calibri"/>
          <w:lang w:val="en-US" w:eastAsia="zh-CN"/>
        </w:rPr>
        <w:t>HCL</w:t>
      </w:r>
      <w:r>
        <w:rPr>
          <w:rFonts w:hint="default" w:ascii="Calibri" w:hAnsi="Calibri" w:cs="Calibri"/>
        </w:rPr>
        <w:t>在下风向</w:t>
      </w:r>
      <w:r>
        <w:rPr>
          <w:rFonts w:hint="default" w:ascii="Calibri" w:hAnsi="Calibri" w:cs="Calibri"/>
          <w:lang w:val="en-US" w:eastAsia="zh-CN"/>
        </w:rPr>
        <w:t>17.6m</w:t>
      </w:r>
      <w:r>
        <w:rPr>
          <w:rFonts w:hint="default" w:ascii="Calibri" w:hAnsi="Calibri" w:cs="Calibri"/>
        </w:rPr>
        <w:t>距离处出现大气终点浓度2</w:t>
      </w:r>
      <w:r>
        <w:rPr>
          <w:rFonts w:hint="default" w:ascii="Calibri" w:hAnsi="Calibri" w:cs="Calibri"/>
          <w:lang w:eastAsia="zh-CN"/>
        </w:rPr>
        <w:t>（出现在厂区内）</w:t>
      </w:r>
      <w:r>
        <w:rPr>
          <w:rFonts w:hint="default" w:ascii="Calibri" w:hAnsi="Calibri" w:cs="Calibri"/>
        </w:rPr>
        <w:t>、</w:t>
      </w:r>
      <w:r>
        <w:rPr>
          <w:rFonts w:hint="default" w:ascii="Calibri" w:hAnsi="Calibri" w:cs="Calibri"/>
          <w:lang w:eastAsia="zh-CN"/>
        </w:rPr>
        <w:t>未出现</w:t>
      </w:r>
      <w:r>
        <w:rPr>
          <w:rFonts w:hint="default" w:ascii="Calibri" w:hAnsi="Calibri" w:cs="Calibri"/>
        </w:rPr>
        <w:t>大气终点浓度1，</w:t>
      </w:r>
      <w:r>
        <w:rPr>
          <w:rFonts w:hint="default" w:ascii="Calibri" w:hAnsi="Calibri" w:cs="Calibri"/>
          <w:sz w:val="24"/>
          <w:szCs w:val="24"/>
        </w:rPr>
        <w:t>事故造成的大气环境影响较小。</w:t>
      </w:r>
      <w:r>
        <w:rPr>
          <w:rFonts w:hint="eastAsia" w:ascii="Calibri" w:hAnsi="Calibri" w:cs="Calibri"/>
          <w:sz w:val="24"/>
          <w:szCs w:val="24"/>
          <w:lang w:eastAsia="zh-CN"/>
        </w:rPr>
        <w:t>最不利状态下敏感点后王新村贡献值为</w:t>
      </w:r>
      <w:r>
        <w:rPr>
          <w:rFonts w:hint="default" w:ascii="Calibri" w:hAnsi="Calibri" w:eastAsia="宋体" w:cs="Calibri"/>
          <w:b/>
          <w:bCs/>
          <w:color w:val="auto"/>
          <w:sz w:val="24"/>
          <w:szCs w:val="24"/>
          <w:highlight w:val="none"/>
          <w:lang w:val="en-US" w:eastAsia="zh-CN"/>
        </w:rPr>
        <w:t>0.0</w:t>
      </w:r>
      <w:r>
        <w:rPr>
          <w:rFonts w:hint="default" w:ascii="Calibri" w:hAnsi="Calibri" w:cs="Calibri"/>
          <w:b/>
          <w:bCs/>
          <w:color w:val="auto"/>
          <w:sz w:val="24"/>
          <w:szCs w:val="24"/>
          <w:highlight w:val="none"/>
          <w:lang w:val="en-US" w:eastAsia="zh-CN"/>
        </w:rPr>
        <w:t>29</w:t>
      </w:r>
      <w:r>
        <w:rPr>
          <w:rFonts w:hint="eastAsia" w:ascii="Calibri" w:hAnsi="Calibri" w:cs="Calibri"/>
          <w:b/>
          <w:bCs/>
          <w:color w:val="auto"/>
          <w:sz w:val="24"/>
          <w:szCs w:val="24"/>
          <w:highlight w:val="none"/>
          <w:lang w:val="en-US" w:eastAsia="zh-CN"/>
        </w:rPr>
        <w:t>mg/m</w:t>
      </w:r>
      <w:r>
        <w:rPr>
          <w:rFonts w:hint="eastAsia" w:ascii="Calibri" w:hAnsi="Calibri" w:cs="Calibri"/>
          <w:b/>
          <w:bCs/>
          <w:color w:val="auto"/>
          <w:sz w:val="24"/>
          <w:szCs w:val="24"/>
          <w:highlight w:val="none"/>
          <w:vertAlign w:val="superscript"/>
          <w:lang w:val="en-US" w:eastAsia="zh-CN"/>
        </w:rPr>
        <w:t>3</w:t>
      </w:r>
      <w:r>
        <w:rPr>
          <w:rFonts w:hint="eastAsia" w:ascii="Calibri" w:hAnsi="Calibri" w:cs="Calibri"/>
          <w:b/>
          <w:bCs/>
          <w:color w:val="auto"/>
          <w:sz w:val="24"/>
          <w:szCs w:val="24"/>
          <w:highlight w:val="none"/>
          <w:lang w:val="en-US" w:eastAsia="zh-CN"/>
        </w:rPr>
        <w:t>，小于大气质量标准0.05mg/m</w:t>
      </w:r>
      <w:r>
        <w:rPr>
          <w:rFonts w:hint="eastAsia" w:ascii="Calibri" w:hAnsi="Calibri" w:cs="Calibri"/>
          <w:b/>
          <w:bCs/>
          <w:color w:val="auto"/>
          <w:sz w:val="24"/>
          <w:szCs w:val="24"/>
          <w:highlight w:val="none"/>
          <w:vertAlign w:val="superscript"/>
          <w:lang w:val="en-US" w:eastAsia="zh-CN"/>
        </w:rPr>
        <w:t>3</w:t>
      </w:r>
      <w:r>
        <w:rPr>
          <w:rFonts w:hint="eastAsia" w:ascii="Calibri" w:hAnsi="Calibri" w:cs="Calibri"/>
          <w:b/>
          <w:bCs/>
          <w:color w:val="auto"/>
          <w:sz w:val="24"/>
          <w:szCs w:val="24"/>
          <w:highlight w:val="none"/>
          <w:lang w:val="en-US" w:eastAsia="zh-CN"/>
        </w:rPr>
        <w:t>，说明项目盐酸泄漏对敏感点影响较小。</w:t>
      </w:r>
    </w:p>
    <w:p>
      <w:pPr>
        <w:pStyle w:val="37"/>
        <w:spacing w:line="520" w:lineRule="exact"/>
        <w:ind w:left="0" w:right="0" w:firstLine="480" w:firstLineChars="200"/>
        <w:rPr>
          <w:rFonts w:hint="default" w:ascii="Calibri" w:hAnsi="Calibri" w:cs="Calibri"/>
          <w:sz w:val="24"/>
          <w:szCs w:val="24"/>
        </w:rPr>
      </w:pPr>
      <w:r>
        <w:rPr>
          <w:rFonts w:hint="default" w:ascii="Calibri" w:hAnsi="Calibri" w:cs="Calibri"/>
          <w:sz w:val="24"/>
          <w:szCs w:val="24"/>
        </w:rPr>
        <w:t>由此可知，本项目大气环境风险处于可接受范围内。</w:t>
      </w:r>
    </w:p>
    <w:p>
      <w:pPr>
        <w:pStyle w:val="97"/>
        <w:rPr>
          <w:rFonts w:hint="default" w:ascii="Calibri" w:hAnsi="Calibri" w:cs="Calibri"/>
          <w:b/>
        </w:rPr>
      </w:pPr>
      <w:r>
        <w:rPr>
          <w:rFonts w:hint="default" w:ascii="Calibri" w:hAnsi="Calibri" w:cs="Calibri"/>
          <w:b/>
        </w:rPr>
        <w:t>B、地表水环境风险评价</w:t>
      </w:r>
    </w:p>
    <w:p>
      <w:pPr>
        <w:pStyle w:val="97"/>
        <w:rPr>
          <w:rFonts w:hint="default" w:ascii="Calibri" w:hAnsi="Calibri" w:cs="Calibri"/>
          <w:color w:val="auto"/>
        </w:rPr>
      </w:pPr>
      <w:r>
        <w:rPr>
          <w:rFonts w:hint="default" w:ascii="Calibri" w:hAnsi="Calibri" w:cs="Calibri"/>
          <w:color w:val="auto"/>
        </w:rPr>
        <w:t>本项目发生地表水风险的事故情形为：</w:t>
      </w:r>
    </w:p>
    <w:p>
      <w:pPr>
        <w:pStyle w:val="97"/>
        <w:rPr>
          <w:rFonts w:hint="default" w:ascii="Calibri" w:hAnsi="Calibri" w:cs="Calibri"/>
          <w:color w:val="auto"/>
        </w:rPr>
      </w:pPr>
      <w:r>
        <w:rPr>
          <w:rFonts w:hint="default" w:ascii="Calibri" w:hAnsi="Calibri" w:cs="Calibri"/>
          <w:color w:val="auto"/>
          <w:lang w:eastAsia="zh-CN"/>
        </w:rPr>
        <w:t>①</w:t>
      </w:r>
      <w:r>
        <w:rPr>
          <w:rFonts w:hint="default" w:ascii="Calibri" w:hAnsi="Calibri" w:cs="Calibri"/>
          <w:color w:val="auto"/>
        </w:rPr>
        <w:t>储罐泄露后不能及时收集导致排出厂界外污染周边地表水环境；</w:t>
      </w:r>
    </w:p>
    <w:p>
      <w:pPr>
        <w:pStyle w:val="97"/>
        <w:rPr>
          <w:rFonts w:hint="default" w:ascii="Calibri" w:hAnsi="Calibri" w:cs="Calibri"/>
          <w:color w:val="auto"/>
          <w:lang w:eastAsia="zh-CN"/>
        </w:rPr>
      </w:pPr>
      <w:r>
        <w:rPr>
          <w:rFonts w:hint="default" w:ascii="Calibri" w:hAnsi="Calibri" w:cs="Calibri"/>
          <w:color w:val="auto"/>
          <w:lang w:eastAsia="zh-CN"/>
        </w:rPr>
        <w:t>②</w:t>
      </w:r>
      <w:r>
        <w:rPr>
          <w:rFonts w:hint="default" w:ascii="Calibri" w:hAnsi="Calibri" w:cs="Calibri"/>
          <w:color w:val="auto"/>
        </w:rPr>
        <w:t>初期雨水收集池、雨水收集切换系统或初期雨水接入厂区废水处理排水系统，导致厂区内初期雨水直接排出厂界外，污染周边地表水环境；</w:t>
      </w:r>
    </w:p>
    <w:p>
      <w:pPr>
        <w:pStyle w:val="97"/>
        <w:rPr>
          <w:rFonts w:hint="default" w:ascii="Calibri" w:hAnsi="Calibri" w:cs="Calibri"/>
          <w:color w:val="auto"/>
        </w:rPr>
      </w:pPr>
      <w:r>
        <w:rPr>
          <w:rFonts w:hint="default" w:ascii="Calibri" w:hAnsi="Calibri" w:cs="Calibri"/>
          <w:color w:val="auto"/>
          <w:lang w:eastAsia="zh-CN"/>
        </w:rPr>
        <w:t>③</w:t>
      </w:r>
      <w:r>
        <w:rPr>
          <w:rFonts w:hint="default" w:ascii="Calibri" w:hAnsi="Calibri" w:cs="Calibri"/>
          <w:color w:val="auto"/>
        </w:rPr>
        <w:t>废水处理站发生故障，导致废水溢流至厂界外直接污染周边地表水环境。</w:t>
      </w:r>
    </w:p>
    <w:p>
      <w:pPr>
        <w:pStyle w:val="5"/>
        <w:rPr>
          <w:rFonts w:hint="eastAsia" w:eastAsia="宋体"/>
          <w:lang w:eastAsia="zh-CN"/>
        </w:rPr>
      </w:pPr>
      <w:r>
        <w:rPr>
          <w:rFonts w:hint="eastAsia" w:ascii="Calibri" w:hAnsi="Calibri" w:cs="Calibri"/>
          <w:color w:val="auto"/>
          <w:lang w:eastAsia="zh-CN"/>
        </w:rPr>
        <w:t>④</w:t>
      </w:r>
    </w:p>
    <w:p>
      <w:pPr>
        <w:keepNext w:val="0"/>
        <w:keepLines w:val="0"/>
        <w:pageBreakBefore w:val="0"/>
        <w:kinsoku/>
        <w:wordWrap/>
        <w:overflowPunct/>
        <w:topLinePunct w:val="0"/>
        <w:autoSpaceDE/>
        <w:autoSpaceDN/>
        <w:bidi w:val="0"/>
        <w:adjustRightInd/>
        <w:snapToGrid/>
        <w:spacing w:line="520" w:lineRule="exact"/>
        <w:ind w:left="0" w:leftChars="0" w:firstLine="480" w:firstLineChars="200"/>
        <w:textAlignment w:val="auto"/>
        <w:rPr>
          <w:rFonts w:hint="default" w:ascii="Calibri" w:hAnsi="Calibri" w:cs="Calibri"/>
          <w:sz w:val="24"/>
          <w:szCs w:val="24"/>
          <w:lang w:eastAsia="zh-CN"/>
        </w:rPr>
      </w:pPr>
      <w:r>
        <w:rPr>
          <w:rFonts w:hint="default" w:ascii="Calibri" w:hAnsi="Calibri" w:cs="Calibri"/>
          <w:sz w:val="24"/>
          <w:szCs w:val="24"/>
          <w:lang w:eastAsia="zh-CN"/>
        </w:rPr>
        <w:t>本项目为无机化工，所有涉及的原料均不可燃烧，不涉及消防废水。项目生产废水在车间内直接综合利用不外排；</w:t>
      </w:r>
      <w:r>
        <w:rPr>
          <w:rFonts w:hint="eastAsia" w:ascii="Calibri" w:hAnsi="Calibri" w:cs="Calibri"/>
          <w:sz w:val="24"/>
          <w:szCs w:val="24"/>
          <w:lang w:eastAsia="zh-CN"/>
        </w:rPr>
        <w:t>一次</w:t>
      </w:r>
      <w:r>
        <w:rPr>
          <w:rFonts w:hint="default" w:ascii="Calibri" w:hAnsi="Calibri" w:cs="Calibri"/>
          <w:sz w:val="24"/>
          <w:szCs w:val="24"/>
          <w:lang w:eastAsia="zh-CN"/>
        </w:rPr>
        <w:t>蒸汽冷凝水属于清净下水送入纯水制备站制备纯水；</w:t>
      </w:r>
      <w:r>
        <w:rPr>
          <w:rFonts w:hint="eastAsia" w:ascii="Calibri" w:hAnsi="Calibri" w:cs="Calibri"/>
          <w:sz w:val="24"/>
          <w:szCs w:val="24"/>
          <w:lang w:eastAsia="zh-CN"/>
        </w:rPr>
        <w:t>二次冷凝水、间接冷却水站排水</w:t>
      </w:r>
      <w:r>
        <w:rPr>
          <w:rFonts w:hint="default" w:ascii="Calibri" w:hAnsi="Calibri" w:cs="Calibri"/>
          <w:sz w:val="24"/>
          <w:szCs w:val="24"/>
          <w:lang w:eastAsia="zh-CN"/>
        </w:rPr>
        <w:t>纯水制备浓水和经化粪池处理后生活废水排入市政管网最终进叶县污水处理厂。不</w:t>
      </w:r>
      <w:r>
        <w:rPr>
          <w:rFonts w:hint="default" w:ascii="Calibri" w:hAnsi="Calibri" w:cs="Calibri"/>
          <w:sz w:val="24"/>
          <w:szCs w:val="24"/>
          <w:lang w:val="en-US" w:eastAsia="zh-CN"/>
        </w:rPr>
        <w:t>再</w:t>
      </w:r>
      <w:r>
        <w:rPr>
          <w:rFonts w:hint="default" w:ascii="Calibri" w:hAnsi="Calibri" w:cs="Calibri"/>
          <w:sz w:val="24"/>
          <w:szCs w:val="24"/>
          <w:lang w:eastAsia="zh-CN"/>
        </w:rPr>
        <w:t>详细评价消防废水和废水对地表水的风险影响。</w:t>
      </w:r>
    </w:p>
    <w:p>
      <w:pPr>
        <w:pStyle w:val="2"/>
        <w:keepNext w:val="0"/>
        <w:keepLines w:val="0"/>
        <w:pageBreakBefore w:val="0"/>
        <w:widowControl/>
        <w:kinsoku/>
        <w:wordWrap/>
        <w:overflowPunct/>
        <w:topLinePunct w:val="0"/>
        <w:autoSpaceDE/>
        <w:autoSpaceDN/>
        <w:bidi w:val="0"/>
        <w:adjustRightInd/>
        <w:snapToGrid/>
        <w:spacing w:beforeLines="0" w:after="0" w:afterLines="0" w:line="520" w:lineRule="exact"/>
        <w:ind w:left="0" w:leftChars="0" w:firstLine="420"/>
        <w:textAlignment w:val="auto"/>
        <w:rPr>
          <w:rFonts w:hint="default" w:ascii="Calibri" w:hAnsi="Calibri" w:cs="Calibri"/>
          <w:lang w:eastAsia="zh-CN"/>
        </w:rPr>
      </w:pPr>
      <w:r>
        <w:rPr>
          <w:rFonts w:hint="default" w:ascii="Calibri" w:hAnsi="Calibri" w:cs="Calibri"/>
          <w:sz w:val="24"/>
          <w:szCs w:val="24"/>
          <w:lang w:eastAsia="zh-CN"/>
        </w:rPr>
        <w:t>项目储罐区设置</w:t>
      </w:r>
      <w:r>
        <w:rPr>
          <w:rFonts w:hint="default" w:ascii="Calibri" w:hAnsi="Calibri" w:cs="Calibri"/>
          <w:sz w:val="24"/>
          <w:szCs w:val="24"/>
          <w:lang w:val="en-US" w:eastAsia="zh-CN"/>
        </w:rPr>
        <w:t>一座200m</w:t>
      </w:r>
      <w:r>
        <w:rPr>
          <w:rFonts w:hint="default" w:ascii="Calibri" w:hAnsi="Calibri" w:cs="Calibri"/>
          <w:sz w:val="24"/>
          <w:szCs w:val="24"/>
          <w:vertAlign w:val="superscript"/>
          <w:lang w:val="en-US" w:eastAsia="zh-CN"/>
        </w:rPr>
        <w:t>3</w:t>
      </w:r>
      <w:r>
        <w:rPr>
          <w:rFonts w:hint="default" w:ascii="Calibri" w:hAnsi="Calibri" w:cs="Calibri"/>
          <w:sz w:val="24"/>
          <w:szCs w:val="24"/>
          <w:lang w:val="en-US" w:eastAsia="zh-CN"/>
        </w:rPr>
        <w:t>盐酸储罐、一座150m</w:t>
      </w:r>
      <w:r>
        <w:rPr>
          <w:rFonts w:hint="default" w:ascii="Calibri" w:hAnsi="Calibri" w:cs="Calibri"/>
          <w:sz w:val="24"/>
          <w:szCs w:val="24"/>
          <w:vertAlign w:val="superscript"/>
          <w:lang w:val="en-US" w:eastAsia="zh-CN"/>
        </w:rPr>
        <w:t>3</w:t>
      </w:r>
      <w:r>
        <w:rPr>
          <w:rFonts w:hint="default" w:ascii="Calibri" w:hAnsi="Calibri" w:cs="Calibri"/>
          <w:sz w:val="24"/>
          <w:szCs w:val="24"/>
          <w:lang w:val="en-US" w:eastAsia="zh-CN"/>
        </w:rPr>
        <w:t>氢氧化钠储罐，同时储罐区四周设有围堰，围堰可以阻止泄漏液体进入环境，同时项目设有初期雨水池，平时雨水管网链接初期雨水池。通过三级防护可以确保液体物料不会进入环境</w:t>
      </w:r>
    </w:p>
    <w:p>
      <w:pPr>
        <w:pStyle w:val="97"/>
        <w:rPr>
          <w:rFonts w:hint="default" w:ascii="Calibri" w:hAnsi="Calibri" w:cs="Calibri"/>
          <w:color w:val="auto"/>
        </w:rPr>
      </w:pPr>
      <w:r>
        <w:rPr>
          <w:rFonts w:hint="default" w:ascii="Calibri" w:hAnsi="Calibri" w:cs="Calibri"/>
          <w:color w:val="auto"/>
        </w:rPr>
        <w:t>本项目各类储罐四周均设置有围堰，无外排途径</w:t>
      </w:r>
      <w:r>
        <w:rPr>
          <w:rFonts w:hint="default" w:ascii="Calibri" w:hAnsi="Calibri" w:cs="Calibri"/>
          <w:color w:val="auto"/>
          <w:lang w:eastAsia="zh-CN"/>
        </w:rPr>
        <w:t>，同时项目设置</w:t>
      </w:r>
      <w:r>
        <w:rPr>
          <w:rFonts w:hint="default" w:ascii="Calibri" w:hAnsi="Calibri" w:cs="Calibri"/>
          <w:color w:val="auto"/>
          <w:lang w:val="en-US" w:eastAsia="zh-CN"/>
        </w:rPr>
        <w:t>初期雨水和事故池，事故废水不会进入环境。</w:t>
      </w:r>
    </w:p>
    <w:p>
      <w:pPr>
        <w:spacing w:line="520" w:lineRule="exact"/>
        <w:ind w:firstLine="482" w:firstLineChars="200"/>
        <w:rPr>
          <w:rFonts w:hint="default" w:ascii="Calibri" w:hAnsi="Calibri" w:cs="Calibri"/>
          <w:b/>
          <w:color w:val="auto"/>
          <w:sz w:val="24"/>
        </w:rPr>
      </w:pPr>
      <w:r>
        <w:rPr>
          <w:rFonts w:hint="default" w:ascii="Calibri" w:hAnsi="Calibri" w:cs="Calibri"/>
          <w:b/>
          <w:color w:val="auto"/>
          <w:sz w:val="24"/>
        </w:rPr>
        <w:t>1、核定事故池容积</w:t>
      </w:r>
    </w:p>
    <w:p>
      <w:pPr>
        <w:pStyle w:val="97"/>
        <w:rPr>
          <w:rFonts w:hint="default" w:ascii="Calibri" w:hAnsi="Calibri" w:cs="Calibri"/>
          <w:color w:val="auto"/>
        </w:rPr>
      </w:pPr>
      <w:r>
        <w:rPr>
          <w:rFonts w:hint="default" w:ascii="Calibri" w:hAnsi="Calibri" w:cs="Calibri"/>
          <w:color w:val="auto"/>
        </w:rPr>
        <w:t>事故池有效容积计算：</w:t>
      </w:r>
    </w:p>
    <w:p>
      <w:pPr>
        <w:pStyle w:val="97"/>
        <w:ind w:firstLine="1200" w:firstLineChars="500"/>
        <w:rPr>
          <w:rFonts w:hint="default" w:ascii="Calibri" w:hAnsi="Calibri" w:cs="Calibri"/>
          <w:color w:val="auto"/>
        </w:rPr>
      </w:pPr>
      <w:r>
        <w:rPr>
          <w:rFonts w:hint="default" w:ascii="Calibri" w:hAnsi="Calibri" w:cs="Calibri"/>
          <w:color w:val="auto"/>
        </w:rPr>
        <w:t>V总=（V</w:t>
      </w:r>
      <w:r>
        <w:rPr>
          <w:rFonts w:hint="default" w:ascii="Calibri" w:hAnsi="Calibri" w:cs="Calibri"/>
          <w:color w:val="auto"/>
          <w:vertAlign w:val="subscript"/>
        </w:rPr>
        <w:t>1</w:t>
      </w:r>
      <w:r>
        <w:rPr>
          <w:rFonts w:hint="default" w:ascii="Calibri" w:hAnsi="Calibri" w:cs="Calibri"/>
          <w:color w:val="auto"/>
        </w:rPr>
        <w:t>+V</w:t>
      </w:r>
      <w:r>
        <w:rPr>
          <w:rFonts w:hint="default" w:ascii="Calibri" w:hAnsi="Calibri" w:cs="Calibri"/>
          <w:color w:val="auto"/>
          <w:vertAlign w:val="subscript"/>
        </w:rPr>
        <w:t>2</w:t>
      </w:r>
      <w:r>
        <w:rPr>
          <w:rFonts w:hint="default" w:ascii="Calibri" w:hAnsi="Calibri" w:cs="Calibri"/>
          <w:color w:val="auto"/>
        </w:rPr>
        <w:t>-V</w:t>
      </w:r>
      <w:r>
        <w:rPr>
          <w:rFonts w:hint="default" w:ascii="Calibri" w:hAnsi="Calibri" w:cs="Calibri"/>
          <w:color w:val="auto"/>
          <w:vertAlign w:val="subscript"/>
        </w:rPr>
        <w:t>3</w:t>
      </w:r>
      <w:r>
        <w:rPr>
          <w:rFonts w:hint="default" w:ascii="Calibri" w:hAnsi="Calibri" w:cs="Calibri"/>
          <w:color w:val="auto"/>
        </w:rPr>
        <w:t>）max+V</w:t>
      </w:r>
      <w:r>
        <w:rPr>
          <w:rFonts w:hint="default" w:ascii="Calibri" w:hAnsi="Calibri" w:cs="Calibri"/>
          <w:color w:val="auto"/>
          <w:vertAlign w:val="subscript"/>
        </w:rPr>
        <w:t>4</w:t>
      </w:r>
      <w:r>
        <w:rPr>
          <w:rFonts w:hint="default" w:ascii="Calibri" w:hAnsi="Calibri" w:cs="Calibri"/>
          <w:color w:val="auto"/>
        </w:rPr>
        <w:t>+V</w:t>
      </w:r>
      <w:r>
        <w:rPr>
          <w:rFonts w:hint="default" w:ascii="Calibri" w:hAnsi="Calibri" w:cs="Calibri"/>
          <w:color w:val="auto"/>
          <w:vertAlign w:val="subscript"/>
        </w:rPr>
        <w:t>5</w:t>
      </w:r>
    </w:p>
    <w:p>
      <w:pPr>
        <w:pStyle w:val="97"/>
        <w:rPr>
          <w:rFonts w:hint="default" w:ascii="Calibri" w:hAnsi="Calibri" w:cs="Calibri"/>
          <w:color w:val="auto"/>
        </w:rPr>
      </w:pPr>
      <w:r>
        <w:rPr>
          <w:rFonts w:hint="default" w:ascii="Calibri" w:hAnsi="Calibri" w:cs="Calibri"/>
          <w:color w:val="auto"/>
        </w:rPr>
        <w:t>式中：（V</w:t>
      </w:r>
      <w:r>
        <w:rPr>
          <w:rFonts w:hint="default" w:ascii="Calibri" w:hAnsi="Calibri" w:cs="Calibri"/>
          <w:color w:val="auto"/>
          <w:vertAlign w:val="subscript"/>
        </w:rPr>
        <w:t>1</w:t>
      </w:r>
      <w:r>
        <w:rPr>
          <w:rFonts w:hint="default" w:ascii="Calibri" w:hAnsi="Calibri" w:cs="Calibri"/>
          <w:color w:val="auto"/>
        </w:rPr>
        <w:t>+V</w:t>
      </w:r>
      <w:r>
        <w:rPr>
          <w:rFonts w:hint="default" w:ascii="Calibri" w:hAnsi="Calibri" w:cs="Calibri"/>
          <w:color w:val="auto"/>
          <w:vertAlign w:val="subscript"/>
        </w:rPr>
        <w:t>2</w:t>
      </w:r>
      <w:r>
        <w:rPr>
          <w:rFonts w:hint="default" w:ascii="Calibri" w:hAnsi="Calibri" w:cs="Calibri"/>
          <w:color w:val="auto"/>
        </w:rPr>
        <w:t>-V</w:t>
      </w:r>
      <w:r>
        <w:rPr>
          <w:rFonts w:hint="default" w:ascii="Calibri" w:hAnsi="Calibri" w:cs="Calibri"/>
          <w:color w:val="auto"/>
          <w:vertAlign w:val="subscript"/>
        </w:rPr>
        <w:t>3</w:t>
      </w:r>
      <w:r>
        <w:rPr>
          <w:rFonts w:hint="default" w:ascii="Calibri" w:hAnsi="Calibri" w:cs="Calibri"/>
          <w:color w:val="auto"/>
        </w:rPr>
        <w:t>）max是指对收集系统范围内不同罐组或装置分别计算V</w:t>
      </w:r>
      <w:r>
        <w:rPr>
          <w:rFonts w:hint="default" w:ascii="Calibri" w:hAnsi="Calibri" w:cs="Calibri"/>
          <w:color w:val="auto"/>
          <w:vertAlign w:val="subscript"/>
        </w:rPr>
        <w:t>1</w:t>
      </w:r>
      <w:r>
        <w:rPr>
          <w:rFonts w:hint="default" w:ascii="Calibri" w:hAnsi="Calibri" w:cs="Calibri"/>
          <w:color w:val="auto"/>
        </w:rPr>
        <w:t>+V</w:t>
      </w:r>
      <w:r>
        <w:rPr>
          <w:rFonts w:hint="default" w:ascii="Calibri" w:hAnsi="Calibri" w:cs="Calibri"/>
          <w:color w:val="auto"/>
          <w:vertAlign w:val="subscript"/>
        </w:rPr>
        <w:t>2</w:t>
      </w:r>
      <w:r>
        <w:rPr>
          <w:rFonts w:hint="default" w:ascii="Calibri" w:hAnsi="Calibri" w:cs="Calibri"/>
          <w:color w:val="auto"/>
        </w:rPr>
        <w:t>-V</w:t>
      </w:r>
      <w:r>
        <w:rPr>
          <w:rFonts w:hint="default" w:ascii="Calibri" w:hAnsi="Calibri" w:cs="Calibri"/>
          <w:color w:val="auto"/>
          <w:vertAlign w:val="subscript"/>
        </w:rPr>
        <w:t>3</w:t>
      </w:r>
      <w:r>
        <w:rPr>
          <w:rFonts w:hint="default" w:ascii="Calibri" w:hAnsi="Calibri" w:cs="Calibri"/>
          <w:color w:val="auto"/>
        </w:rPr>
        <w:t>，取其中最大值；</w:t>
      </w:r>
    </w:p>
    <w:p>
      <w:pPr>
        <w:pStyle w:val="97"/>
        <w:ind w:firstLine="1200" w:firstLineChars="500"/>
        <w:rPr>
          <w:rFonts w:hint="default" w:ascii="Calibri" w:hAnsi="Calibri" w:eastAsia="宋体" w:cs="Calibri"/>
          <w:color w:val="auto"/>
          <w:lang w:val="en-US" w:eastAsia="zh-CN"/>
        </w:rPr>
      </w:pPr>
      <w:r>
        <w:rPr>
          <w:rFonts w:hint="default" w:ascii="Calibri" w:hAnsi="Calibri" w:cs="Calibri"/>
          <w:color w:val="auto"/>
        </w:rPr>
        <w:t>V1——收集系统范围内发生事故的储罐或装置的物料量，m</w:t>
      </w:r>
      <w:r>
        <w:rPr>
          <w:rFonts w:hint="default" w:ascii="Calibri" w:hAnsi="Calibri" w:cs="Calibri"/>
          <w:color w:val="auto"/>
          <w:vertAlign w:val="superscript"/>
        </w:rPr>
        <w:t>3</w:t>
      </w:r>
      <w:r>
        <w:rPr>
          <w:rFonts w:hint="default" w:ascii="Calibri" w:hAnsi="Calibri" w:cs="Calibri"/>
          <w:color w:val="auto"/>
        </w:rPr>
        <w:t>；</w:t>
      </w:r>
    </w:p>
    <w:p>
      <w:pPr>
        <w:pStyle w:val="97"/>
        <w:ind w:firstLine="1200" w:firstLineChars="500"/>
        <w:rPr>
          <w:rFonts w:hint="default" w:ascii="Calibri" w:hAnsi="Calibri" w:cs="Calibri"/>
          <w:color w:val="auto"/>
        </w:rPr>
      </w:pPr>
      <w:r>
        <w:rPr>
          <w:rFonts w:hint="default" w:ascii="Calibri" w:hAnsi="Calibri" w:cs="Calibri"/>
          <w:color w:val="auto"/>
        </w:rPr>
        <w:t>V</w:t>
      </w:r>
      <w:r>
        <w:rPr>
          <w:rFonts w:hint="default" w:ascii="Calibri" w:hAnsi="Calibri" w:cs="Calibri"/>
          <w:color w:val="auto"/>
          <w:vertAlign w:val="subscript"/>
        </w:rPr>
        <w:t>2</w:t>
      </w:r>
      <w:r>
        <w:rPr>
          <w:rFonts w:hint="default" w:ascii="Calibri" w:hAnsi="Calibri" w:cs="Calibri"/>
          <w:color w:val="auto"/>
        </w:rPr>
        <w:t>——发生事故的储罐或装置的消防水量，m</w:t>
      </w:r>
      <w:r>
        <w:rPr>
          <w:rFonts w:hint="default" w:ascii="Calibri" w:hAnsi="Calibri" w:cs="Calibri"/>
          <w:color w:val="auto"/>
          <w:vertAlign w:val="superscript"/>
        </w:rPr>
        <w:t>3</w:t>
      </w:r>
      <w:r>
        <w:rPr>
          <w:rFonts w:hint="default" w:ascii="Calibri" w:hAnsi="Calibri" w:cs="Calibri"/>
          <w:color w:val="auto"/>
        </w:rPr>
        <w:t>；</w:t>
      </w:r>
    </w:p>
    <w:p>
      <w:pPr>
        <w:pStyle w:val="97"/>
        <w:ind w:firstLine="1200" w:firstLineChars="500"/>
        <w:rPr>
          <w:rFonts w:hint="default" w:ascii="Calibri" w:hAnsi="Calibri" w:cs="Calibri"/>
          <w:color w:val="auto"/>
        </w:rPr>
      </w:pPr>
      <w:r>
        <w:rPr>
          <w:rFonts w:hint="default" w:ascii="Calibri" w:hAnsi="Calibri" w:cs="Calibri"/>
          <w:color w:val="auto"/>
        </w:rPr>
        <w:t>V</w:t>
      </w:r>
      <w:r>
        <w:rPr>
          <w:rFonts w:hint="default" w:ascii="Calibri" w:hAnsi="Calibri" w:cs="Calibri"/>
          <w:color w:val="auto"/>
          <w:vertAlign w:val="subscript"/>
        </w:rPr>
        <w:t>3</w:t>
      </w:r>
      <w:r>
        <w:rPr>
          <w:rFonts w:hint="default" w:ascii="Calibri" w:hAnsi="Calibri" w:cs="Calibri"/>
          <w:color w:val="auto"/>
        </w:rPr>
        <w:t>——发生事故时可以转输到其他储存或处理设施的物料量，m</w:t>
      </w:r>
      <w:r>
        <w:rPr>
          <w:rFonts w:hint="default" w:ascii="Calibri" w:hAnsi="Calibri" w:cs="Calibri"/>
          <w:color w:val="auto"/>
          <w:vertAlign w:val="superscript"/>
        </w:rPr>
        <w:t>3</w:t>
      </w:r>
      <w:r>
        <w:rPr>
          <w:rFonts w:hint="default" w:ascii="Calibri" w:hAnsi="Calibri" w:cs="Calibri"/>
          <w:color w:val="auto"/>
        </w:rPr>
        <w:t>；</w:t>
      </w:r>
    </w:p>
    <w:p>
      <w:pPr>
        <w:pStyle w:val="97"/>
        <w:ind w:firstLine="1200" w:firstLineChars="500"/>
        <w:rPr>
          <w:rFonts w:hint="default" w:ascii="Calibri" w:hAnsi="Calibri" w:cs="Calibri"/>
          <w:color w:val="auto"/>
        </w:rPr>
      </w:pPr>
      <w:r>
        <w:rPr>
          <w:rFonts w:hint="default" w:ascii="Calibri" w:hAnsi="Calibri" w:cs="Calibri"/>
          <w:color w:val="auto"/>
        </w:rPr>
        <w:t>V</w:t>
      </w:r>
      <w:r>
        <w:rPr>
          <w:rFonts w:hint="default" w:ascii="Calibri" w:hAnsi="Calibri" w:cs="Calibri"/>
          <w:color w:val="auto"/>
          <w:vertAlign w:val="subscript"/>
        </w:rPr>
        <w:t>4</w:t>
      </w:r>
      <w:r>
        <w:rPr>
          <w:rFonts w:hint="default" w:ascii="Calibri" w:hAnsi="Calibri" w:cs="Calibri"/>
          <w:color w:val="auto"/>
        </w:rPr>
        <w:t>——发生事故时仍必须进入该收集系统的生产废水量，m</w:t>
      </w:r>
      <w:r>
        <w:rPr>
          <w:rFonts w:hint="default" w:ascii="Calibri" w:hAnsi="Calibri" w:cs="Calibri"/>
          <w:color w:val="auto"/>
          <w:vertAlign w:val="superscript"/>
        </w:rPr>
        <w:t>3</w:t>
      </w:r>
      <w:r>
        <w:rPr>
          <w:rFonts w:hint="default" w:ascii="Calibri" w:hAnsi="Calibri" w:cs="Calibri"/>
          <w:color w:val="auto"/>
        </w:rPr>
        <w:t>；</w:t>
      </w:r>
    </w:p>
    <w:p>
      <w:pPr>
        <w:pStyle w:val="97"/>
        <w:ind w:firstLine="1200" w:firstLineChars="500"/>
        <w:rPr>
          <w:rFonts w:hint="default" w:ascii="Calibri" w:hAnsi="Calibri" w:cs="Calibri"/>
          <w:color w:val="auto"/>
        </w:rPr>
      </w:pPr>
      <w:r>
        <w:rPr>
          <w:rFonts w:hint="default" w:ascii="Calibri" w:hAnsi="Calibri" w:cs="Calibri"/>
          <w:color w:val="auto"/>
        </w:rPr>
        <w:t>V</w:t>
      </w:r>
      <w:r>
        <w:rPr>
          <w:rFonts w:hint="default" w:ascii="Calibri" w:hAnsi="Calibri" w:cs="Calibri"/>
          <w:color w:val="auto"/>
          <w:vertAlign w:val="subscript"/>
        </w:rPr>
        <w:t>5</w:t>
      </w:r>
      <w:r>
        <w:rPr>
          <w:rFonts w:hint="default" w:ascii="Calibri" w:hAnsi="Calibri" w:cs="Calibri"/>
          <w:color w:val="auto"/>
        </w:rPr>
        <w:t>——发生事故时可能进入该收集系统的降雨量，m</w:t>
      </w:r>
      <w:r>
        <w:rPr>
          <w:rFonts w:hint="default" w:ascii="Calibri" w:hAnsi="Calibri" w:cs="Calibri"/>
          <w:color w:val="auto"/>
          <w:vertAlign w:val="superscript"/>
        </w:rPr>
        <w:t>3</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（1）物料量（V</w:t>
      </w:r>
      <w:r>
        <w:rPr>
          <w:rFonts w:hint="default" w:ascii="Calibri" w:hAnsi="Calibri" w:cs="Calibri"/>
          <w:color w:val="auto"/>
          <w:vertAlign w:val="subscript"/>
        </w:rPr>
        <w:t>1</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选择本次最大液体储罐</w:t>
      </w:r>
      <w:r>
        <w:rPr>
          <w:rFonts w:hint="default" w:ascii="Calibri" w:hAnsi="Calibri" w:cs="Calibri"/>
          <w:color w:val="auto"/>
          <w:lang w:eastAsia="zh-CN"/>
        </w:rPr>
        <w:t>储罐区单罐</w:t>
      </w:r>
      <w:r>
        <w:rPr>
          <w:rFonts w:hint="default" w:ascii="Calibri" w:hAnsi="Calibri" w:cs="Calibri"/>
          <w:color w:val="auto"/>
        </w:rPr>
        <w:t>储罐进行考虑，最大储存量</w:t>
      </w:r>
      <w:r>
        <w:rPr>
          <w:rFonts w:hint="default" w:ascii="Calibri" w:hAnsi="Calibri" w:cs="Calibri"/>
          <w:color w:val="auto"/>
          <w:lang w:val="en-US" w:eastAsia="zh-CN"/>
        </w:rPr>
        <w:t>200</w:t>
      </w:r>
      <w:r>
        <w:rPr>
          <w:rFonts w:hint="default" w:ascii="Calibri" w:hAnsi="Calibri" w:cs="Calibri"/>
          <w:color w:val="auto"/>
        </w:rPr>
        <w:t>m</w:t>
      </w:r>
      <w:r>
        <w:rPr>
          <w:rFonts w:hint="default" w:ascii="Calibri" w:hAnsi="Calibri" w:cs="Calibri"/>
          <w:color w:val="auto"/>
          <w:vertAlign w:val="superscript"/>
        </w:rPr>
        <w:t>3</w:t>
      </w:r>
      <w:r>
        <w:rPr>
          <w:rFonts w:hint="default" w:ascii="Calibri" w:hAnsi="Calibri" w:cs="Calibri"/>
          <w:color w:val="auto"/>
          <w:vertAlign w:val="baseline"/>
          <w:lang w:eastAsia="zh-CN"/>
        </w:rPr>
        <w:t>，生产线单罐最大</w:t>
      </w:r>
      <w:r>
        <w:rPr>
          <w:rFonts w:hint="default" w:ascii="Calibri" w:hAnsi="Calibri" w:cs="Calibri"/>
          <w:color w:val="auto"/>
          <w:vertAlign w:val="baseline"/>
          <w:lang w:val="en-US" w:eastAsia="zh-CN"/>
        </w:rPr>
        <w:t>100m</w:t>
      </w:r>
      <w:r>
        <w:rPr>
          <w:rFonts w:hint="default" w:ascii="Calibri" w:hAnsi="Calibri" w:cs="Calibri"/>
          <w:color w:val="auto"/>
          <w:vertAlign w:val="superscript"/>
          <w:lang w:val="en-US" w:eastAsia="zh-CN"/>
        </w:rPr>
        <w:t>3</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（2）发生事故的储罐或装置的消防水量（V</w:t>
      </w:r>
      <w:r>
        <w:rPr>
          <w:rFonts w:hint="default" w:ascii="Calibri" w:hAnsi="Calibri" w:cs="Calibri"/>
          <w:color w:val="auto"/>
          <w:vertAlign w:val="subscript"/>
        </w:rPr>
        <w:t>2</w:t>
      </w:r>
      <w:r>
        <w:rPr>
          <w:rFonts w:hint="default" w:ascii="Calibri" w:hAnsi="Calibri" w:cs="Calibri"/>
          <w:color w:val="auto"/>
        </w:rPr>
        <w:t>）</w:t>
      </w:r>
    </w:p>
    <w:p>
      <w:pPr>
        <w:pStyle w:val="97"/>
        <w:rPr>
          <w:rFonts w:hint="default" w:ascii="Calibri" w:hAnsi="Calibri" w:eastAsia="宋体" w:cs="Calibri"/>
          <w:color w:val="auto"/>
          <w:lang w:eastAsia="zh-CN"/>
        </w:rPr>
      </w:pPr>
      <w:r>
        <w:rPr>
          <w:rFonts w:hint="default" w:ascii="Calibri" w:hAnsi="Calibri" w:cs="Calibri"/>
          <w:color w:val="auto"/>
        </w:rPr>
        <w:t>根据实际建设情况，</w:t>
      </w:r>
      <w:r>
        <w:rPr>
          <w:rFonts w:hint="default" w:ascii="Calibri" w:hAnsi="Calibri" w:cs="Calibri"/>
          <w:color w:val="auto"/>
          <w:lang w:eastAsia="zh-CN"/>
        </w:rPr>
        <w:t>项目物料均为不易燃物质，不考虑。</w:t>
      </w:r>
    </w:p>
    <w:p>
      <w:pPr>
        <w:pStyle w:val="97"/>
        <w:rPr>
          <w:rFonts w:hint="default" w:ascii="Calibri" w:hAnsi="Calibri" w:cs="Calibri"/>
          <w:color w:val="auto"/>
        </w:rPr>
      </w:pPr>
      <w:r>
        <w:rPr>
          <w:rFonts w:hint="default" w:ascii="Calibri" w:hAnsi="Calibri" w:cs="Calibri"/>
          <w:color w:val="auto"/>
        </w:rPr>
        <w:t>（3）发生事故时可以转输到其他储存或处理设施的物料量（V</w:t>
      </w:r>
      <w:r>
        <w:rPr>
          <w:rFonts w:hint="default" w:ascii="Calibri" w:hAnsi="Calibri" w:cs="Calibri"/>
          <w:color w:val="auto"/>
          <w:vertAlign w:val="subscript"/>
        </w:rPr>
        <w:t>3</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（4）发生事故时仍必须进入该收集系统的生产废水量（V</w:t>
      </w:r>
      <w:r>
        <w:rPr>
          <w:rFonts w:hint="default" w:ascii="Calibri" w:hAnsi="Calibri" w:cs="Calibri"/>
          <w:color w:val="auto"/>
          <w:vertAlign w:val="subscript"/>
        </w:rPr>
        <w:t>4</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污水可排入废水处理站调节池进行收集暂存处理，取值</w:t>
      </w:r>
      <w:r>
        <w:rPr>
          <w:rFonts w:hint="eastAsia" w:ascii="Calibri" w:hAnsi="Calibri" w:cs="Calibri"/>
          <w:color w:val="auto"/>
          <w:lang w:val="en-US" w:eastAsia="zh-CN"/>
        </w:rPr>
        <w:t>0</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（5）发生事故时可能进入该收集系统的降雨量（V</w:t>
      </w:r>
      <w:r>
        <w:rPr>
          <w:rFonts w:hint="default" w:ascii="Calibri" w:hAnsi="Calibri" w:cs="Calibri"/>
          <w:color w:val="auto"/>
          <w:vertAlign w:val="subscript"/>
        </w:rPr>
        <w:t>5</w:t>
      </w:r>
      <w:r>
        <w:rPr>
          <w:rFonts w:hint="default" w:ascii="Calibri" w:hAnsi="Calibri" w:cs="Calibri"/>
          <w:color w:val="auto"/>
        </w:rPr>
        <w:t>）</w:t>
      </w:r>
    </w:p>
    <w:p>
      <w:pPr>
        <w:pStyle w:val="97"/>
        <w:rPr>
          <w:rFonts w:hint="default" w:ascii="Calibri" w:hAnsi="Calibri" w:cs="Calibri"/>
          <w:color w:val="auto"/>
        </w:rPr>
      </w:pPr>
      <w:r>
        <w:rPr>
          <w:rFonts w:hint="eastAsia" w:ascii="Calibri" w:hAnsi="Calibri" w:cs="Calibri"/>
          <w:color w:val="auto"/>
          <w:lang w:eastAsia="zh-CN"/>
        </w:rPr>
        <w:t>罐区面积</w:t>
      </w:r>
      <w:r>
        <w:rPr>
          <w:rFonts w:hint="eastAsia" w:ascii="Calibri" w:hAnsi="Calibri" w:cs="Calibri"/>
          <w:color w:val="auto"/>
          <w:lang w:val="en-US" w:eastAsia="zh-CN"/>
        </w:rPr>
        <w:t>400m</w:t>
      </w:r>
      <w:r>
        <w:rPr>
          <w:rFonts w:hint="eastAsia" w:ascii="Calibri" w:hAnsi="Calibri" w:cs="Calibri"/>
          <w:color w:val="auto"/>
          <w:vertAlign w:val="superscript"/>
          <w:lang w:val="en-US" w:eastAsia="zh-CN"/>
        </w:rPr>
        <w:t>2</w:t>
      </w:r>
      <w:r>
        <w:rPr>
          <w:rFonts w:hint="eastAsia" w:ascii="Calibri" w:hAnsi="Calibri" w:cs="Calibri"/>
          <w:color w:val="auto"/>
          <w:lang w:val="en-US" w:eastAsia="zh-CN"/>
        </w:rPr>
        <w:t>，最暴雨量为38m</w:t>
      </w:r>
      <w:r>
        <w:rPr>
          <w:rFonts w:hint="eastAsia" w:ascii="Calibri" w:hAnsi="Calibri" w:cs="Calibri"/>
          <w:color w:val="auto"/>
          <w:vertAlign w:val="superscript"/>
          <w:lang w:val="en-US" w:eastAsia="zh-CN"/>
        </w:rPr>
        <w:t>3</w:t>
      </w:r>
      <w:r>
        <w:rPr>
          <w:rFonts w:hint="eastAsia" w:ascii="Calibri" w:hAnsi="Calibri" w:cs="Calibri"/>
          <w:color w:val="auto"/>
          <w:lang w:val="en-US" w:eastAsia="zh-CN"/>
        </w:rPr>
        <w:t>/h，取前十五分钟，</w:t>
      </w:r>
      <w:r>
        <w:rPr>
          <w:rFonts w:hint="default" w:ascii="Calibri" w:hAnsi="Calibri" w:cs="Calibri"/>
          <w:color w:val="auto"/>
        </w:rPr>
        <w:t>因此，V</w:t>
      </w:r>
      <w:r>
        <w:rPr>
          <w:rFonts w:hint="default" w:ascii="Calibri" w:hAnsi="Calibri" w:cs="Calibri"/>
          <w:color w:val="auto"/>
          <w:vertAlign w:val="subscript"/>
        </w:rPr>
        <w:t>5</w:t>
      </w:r>
      <w:r>
        <w:rPr>
          <w:rFonts w:hint="default" w:ascii="Calibri" w:hAnsi="Calibri" w:cs="Calibri"/>
          <w:color w:val="auto"/>
        </w:rPr>
        <w:t>取值为</w:t>
      </w:r>
      <w:r>
        <w:rPr>
          <w:rFonts w:hint="eastAsia" w:ascii="Calibri" w:hAnsi="Calibri" w:cs="Calibri"/>
          <w:color w:val="auto"/>
          <w:lang w:val="en-US" w:eastAsia="zh-CN"/>
        </w:rPr>
        <w:t>10</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（6）事故储存能力核算（V</w:t>
      </w:r>
      <w:r>
        <w:rPr>
          <w:rFonts w:hint="default" w:ascii="Calibri" w:hAnsi="Calibri" w:cs="Calibri"/>
          <w:color w:val="auto"/>
          <w:vertAlign w:val="subscript"/>
        </w:rPr>
        <w:t>总</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所需事故池容积为</w:t>
      </w:r>
      <w:r>
        <w:rPr>
          <w:rFonts w:hint="default" w:ascii="Calibri" w:hAnsi="Calibri" w:cs="Calibri"/>
          <w:color w:val="auto"/>
          <w:lang w:val="en-US" w:eastAsia="zh-CN"/>
        </w:rPr>
        <w:t>2</w:t>
      </w:r>
      <w:r>
        <w:rPr>
          <w:rFonts w:hint="eastAsia" w:ascii="Calibri" w:hAnsi="Calibri" w:cs="Calibri"/>
          <w:color w:val="auto"/>
          <w:lang w:val="en-US" w:eastAsia="zh-CN"/>
        </w:rPr>
        <w:t>1</w:t>
      </w:r>
      <w:r>
        <w:rPr>
          <w:rFonts w:hint="default" w:ascii="Calibri" w:hAnsi="Calibri" w:cs="Calibri"/>
          <w:color w:val="auto"/>
          <w:lang w:val="en-US" w:eastAsia="zh-CN"/>
        </w:rPr>
        <w:t>0</w:t>
      </w:r>
      <w:r>
        <w:rPr>
          <w:rFonts w:hint="default" w:ascii="Calibri" w:hAnsi="Calibri" w:cs="Calibri"/>
          <w:color w:val="auto"/>
        </w:rPr>
        <w:t>m</w:t>
      </w:r>
      <w:r>
        <w:rPr>
          <w:rFonts w:hint="default" w:ascii="Calibri" w:hAnsi="Calibri" w:cs="Calibri"/>
          <w:color w:val="auto"/>
          <w:vertAlign w:val="superscript"/>
        </w:rPr>
        <w:t>3</w:t>
      </w:r>
      <w:r>
        <w:rPr>
          <w:rFonts w:hint="default" w:ascii="Calibri" w:hAnsi="Calibri" w:cs="Calibri"/>
          <w:color w:val="auto"/>
        </w:rPr>
        <w:t>，本项目设计事故水池</w:t>
      </w:r>
      <w:r>
        <w:rPr>
          <w:rFonts w:hint="default" w:ascii="Calibri" w:hAnsi="Calibri" w:cs="Calibri"/>
          <w:color w:val="auto"/>
          <w:lang w:val="en-US" w:eastAsia="zh-CN"/>
        </w:rPr>
        <w:t>250</w:t>
      </w:r>
      <w:r>
        <w:rPr>
          <w:rFonts w:hint="default" w:ascii="Calibri" w:hAnsi="Calibri" w:cs="Calibri"/>
          <w:color w:val="auto"/>
        </w:rPr>
        <w:t>m</w:t>
      </w:r>
      <w:r>
        <w:rPr>
          <w:rFonts w:hint="default" w:ascii="Calibri" w:hAnsi="Calibri" w:cs="Calibri"/>
          <w:color w:val="auto"/>
          <w:vertAlign w:val="superscript"/>
        </w:rPr>
        <w:t>3</w:t>
      </w:r>
      <w:r>
        <w:rPr>
          <w:rFonts w:hint="default" w:ascii="Calibri" w:hAnsi="Calibri" w:cs="Calibri"/>
          <w:color w:val="auto"/>
        </w:rPr>
        <w:t>，因此，可满足事故废水的储存要求。</w:t>
      </w:r>
    </w:p>
    <w:p>
      <w:pPr>
        <w:pStyle w:val="97"/>
        <w:rPr>
          <w:rFonts w:hint="default" w:ascii="Calibri" w:hAnsi="Calibri" w:cs="Calibri"/>
          <w:b/>
          <w:color w:val="auto"/>
        </w:rPr>
      </w:pPr>
      <w:r>
        <w:rPr>
          <w:rFonts w:hint="default" w:ascii="Calibri" w:hAnsi="Calibri" w:cs="Calibri"/>
          <w:b/>
          <w:color w:val="auto"/>
        </w:rPr>
        <w:t>2、事故池设置要求</w:t>
      </w:r>
    </w:p>
    <w:p>
      <w:pPr>
        <w:pStyle w:val="97"/>
        <w:rPr>
          <w:rFonts w:hint="default" w:ascii="Calibri" w:hAnsi="Calibri" w:cs="Calibri"/>
          <w:color w:val="auto"/>
        </w:rPr>
      </w:pPr>
      <w:r>
        <w:rPr>
          <w:rFonts w:hint="default" w:ascii="Calibri" w:hAnsi="Calibri" w:cs="Calibri"/>
          <w:color w:val="auto"/>
        </w:rPr>
        <w:t>评价要求事故池作防腐防渗处理，在生产区和储罐区设置导流槽，对泄漏的废液和事故废水进行收集，在装卸区周边设有地面冲洗水收集管道，兼作事故废水收集管道，初期雨水设置截留导流系统，可保证事故废水有效收集并得到妥善处理，因此地表水环境风险事故发生概率较小。</w:t>
      </w:r>
    </w:p>
    <w:p>
      <w:pPr>
        <w:pStyle w:val="182"/>
        <w:ind w:firstLine="413" w:firstLineChars="147"/>
        <w:rPr>
          <w:rFonts w:hint="default" w:ascii="Calibri" w:hAnsi="Calibri" w:cs="Calibri"/>
        </w:rPr>
      </w:pPr>
      <w:r>
        <w:rPr>
          <w:rFonts w:hint="default" w:ascii="Calibri" w:hAnsi="Calibri" w:cs="Calibri"/>
        </w:rPr>
        <w:t>C、地下水环境风险评价</w:t>
      </w:r>
    </w:p>
    <w:p>
      <w:pPr>
        <w:spacing w:line="520" w:lineRule="exact"/>
        <w:ind w:firstLine="480" w:firstLineChars="200"/>
        <w:rPr>
          <w:rFonts w:hint="default" w:ascii="Calibri" w:hAnsi="Calibri" w:eastAsia="宋体" w:cs="Calibri"/>
          <w:color w:val="auto"/>
          <w:sz w:val="24"/>
          <w:lang w:eastAsia="zh-CN"/>
        </w:rPr>
      </w:pPr>
      <w:r>
        <w:rPr>
          <w:rFonts w:hint="default" w:ascii="Calibri" w:hAnsi="Calibri" w:cs="Calibri"/>
          <w:color w:val="auto"/>
          <w:sz w:val="24"/>
        </w:rPr>
        <w:t>在地下水影响预测章节，对生产装置区</w:t>
      </w:r>
      <w:r>
        <w:rPr>
          <w:rFonts w:hint="default" w:ascii="Calibri" w:hAnsi="Calibri" w:cs="Calibri"/>
          <w:color w:val="auto"/>
          <w:sz w:val="24"/>
          <w:lang w:eastAsia="zh-CN"/>
        </w:rPr>
        <w:t>污染因子为氯化物</w:t>
      </w:r>
      <w:r>
        <w:rPr>
          <w:rFonts w:hint="default" w:ascii="Calibri" w:hAnsi="Calibri" w:cs="Calibri"/>
          <w:color w:val="auto"/>
          <w:sz w:val="24"/>
        </w:rPr>
        <w:t>，</w:t>
      </w:r>
      <w:r>
        <w:rPr>
          <w:rFonts w:hint="default" w:ascii="Calibri" w:hAnsi="Calibri" w:cs="Calibri"/>
          <w:color w:val="auto"/>
          <w:sz w:val="24"/>
          <w:lang w:eastAsia="zh-CN"/>
        </w:rPr>
        <w:t>生活</w:t>
      </w:r>
      <w:r>
        <w:rPr>
          <w:rFonts w:hint="default" w:ascii="Calibri" w:hAnsi="Calibri" w:cs="Calibri"/>
          <w:color w:val="auto"/>
          <w:sz w:val="24"/>
        </w:rPr>
        <w:t>废水处理站工艺废水预处理调节池COD、NH</w:t>
      </w:r>
      <w:r>
        <w:rPr>
          <w:rFonts w:hint="default" w:ascii="Calibri" w:hAnsi="Calibri" w:cs="Calibri"/>
          <w:color w:val="auto"/>
          <w:sz w:val="24"/>
          <w:vertAlign w:val="subscript"/>
        </w:rPr>
        <w:t>3</w:t>
      </w:r>
      <w:r>
        <w:rPr>
          <w:rFonts w:hint="default" w:ascii="Calibri" w:hAnsi="Calibri" w:cs="Calibri"/>
          <w:color w:val="auto"/>
          <w:sz w:val="24"/>
        </w:rPr>
        <w:t>-N进行了非正常工况与事故泄漏状况进行了预测分析。在项目运营期间，正常状况下生产和生活污水均能达到妥善处置，不会对地下水敏感点产生影响。非正常状况下，假设废水处理站或生产装置/储罐区发生污染物泄漏，通过模拟预测可知污染物进入地下水中，再随水流场向下游运移，污染物由于水动力作用会对浅层地下水造成一定程度的污染。在非正常情景下，废水处理站除了</w:t>
      </w:r>
      <w:r>
        <w:rPr>
          <w:rFonts w:hint="default" w:ascii="Calibri" w:hAnsi="Calibri" w:cs="Calibri"/>
          <w:color w:val="auto"/>
          <w:sz w:val="24"/>
          <w:lang w:eastAsia="zh-CN"/>
        </w:rPr>
        <w:t>耗氧量</w:t>
      </w:r>
      <w:r>
        <w:rPr>
          <w:rFonts w:hint="default" w:ascii="Calibri" w:hAnsi="Calibri" w:cs="Calibri"/>
          <w:color w:val="auto"/>
          <w:sz w:val="24"/>
        </w:rPr>
        <w:t>和氨氮在连续恒定泄露30</w:t>
      </w:r>
      <w:r>
        <w:rPr>
          <w:rFonts w:hint="default" w:ascii="Calibri" w:hAnsi="Calibri" w:cs="Calibri"/>
          <w:color w:val="auto"/>
          <w:sz w:val="24"/>
          <w:lang w:val="en-US" w:eastAsia="zh-CN"/>
        </w:rPr>
        <w:t>d</w:t>
      </w:r>
      <w:r>
        <w:rPr>
          <w:rFonts w:hint="default" w:ascii="Calibri" w:hAnsi="Calibri" w:cs="Calibri"/>
          <w:color w:val="auto"/>
          <w:sz w:val="24"/>
        </w:rPr>
        <w:t>，100</w:t>
      </w:r>
      <w:r>
        <w:rPr>
          <w:rFonts w:hint="default" w:ascii="Calibri" w:hAnsi="Calibri" w:cs="Calibri"/>
          <w:color w:val="auto"/>
          <w:sz w:val="24"/>
          <w:lang w:val="en-US" w:eastAsia="zh-CN"/>
        </w:rPr>
        <w:t>0</w:t>
      </w:r>
      <w:r>
        <w:rPr>
          <w:rFonts w:hint="default" w:ascii="Calibri" w:hAnsi="Calibri" w:cs="Calibri"/>
          <w:color w:val="auto"/>
          <w:sz w:val="24"/>
        </w:rPr>
        <w:t>d</w:t>
      </w:r>
      <w:r>
        <w:rPr>
          <w:rFonts w:hint="default" w:ascii="Calibri" w:hAnsi="Calibri" w:cs="Calibri"/>
          <w:color w:val="auto"/>
          <w:sz w:val="24"/>
          <w:lang w:eastAsia="zh-CN"/>
        </w:rPr>
        <w:t>、</w:t>
      </w:r>
      <w:r>
        <w:rPr>
          <w:rFonts w:hint="default" w:ascii="Calibri" w:hAnsi="Calibri" w:cs="Calibri"/>
          <w:color w:val="auto"/>
          <w:sz w:val="24"/>
          <w:lang w:val="en-US" w:eastAsia="zh-CN"/>
        </w:rPr>
        <w:t>5000d</w:t>
      </w:r>
      <w:r>
        <w:rPr>
          <w:rFonts w:hint="default" w:ascii="Calibri" w:hAnsi="Calibri" w:cs="Calibri"/>
          <w:color w:val="auto"/>
          <w:sz w:val="24"/>
        </w:rPr>
        <w:t>时间节点会对项目区内局部地下水环境造成影响外，其它组分在各时间节点上，</w:t>
      </w:r>
      <w:r>
        <w:rPr>
          <w:rFonts w:hint="default" w:ascii="Calibri" w:hAnsi="Calibri" w:cs="Calibri"/>
          <w:color w:val="auto"/>
          <w:sz w:val="24"/>
          <w:lang w:eastAsia="zh-CN"/>
        </w:rPr>
        <w:t>最远影响距离均不包括下游村庄</w:t>
      </w:r>
      <w:r>
        <w:rPr>
          <w:rFonts w:hint="default" w:ascii="Calibri" w:hAnsi="Calibri" w:cs="Calibri"/>
          <w:color w:val="auto"/>
          <w:sz w:val="24"/>
        </w:rPr>
        <w:t>；</w:t>
      </w:r>
      <w:r>
        <w:rPr>
          <w:rFonts w:hint="default" w:ascii="Calibri" w:hAnsi="Calibri" w:cs="Calibri"/>
          <w:color w:val="auto"/>
          <w:sz w:val="24"/>
          <w:lang w:eastAsia="zh-CN"/>
        </w:rPr>
        <w:t>盐酸下游无超标点。</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因此，可以看出，在非正常工况下，该工程对地下水环境有一定的影响，但在做好防渗前提下，在做好地下水水质监测以及事故应急方案的情形下，能够对污染事故进行及时妥善处理，本项目对地下水的环境影响可以接受。</w:t>
      </w:r>
    </w:p>
    <w:p>
      <w:pPr>
        <w:spacing w:line="520" w:lineRule="exact"/>
        <w:ind w:firstLine="480" w:firstLineChars="200"/>
        <w:rPr>
          <w:rFonts w:hint="default" w:ascii="Calibri" w:hAnsi="Calibri" w:eastAsia="宋体" w:cs="Calibri"/>
          <w:color w:val="auto"/>
          <w:sz w:val="24"/>
          <w:lang w:eastAsia="zh-CN"/>
        </w:rPr>
      </w:pPr>
      <w:r>
        <w:rPr>
          <w:rFonts w:hint="default" w:ascii="Calibri" w:hAnsi="Calibri" w:cs="Calibri"/>
          <w:color w:val="auto"/>
          <w:sz w:val="24"/>
        </w:rPr>
        <w:t>本项目各类生产装置、储罐区各类储罐均为地上构筑物，发生事故的状况下污染物都可以及时发现及时控制，因此造成污染地下水的几率较小。而根据同类发生的事故企业对事故的控制及处理时间一般不超过24h，实际</w:t>
      </w:r>
      <w:r>
        <w:rPr>
          <w:rFonts w:hint="default" w:ascii="Calibri" w:hAnsi="Calibri" w:cs="Calibri"/>
          <w:color w:val="auto"/>
          <w:sz w:val="24"/>
          <w:lang w:eastAsia="zh-CN"/>
        </w:rPr>
        <w:t>各</w:t>
      </w:r>
      <w:r>
        <w:rPr>
          <w:rFonts w:hint="default" w:ascii="Calibri" w:hAnsi="Calibri" w:cs="Calibri"/>
          <w:color w:val="auto"/>
          <w:sz w:val="24"/>
        </w:rPr>
        <w:t>污染物发生泄漏后对地下水的贡献要远小于理论计算值。</w:t>
      </w:r>
      <w:r>
        <w:rPr>
          <w:rFonts w:hint="default" w:ascii="Calibri" w:hAnsi="Calibri" w:cs="Calibri"/>
          <w:color w:val="auto"/>
          <w:sz w:val="24"/>
          <w:lang w:eastAsia="zh-CN"/>
        </w:rPr>
        <w:t>生活</w:t>
      </w:r>
      <w:r>
        <w:rPr>
          <w:rFonts w:hint="default" w:ascii="Calibri" w:hAnsi="Calibri" w:cs="Calibri"/>
          <w:color w:val="auto"/>
          <w:sz w:val="24"/>
        </w:rPr>
        <w:t>废水处理站为半地下式，泄漏后较难发现，项目区域地下水流向为</w:t>
      </w:r>
      <w:r>
        <w:rPr>
          <w:rFonts w:hint="default" w:ascii="Calibri" w:hAnsi="Calibri" w:cs="Calibri"/>
          <w:color w:val="auto"/>
          <w:sz w:val="24"/>
          <w:lang w:eastAsia="zh-CN"/>
        </w:rPr>
        <w:t>西南</w:t>
      </w:r>
      <w:r>
        <w:rPr>
          <w:rFonts w:hint="default" w:ascii="Calibri" w:hAnsi="Calibri" w:cs="Calibri"/>
          <w:color w:val="auto"/>
          <w:sz w:val="24"/>
        </w:rPr>
        <w:t>向东</w:t>
      </w:r>
      <w:r>
        <w:rPr>
          <w:rFonts w:hint="default" w:ascii="Calibri" w:hAnsi="Calibri" w:cs="Calibri"/>
          <w:color w:val="auto"/>
          <w:sz w:val="24"/>
          <w:lang w:eastAsia="zh-CN"/>
        </w:rPr>
        <w:t>北</w:t>
      </w:r>
      <w:r>
        <w:rPr>
          <w:rFonts w:hint="default" w:ascii="Calibri" w:hAnsi="Calibri" w:cs="Calibri"/>
          <w:color w:val="auto"/>
          <w:sz w:val="24"/>
        </w:rPr>
        <w:t>，下游方向影响距离范围内主要为集聚区待建设用地，距离敏感点较远，不会对敏感点造成不利影响。</w:t>
      </w:r>
      <w:r>
        <w:rPr>
          <w:rFonts w:hint="default" w:ascii="Calibri" w:hAnsi="Calibri" w:cs="Calibri"/>
          <w:color w:val="auto"/>
          <w:sz w:val="24"/>
          <w:lang w:eastAsia="zh-CN"/>
        </w:rPr>
        <w:t>由于本项目废水站主要处理生活废水，对地下水影响较小。</w:t>
      </w:r>
    </w:p>
    <w:p>
      <w:pPr>
        <w:spacing w:line="520" w:lineRule="exact"/>
        <w:ind w:firstLine="480" w:firstLineChars="200"/>
        <w:rPr>
          <w:rFonts w:hint="default" w:ascii="Calibri" w:hAnsi="Calibri" w:cs="Calibri"/>
        </w:rPr>
      </w:pPr>
      <w:r>
        <w:rPr>
          <w:rFonts w:hint="default" w:ascii="Calibri" w:hAnsi="Calibri" w:cs="Calibri"/>
          <w:color w:val="auto"/>
          <w:sz w:val="24"/>
        </w:rPr>
        <w:t>为减轻本项目对地下水环境的影响，本项目要求对</w:t>
      </w:r>
      <w:r>
        <w:rPr>
          <w:rFonts w:hint="default" w:ascii="Calibri" w:hAnsi="Calibri" w:cs="Calibri"/>
          <w:color w:val="auto"/>
          <w:sz w:val="24"/>
          <w:lang w:eastAsia="zh-CN"/>
        </w:rPr>
        <w:t>危废</w:t>
      </w:r>
      <w:r>
        <w:rPr>
          <w:rFonts w:hint="default" w:ascii="Calibri" w:hAnsi="Calibri" w:cs="Calibri"/>
          <w:color w:val="auto"/>
          <w:sz w:val="24"/>
        </w:rPr>
        <w:t>暂存间、事故池、初期雨水</w:t>
      </w:r>
      <w:r>
        <w:rPr>
          <w:rFonts w:hint="default" w:ascii="Calibri" w:hAnsi="Calibri" w:cs="Calibri"/>
          <w:color w:val="auto"/>
          <w:sz w:val="24"/>
          <w:lang w:eastAsia="zh-CN"/>
        </w:rPr>
        <w:t>、生产车间</w:t>
      </w:r>
      <w:r>
        <w:rPr>
          <w:rFonts w:hint="default" w:ascii="Calibri" w:hAnsi="Calibri" w:cs="Calibri"/>
          <w:color w:val="auto"/>
          <w:sz w:val="24"/>
        </w:rPr>
        <w:t>，废水处理站各类构筑物等严格进行防腐、防渗漏处理。因此，在落实本次评价提出的各项污染防治措施后，本项目的建设对区域地下水影响较小。</w:t>
      </w:r>
    </w:p>
    <w:p>
      <w:pPr>
        <w:pStyle w:val="10"/>
        <w:bidi w:val="0"/>
        <w:rPr>
          <w:rFonts w:hint="default" w:ascii="Calibri" w:hAnsi="Calibri" w:cs="Calibri"/>
        </w:rPr>
      </w:pPr>
      <w:r>
        <w:rPr>
          <w:rFonts w:hint="default" w:ascii="Calibri" w:hAnsi="Calibri" w:cs="Calibri"/>
        </w:rPr>
        <w:t>环境风险评价结论</w:t>
      </w:r>
    </w:p>
    <w:p>
      <w:pPr>
        <w:spacing w:line="520" w:lineRule="exact"/>
        <w:ind w:firstLine="482"/>
        <w:rPr>
          <w:rFonts w:hint="default" w:ascii="Calibri" w:hAnsi="Calibri" w:cs="Calibri"/>
          <w:sz w:val="24"/>
        </w:rPr>
      </w:pPr>
      <w:r>
        <w:rPr>
          <w:rFonts w:hint="default" w:ascii="Calibri" w:hAnsi="Calibri" w:cs="Calibri"/>
          <w:sz w:val="24"/>
        </w:rPr>
        <w:t>（1）根据对项目生产、运输、贮存及污染治理等过程涉及的化学物质的分析，及根据对项目功能单元的划分，判定项目环境风险评价等级。</w:t>
      </w:r>
    </w:p>
    <w:p>
      <w:pPr>
        <w:spacing w:line="520" w:lineRule="exact"/>
        <w:ind w:firstLine="482"/>
        <w:rPr>
          <w:rFonts w:hint="default" w:ascii="Calibri" w:hAnsi="Calibri" w:cs="Calibri"/>
          <w:sz w:val="24"/>
        </w:rPr>
      </w:pPr>
      <w:r>
        <w:rPr>
          <w:rFonts w:hint="default" w:ascii="Calibri" w:hAnsi="Calibri" w:cs="Calibri"/>
          <w:sz w:val="24"/>
        </w:rPr>
        <w:t>（2）通过对生产设施风险识别和生产过程所涉及的物质风险识别，确定项目的风险类型为储存单元危险化学物质泄漏。</w:t>
      </w:r>
    </w:p>
    <w:p>
      <w:pPr>
        <w:spacing w:line="520" w:lineRule="exact"/>
        <w:ind w:firstLine="482"/>
        <w:rPr>
          <w:rFonts w:hint="default" w:ascii="Calibri" w:hAnsi="Calibri" w:cs="Calibri"/>
          <w:sz w:val="24"/>
        </w:rPr>
      </w:pPr>
      <w:r>
        <w:rPr>
          <w:rFonts w:hint="default" w:ascii="Calibri" w:hAnsi="Calibri" w:cs="Calibri"/>
          <w:sz w:val="24"/>
        </w:rPr>
        <w:t>（3）为了防范事故和减少危害，项目从厂区总平面布置、危化品储存管理、污染治理系统事故运行机制、工艺设备及装置、电气电讯安全措施及报警系统等方面编制了详细的风险防范措施，并根据有关规定制定了企业的环境突发事件应急救援预案，并定期进行演练。当出现事故时，要采取紧急的工程应急措施，如有必要，要采取社会应急措施，以控制事故和减少对环境造成的危害。</w:t>
      </w:r>
    </w:p>
    <w:p>
      <w:pPr>
        <w:spacing w:line="520" w:lineRule="exact"/>
        <w:ind w:firstLine="482"/>
        <w:rPr>
          <w:rFonts w:hint="default" w:ascii="Calibri" w:hAnsi="Calibri" w:cs="Calibri"/>
          <w:sz w:val="24"/>
        </w:rPr>
      </w:pPr>
      <w:r>
        <w:rPr>
          <w:rFonts w:hint="default" w:ascii="Calibri" w:hAnsi="Calibri" w:cs="Calibri"/>
          <w:sz w:val="24"/>
        </w:rPr>
        <w:t>（4）针对可能发生的环境风险所产生的特征污染物，在各类事故发生时，选择适当的因子进行应急检测，指导应急救援及环境污染治理方案的编制和实施。</w:t>
      </w:r>
    </w:p>
    <w:p>
      <w:pPr>
        <w:spacing w:line="520" w:lineRule="exact"/>
        <w:ind w:firstLine="482"/>
        <w:rPr>
          <w:rFonts w:hint="default" w:ascii="Calibri" w:hAnsi="Calibri" w:cs="Calibri"/>
          <w:sz w:val="24"/>
        </w:rPr>
      </w:pPr>
      <w:r>
        <w:rPr>
          <w:rFonts w:hint="default" w:ascii="Calibri" w:hAnsi="Calibri" w:cs="Calibri"/>
          <w:sz w:val="24"/>
        </w:rPr>
        <w:t>综上所述，项目的环境风险值水平与同行业比较是可以接受的。项目建成后，除了进行必要的工程质量、施工等方面的验收外，还必须经公安消防部门审核合格，具有国家安全评价资质的评价机构进行安全验收评价，方投入正常生产。在各环境风险防范措施落实到位的情况下，将可大大降低项目的环境风险，最大程度减少对环境可能造成的危害。</w:t>
      </w:r>
    </w:p>
    <w:p>
      <w:pPr>
        <w:pStyle w:val="97"/>
        <w:rPr>
          <w:rFonts w:hint="default" w:ascii="Calibri" w:hAnsi="Calibri" w:cs="Calibri"/>
        </w:rPr>
      </w:pPr>
    </w:p>
    <w:p>
      <w:pPr>
        <w:pStyle w:val="110"/>
        <w:ind w:firstLine="0"/>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6"/>
        <w:bidi w:val="0"/>
        <w:rPr>
          <w:rFonts w:hint="default" w:ascii="Calibri" w:hAnsi="Calibri" w:cs="Calibri"/>
        </w:rPr>
      </w:pPr>
      <w:bookmarkStart w:id="557" w:name="_Toc9965"/>
      <w:bookmarkStart w:id="558" w:name="_Toc55318598"/>
      <w:bookmarkStart w:id="559" w:name="_Toc7932"/>
      <w:bookmarkStart w:id="560" w:name="_Toc21037"/>
      <w:r>
        <w:rPr>
          <w:rFonts w:hint="default" w:ascii="Calibri" w:hAnsi="Calibri" w:cs="Calibri"/>
        </w:rPr>
        <w:t>环保措施及可行性论证</w:t>
      </w:r>
      <w:bookmarkEnd w:id="557"/>
      <w:bookmarkEnd w:id="558"/>
      <w:bookmarkEnd w:id="559"/>
      <w:bookmarkEnd w:id="560"/>
    </w:p>
    <w:p>
      <w:pPr>
        <w:pStyle w:val="7"/>
        <w:bidi w:val="0"/>
        <w:ind w:left="575" w:leftChars="0" w:hanging="575" w:firstLineChars="0"/>
        <w:rPr>
          <w:rFonts w:hint="default" w:ascii="Calibri" w:hAnsi="Calibri" w:cs="Calibri"/>
        </w:rPr>
      </w:pPr>
      <w:bookmarkStart w:id="561" w:name="_Toc30145"/>
      <w:bookmarkStart w:id="562" w:name="_Toc12158"/>
      <w:bookmarkStart w:id="563" w:name="_Toc16686"/>
      <w:r>
        <w:rPr>
          <w:rFonts w:hint="default" w:ascii="Calibri" w:hAnsi="Calibri" w:cs="Calibri"/>
        </w:rPr>
        <w:t>施工期污染防治措施</w:t>
      </w:r>
      <w:bookmarkEnd w:id="561"/>
      <w:bookmarkEnd w:id="562"/>
      <w:bookmarkEnd w:id="563"/>
    </w:p>
    <w:p>
      <w:pPr>
        <w:pStyle w:val="9"/>
        <w:bidi w:val="0"/>
        <w:ind w:left="720" w:leftChars="0" w:hanging="720" w:firstLineChars="0"/>
        <w:rPr>
          <w:rFonts w:hint="default" w:ascii="Calibri" w:hAnsi="Calibri" w:cs="Calibri"/>
        </w:rPr>
      </w:pPr>
      <w:bookmarkStart w:id="564" w:name="_Toc16441"/>
      <w:bookmarkStart w:id="565" w:name="_Toc4269"/>
      <w:r>
        <w:rPr>
          <w:rFonts w:hint="default" w:ascii="Calibri" w:hAnsi="Calibri" w:cs="Calibri"/>
        </w:rPr>
        <w:t>大气污染防治措施</w:t>
      </w:r>
      <w:bookmarkEnd w:id="564"/>
      <w:bookmarkEnd w:id="565"/>
    </w:p>
    <w:p>
      <w:pPr>
        <w:pStyle w:val="97"/>
        <w:rPr>
          <w:rFonts w:hint="default" w:ascii="Calibri" w:hAnsi="Calibri" w:cs="Calibri"/>
          <w:bCs/>
        </w:rPr>
      </w:pPr>
      <w:r>
        <w:rPr>
          <w:rFonts w:hint="default" w:ascii="Calibri" w:hAnsi="Calibri" w:cs="Calibri"/>
          <w:bCs/>
        </w:rPr>
        <w:t>扬尘污染是施工期间重要的污染因素，项目在地基开挖过程以及施工建设期间，不可避免地会产生一些地面扬尘，这些扬尘尽管是短期行为，但会对附近区域带来不利的影响。为降低厂区施工对周围环境敏感点的影响，建设单位应参照执行《河南省住房和城乡建设厅关于印发〈河南省建筑施工现场扬尘防治管理暂行规定〉的通知》、《防治城市扬尘污染技术规范》（HJ/T393-2007）等文件中的相关规定，结合本项目实际情况，要求建设单位在施工期间采取以下合理的防治措施减缓扬尘污染的产生：</w:t>
      </w:r>
    </w:p>
    <w:p>
      <w:pPr>
        <w:pStyle w:val="97"/>
        <w:rPr>
          <w:rFonts w:hint="default" w:ascii="Calibri" w:hAnsi="Calibri" w:cs="Calibri"/>
        </w:rPr>
      </w:pPr>
      <w:r>
        <w:rPr>
          <w:rFonts w:hint="default" w:ascii="Calibri" w:hAnsi="Calibri" w:cs="Calibri"/>
        </w:rPr>
        <w:t>①封闭式施工及洒水抑尘</w:t>
      </w:r>
    </w:p>
    <w:p>
      <w:pPr>
        <w:spacing w:line="520" w:lineRule="exact"/>
        <w:ind w:firstLine="480"/>
        <w:rPr>
          <w:rFonts w:hint="eastAsia" w:ascii="Calibri" w:hAnsi="Calibri" w:eastAsia="宋体" w:cs="Calibri"/>
          <w:sz w:val="24"/>
          <w:lang w:eastAsia="zh-CN"/>
        </w:rPr>
      </w:pPr>
      <w:r>
        <w:rPr>
          <w:rFonts w:hint="default" w:ascii="Calibri" w:hAnsi="Calibri" w:cs="Calibri"/>
          <w:color w:val="FF0000"/>
          <w:sz w:val="24"/>
        </w:rPr>
        <w:t>旧房拆除垃圾</w:t>
      </w:r>
      <w:r>
        <w:rPr>
          <w:rFonts w:hint="default" w:ascii="Calibri" w:hAnsi="Calibri" w:cs="Calibri"/>
          <w:sz w:val="24"/>
        </w:rPr>
        <w:t>、土石方、石灰、黄砂等堆场尽可能不露天堆放，如不得不敞开堆放时，应对其进行洒水，提高表面含水率，起到抑尘的效果；对水泥等易产生扬尘的物料，应存放在料库内，或加盖棚布。</w:t>
      </w:r>
      <w:r>
        <w:rPr>
          <w:rFonts w:hint="eastAsia" w:ascii="Calibri" w:hAnsi="Calibri" w:cs="Calibri"/>
          <w:color w:val="0000FF"/>
          <w:sz w:val="24"/>
          <w:lang w:eastAsia="zh-CN"/>
        </w:rPr>
        <w:t>拆除的太阳能电池板及时异地重建。</w:t>
      </w:r>
    </w:p>
    <w:p>
      <w:pPr>
        <w:spacing w:line="520" w:lineRule="exact"/>
        <w:ind w:firstLine="480"/>
        <w:rPr>
          <w:rFonts w:hint="default" w:ascii="Calibri" w:hAnsi="Calibri" w:eastAsia="黑体" w:cs="Calibri"/>
          <w:b/>
          <w:bCs/>
          <w:sz w:val="24"/>
          <w:u w:val="single"/>
        </w:rPr>
      </w:pPr>
      <w:r>
        <w:rPr>
          <w:rFonts w:hint="default" w:ascii="Calibri" w:hAnsi="Calibri" w:cs="Calibri"/>
          <w:sz w:val="24"/>
        </w:rPr>
        <w:t>场区工程施工时，建设单位应在项目四周设置不低于2.5m高围挡，围挡下方设置不低于20cm高的防溢座以防止粉尘流失；任意两块围挡以及围挡与防溢座的拼接处都不能有大于0.5cm的缝隙，围挡不得有明显破损的漏洞。施工期间对围挡落尘当定期进行了清洗，保证施工工地周围环境整洁。保证项目在施工场地“湿身”作业，道路及施工场地要每天定期洒水，抑制扬尘产生，在大风日加大洒水量及洒水次数或停止施工。</w:t>
      </w:r>
    </w:p>
    <w:p>
      <w:pPr>
        <w:spacing w:line="520" w:lineRule="exact"/>
        <w:ind w:firstLine="480"/>
        <w:rPr>
          <w:rFonts w:hint="default" w:ascii="Calibri" w:hAnsi="Calibri" w:cs="Calibri"/>
          <w:kern w:val="28"/>
          <w:sz w:val="24"/>
        </w:rPr>
      </w:pPr>
      <w:r>
        <w:rPr>
          <w:rFonts w:hint="default" w:ascii="Calibri" w:hAnsi="Calibri" w:cs="Calibri"/>
          <w:kern w:val="28"/>
          <w:sz w:val="24"/>
        </w:rPr>
        <w:t>如果在施工期间对场地实施洒水抑尘，每天洒水4～5次，可使扬尘减少70%左右，将TSP污染距离缩小到20～50m范围。</w:t>
      </w:r>
    </w:p>
    <w:p>
      <w:pPr>
        <w:spacing w:line="520" w:lineRule="exact"/>
        <w:ind w:firstLine="480"/>
        <w:rPr>
          <w:rFonts w:hint="default" w:ascii="Calibri" w:hAnsi="Calibri" w:cs="Calibri"/>
          <w:sz w:val="24"/>
        </w:rPr>
      </w:pPr>
      <w:r>
        <w:rPr>
          <w:rFonts w:hint="default" w:ascii="Calibri" w:hAnsi="Calibri" w:cs="Calibri"/>
          <w:sz w:val="24"/>
        </w:rPr>
        <w:t>项目旧房拆除过程采用湿法拆除，在拆除房屋的同时进行洒水抑尘，对拆除垃圾及时清运和洒水抑尘及覆盖。</w:t>
      </w:r>
    </w:p>
    <w:p>
      <w:pPr>
        <w:spacing w:line="520" w:lineRule="exact"/>
        <w:ind w:firstLine="480"/>
        <w:rPr>
          <w:rFonts w:hint="default" w:ascii="Calibri" w:hAnsi="Calibri" w:cs="Calibri"/>
          <w:sz w:val="24"/>
        </w:rPr>
      </w:pPr>
      <w:r>
        <w:rPr>
          <w:rFonts w:hint="default" w:ascii="Calibri" w:hAnsi="Calibri" w:cs="Calibri"/>
          <w:sz w:val="24"/>
        </w:rPr>
        <w:t>由于项目需要进行土地进行平整，平整后裸露的土地容易起尘，企业应及时把地基压实，同时根据天气情况进行洒水抑尘，同时对表土堆场和物料堆场进行覆盖和洒水抑尘。</w:t>
      </w:r>
    </w:p>
    <w:p>
      <w:pPr>
        <w:spacing w:line="520" w:lineRule="exact"/>
        <w:ind w:firstLine="480"/>
        <w:rPr>
          <w:rFonts w:hint="default" w:ascii="Calibri" w:hAnsi="Calibri" w:cs="Calibri"/>
          <w:sz w:val="24"/>
        </w:rPr>
      </w:pPr>
      <w:r>
        <w:rPr>
          <w:rFonts w:hint="default" w:ascii="Calibri" w:hAnsi="Calibri" w:cs="Calibri"/>
          <w:sz w:val="24"/>
        </w:rPr>
        <w:t>对在施工工地内堆放的易产生扬尘污染的物料，以及工地堆存的建筑垃圾、工程渣土、建筑土方应当采取遮盖、密闭或者其他抑尘措施。</w:t>
      </w:r>
    </w:p>
    <w:p>
      <w:pPr>
        <w:spacing w:line="520" w:lineRule="exact"/>
        <w:ind w:firstLine="480"/>
        <w:rPr>
          <w:rFonts w:hint="default" w:ascii="Calibri" w:hAnsi="Calibri" w:eastAsia="黑体" w:cs="Calibri"/>
          <w:b/>
          <w:bCs/>
          <w:sz w:val="24"/>
        </w:rPr>
      </w:pPr>
      <w:r>
        <w:rPr>
          <w:rFonts w:hint="default" w:ascii="Calibri" w:hAnsi="Calibri" w:cs="Calibri"/>
          <w:sz w:val="24"/>
        </w:rPr>
        <w:t>厂区进出口设置车辆冲洗池，确保车轮不会把泥土带出场外。</w:t>
      </w:r>
    </w:p>
    <w:p>
      <w:pPr>
        <w:pStyle w:val="97"/>
        <w:rPr>
          <w:rFonts w:hint="default" w:ascii="Calibri" w:hAnsi="Calibri" w:cs="Calibri"/>
          <w:bCs/>
        </w:rPr>
      </w:pPr>
      <w:r>
        <w:rPr>
          <w:rFonts w:hint="default" w:ascii="Calibri" w:hAnsi="Calibri" w:cs="Calibri"/>
          <w:bCs/>
        </w:rPr>
        <w:t>②限制车速、保持路面清洁</w:t>
      </w:r>
    </w:p>
    <w:p>
      <w:pPr>
        <w:pStyle w:val="97"/>
        <w:rPr>
          <w:rFonts w:hint="default" w:ascii="Calibri" w:hAnsi="Calibri" w:cs="Calibri"/>
          <w:bCs/>
        </w:rPr>
      </w:pPr>
      <w:r>
        <w:rPr>
          <w:rFonts w:hint="default" w:ascii="Calibri" w:hAnsi="Calibri" w:cs="Calibri"/>
          <w:bCs/>
        </w:rPr>
        <w:t>施工场地的扬尘大部分来自施工车辆，在同样路面清洁程度条件下，车速越快，扬尘量越大；而在同样车速情况下，路面越脏，则扬尘量越大。因此，通过限速行驶，及定时清扫路面，保持路面的清洁是减少汽车扬尘的有效手段。</w:t>
      </w:r>
    </w:p>
    <w:p>
      <w:pPr>
        <w:pStyle w:val="97"/>
        <w:rPr>
          <w:rFonts w:hint="default" w:ascii="Calibri" w:hAnsi="Calibri" w:cs="Calibri"/>
          <w:bCs/>
        </w:rPr>
      </w:pPr>
      <w:r>
        <w:rPr>
          <w:rFonts w:hint="default" w:ascii="Calibri" w:hAnsi="Calibri" w:cs="Calibri"/>
          <w:bCs/>
        </w:rPr>
        <w:t>③避免大风天气作业</w:t>
      </w:r>
    </w:p>
    <w:p>
      <w:pPr>
        <w:pStyle w:val="97"/>
        <w:rPr>
          <w:rFonts w:hint="default" w:ascii="Calibri" w:hAnsi="Calibri" w:cs="Calibri"/>
          <w:bCs/>
        </w:rPr>
      </w:pPr>
      <w:r>
        <w:rPr>
          <w:rFonts w:hint="default" w:ascii="Calibri" w:hAnsi="Calibri" w:cs="Calibri"/>
          <w:bCs/>
        </w:rPr>
        <w:t>在遇有4级以上大风天气，不再进行土方回填、转运以及其他可能产生扬尘污染的施工。避免露天堆放起尘物（如回填用土、建筑砂石等），即使必须露天堆放，也要加盖苫布，减少大风造成的施工扬尘。</w:t>
      </w:r>
    </w:p>
    <w:p>
      <w:pPr>
        <w:pStyle w:val="97"/>
        <w:rPr>
          <w:rFonts w:hint="default" w:ascii="Calibri" w:hAnsi="Calibri" w:cs="Calibri"/>
          <w:bCs/>
        </w:rPr>
      </w:pPr>
      <w:r>
        <w:rPr>
          <w:rFonts w:hint="default" w:ascii="Calibri" w:hAnsi="Calibri" w:cs="Calibri"/>
          <w:bCs/>
        </w:rPr>
        <w:t>④采用商品混凝土浆</w:t>
      </w:r>
    </w:p>
    <w:p>
      <w:pPr>
        <w:pStyle w:val="97"/>
        <w:rPr>
          <w:rFonts w:hint="default" w:ascii="Calibri" w:hAnsi="Calibri" w:cs="Calibri"/>
          <w:bCs/>
        </w:rPr>
      </w:pPr>
      <w:r>
        <w:rPr>
          <w:rFonts w:hint="default" w:ascii="Calibri" w:hAnsi="Calibri" w:cs="Calibri"/>
          <w:bCs/>
        </w:rPr>
        <w:t>项目施工期采用商品混凝土浆，大大减少了水泥、黄砂、石子等建筑材料在运输、装卸、堆放过程中产生的扬尘影响，同时还可减轻水泥搅拌机的噪声影响。</w:t>
      </w:r>
    </w:p>
    <w:p>
      <w:pPr>
        <w:pStyle w:val="97"/>
        <w:rPr>
          <w:rFonts w:hint="default" w:ascii="Calibri" w:hAnsi="Calibri" w:cs="Calibri"/>
          <w:bCs/>
        </w:rPr>
      </w:pPr>
      <w:r>
        <w:rPr>
          <w:rFonts w:hint="default" w:ascii="Calibri" w:hAnsi="Calibri" w:cs="Calibri"/>
          <w:bCs/>
        </w:rPr>
        <w:t>⑤及时绿化及覆盖</w:t>
      </w:r>
    </w:p>
    <w:p>
      <w:pPr>
        <w:pStyle w:val="97"/>
        <w:rPr>
          <w:rFonts w:hint="default" w:ascii="Calibri" w:hAnsi="Calibri" w:cs="Calibri"/>
          <w:bCs/>
        </w:rPr>
      </w:pPr>
      <w:r>
        <w:rPr>
          <w:rFonts w:hint="default" w:ascii="Calibri" w:hAnsi="Calibri" w:cs="Calibri"/>
          <w:bCs/>
        </w:rPr>
        <w:t>对工程施工造成的裸露地面进行绿化，短时间裸露的地面要进行苫盖，至项目施工期结束时，实现绿化或苫盖，达到“黄土不露天”，防止地面扬尘对周围大气环境产生影响。对施工临时占地的暂存土方进行了遮盖处理或喷洒抑尘剂。从事散装货物运输的车辆，特别是运输建筑垃圾、建筑材料等易产生扬尘物料的车辆，必须封盖严密，不得撒漏。</w:t>
      </w:r>
    </w:p>
    <w:p>
      <w:pPr>
        <w:pStyle w:val="97"/>
        <w:rPr>
          <w:rFonts w:hint="default" w:ascii="Calibri" w:hAnsi="Calibri" w:cs="Calibri"/>
        </w:rPr>
      </w:pPr>
      <w:r>
        <w:rPr>
          <w:rFonts w:hint="default" w:ascii="Calibri" w:hAnsi="Calibri" w:cs="Calibri"/>
        </w:rPr>
        <w:t>⑥及时清运垃圾、渣土</w:t>
      </w:r>
    </w:p>
    <w:p>
      <w:pPr>
        <w:spacing w:line="520" w:lineRule="exact"/>
        <w:ind w:firstLine="482"/>
        <w:rPr>
          <w:rFonts w:hint="default" w:ascii="Calibri" w:hAnsi="Calibri" w:cs="Calibri"/>
          <w:bCs/>
          <w:sz w:val="24"/>
        </w:rPr>
      </w:pPr>
      <w:r>
        <w:rPr>
          <w:rFonts w:hint="default" w:ascii="Calibri" w:hAnsi="Calibri" w:cs="Calibri"/>
          <w:bCs/>
          <w:sz w:val="24"/>
        </w:rPr>
        <w:t>建筑垃圾、工程渣土在48小时内不能完成清运的，在施工工地内设置临时堆放场，临时堆放场采取围挡、遮盖等防尘措施。</w:t>
      </w:r>
    </w:p>
    <w:p>
      <w:pPr>
        <w:spacing w:line="520" w:lineRule="exact"/>
        <w:ind w:firstLine="482"/>
        <w:rPr>
          <w:rFonts w:hint="default" w:ascii="Calibri" w:hAnsi="Calibri" w:eastAsia="宋体" w:cs="Calibri"/>
          <w:b w:val="0"/>
          <w:bCs w:val="0"/>
          <w:sz w:val="24"/>
        </w:rPr>
      </w:pPr>
      <w:r>
        <w:rPr>
          <w:rFonts w:hint="default" w:ascii="Calibri" w:hAnsi="Calibri" w:eastAsia="宋体" w:cs="Calibri"/>
          <w:b w:val="0"/>
          <w:bCs w:val="0"/>
          <w:sz w:val="24"/>
        </w:rPr>
        <w:t>⑦严禁国三排放以下的施工机械进场，严禁达不到排放标准的施工机械进场施工，严禁“冒黑烟”等高污染排放施工机械进入工地施工。</w:t>
      </w:r>
    </w:p>
    <w:p>
      <w:pPr>
        <w:spacing w:line="520" w:lineRule="exact"/>
        <w:ind w:firstLine="482"/>
        <w:rPr>
          <w:rFonts w:hint="default" w:ascii="Calibri" w:hAnsi="Calibri" w:eastAsia="宋体" w:cs="Calibri"/>
          <w:b w:val="0"/>
          <w:bCs w:val="0"/>
          <w:sz w:val="24"/>
        </w:rPr>
      </w:pPr>
      <w:r>
        <w:rPr>
          <w:rFonts w:hint="default" w:ascii="Calibri" w:hAnsi="Calibri" w:eastAsia="宋体" w:cs="Calibri"/>
          <w:b w:val="0"/>
          <w:bCs w:val="0"/>
          <w:sz w:val="24"/>
        </w:rPr>
        <w:t>⑧做到工地周边围挡、物料堆放覆盖、土方开挖湿法作业、路面硬化、出入车辆清洗、渣土车辆密闭运输“六个百分之百”。</w:t>
      </w:r>
    </w:p>
    <w:p>
      <w:pPr>
        <w:spacing w:line="520" w:lineRule="exact"/>
        <w:ind w:firstLine="482"/>
        <w:rPr>
          <w:rFonts w:hint="default" w:ascii="Calibri" w:hAnsi="Calibri" w:cs="Calibri"/>
          <w:bCs/>
          <w:sz w:val="24"/>
        </w:rPr>
      </w:pPr>
      <w:r>
        <w:rPr>
          <w:rFonts w:hint="default" w:ascii="Calibri" w:hAnsi="Calibri" w:cs="Calibri"/>
          <w:bCs/>
          <w:sz w:val="24"/>
        </w:rPr>
        <w:t>渣土、建筑垃圾、拆除垃圾等运输过程中应当选择车况良好的运输车辆，以避免因车辆本身振动而造成土方或物料散落地面，从而产生扬尘污染。运输过程中限制车速，施工场地道路及时清扫，经常洒水，最大限度减轻道路运输扬尘的产生。</w:t>
      </w:r>
    </w:p>
    <w:p>
      <w:pPr>
        <w:pStyle w:val="97"/>
        <w:rPr>
          <w:rFonts w:hint="default" w:ascii="Calibri" w:hAnsi="Calibri" w:cs="Calibri"/>
        </w:rPr>
      </w:pPr>
      <w:r>
        <w:rPr>
          <w:rFonts w:hint="default" w:ascii="Calibri" w:hAnsi="Calibri" w:cs="Calibri"/>
        </w:rPr>
        <w:t>实际的施工经验表明，扬尘污染的严重程度还和施工队作业的文明程度有关，施工单位还应该加强管理，严格约束施工行为，禁止乱挖多挖。经采取上述措施后，施工期扬尘能得到有效控制，有效地缓解了对周围敏感点的影响，因此，扬尘污染控制措施可行。</w:t>
      </w:r>
    </w:p>
    <w:p>
      <w:pPr>
        <w:pStyle w:val="97"/>
        <w:rPr>
          <w:rFonts w:hint="default" w:ascii="Calibri" w:hAnsi="Calibri" w:cs="Calibri"/>
          <w:bCs/>
        </w:rPr>
      </w:pPr>
      <w:r>
        <w:rPr>
          <w:rFonts w:hint="default" w:ascii="Calibri" w:hAnsi="Calibri" w:cs="Calibri"/>
        </w:rPr>
        <w:t>施工扬尘将对其将产生一定的不利影响。因此，评价要求建设单位严格落实以上措施，施工过程中做到“施工文明化、运输密闭化、进出冲洗化、物料覆盖化、场地全硬化、工地围档化”的要求；在建工程外脚手架采用符合标准要求的密目网进行全面封闭，并保持严密整洁；四级以上大风天气禁止土方开挖、回填、转运作业及工程拆除等作业；施工场地及时打扫、洒水抑尘；建筑施工过程全面达到防扬尘标准，加强管理，一旦出现扰民现象，须立即停止施工，并及时与村民进行沟通，将施工扬尘对周围环境的影响降至最低。</w:t>
      </w:r>
    </w:p>
    <w:p>
      <w:pPr>
        <w:autoSpaceDE w:val="0"/>
        <w:autoSpaceDN w:val="0"/>
        <w:spacing w:line="520" w:lineRule="exact"/>
        <w:ind w:firstLine="480" w:firstLineChars="200"/>
        <w:rPr>
          <w:rFonts w:hint="default" w:ascii="Calibri" w:hAnsi="Calibri" w:cs="Calibri"/>
          <w:sz w:val="24"/>
        </w:rPr>
      </w:pPr>
      <w:r>
        <w:rPr>
          <w:rFonts w:hint="default" w:ascii="Calibri" w:hAnsi="Calibri" w:cs="Calibri"/>
          <w:sz w:val="24"/>
        </w:rPr>
        <w:t>综上所述，本评价认为上述施工期大气污染防治措施有效可行，采取上述防治措施后，可以有效地减小施工扬尘的污染影响。</w:t>
      </w:r>
    </w:p>
    <w:p>
      <w:pPr>
        <w:pStyle w:val="9"/>
        <w:bidi w:val="0"/>
        <w:ind w:left="720" w:leftChars="0" w:hanging="720" w:firstLineChars="0"/>
        <w:rPr>
          <w:rFonts w:hint="default" w:ascii="Calibri" w:hAnsi="Calibri" w:cs="Calibri"/>
        </w:rPr>
      </w:pPr>
      <w:bookmarkStart w:id="566" w:name="_Toc18248"/>
      <w:bookmarkStart w:id="567" w:name="_Toc14878"/>
      <w:r>
        <w:rPr>
          <w:rFonts w:hint="default" w:ascii="Calibri" w:hAnsi="Calibri" w:cs="Calibri"/>
        </w:rPr>
        <w:t>水污染防治措施</w:t>
      </w:r>
      <w:bookmarkEnd w:id="566"/>
      <w:bookmarkEnd w:id="567"/>
    </w:p>
    <w:p>
      <w:pPr>
        <w:pStyle w:val="97"/>
        <w:rPr>
          <w:rFonts w:hint="default" w:ascii="Calibri" w:hAnsi="Calibri" w:cs="Calibri"/>
        </w:rPr>
      </w:pPr>
      <w:r>
        <w:rPr>
          <w:rFonts w:hint="default" w:ascii="Calibri" w:hAnsi="Calibri" w:cs="Calibri"/>
        </w:rPr>
        <w:t>施工期废水主要为施工生产废水和施工人员的生活污水，施工单位应采取合理的减缓措施，使施工活动对水环境的影响减少到最小限度。</w:t>
      </w:r>
    </w:p>
    <w:p>
      <w:pPr>
        <w:pStyle w:val="97"/>
        <w:rPr>
          <w:rFonts w:hint="default" w:ascii="Calibri" w:hAnsi="Calibri" w:cs="Calibri"/>
        </w:rPr>
      </w:pPr>
      <w:r>
        <w:rPr>
          <w:rFonts w:hint="default" w:ascii="Calibri" w:hAnsi="Calibri" w:cs="Calibri"/>
        </w:rPr>
        <w:t>1、生活污水</w:t>
      </w:r>
    </w:p>
    <w:p>
      <w:pPr>
        <w:pStyle w:val="97"/>
        <w:ind w:firstLine="600" w:firstLineChars="250"/>
        <w:rPr>
          <w:rFonts w:hint="default" w:ascii="Calibri" w:hAnsi="Calibri" w:cs="Calibri"/>
        </w:rPr>
      </w:pPr>
      <w:r>
        <w:rPr>
          <w:rFonts w:hint="default" w:ascii="Calibri" w:hAnsi="Calibri" w:cs="Calibri"/>
        </w:rPr>
        <w:t>施工人员生活污水产生量较小，生活污水化粪池</w:t>
      </w:r>
      <w:r>
        <w:rPr>
          <w:rFonts w:hint="default" w:ascii="Calibri" w:hAnsi="Calibri" w:cs="Calibri"/>
          <w:lang w:eastAsia="zh-CN"/>
        </w:rPr>
        <w:t>处理后排入叶县污水处理厂</w:t>
      </w:r>
      <w:r>
        <w:rPr>
          <w:rFonts w:hint="default" w:ascii="Calibri" w:hAnsi="Calibri" w:cs="Calibri"/>
        </w:rPr>
        <w:t>，由于项目施工期生活污水产生量较少，对周围水环境影响不大。</w:t>
      </w:r>
    </w:p>
    <w:p>
      <w:pPr>
        <w:pStyle w:val="97"/>
        <w:rPr>
          <w:rFonts w:hint="default" w:ascii="Calibri" w:hAnsi="Calibri" w:cs="Calibri"/>
        </w:rPr>
      </w:pPr>
      <w:r>
        <w:rPr>
          <w:rFonts w:hint="default" w:ascii="Calibri" w:hAnsi="Calibri" w:cs="Calibri"/>
        </w:rPr>
        <w:t>2、施工废水</w:t>
      </w:r>
    </w:p>
    <w:p>
      <w:pPr>
        <w:spacing w:line="520" w:lineRule="exact"/>
        <w:ind w:firstLine="482"/>
        <w:rPr>
          <w:rFonts w:hint="default" w:ascii="Calibri" w:hAnsi="Calibri" w:cs="Calibri"/>
          <w:sz w:val="24"/>
        </w:rPr>
      </w:pPr>
      <w:r>
        <w:rPr>
          <w:rFonts w:hint="default" w:ascii="Calibri" w:hAnsi="Calibri" w:cs="Calibri"/>
          <w:sz w:val="24"/>
        </w:rPr>
        <w:t>施工期生产废水主要是施工过程中混凝土养护、冲洗骨料等过程产生的冲洗水，施工单位应做好以下防治措施：</w:t>
      </w:r>
    </w:p>
    <w:p>
      <w:pPr>
        <w:spacing w:line="520" w:lineRule="exact"/>
        <w:ind w:firstLine="482"/>
        <w:rPr>
          <w:rFonts w:hint="default" w:ascii="Calibri" w:hAnsi="Calibri" w:cs="Calibri"/>
          <w:sz w:val="24"/>
        </w:rPr>
      </w:pPr>
      <w:r>
        <w:rPr>
          <w:rFonts w:hint="default" w:ascii="Calibri" w:hAnsi="Calibri" w:cs="Calibri"/>
          <w:sz w:val="24"/>
        </w:rPr>
        <w:t>（1）严禁施工废水乱排、乱流，不得随意排放，对周围地表水体造成影响。</w:t>
      </w:r>
    </w:p>
    <w:p>
      <w:pPr>
        <w:spacing w:line="520" w:lineRule="exact"/>
        <w:ind w:firstLine="482"/>
        <w:rPr>
          <w:rFonts w:hint="default" w:ascii="Calibri" w:hAnsi="Calibri" w:cs="Calibri"/>
          <w:sz w:val="24"/>
        </w:rPr>
      </w:pPr>
      <w:r>
        <w:rPr>
          <w:rFonts w:hint="default" w:ascii="Calibri" w:hAnsi="Calibri" w:cs="Calibri"/>
          <w:sz w:val="24"/>
        </w:rPr>
        <w:t>（2）施工场地应及时清理，施工废水由于SS含量较高，不能直接排放，可经临时沉砂池处理后回用于施工现场。</w:t>
      </w:r>
    </w:p>
    <w:p>
      <w:pPr>
        <w:spacing w:line="520" w:lineRule="exact"/>
        <w:ind w:firstLine="482"/>
        <w:rPr>
          <w:rFonts w:hint="default" w:ascii="Calibri" w:hAnsi="Calibri" w:cs="Calibri"/>
          <w:sz w:val="24"/>
        </w:rPr>
      </w:pPr>
      <w:r>
        <w:rPr>
          <w:rFonts w:hint="default" w:ascii="Calibri" w:hAnsi="Calibri" w:cs="Calibri"/>
          <w:sz w:val="24"/>
        </w:rPr>
        <w:t>（3）加强管理，节约用水，提高施工人员的环保意识，不得随意排放废水，对周围环境造成影响。</w:t>
      </w:r>
    </w:p>
    <w:p>
      <w:pPr>
        <w:spacing w:line="520" w:lineRule="exact"/>
        <w:ind w:firstLine="482"/>
        <w:rPr>
          <w:rFonts w:hint="default" w:ascii="Calibri" w:hAnsi="Calibri" w:cs="Calibri"/>
          <w:sz w:val="24"/>
        </w:rPr>
      </w:pPr>
      <w:r>
        <w:rPr>
          <w:rFonts w:hint="default" w:ascii="Calibri" w:hAnsi="Calibri" w:cs="Calibri"/>
          <w:sz w:val="24"/>
        </w:rPr>
        <w:t>（4）加强对机械设备的检修，以防止设备漏油现象的发生；施工机械设备的维修应在专业厂家进行，防止施工现场地表油类污染，以减小初期雨水的油类污染物负荷。</w:t>
      </w:r>
    </w:p>
    <w:p>
      <w:pPr>
        <w:spacing w:line="520" w:lineRule="exact"/>
        <w:ind w:firstLine="482"/>
        <w:rPr>
          <w:rFonts w:hint="default" w:ascii="Calibri" w:hAnsi="Calibri" w:cs="Calibri"/>
          <w:sz w:val="24"/>
        </w:rPr>
      </w:pPr>
      <w:r>
        <w:rPr>
          <w:rFonts w:hint="default" w:ascii="Calibri" w:hAnsi="Calibri" w:cs="Calibri"/>
          <w:sz w:val="24"/>
        </w:rPr>
        <w:t>（5）施工场地内设沉淀池，施工废水经沉淀后可用于场地内洒水抑尘，不外排。清洗废水无特殊污染因子经沉淀池处理后回用于施工场地。</w:t>
      </w:r>
    </w:p>
    <w:p>
      <w:pPr>
        <w:autoSpaceDE w:val="0"/>
        <w:autoSpaceDN w:val="0"/>
        <w:spacing w:line="520" w:lineRule="exact"/>
        <w:ind w:firstLine="480" w:firstLineChars="200"/>
        <w:rPr>
          <w:rFonts w:hint="default" w:ascii="Calibri" w:hAnsi="Calibri" w:cs="Calibri"/>
          <w:sz w:val="24"/>
        </w:rPr>
      </w:pPr>
      <w:r>
        <w:rPr>
          <w:rFonts w:hint="default" w:ascii="Calibri" w:hAnsi="Calibri" w:cs="Calibri"/>
          <w:sz w:val="24"/>
        </w:rPr>
        <w:t>综上所述，本评价认为上述施工期废水污染防治措施有效可行，采取上述防治措施后，可以有效地减小施工期废水对周围地表水体的影响。</w:t>
      </w:r>
    </w:p>
    <w:p>
      <w:pPr>
        <w:pStyle w:val="9"/>
        <w:bidi w:val="0"/>
        <w:ind w:left="720" w:leftChars="0" w:hanging="720" w:firstLineChars="0"/>
        <w:rPr>
          <w:rFonts w:hint="default" w:ascii="Calibri" w:hAnsi="Calibri" w:cs="Calibri"/>
        </w:rPr>
      </w:pPr>
      <w:bookmarkStart w:id="568" w:name="_Toc24953"/>
      <w:bookmarkStart w:id="569" w:name="_Toc28060"/>
      <w:r>
        <w:rPr>
          <w:rFonts w:hint="default" w:ascii="Calibri" w:hAnsi="Calibri" w:cs="Calibri"/>
        </w:rPr>
        <w:t>噪声污染防治措施</w:t>
      </w:r>
      <w:bookmarkEnd w:id="568"/>
      <w:bookmarkEnd w:id="569"/>
    </w:p>
    <w:p>
      <w:pPr>
        <w:spacing w:line="520" w:lineRule="exact"/>
        <w:ind w:firstLine="482"/>
        <w:rPr>
          <w:rFonts w:hint="default" w:ascii="Calibri" w:hAnsi="Calibri" w:cs="Calibri"/>
          <w:sz w:val="24"/>
        </w:rPr>
      </w:pPr>
      <w:r>
        <w:rPr>
          <w:rFonts w:hint="default" w:ascii="Calibri" w:hAnsi="Calibri" w:cs="Calibri"/>
          <w:sz w:val="24"/>
        </w:rPr>
        <w:t>在施工过程中，施工单位应尽量采用低噪声的施工机械，减少同时作业的高噪施工机械数量，尽可能减轻声源叠加影响；同时应严格执行《建筑施工场界环境噪声排放标准》（GB12523-2011）的规定，避免和减少施工扰民事件的发生。</w:t>
      </w:r>
    </w:p>
    <w:p>
      <w:pPr>
        <w:spacing w:line="520" w:lineRule="exact"/>
        <w:ind w:firstLine="482"/>
        <w:rPr>
          <w:rFonts w:hint="default" w:ascii="Calibri" w:hAnsi="Calibri" w:cs="Calibri"/>
          <w:sz w:val="24"/>
        </w:rPr>
      </w:pPr>
      <w:r>
        <w:rPr>
          <w:rFonts w:hint="default" w:ascii="Calibri" w:hAnsi="Calibri" w:cs="Calibri"/>
          <w:sz w:val="24"/>
        </w:rPr>
        <w:t>本项目仅在昼间施工，施工噪声能够满足《建筑施工场界环境噪声排放标准》（GB12523-2011）要求。为进一步减轻施工噪声对周围环境的影响，环评要求施工单位在施工期采取以下相应措施：</w:t>
      </w:r>
    </w:p>
    <w:p>
      <w:pPr>
        <w:spacing w:line="520" w:lineRule="exact"/>
        <w:ind w:firstLine="480"/>
        <w:rPr>
          <w:rFonts w:hint="default" w:ascii="Calibri" w:hAnsi="Calibri" w:cs="Calibri"/>
          <w:bCs/>
          <w:sz w:val="24"/>
        </w:rPr>
      </w:pPr>
      <w:r>
        <w:rPr>
          <w:rFonts w:hint="default" w:ascii="Calibri" w:hAnsi="Calibri" w:cs="Calibri"/>
          <w:bCs/>
          <w:sz w:val="24"/>
        </w:rPr>
        <w:t>（1）施工单位尽量选用先进的低噪声设备，在高噪声设备周围设置屏障减轻噪声对周围环境的影响，控制施工场界噪声不超过《建筑施工场界环境噪声排放标准》（GB12523-2011）。</w:t>
      </w:r>
    </w:p>
    <w:p>
      <w:pPr>
        <w:spacing w:line="520" w:lineRule="exact"/>
        <w:ind w:firstLine="480"/>
        <w:rPr>
          <w:rFonts w:hint="default" w:ascii="Calibri" w:hAnsi="Calibri" w:cs="Calibri"/>
          <w:bCs/>
          <w:sz w:val="24"/>
        </w:rPr>
      </w:pPr>
      <w:r>
        <w:rPr>
          <w:rFonts w:hint="default" w:ascii="Calibri" w:hAnsi="Calibri" w:cs="Calibri"/>
          <w:bCs/>
          <w:sz w:val="24"/>
        </w:rPr>
        <w:t>（2）加强施工机械维修、管理，保证施工机械处于低噪声、高效率的状态。</w:t>
      </w:r>
    </w:p>
    <w:p>
      <w:pPr>
        <w:spacing w:line="520" w:lineRule="exact"/>
        <w:ind w:firstLine="480"/>
        <w:rPr>
          <w:rFonts w:hint="default" w:ascii="Calibri" w:hAnsi="Calibri" w:cs="Calibri"/>
          <w:bCs/>
          <w:sz w:val="24"/>
        </w:rPr>
      </w:pPr>
      <w:r>
        <w:rPr>
          <w:rFonts w:hint="default" w:ascii="Calibri" w:hAnsi="Calibri" w:cs="Calibri"/>
          <w:bCs/>
          <w:sz w:val="24"/>
        </w:rPr>
        <w:t>（3）施工现场合理布局，以避免局部声级过高，尽可能将施工阶段的噪声减至最小。</w:t>
      </w:r>
    </w:p>
    <w:p>
      <w:pPr>
        <w:spacing w:line="520" w:lineRule="exact"/>
        <w:ind w:firstLine="480"/>
        <w:rPr>
          <w:rFonts w:hint="default" w:ascii="Calibri" w:hAnsi="Calibri" w:cs="Calibri"/>
          <w:bCs/>
          <w:sz w:val="24"/>
        </w:rPr>
      </w:pPr>
      <w:r>
        <w:rPr>
          <w:rFonts w:hint="default" w:ascii="Calibri" w:hAnsi="Calibri" w:cs="Calibri"/>
          <w:bCs/>
          <w:sz w:val="24"/>
        </w:rPr>
        <w:t>（4）合理安排施工过程，夜间严禁施工。</w:t>
      </w:r>
    </w:p>
    <w:p>
      <w:pPr>
        <w:spacing w:line="520" w:lineRule="exact"/>
        <w:ind w:firstLine="480"/>
        <w:rPr>
          <w:rFonts w:hint="default" w:ascii="Calibri" w:hAnsi="Calibri" w:cs="Calibri"/>
          <w:bCs/>
          <w:sz w:val="24"/>
        </w:rPr>
      </w:pPr>
      <w:r>
        <w:rPr>
          <w:rFonts w:hint="default" w:ascii="Calibri" w:hAnsi="Calibri" w:cs="Calibri"/>
          <w:bCs/>
          <w:sz w:val="24"/>
        </w:rPr>
        <w:t>（5）产生振动的大型设备的底座安装减振器，通过基础减振来降低噪声影响；安装局部隔声罩和部分吸声结构，以降低高噪声设备噪声传播的强度。</w:t>
      </w:r>
    </w:p>
    <w:p>
      <w:pPr>
        <w:spacing w:line="520" w:lineRule="exact"/>
        <w:ind w:firstLine="480" w:firstLineChars="200"/>
        <w:rPr>
          <w:rFonts w:hint="default" w:ascii="Calibri" w:hAnsi="Calibri" w:cs="Calibri"/>
          <w:bCs/>
          <w:sz w:val="24"/>
        </w:rPr>
      </w:pPr>
      <w:r>
        <w:rPr>
          <w:rFonts w:hint="default" w:ascii="Calibri" w:hAnsi="Calibri" w:cs="Calibri"/>
          <w:bCs/>
          <w:sz w:val="24"/>
        </w:rPr>
        <w:t>（6）施工单位应将施工噪声控制纳入承包内容，并在施工和工程监理过程中设置专人负责管理，以确保噪声措施的实施。做好环保法制宣传工作，施工单位应严格遵守环评提出的环保要求，加强现场科学管理，做好施工人员的环境保护意识，提倡文明施工，降低人为因素造成的施工噪声加重。</w:t>
      </w:r>
    </w:p>
    <w:p>
      <w:pPr>
        <w:spacing w:line="520" w:lineRule="exact"/>
        <w:ind w:firstLine="482"/>
        <w:rPr>
          <w:rFonts w:hint="default" w:ascii="Calibri" w:hAnsi="Calibri" w:cs="Calibri"/>
          <w:sz w:val="24"/>
        </w:rPr>
      </w:pPr>
      <w:r>
        <w:rPr>
          <w:rFonts w:hint="default" w:ascii="Calibri" w:hAnsi="Calibri" w:cs="Calibri"/>
          <w:sz w:val="24"/>
        </w:rPr>
        <w:t>本评价认为上述措施能有效减小施工噪声，噪声污染能降低到可接受水平。</w:t>
      </w:r>
    </w:p>
    <w:p>
      <w:pPr>
        <w:pStyle w:val="9"/>
        <w:bidi w:val="0"/>
        <w:ind w:left="720" w:leftChars="0" w:hanging="720" w:firstLineChars="0"/>
        <w:rPr>
          <w:rFonts w:hint="default" w:ascii="Calibri" w:hAnsi="Calibri" w:cs="Calibri"/>
        </w:rPr>
      </w:pPr>
      <w:bookmarkStart w:id="570" w:name="_Toc11897"/>
      <w:bookmarkStart w:id="571" w:name="_Toc10333"/>
      <w:r>
        <w:rPr>
          <w:rFonts w:hint="default" w:ascii="Calibri" w:hAnsi="Calibri" w:cs="Calibri"/>
        </w:rPr>
        <w:t>固废污染防治措施</w:t>
      </w:r>
      <w:bookmarkEnd w:id="570"/>
      <w:bookmarkEnd w:id="571"/>
    </w:p>
    <w:p>
      <w:pPr>
        <w:spacing w:line="520" w:lineRule="exact"/>
        <w:ind w:firstLine="482"/>
        <w:rPr>
          <w:rFonts w:hint="default" w:ascii="Calibri" w:hAnsi="Calibri" w:cs="Calibri"/>
          <w:sz w:val="24"/>
        </w:rPr>
      </w:pPr>
      <w:r>
        <w:rPr>
          <w:rFonts w:hint="default" w:ascii="Calibri" w:hAnsi="Calibri" w:cs="Calibri"/>
          <w:sz w:val="24"/>
        </w:rPr>
        <w:t>1、建筑垃圾</w:t>
      </w:r>
    </w:p>
    <w:p>
      <w:pPr>
        <w:pStyle w:val="8"/>
        <w:snapToGrid w:val="0"/>
        <w:spacing w:line="520" w:lineRule="exact"/>
        <w:ind w:firstLine="480"/>
        <w:rPr>
          <w:rFonts w:hint="default" w:ascii="Calibri" w:hAnsi="Calibri" w:cs="Calibri"/>
          <w:bCs/>
          <w:szCs w:val="24"/>
        </w:rPr>
      </w:pPr>
      <w:r>
        <w:rPr>
          <w:rFonts w:hint="default" w:ascii="Calibri" w:hAnsi="Calibri" w:cs="Calibri"/>
          <w:szCs w:val="24"/>
        </w:rPr>
        <w:t>建筑垃圾主要是一些包装袋、包装箱、碎木块、废水泥、浇注件</w:t>
      </w:r>
      <w:r>
        <w:rPr>
          <w:rFonts w:hint="default" w:ascii="Calibri" w:hAnsi="Calibri" w:cs="Calibri"/>
          <w:szCs w:val="24"/>
          <w:lang w:eastAsia="zh-CN"/>
        </w:rPr>
        <w:t>、拆除的砖瓦</w:t>
      </w:r>
      <w:r>
        <w:rPr>
          <w:rFonts w:hint="default" w:ascii="Calibri" w:hAnsi="Calibri" w:cs="Calibri"/>
          <w:szCs w:val="24"/>
        </w:rPr>
        <w:t>等，首先应对其中可回收利用部分进行回收，其次对建筑垃圾要定点堆放，及时送往</w:t>
      </w:r>
      <w:r>
        <w:rPr>
          <w:rFonts w:hint="default" w:ascii="Calibri" w:hAnsi="Calibri" w:cs="Calibri"/>
          <w:bCs/>
          <w:szCs w:val="24"/>
        </w:rPr>
        <w:t>指定的建筑垃圾堆场，运输过程采用密闭车辆，以降低对周围环境的影响。</w:t>
      </w:r>
    </w:p>
    <w:p>
      <w:pPr>
        <w:pStyle w:val="97"/>
        <w:rPr>
          <w:rFonts w:hint="default" w:ascii="Calibri" w:hAnsi="Calibri" w:cs="Calibri"/>
        </w:rPr>
      </w:pPr>
      <w:r>
        <w:rPr>
          <w:rFonts w:hint="default" w:ascii="Calibri" w:hAnsi="Calibri" w:cs="Calibri"/>
        </w:rPr>
        <w:t>为进一步降低建筑垃圾对周围环境的影响，要求施工单位应同时做好以下防治措施：</w:t>
      </w:r>
    </w:p>
    <w:p>
      <w:pPr>
        <w:pStyle w:val="97"/>
        <w:rPr>
          <w:rFonts w:hint="default" w:ascii="Calibri" w:hAnsi="Calibri" w:cs="Calibri"/>
        </w:rPr>
      </w:pPr>
      <w:r>
        <w:rPr>
          <w:rFonts w:hint="default" w:ascii="Calibri" w:hAnsi="Calibri" w:cs="Calibri"/>
        </w:rPr>
        <w:t>（1）建设单位应加强施工现场的施工管理工作，施工前材料选购应精确计量，避免材料浪费；应尽量控制工程的变更，产生不必要的施工建筑垃圾。</w:t>
      </w:r>
    </w:p>
    <w:p>
      <w:pPr>
        <w:pStyle w:val="97"/>
        <w:rPr>
          <w:rFonts w:hint="default" w:ascii="Calibri" w:hAnsi="Calibri" w:cs="Calibri"/>
        </w:rPr>
      </w:pPr>
      <w:r>
        <w:rPr>
          <w:rFonts w:hint="default" w:ascii="Calibri" w:hAnsi="Calibri" w:cs="Calibri"/>
        </w:rPr>
        <w:t>（2）施工现场禁止焚烧废弃物；施工垃圾不得随意丢弃，应分类集中堆放。</w:t>
      </w:r>
    </w:p>
    <w:p>
      <w:pPr>
        <w:pStyle w:val="97"/>
        <w:rPr>
          <w:rFonts w:hint="default" w:ascii="Calibri" w:hAnsi="Calibri" w:cs="Calibri"/>
        </w:rPr>
      </w:pPr>
      <w:r>
        <w:rPr>
          <w:rFonts w:hint="default" w:ascii="Calibri" w:hAnsi="Calibri" w:cs="Calibri"/>
        </w:rPr>
        <w:t>（3）作好土石方平衡，对于不可回填的土石方、不可回用的建筑垃圾，施工单位在处理时应严格执行《城市建筑垃圾管理规定》（中华人民共和国建设部令第139号）中的相关要求合理处置，运送至指定的垃圾堆放场地，不得随意外排。</w:t>
      </w:r>
    </w:p>
    <w:p>
      <w:pPr>
        <w:pStyle w:val="97"/>
        <w:rPr>
          <w:rFonts w:hint="default" w:ascii="Calibri" w:hAnsi="Calibri" w:cs="Calibri"/>
        </w:rPr>
      </w:pPr>
      <w:r>
        <w:rPr>
          <w:rFonts w:hint="default" w:ascii="Calibri" w:hAnsi="Calibri" w:cs="Calibri"/>
        </w:rPr>
        <w:t>（4）对施工垃圾应签订合同，分类进行综合利用和妥善处置，不得随意抛弃、转移和扩散，避免造成二次污染。</w:t>
      </w:r>
    </w:p>
    <w:p>
      <w:pPr>
        <w:snapToGrid w:val="0"/>
        <w:spacing w:line="520" w:lineRule="exact"/>
        <w:ind w:firstLine="480" w:firstLineChars="200"/>
        <w:rPr>
          <w:rFonts w:hint="default" w:ascii="Calibri" w:hAnsi="Calibri" w:cs="Calibri"/>
          <w:sz w:val="24"/>
        </w:rPr>
      </w:pPr>
      <w:r>
        <w:rPr>
          <w:rFonts w:hint="default" w:ascii="Calibri" w:hAnsi="Calibri" w:cs="Calibri"/>
          <w:sz w:val="24"/>
        </w:rPr>
        <w:t>（5）建筑垃圾运输过程中严格执行</w:t>
      </w:r>
      <w:r>
        <w:rPr>
          <w:rFonts w:hint="default" w:ascii="Calibri" w:hAnsi="Calibri" w:cs="Calibri"/>
          <w:sz w:val="24"/>
          <w:lang w:val="en-US" w:eastAsia="zh-CN"/>
        </w:rPr>
        <w:t>叶县</w:t>
      </w:r>
      <w:r>
        <w:rPr>
          <w:rFonts w:hint="default" w:ascii="Calibri" w:hAnsi="Calibri" w:cs="Calibri"/>
          <w:sz w:val="24"/>
        </w:rPr>
        <w:t>建筑垃圾和工程渣土管理办法的规定，运土车辆应在规定的时间和规定的路线进出施工场地，沿途应注意保持道路的清洁，应尽量减少装土过满、车辆颠簸等造成的渣土倾撒。</w:t>
      </w:r>
    </w:p>
    <w:p>
      <w:pPr>
        <w:pStyle w:val="97"/>
        <w:ind w:firstLine="360" w:firstLineChars="150"/>
        <w:rPr>
          <w:rFonts w:hint="default" w:ascii="Calibri" w:hAnsi="Calibri" w:cs="Calibri"/>
        </w:rPr>
      </w:pPr>
      <w:r>
        <w:rPr>
          <w:rFonts w:hint="default" w:ascii="Calibri" w:hAnsi="Calibri" w:cs="Calibri"/>
        </w:rPr>
        <w:t>（6）建筑施工垃圾在运输时应选择合适的车辆运输路线，避开沿线居民区、学校，运输车辆四周封闭，车顶应加盖逢布，保证有一定的含水率，避免风力起尘，避免对运输道路两侧敏感点造成大的影响。场地内运输道路应每天定时洒水，保证地面整洁。</w:t>
      </w:r>
    </w:p>
    <w:p>
      <w:pPr>
        <w:spacing w:line="520" w:lineRule="exact"/>
        <w:ind w:firstLine="482"/>
        <w:rPr>
          <w:rFonts w:hint="default" w:ascii="Calibri" w:hAnsi="Calibri" w:cs="Calibri"/>
          <w:sz w:val="24"/>
        </w:rPr>
      </w:pPr>
      <w:r>
        <w:rPr>
          <w:rFonts w:hint="default" w:ascii="Calibri" w:hAnsi="Calibri" w:cs="Calibri"/>
          <w:sz w:val="24"/>
          <w:lang w:val="en-US" w:eastAsia="zh-CN"/>
        </w:rPr>
        <w:t>2</w:t>
      </w:r>
      <w:r>
        <w:rPr>
          <w:rFonts w:hint="default" w:ascii="Calibri" w:hAnsi="Calibri" w:cs="Calibri"/>
          <w:sz w:val="24"/>
        </w:rPr>
        <w:t>、生活垃圾</w:t>
      </w:r>
    </w:p>
    <w:p>
      <w:pPr>
        <w:pStyle w:val="97"/>
        <w:rPr>
          <w:rFonts w:hint="default" w:ascii="Calibri" w:hAnsi="Calibri" w:cs="Calibri"/>
        </w:rPr>
      </w:pPr>
      <w:r>
        <w:rPr>
          <w:rFonts w:hint="default" w:ascii="Calibri" w:hAnsi="Calibri" w:cs="Calibri"/>
        </w:rPr>
        <w:t>施工期生活垃圾产生量为1.35t，垃圾箱集中收集后及时送当地垃圾中转站，最终进入</w:t>
      </w:r>
      <w:r>
        <w:rPr>
          <w:rFonts w:hint="default" w:ascii="Calibri" w:hAnsi="Calibri" w:cs="Calibri"/>
          <w:lang w:eastAsia="zh-CN"/>
        </w:rPr>
        <w:t>叶县生活垃圾焚烧场</w:t>
      </w:r>
      <w:r>
        <w:rPr>
          <w:rFonts w:hint="default" w:ascii="Calibri" w:hAnsi="Calibri" w:cs="Calibri"/>
        </w:rPr>
        <w:t>。</w:t>
      </w:r>
    </w:p>
    <w:p>
      <w:pPr>
        <w:pStyle w:val="97"/>
        <w:rPr>
          <w:rFonts w:hint="default" w:ascii="Calibri" w:hAnsi="Calibri" w:cs="Calibri"/>
        </w:rPr>
      </w:pPr>
      <w:r>
        <w:rPr>
          <w:rFonts w:hint="default" w:ascii="Calibri" w:hAnsi="Calibri" w:cs="Calibri"/>
        </w:rPr>
        <w:t>采取以上措施后，可以将施工期固体废物对周围环境的影响降到最低限度，对周围环境影响不大。</w:t>
      </w:r>
    </w:p>
    <w:p>
      <w:pPr>
        <w:pStyle w:val="9"/>
        <w:bidi w:val="0"/>
        <w:rPr>
          <w:rFonts w:hint="default" w:ascii="Calibri" w:hAnsi="Calibri" w:cs="Calibri"/>
          <w:lang w:val="en-US" w:eastAsia="zh-CN"/>
        </w:rPr>
      </w:pPr>
      <w:bookmarkStart w:id="572" w:name="_Toc2647"/>
      <w:bookmarkStart w:id="573" w:name="_Toc14254"/>
      <w:r>
        <w:rPr>
          <w:rFonts w:hint="default" w:ascii="Calibri" w:hAnsi="Calibri" w:cs="Calibri"/>
          <w:lang w:val="en-US" w:eastAsia="zh-CN"/>
        </w:rPr>
        <w:t>生态污染防治措施</w:t>
      </w:r>
      <w:bookmarkEnd w:id="572"/>
      <w:bookmarkEnd w:id="573"/>
    </w:p>
    <w:p>
      <w:pPr>
        <w:pStyle w:val="97"/>
        <w:rPr>
          <w:rFonts w:hint="default" w:ascii="Calibri" w:hAnsi="Calibri" w:cs="Calibri"/>
        </w:rPr>
      </w:pPr>
      <w:r>
        <w:rPr>
          <w:rFonts w:hint="default" w:ascii="Calibri" w:hAnsi="Calibri" w:cs="Calibri"/>
        </w:rPr>
        <w:t>根据现场踏勘，施工区域内地表植被比较单一，用地范围内植被主要为季节性草灌，无珍稀植物存在，植被破坏量不大。施工期应做好水土保护工作，禁止对项目区域外的植被进行砍伐，严禁施工期废水、废渣等污染物随意外排；同时尽量做到边施工边恢复，加快生态恢复速度。</w:t>
      </w:r>
    </w:p>
    <w:p>
      <w:pPr>
        <w:pStyle w:val="97"/>
        <w:rPr>
          <w:rFonts w:hint="default" w:ascii="Calibri" w:hAnsi="Calibri" w:cs="Calibri"/>
        </w:rPr>
      </w:pPr>
      <w:r>
        <w:rPr>
          <w:rFonts w:hint="default" w:ascii="Calibri" w:hAnsi="Calibri" w:cs="Calibri"/>
        </w:rPr>
        <w:t>施工单位可采取以下措施降低生态环境影响：</w:t>
      </w:r>
    </w:p>
    <w:p>
      <w:pPr>
        <w:pStyle w:val="97"/>
        <w:rPr>
          <w:rFonts w:hint="default" w:ascii="Calibri" w:hAnsi="Calibri" w:cs="Calibri"/>
        </w:rPr>
      </w:pPr>
      <w:r>
        <w:rPr>
          <w:rFonts w:hint="default" w:ascii="Calibri" w:hAnsi="Calibri" w:cs="Calibri"/>
        </w:rPr>
        <w:t>（1）及时作好现场场地平整，即使在雨季，也能控制现场不积水，有积水的地方及时沙土回填。</w:t>
      </w:r>
    </w:p>
    <w:p>
      <w:pPr>
        <w:pStyle w:val="97"/>
        <w:rPr>
          <w:rFonts w:hint="default" w:ascii="Calibri" w:hAnsi="Calibri" w:cs="Calibri"/>
        </w:rPr>
      </w:pPr>
      <w:r>
        <w:rPr>
          <w:rFonts w:hint="default" w:ascii="Calibri" w:hAnsi="Calibri" w:cs="Calibri"/>
        </w:rPr>
        <w:t>（2）现场作好排水措施，保证现场的雨水顺利排放。雨季雨水可疏导致施工场地沉淀池内储存，可用于施工场地。</w:t>
      </w:r>
    </w:p>
    <w:p>
      <w:pPr>
        <w:pStyle w:val="97"/>
        <w:rPr>
          <w:rFonts w:hint="default" w:ascii="Calibri" w:hAnsi="Calibri" w:cs="Calibri"/>
        </w:rPr>
      </w:pPr>
      <w:r>
        <w:rPr>
          <w:rFonts w:hint="default" w:ascii="Calibri" w:hAnsi="Calibri" w:cs="Calibri"/>
        </w:rPr>
        <w:t>（3）作好路面硬化措施，防止车辆碾压造成土质疏松。天气干燥时，派专人洒水，防止扬尘。</w:t>
      </w:r>
    </w:p>
    <w:p>
      <w:pPr>
        <w:pStyle w:val="97"/>
        <w:rPr>
          <w:rFonts w:hint="default" w:ascii="Calibri" w:hAnsi="Calibri" w:cs="Calibri"/>
        </w:rPr>
      </w:pPr>
      <w:r>
        <w:rPr>
          <w:rFonts w:hint="default" w:ascii="Calibri" w:hAnsi="Calibri" w:cs="Calibri"/>
        </w:rPr>
        <w:t>（4）认真核算土石方量，尽量避免弃土，及时清运弃土，避免雨季形成水土流失现象。</w:t>
      </w:r>
    </w:p>
    <w:p>
      <w:pPr>
        <w:pStyle w:val="97"/>
        <w:rPr>
          <w:rFonts w:hint="default" w:ascii="Calibri" w:hAnsi="Calibri" w:cs="Calibri"/>
        </w:rPr>
      </w:pPr>
      <w:r>
        <w:rPr>
          <w:rFonts w:hint="default" w:ascii="Calibri" w:hAnsi="Calibri" w:cs="Calibri"/>
        </w:rPr>
        <w:t>（5）基础开挖施工时，挖出的土方及时运往土方堆积场，不在现场堆放，施工现场车辆行驶的过程中也应当进行洒水压尘。每天收车后，派专人清扫马路，并适量洒水压尘，达到环卫要求。</w:t>
      </w:r>
    </w:p>
    <w:p>
      <w:pPr>
        <w:pStyle w:val="97"/>
        <w:rPr>
          <w:rFonts w:hint="default" w:ascii="Calibri" w:hAnsi="Calibri" w:cs="Calibri"/>
        </w:rPr>
      </w:pPr>
      <w:r>
        <w:rPr>
          <w:rFonts w:hint="default" w:ascii="Calibri" w:hAnsi="Calibri" w:cs="Calibri"/>
        </w:rPr>
        <w:t>（6）钢筋加工棚、木工棚、露天仓库或封闭仓库地面作好地面硬化措施，并做到每天清扫，经常洒水降尘。施工现场主要施工道路每天设专人用洒水车随时进行洒水压尘。</w:t>
      </w:r>
    </w:p>
    <w:p>
      <w:pPr>
        <w:pStyle w:val="97"/>
        <w:rPr>
          <w:rFonts w:hint="default" w:ascii="Calibri" w:hAnsi="Calibri" w:cs="Calibri"/>
        </w:rPr>
      </w:pPr>
      <w:r>
        <w:rPr>
          <w:rFonts w:hint="default" w:ascii="Calibri" w:hAnsi="Calibri" w:cs="Calibri"/>
        </w:rPr>
        <w:t>（7）施工现场进行分区管理，责任到人。</w:t>
      </w:r>
    </w:p>
    <w:p>
      <w:pPr>
        <w:pStyle w:val="97"/>
        <w:rPr>
          <w:rFonts w:hint="default" w:ascii="Calibri" w:hAnsi="Calibri" w:cs="Calibri"/>
        </w:rPr>
      </w:pPr>
      <w:r>
        <w:rPr>
          <w:rFonts w:hint="default" w:ascii="Calibri" w:hAnsi="Calibri" w:cs="Calibri"/>
        </w:rPr>
        <w:t>综上，采取合理措施后，施工期对周围生态环境影响不大。</w:t>
      </w:r>
    </w:p>
    <w:p>
      <w:pPr>
        <w:pStyle w:val="7"/>
        <w:bidi w:val="0"/>
        <w:ind w:left="575" w:leftChars="0" w:hanging="575" w:firstLineChars="0"/>
        <w:rPr>
          <w:rFonts w:hint="default" w:ascii="Calibri" w:hAnsi="Calibri" w:cs="Calibri"/>
        </w:rPr>
      </w:pPr>
      <w:bookmarkStart w:id="574" w:name="_Toc10935"/>
      <w:bookmarkStart w:id="575" w:name="_Toc14307"/>
      <w:bookmarkStart w:id="576" w:name="_Toc29654"/>
      <w:r>
        <w:rPr>
          <w:rFonts w:hint="default" w:ascii="Calibri" w:hAnsi="Calibri" w:cs="Calibri"/>
        </w:rPr>
        <w:t>运营期污染防治措施</w:t>
      </w:r>
      <w:bookmarkEnd w:id="574"/>
      <w:bookmarkEnd w:id="575"/>
      <w:bookmarkEnd w:id="576"/>
    </w:p>
    <w:p>
      <w:pPr>
        <w:pStyle w:val="9"/>
        <w:bidi w:val="0"/>
        <w:ind w:left="720" w:leftChars="0" w:hanging="720" w:firstLineChars="0"/>
        <w:rPr>
          <w:rFonts w:hint="default" w:ascii="Calibri" w:hAnsi="Calibri" w:cs="Calibri"/>
        </w:rPr>
      </w:pPr>
      <w:bookmarkStart w:id="577" w:name="_Toc22083"/>
      <w:bookmarkStart w:id="578" w:name="_Toc2172"/>
      <w:bookmarkStart w:id="579" w:name="_Toc55318599"/>
      <w:r>
        <w:rPr>
          <w:rFonts w:hint="default" w:ascii="Calibri" w:hAnsi="Calibri" w:cs="Calibri"/>
        </w:rPr>
        <w:t>废气污染防治措施</w:t>
      </w:r>
      <w:bookmarkEnd w:id="577"/>
      <w:bookmarkEnd w:id="578"/>
      <w:bookmarkEnd w:id="579"/>
    </w:p>
    <w:p>
      <w:pPr>
        <w:pStyle w:val="10"/>
        <w:bidi w:val="0"/>
        <w:ind w:left="864" w:leftChars="0" w:hanging="864" w:firstLineChars="0"/>
        <w:rPr>
          <w:rFonts w:hint="default" w:ascii="Calibri" w:hAnsi="Calibri" w:cs="Calibri"/>
        </w:rPr>
      </w:pPr>
      <w:r>
        <w:rPr>
          <w:rFonts w:hint="default" w:ascii="Calibri" w:hAnsi="Calibri" w:cs="Calibri"/>
          <w:lang w:eastAsia="zh-CN"/>
        </w:rPr>
        <w:t>废气特点</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0" w:leftChars="0" w:firstLine="480" w:firstLineChars="200"/>
        <w:textAlignment w:val="auto"/>
        <w:rPr>
          <w:rFonts w:hint="default" w:ascii="Calibri" w:hAnsi="Calibri" w:cs="Calibri"/>
          <w:sz w:val="24"/>
          <w:lang w:val="en-US" w:eastAsia="zh-CN"/>
        </w:rPr>
      </w:pPr>
      <w:r>
        <w:rPr>
          <w:rFonts w:hint="default" w:ascii="Calibri" w:hAnsi="Calibri" w:cs="Calibri"/>
          <w:sz w:val="24"/>
          <w:szCs w:val="24"/>
          <w:lang w:val="en-US" w:eastAsia="zh-CN"/>
        </w:rPr>
        <w:t>本项目工艺主要为上料</w:t>
      </w:r>
      <w:r>
        <w:rPr>
          <w:rFonts w:hint="default" w:ascii="Calibri" w:hAnsi="Calibri" w:cs="Calibri"/>
          <w:sz w:val="24"/>
          <w:lang w:val="en-US" w:eastAsia="zh-CN"/>
        </w:rPr>
        <w:t>→</w:t>
      </w:r>
      <w:r>
        <w:rPr>
          <w:rFonts w:hint="default" w:ascii="Calibri" w:hAnsi="Calibri" w:cs="Calibri"/>
          <w:sz w:val="24"/>
          <w:szCs w:val="24"/>
          <w:lang w:val="en-US" w:eastAsia="zh-CN"/>
        </w:rPr>
        <w:t>酸浸</w:t>
      </w:r>
      <w:r>
        <w:rPr>
          <w:rFonts w:hint="default" w:ascii="Calibri" w:hAnsi="Calibri" w:cs="Calibri"/>
          <w:sz w:val="24"/>
          <w:lang w:val="en-US" w:eastAsia="zh-CN"/>
        </w:rPr>
        <w:t>→</w:t>
      </w:r>
      <w:r>
        <w:rPr>
          <w:rFonts w:hint="default" w:ascii="Calibri" w:hAnsi="Calibri" w:cs="Calibri"/>
          <w:sz w:val="24"/>
          <w:szCs w:val="24"/>
          <w:lang w:val="en-US" w:eastAsia="zh-CN"/>
        </w:rPr>
        <w:t>转化</w:t>
      </w:r>
      <w:r>
        <w:rPr>
          <w:rFonts w:hint="default" w:ascii="Calibri" w:hAnsi="Calibri" w:cs="Calibri"/>
          <w:sz w:val="24"/>
          <w:lang w:val="en-US" w:eastAsia="zh-CN"/>
        </w:rPr>
        <w:t>→</w:t>
      </w:r>
      <w:r>
        <w:rPr>
          <w:rFonts w:hint="default" w:ascii="Calibri" w:hAnsi="Calibri" w:cs="Calibri"/>
          <w:sz w:val="24"/>
          <w:szCs w:val="24"/>
          <w:lang w:val="en-US" w:eastAsia="zh-CN"/>
        </w:rPr>
        <w:t>沉锂</w:t>
      </w:r>
      <w:r>
        <w:rPr>
          <w:rFonts w:hint="default" w:ascii="Calibri" w:hAnsi="Calibri" w:cs="Calibri"/>
          <w:sz w:val="24"/>
          <w:lang w:val="en-US" w:eastAsia="zh-CN"/>
        </w:rPr>
        <w:t>→</w:t>
      </w:r>
      <w:r>
        <w:rPr>
          <w:rFonts w:hint="default" w:ascii="Calibri" w:hAnsi="Calibri" w:cs="Calibri"/>
          <w:sz w:val="24"/>
          <w:szCs w:val="24"/>
          <w:lang w:val="en-US" w:eastAsia="zh-CN"/>
        </w:rPr>
        <w:t>碳化</w:t>
      </w:r>
      <w:r>
        <w:rPr>
          <w:rFonts w:hint="default" w:ascii="Calibri" w:hAnsi="Calibri" w:cs="Calibri"/>
          <w:sz w:val="24"/>
          <w:lang w:val="en-US" w:eastAsia="zh-CN"/>
        </w:rPr>
        <w:t>→热解→离心→干燥→粉碎→包装。</w:t>
      </w:r>
    </w:p>
    <w:p>
      <w:pPr>
        <w:pStyle w:val="2"/>
        <w:keepNext w:val="0"/>
        <w:keepLines w:val="0"/>
        <w:pageBreakBefore w:val="0"/>
        <w:numPr>
          <w:ilvl w:val="0"/>
          <w:numId w:val="0"/>
        </w:numPr>
        <w:kinsoku/>
        <w:wordWrap/>
        <w:overflowPunct/>
        <w:topLinePunct w:val="0"/>
        <w:autoSpaceDE/>
        <w:autoSpaceDN/>
        <w:bidi w:val="0"/>
        <w:adjustRightInd/>
        <w:snapToGrid/>
        <w:spacing w:beforeLines="0" w:after="0" w:afterLines="0" w:line="520" w:lineRule="exact"/>
        <w:ind w:left="0" w:leftChars="0" w:firstLine="480" w:firstLineChars="200"/>
        <w:textAlignment w:val="auto"/>
        <w:rPr>
          <w:rFonts w:hint="default" w:ascii="Calibri" w:hAnsi="Calibri" w:cs="Calibri"/>
          <w:lang w:val="en-US" w:eastAsia="zh-CN"/>
        </w:rPr>
      </w:pPr>
      <w:r>
        <w:rPr>
          <w:rFonts w:hint="default" w:ascii="Calibri" w:hAnsi="Calibri" w:eastAsia="宋体" w:cs="Calibri"/>
          <w:sz w:val="24"/>
          <w:szCs w:val="24"/>
          <w:lang w:val="en-US" w:eastAsia="zh-CN"/>
        </w:rPr>
        <w:t>项目工艺较为简单涉及废气工序较为少。</w:t>
      </w:r>
      <w:r>
        <w:rPr>
          <w:rFonts w:hint="default" w:ascii="Calibri" w:hAnsi="Calibri" w:cs="Calibri"/>
          <w:sz w:val="24"/>
          <w:lang w:val="en-US" w:eastAsia="zh-CN"/>
        </w:rPr>
        <w:t>涉气工序主要为上料、烘干、粉碎、筛分、包装产生的颗粒物；酸浸及盐酸储罐产生的HCL气体。</w:t>
      </w:r>
    </w:p>
    <w:p>
      <w:pPr>
        <w:pStyle w:val="10"/>
        <w:bidi w:val="0"/>
        <w:ind w:left="864" w:leftChars="0" w:hanging="864" w:firstLineChars="0"/>
        <w:rPr>
          <w:rFonts w:hint="default" w:ascii="Calibri" w:hAnsi="Calibri" w:cs="Calibri"/>
        </w:rPr>
      </w:pPr>
      <w:r>
        <w:rPr>
          <w:rFonts w:hint="default" w:ascii="Calibri" w:hAnsi="Calibri" w:cs="Calibri"/>
        </w:rPr>
        <w:t>废气来源</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rPr>
        <w:t>本项目废气主要来源于投料</w:t>
      </w:r>
      <w:r>
        <w:rPr>
          <w:rFonts w:hint="default" w:ascii="Calibri" w:hAnsi="Calibri" w:cs="Calibri"/>
          <w:szCs w:val="22"/>
          <w:lang w:eastAsia="zh-CN"/>
        </w:rPr>
        <w:t>、酸浸、烘干、</w:t>
      </w:r>
      <w:r>
        <w:rPr>
          <w:rFonts w:hint="default" w:ascii="Calibri" w:hAnsi="Calibri" w:cs="Calibri"/>
          <w:kern w:val="0"/>
          <w:szCs w:val="24"/>
          <w:lang w:eastAsia="zh-CN"/>
        </w:rPr>
        <w:t>磨粉</w:t>
      </w:r>
      <w:r>
        <w:rPr>
          <w:rFonts w:hint="default" w:ascii="Calibri" w:hAnsi="Calibri" w:cs="Calibri"/>
          <w:szCs w:val="22"/>
          <w:lang w:eastAsia="zh-CN"/>
        </w:rPr>
        <w:t>筛分、包装</w:t>
      </w:r>
      <w:r>
        <w:rPr>
          <w:rFonts w:hint="default" w:ascii="Calibri" w:hAnsi="Calibri" w:cs="Calibri"/>
          <w:szCs w:val="22"/>
        </w:rPr>
        <w:t>。</w:t>
      </w:r>
      <w:r>
        <w:rPr>
          <w:rFonts w:hint="default" w:ascii="Calibri" w:hAnsi="Calibri" w:cs="Calibri"/>
          <w:szCs w:val="22"/>
          <w:lang w:eastAsia="zh-CN"/>
        </w:rPr>
        <w:t>废气种类为颗粒物和</w:t>
      </w:r>
      <w:r>
        <w:rPr>
          <w:rFonts w:hint="default" w:ascii="Calibri" w:hAnsi="Calibri" w:cs="Calibri"/>
          <w:szCs w:val="22"/>
          <w:lang w:val="en-US" w:eastAsia="zh-CN"/>
        </w:rPr>
        <w:t>HCL。</w:t>
      </w:r>
    </w:p>
    <w:p>
      <w:pPr>
        <w:pStyle w:val="97"/>
        <w:rPr>
          <w:rFonts w:hint="default" w:ascii="Calibri" w:hAnsi="Calibri" w:cs="Calibri"/>
        </w:rPr>
      </w:pPr>
      <w:r>
        <w:rPr>
          <w:rFonts w:hint="default" w:ascii="Calibri" w:hAnsi="Calibri" w:cs="Calibri"/>
        </w:rPr>
        <w:t>本项目运营后各环节废气治理措施如下表：</w:t>
      </w:r>
    </w:p>
    <w:p>
      <w:pPr>
        <w:pStyle w:val="23"/>
        <w:rPr>
          <w:rFonts w:hint="default" w:ascii="Calibri" w:hAnsi="Calibri" w:cs="Calibri"/>
        </w:rPr>
      </w:pPr>
      <w:bookmarkStart w:id="580" w:name="_Toc81559105"/>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本项目废气治理措施一览表</w:t>
      </w:r>
      <w:bookmarkEnd w:id="580"/>
    </w:p>
    <w:tbl>
      <w:tblPr>
        <w:tblStyle w:val="79"/>
        <w:tblpPr w:leftFromText="180" w:rightFromText="180" w:vertAnchor="text" w:horzAnchor="margin" w:tblpY="126"/>
        <w:tblW w:w="891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5"/>
        <w:gridCol w:w="2701"/>
        <w:gridCol w:w="1134"/>
        <w:gridCol w:w="2630"/>
        <w:gridCol w:w="1622"/>
        <w:gridCol w:w="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397" w:hRule="atLeast"/>
        </w:trPr>
        <w:tc>
          <w:tcPr>
            <w:tcW w:w="81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序号</w:t>
            </w:r>
          </w:p>
        </w:tc>
        <w:tc>
          <w:tcPr>
            <w:tcW w:w="2701"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污染源</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污染物</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收集及治理措施</w:t>
            </w:r>
          </w:p>
        </w:tc>
        <w:tc>
          <w:tcPr>
            <w:tcW w:w="16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排放方式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restart"/>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1</w:t>
            </w:r>
          </w:p>
        </w:tc>
        <w:tc>
          <w:tcPr>
            <w:tcW w:w="270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磷酸铁锂粉、氯酸钠上料</w:t>
            </w:r>
          </w:p>
        </w:tc>
        <w:tc>
          <w:tcPr>
            <w:tcW w:w="1134" w:type="dxa"/>
            <w:tcBorders>
              <w:tl2br w:val="nil"/>
              <w:tr2bl w:val="nil"/>
            </w:tcBorders>
            <w:vAlign w:val="center"/>
          </w:tcPr>
          <w:p>
            <w:pPr>
              <w:keepNext w:val="0"/>
              <w:keepLines w:val="0"/>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集气罩+袋式除尘器</w:t>
            </w:r>
          </w:p>
        </w:tc>
        <w:tc>
          <w:tcPr>
            <w:tcW w:w="1633" w:type="dxa"/>
            <w:gridSpan w:val="2"/>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val="en-US" w:eastAsia="zh-CN"/>
              </w:rPr>
              <w:t>2</w:t>
            </w:r>
            <w:r>
              <w:rPr>
                <w:rFonts w:hint="eastAsia" w:ascii="Calibri" w:hAnsi="Calibri" w:cs="Calibri"/>
                <w:sz w:val="21"/>
                <w:szCs w:val="21"/>
                <w:lang w:val="en-US" w:eastAsia="zh-CN"/>
              </w:rPr>
              <w:t>5</w:t>
            </w:r>
            <w:r>
              <w:rPr>
                <w:rFonts w:hint="default" w:ascii="Calibri" w:hAnsi="Calibri" w:cs="Calibri"/>
                <w:sz w:val="21"/>
                <w:szCs w:val="21"/>
              </w:rPr>
              <w:t>m高排气筒（DA001）高空排放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15"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270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酸浸、盐酸储罐</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碱洗塔</w:t>
            </w:r>
          </w:p>
        </w:tc>
        <w:tc>
          <w:tcPr>
            <w:tcW w:w="1633" w:type="dxa"/>
            <w:gridSpan w:val="2"/>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397" w:hRule="atLeast"/>
        </w:trPr>
        <w:tc>
          <w:tcPr>
            <w:tcW w:w="81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w:t>
            </w:r>
          </w:p>
        </w:tc>
        <w:tc>
          <w:tcPr>
            <w:tcW w:w="270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氯化镁、碳酸钠</w:t>
            </w:r>
            <w:r>
              <w:rPr>
                <w:rFonts w:hint="eastAsia" w:ascii="Calibri" w:hAnsi="Calibri" w:cs="Calibri"/>
                <w:sz w:val="21"/>
                <w:szCs w:val="21"/>
                <w:lang w:eastAsia="zh-CN"/>
              </w:rPr>
              <w:t>、氢氧化镁</w:t>
            </w:r>
            <w:r>
              <w:rPr>
                <w:rFonts w:hint="default" w:ascii="Calibri" w:hAnsi="Calibri" w:cs="Calibri"/>
                <w:sz w:val="21"/>
                <w:szCs w:val="21"/>
                <w:lang w:eastAsia="zh-CN"/>
              </w:rPr>
              <w:t>上料</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集气罩+袋式除尘器</w:t>
            </w:r>
          </w:p>
        </w:tc>
        <w:tc>
          <w:tcPr>
            <w:tcW w:w="16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m高排气筒（DA002）高空排放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397" w:hRule="atLeast"/>
        </w:trPr>
        <w:tc>
          <w:tcPr>
            <w:tcW w:w="81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3</w:t>
            </w:r>
          </w:p>
        </w:tc>
        <w:tc>
          <w:tcPr>
            <w:tcW w:w="270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碳酸锂</w:t>
            </w:r>
            <w:r>
              <w:rPr>
                <w:rFonts w:hint="default" w:ascii="Calibri" w:hAnsi="Calibri" w:cs="Calibri"/>
                <w:kern w:val="0"/>
                <w:sz w:val="20"/>
                <w:szCs w:val="24"/>
                <w:lang w:eastAsia="zh-CN"/>
              </w:rPr>
              <w:t>磨粉</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lang w:eastAsia="zh-CN"/>
              </w:rPr>
              <w:t>颗粒物</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袋式除尘器</w:t>
            </w:r>
          </w:p>
        </w:tc>
        <w:tc>
          <w:tcPr>
            <w:tcW w:w="1622" w:type="dxa"/>
            <w:vMerge w:val="restart"/>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m高排气筒（DA003）高空排放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397" w:hRule="atLeast"/>
        </w:trPr>
        <w:tc>
          <w:tcPr>
            <w:tcW w:w="81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4</w:t>
            </w:r>
          </w:p>
        </w:tc>
        <w:tc>
          <w:tcPr>
            <w:tcW w:w="2701"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碳酸锂</w:t>
            </w:r>
            <w:r>
              <w:rPr>
                <w:rFonts w:hint="eastAsia" w:ascii="Calibri" w:hAnsi="Calibri" w:cs="Calibri"/>
                <w:sz w:val="21"/>
                <w:szCs w:val="21"/>
                <w:lang w:eastAsia="zh-CN"/>
              </w:rPr>
              <w:t>烘干</w:t>
            </w:r>
            <w:r>
              <w:rPr>
                <w:rFonts w:hint="default" w:ascii="Calibri" w:hAnsi="Calibri" w:cs="Calibri"/>
                <w:sz w:val="21"/>
                <w:szCs w:val="21"/>
                <w:lang w:eastAsia="zh-CN"/>
              </w:rPr>
              <w:t>筛分包装</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lang w:eastAsia="zh-CN"/>
              </w:rPr>
            </w:pPr>
            <w:r>
              <w:rPr>
                <w:rFonts w:hint="default" w:ascii="Calibri" w:hAnsi="Calibri" w:cs="Calibri"/>
                <w:sz w:val="21"/>
                <w:szCs w:val="21"/>
                <w:lang w:eastAsia="zh-CN"/>
              </w:rPr>
              <w:t>颗粒物</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集气罩</w:t>
            </w:r>
            <w:r>
              <w:rPr>
                <w:rFonts w:hint="default" w:ascii="Calibri" w:hAnsi="Calibri" w:cs="Calibri"/>
                <w:sz w:val="21"/>
                <w:szCs w:val="21"/>
                <w:lang w:val="en-US" w:eastAsia="zh-CN"/>
              </w:rPr>
              <w:t>+</w:t>
            </w:r>
            <w:r>
              <w:rPr>
                <w:rFonts w:hint="default" w:ascii="Calibri" w:hAnsi="Calibri" w:cs="Calibri"/>
                <w:sz w:val="21"/>
                <w:szCs w:val="21"/>
              </w:rPr>
              <w:t>袋式除尘器</w:t>
            </w:r>
          </w:p>
        </w:tc>
        <w:tc>
          <w:tcPr>
            <w:tcW w:w="1622" w:type="dxa"/>
            <w:vMerge w:val="continue"/>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gridAfter w:val="1"/>
          <w:wAfter w:w="11" w:type="dxa"/>
          <w:trHeight w:val="397" w:hRule="atLeast"/>
        </w:trPr>
        <w:tc>
          <w:tcPr>
            <w:tcW w:w="815"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val="en-US" w:eastAsia="zh-CN"/>
              </w:rPr>
              <w:t>5</w:t>
            </w:r>
          </w:p>
        </w:tc>
        <w:tc>
          <w:tcPr>
            <w:tcW w:w="2701"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磷酸铁存储废气</w:t>
            </w:r>
          </w:p>
        </w:tc>
        <w:tc>
          <w:tcPr>
            <w:tcW w:w="1134"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2630"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水冲洗减少</w:t>
            </w:r>
            <w:r>
              <w:rPr>
                <w:rFonts w:hint="default" w:ascii="Calibri" w:hAnsi="Calibri" w:cs="Calibri"/>
                <w:sz w:val="21"/>
                <w:szCs w:val="21"/>
                <w:lang w:val="en-US" w:eastAsia="zh-CN"/>
              </w:rPr>
              <w:t>HCL含量</w:t>
            </w:r>
          </w:p>
        </w:tc>
        <w:tc>
          <w:tcPr>
            <w:tcW w:w="1622" w:type="dxa"/>
            <w:tcBorders>
              <w:tl2br w:val="nil"/>
              <w:tr2bl w:val="nil"/>
            </w:tcBorders>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无组织排放</w:t>
            </w:r>
          </w:p>
        </w:tc>
      </w:tr>
    </w:tbl>
    <w:p>
      <w:pPr>
        <w:pStyle w:val="10"/>
        <w:bidi w:val="0"/>
        <w:ind w:left="864" w:leftChars="0" w:hanging="864" w:firstLineChars="0"/>
        <w:rPr>
          <w:rFonts w:hint="default" w:ascii="Calibri" w:hAnsi="Calibri" w:cs="Calibri"/>
        </w:rPr>
      </w:pPr>
      <w:r>
        <w:rPr>
          <w:rFonts w:hint="default" w:ascii="Calibri" w:hAnsi="Calibri" w:cs="Calibri"/>
        </w:rPr>
        <w:t>废气治理工艺可行性</w:t>
      </w:r>
    </w:p>
    <w:p>
      <w:pPr>
        <w:pStyle w:val="97"/>
        <w:ind w:firstLine="482"/>
        <w:rPr>
          <w:rFonts w:hint="default" w:ascii="Calibri" w:hAnsi="Calibri" w:eastAsia="宋体" w:cs="Calibri"/>
          <w:b/>
          <w:bCs/>
          <w:lang w:val="en-US" w:eastAsia="zh-CN"/>
        </w:rPr>
      </w:pPr>
      <w:r>
        <w:rPr>
          <w:rFonts w:hint="default" w:ascii="Calibri" w:hAnsi="Calibri" w:cs="Calibri"/>
          <w:b/>
          <w:bCs/>
        </w:rPr>
        <w:t>1、</w:t>
      </w:r>
      <w:r>
        <w:rPr>
          <w:rFonts w:hint="default" w:ascii="Calibri" w:hAnsi="Calibri" w:cs="Calibri"/>
          <w:b/>
          <w:bCs/>
          <w:lang w:val="en-US" w:eastAsia="zh-CN"/>
        </w:rPr>
        <w:t>颗粒物除尘</w:t>
      </w:r>
    </w:p>
    <w:p>
      <w:pPr>
        <w:pStyle w:val="97"/>
        <w:rPr>
          <w:rFonts w:hint="default" w:ascii="Calibri" w:hAnsi="Calibri" w:cs="Calibri"/>
        </w:rPr>
      </w:pPr>
      <w:r>
        <w:rPr>
          <w:rFonts w:hint="default" w:ascii="Calibri" w:hAnsi="Calibri" w:cs="Calibri"/>
        </w:rPr>
        <w:t>本项目配备的除尘器均为脉冲袋式除尘器，该除尘器清灰技术先进，气布比较高，具有处理风量大、占地面积小、净化效率高、工作可靠、结构简单、维修量小等优点。除尘效率可以达到99%以上。是一种成熟的比较完善的高效除尘设备。</w:t>
      </w:r>
    </w:p>
    <w:p>
      <w:pPr>
        <w:pStyle w:val="97"/>
        <w:rPr>
          <w:rFonts w:hint="default" w:ascii="Calibri" w:hAnsi="Calibri" w:cs="Calibri"/>
        </w:rPr>
      </w:pPr>
      <w:r>
        <w:rPr>
          <w:rFonts w:hint="default" w:ascii="Calibri" w:hAnsi="Calibri" w:cs="Calibri"/>
        </w:rPr>
        <w:t>具有以下特点：</w:t>
      </w:r>
    </w:p>
    <w:p>
      <w:pPr>
        <w:pStyle w:val="97"/>
        <w:rPr>
          <w:rFonts w:hint="default" w:ascii="Calibri" w:hAnsi="Calibri" w:cs="Calibri"/>
        </w:rPr>
      </w:pPr>
      <w:r>
        <w:rPr>
          <w:rFonts w:hint="default" w:ascii="Calibri" w:hAnsi="Calibri" w:cs="Calibri"/>
        </w:rPr>
        <w:t>（1）采用分室停风脉冲喷吹清灰技术，克服了常规脉冲除尘器和分室反吹除尘器的缺点，清灰能力强，除尘效率高，排放浓度低，漏风率小，能耗少，钢耗少，占地面积少，运行稳定可靠，经济效益好。</w:t>
      </w:r>
    </w:p>
    <w:p>
      <w:pPr>
        <w:pStyle w:val="97"/>
        <w:rPr>
          <w:rFonts w:hint="default" w:ascii="Calibri" w:hAnsi="Calibri" w:cs="Calibri"/>
        </w:rPr>
      </w:pPr>
      <w:r>
        <w:rPr>
          <w:rFonts w:hint="default" w:ascii="Calibri" w:hAnsi="Calibri" w:cs="Calibri"/>
        </w:rPr>
        <w:t>（2）由于采用分室停风脉冲喷吹清灰，喷吹一次就可达到彻底清灰的目的，所以清灰周期延长，降低了清灰能耗，压气耗量可大为降低。同时，滤袋与脉冲阀的疲劳程度也相应减低，从而成倍地提高滤袋与阀片的寿命。</w:t>
      </w:r>
    </w:p>
    <w:p>
      <w:pPr>
        <w:pStyle w:val="97"/>
        <w:rPr>
          <w:rFonts w:hint="default" w:ascii="Calibri" w:hAnsi="Calibri" w:cs="Calibri"/>
        </w:rPr>
      </w:pPr>
      <w:r>
        <w:rPr>
          <w:rFonts w:hint="default" w:ascii="Calibri" w:hAnsi="Calibri" w:cs="Calibri"/>
        </w:rPr>
        <w:t>（3）检修换袋可在不停系统风机，系统正常运行条件下分室进行。滤袋袋口采用弹性涨圈，密封性能好，牢固可靠。滤袋龙骨采用多角形，减少了袋与龙骨的摩擦，延长了袋的寿命，又便于卸袋。</w:t>
      </w:r>
    </w:p>
    <w:p>
      <w:pPr>
        <w:pStyle w:val="97"/>
        <w:rPr>
          <w:rFonts w:hint="default" w:ascii="Calibri" w:hAnsi="Calibri" w:cs="Calibri"/>
        </w:rPr>
      </w:pPr>
      <w:r>
        <w:rPr>
          <w:rFonts w:hint="default" w:ascii="Calibri" w:hAnsi="Calibri" w:cs="Calibri"/>
        </w:rPr>
        <w:t>（4）采用上部抽袋方式，换袋时抽出袋笼后，脏袋投入箱体下部灰斗，由人孔处取出，改善了换袋操作条件。</w:t>
      </w:r>
    </w:p>
    <w:p>
      <w:pPr>
        <w:pStyle w:val="97"/>
        <w:rPr>
          <w:rFonts w:hint="default" w:ascii="Calibri" w:hAnsi="Calibri" w:cs="Calibri"/>
        </w:rPr>
      </w:pPr>
      <w:r>
        <w:rPr>
          <w:rFonts w:hint="default" w:ascii="Calibri" w:hAnsi="Calibri" w:cs="Calibri"/>
        </w:rPr>
        <w:t>（5）箱体采用气密性设计，密封性好，检查门用优良的密封材料，制作过程中以煤油检漏，漏风率很低。</w:t>
      </w:r>
    </w:p>
    <w:p>
      <w:pPr>
        <w:pStyle w:val="97"/>
        <w:rPr>
          <w:rFonts w:hint="default" w:ascii="Calibri" w:hAnsi="Calibri" w:cs="Calibri"/>
        </w:rPr>
      </w:pPr>
      <w:r>
        <w:rPr>
          <w:rFonts w:hint="default" w:ascii="Calibri" w:hAnsi="Calibri" w:cs="Calibri"/>
        </w:rPr>
        <w:t>（6）进、出口风道布置紧凑，气流阻力小。</w:t>
      </w:r>
    </w:p>
    <w:p>
      <w:pPr>
        <w:pStyle w:val="97"/>
        <w:ind w:firstLine="482"/>
        <w:rPr>
          <w:rFonts w:hint="default" w:ascii="Calibri" w:hAnsi="Calibri" w:cs="Calibri"/>
          <w:b/>
          <w:bCs/>
        </w:rPr>
      </w:pPr>
      <w:r>
        <w:rPr>
          <w:rFonts w:hint="default" w:ascii="Calibri" w:hAnsi="Calibri" w:cs="Calibri"/>
          <w:b/>
          <w:bCs/>
        </w:rPr>
        <w:t>2、袋式除尘器工作原理</w:t>
      </w:r>
    </w:p>
    <w:p>
      <w:pPr>
        <w:pStyle w:val="97"/>
        <w:rPr>
          <w:rFonts w:hint="default" w:ascii="Calibri" w:hAnsi="Calibri" w:cs="Calibri"/>
        </w:rPr>
      </w:pPr>
      <w:r>
        <w:rPr>
          <w:rFonts w:hint="default" w:ascii="Calibri" w:hAnsi="Calibri" w:cs="Calibri"/>
        </w:rPr>
        <w:t>含尘气体由灰斗（或下部宽敞开式法兰）进入过滤室，较粗颗粒直接落入灰斗或灰仓，灰尘气体经滤袋过滤，粉尘阻留于滤袋表面，净气经袋口到净气室、由风机排入大气，当滤袋表面的粉尘不断增加，导致设备阻力上升至设定值时，时间继电器（或微差压控制器）输出信号，程控仪开始工作，逐个开启脉冲阀，使压缩空气通过喷口对滤袋进行喷吹清灰，使滤袋突然膨胀，在反向气流的作用下，附于滤袋表面的粉尘迅速脱离滤袋落入灰斗（或灰仓）内，粉尘由卸灰阀排出，全部滤袋喷吹清灰结束后，除尘器恢复正常工作。</w:t>
      </w:r>
    </w:p>
    <w:p>
      <w:pPr>
        <w:pStyle w:val="97"/>
        <w:rPr>
          <w:rFonts w:hint="default" w:ascii="Calibri" w:hAnsi="Calibri" w:cs="Calibri"/>
        </w:rPr>
      </w:pPr>
      <w:r>
        <w:rPr>
          <w:rFonts w:hint="default" w:ascii="Calibri" w:hAnsi="Calibri" w:cs="Calibri"/>
        </w:rPr>
        <w:t>其结构图如下：</w:t>
      </w:r>
    </w:p>
    <w:p>
      <w:pPr>
        <w:pStyle w:val="97"/>
        <w:spacing w:line="240" w:lineRule="auto"/>
        <w:rPr>
          <w:rFonts w:hint="default" w:ascii="Calibri" w:hAnsi="Calibri" w:cs="Calibri"/>
        </w:rPr>
      </w:pPr>
      <w:r>
        <w:rPr>
          <w:rFonts w:hint="default" w:ascii="Calibri" w:hAnsi="Calibri" w:cs="Calibri"/>
        </w:rPr>
        <w:drawing>
          <wp:inline distT="0" distB="0" distL="0" distR="0">
            <wp:extent cx="40005" cy="79375"/>
            <wp:effectExtent l="0" t="0" r="0" b="0"/>
            <wp:docPr id="259"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82" descr="IMG_256"/>
                    <pic:cNvPicPr>
                      <a:picLocks noChangeAspect="1" noChangeArrowheads="1"/>
                    </pic:cNvPicPr>
                  </pic:nvPicPr>
                  <pic:blipFill>
                    <a:blip r:embed="rId114" cstate="print"/>
                    <a:srcRect/>
                    <a:stretch>
                      <a:fillRect/>
                    </a:stretch>
                  </pic:blipFill>
                  <pic:spPr>
                    <a:xfrm>
                      <a:off x="0" y="0"/>
                      <a:ext cx="40005" cy="79375"/>
                    </a:xfrm>
                    <a:prstGeom prst="rect">
                      <a:avLst/>
                    </a:prstGeom>
                    <a:noFill/>
                    <a:ln w="9525">
                      <a:noFill/>
                      <a:miter lim="800000"/>
                      <a:headEnd/>
                      <a:tailEnd/>
                    </a:ln>
                  </pic:spPr>
                </pic:pic>
              </a:graphicData>
            </a:graphic>
          </wp:inline>
        </w:drawing>
      </w:r>
      <w:r>
        <w:rPr>
          <w:rFonts w:hint="default" w:ascii="Calibri" w:hAnsi="Calibri" w:cs="Calibri"/>
        </w:rPr>
        <w:drawing>
          <wp:inline distT="0" distB="0" distL="0" distR="0">
            <wp:extent cx="40005" cy="79375"/>
            <wp:effectExtent l="0" t="0" r="0" b="0"/>
            <wp:docPr id="260" name="图片 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84" descr="IMG_256"/>
                    <pic:cNvPicPr>
                      <a:picLocks noChangeAspect="1" noChangeArrowheads="1"/>
                    </pic:cNvPicPr>
                  </pic:nvPicPr>
                  <pic:blipFill>
                    <a:blip r:embed="rId114" cstate="print"/>
                    <a:srcRect/>
                    <a:stretch>
                      <a:fillRect/>
                    </a:stretch>
                  </pic:blipFill>
                  <pic:spPr>
                    <a:xfrm>
                      <a:off x="0" y="0"/>
                      <a:ext cx="40005" cy="79375"/>
                    </a:xfrm>
                    <a:prstGeom prst="rect">
                      <a:avLst/>
                    </a:prstGeom>
                    <a:noFill/>
                    <a:ln w="9525">
                      <a:noFill/>
                      <a:miter lim="800000"/>
                      <a:headEnd/>
                      <a:tailEnd/>
                    </a:ln>
                  </pic:spPr>
                </pic:pic>
              </a:graphicData>
            </a:graphic>
          </wp:inline>
        </w:drawing>
      </w:r>
      <w:r>
        <w:rPr>
          <w:rFonts w:hint="default" w:ascii="Calibri" w:hAnsi="Calibri" w:cs="Calibri"/>
        </w:rPr>
        <w:drawing>
          <wp:inline distT="0" distB="0" distL="0" distR="0">
            <wp:extent cx="4961890" cy="3872230"/>
            <wp:effectExtent l="19050" t="0" r="0" b="0"/>
            <wp:docPr id="261" name="图片 85"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85" descr="timg"/>
                    <pic:cNvPicPr>
                      <a:picLocks noChangeAspect="1" noChangeArrowheads="1"/>
                    </pic:cNvPicPr>
                  </pic:nvPicPr>
                  <pic:blipFill>
                    <a:blip r:embed="rId115" cstate="print"/>
                    <a:srcRect/>
                    <a:stretch>
                      <a:fillRect/>
                    </a:stretch>
                  </pic:blipFill>
                  <pic:spPr>
                    <a:xfrm>
                      <a:off x="0" y="0"/>
                      <a:ext cx="4961890" cy="3872230"/>
                    </a:xfrm>
                    <a:prstGeom prst="rect">
                      <a:avLst/>
                    </a:prstGeom>
                    <a:noFill/>
                    <a:ln w="9525">
                      <a:noFill/>
                      <a:miter lim="800000"/>
                      <a:headEnd/>
                      <a:tailEnd/>
                    </a:ln>
                  </pic:spPr>
                </pic:pic>
              </a:graphicData>
            </a:graphic>
          </wp:inline>
        </w:drawing>
      </w:r>
    </w:p>
    <w:p>
      <w:pPr>
        <w:pStyle w:val="23"/>
        <w:rPr>
          <w:rFonts w:hint="default" w:ascii="Calibri" w:hAnsi="Calibri" w:cs="Calibri"/>
        </w:rPr>
      </w:pPr>
      <w:bookmarkStart w:id="581" w:name="_Toc81559147"/>
      <w:r>
        <w:rPr>
          <w:rFonts w:hint="default" w:ascii="Calibri" w:hAnsi="Calibri" w:cs="Calibri"/>
        </w:rPr>
        <w:t>图</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图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袋式除尘器结构图</w:t>
      </w:r>
      <w:bookmarkEnd w:id="581"/>
    </w:p>
    <w:p>
      <w:pPr>
        <w:pStyle w:val="97"/>
        <w:ind w:firstLine="482"/>
        <w:rPr>
          <w:rFonts w:hint="default" w:ascii="Calibri" w:hAnsi="Calibri" w:eastAsia="宋体" w:cs="Calibri"/>
          <w:b/>
          <w:bCs/>
          <w:lang w:eastAsia="zh-CN"/>
        </w:rPr>
      </w:pPr>
      <w:r>
        <w:rPr>
          <w:rFonts w:hint="default" w:ascii="Calibri" w:hAnsi="Calibri" w:cs="Calibri"/>
          <w:b/>
          <w:bCs/>
        </w:rPr>
        <w:t>3、</w:t>
      </w:r>
      <w:r>
        <w:rPr>
          <w:rFonts w:hint="default" w:ascii="Calibri" w:hAnsi="Calibri" w:cs="Calibri"/>
          <w:b/>
          <w:bCs/>
          <w:lang w:eastAsia="zh-CN"/>
        </w:rPr>
        <w:t>酸性气体</w:t>
      </w:r>
    </w:p>
    <w:p>
      <w:pPr>
        <w:keepNext w:val="0"/>
        <w:keepLines w:val="0"/>
        <w:pageBreakBefore w:val="0"/>
        <w:kinsoku/>
        <w:wordWrap/>
        <w:overflowPunct/>
        <w:topLinePunct w:val="0"/>
        <w:autoSpaceDE w:val="0"/>
        <w:autoSpaceDN w:val="0"/>
        <w:bidi w:val="0"/>
        <w:adjustRightInd w:val="0"/>
        <w:snapToGrid w:val="0"/>
        <w:spacing w:line="520" w:lineRule="exact"/>
        <w:ind w:left="0" w:firstLine="480" w:firstLineChars="200"/>
        <w:textAlignment w:val="auto"/>
        <w:rPr>
          <w:rFonts w:hint="default" w:ascii="Calibri" w:hAnsi="Calibri" w:eastAsia="宋体" w:cs="Calibri"/>
          <w:b w:val="0"/>
          <w:bCs/>
          <w:kern w:val="0"/>
          <w:sz w:val="24"/>
        </w:rPr>
      </w:pPr>
      <w:r>
        <w:rPr>
          <w:rFonts w:hint="default" w:ascii="Calibri" w:hAnsi="Calibri" w:cs="Calibri"/>
          <w:b w:val="0"/>
          <w:bCs/>
          <w:kern w:val="0"/>
          <w:sz w:val="24"/>
          <w:lang w:val="en-US" w:eastAsia="zh-CN"/>
        </w:rPr>
        <w:t>酸浸废气和盐酸储罐</w:t>
      </w:r>
      <w:r>
        <w:rPr>
          <w:rFonts w:hint="default" w:ascii="Calibri" w:hAnsi="Calibri" w:eastAsia="宋体" w:cs="Calibri"/>
          <w:b w:val="0"/>
          <w:bCs/>
          <w:kern w:val="0"/>
          <w:sz w:val="24"/>
        </w:rPr>
        <w:t>废气经引风机加压后进入脱</w:t>
      </w:r>
      <w:r>
        <w:rPr>
          <w:rFonts w:hint="default" w:ascii="Calibri" w:hAnsi="Calibri" w:eastAsia="宋体" w:cs="Calibri"/>
          <w:b w:val="0"/>
          <w:bCs/>
          <w:kern w:val="0"/>
          <w:sz w:val="24"/>
          <w:lang w:eastAsia="zh-CN"/>
        </w:rPr>
        <w:t>酸</w:t>
      </w:r>
      <w:r>
        <w:rPr>
          <w:rFonts w:hint="default" w:ascii="Calibri" w:hAnsi="Calibri" w:eastAsia="宋体" w:cs="Calibri"/>
          <w:b w:val="0"/>
          <w:bCs/>
          <w:kern w:val="0"/>
          <w:sz w:val="24"/>
        </w:rPr>
        <w:t>系统，烟气与自上而下的，由喷嘴充分雾化的</w:t>
      </w:r>
      <w:r>
        <w:rPr>
          <w:rFonts w:hint="default" w:ascii="Calibri" w:hAnsi="Calibri" w:eastAsia="宋体" w:cs="Calibri"/>
          <w:b w:val="0"/>
          <w:bCs/>
          <w:kern w:val="0"/>
          <w:sz w:val="24"/>
          <w:lang w:eastAsia="zh-CN"/>
        </w:rPr>
        <w:t>碱液</w:t>
      </w:r>
      <w:r>
        <w:rPr>
          <w:rFonts w:hint="default" w:ascii="Calibri" w:hAnsi="Calibri" w:eastAsia="宋体" w:cs="Calibri"/>
          <w:b w:val="0"/>
          <w:bCs/>
          <w:kern w:val="0"/>
          <w:sz w:val="24"/>
        </w:rPr>
        <w:t>逆向对流接触，</w:t>
      </w:r>
      <w:r>
        <w:rPr>
          <w:rFonts w:hint="default" w:ascii="Calibri" w:hAnsi="Calibri" w:eastAsia="宋体" w:cs="Calibri"/>
          <w:b w:val="0"/>
          <w:bCs/>
          <w:kern w:val="0"/>
          <w:sz w:val="24"/>
          <w:lang w:eastAsia="zh-CN"/>
        </w:rPr>
        <w:t>碱液</w:t>
      </w:r>
      <w:r>
        <w:rPr>
          <w:rFonts w:hint="default" w:ascii="Calibri" w:hAnsi="Calibri" w:eastAsia="宋体" w:cs="Calibri"/>
          <w:b w:val="0"/>
          <w:bCs/>
          <w:kern w:val="0"/>
          <w:sz w:val="24"/>
        </w:rPr>
        <w:t>充分吸收烟气中的</w:t>
      </w:r>
      <w:r>
        <w:rPr>
          <w:rFonts w:hint="eastAsia" w:ascii="Calibri" w:hAnsi="Calibri" w:cs="Calibri"/>
          <w:b w:val="0"/>
          <w:bCs/>
          <w:kern w:val="0"/>
          <w:sz w:val="24"/>
          <w:lang w:eastAsia="zh-CN"/>
        </w:rPr>
        <w:t>氯化氢</w:t>
      </w:r>
      <w:r>
        <w:rPr>
          <w:rFonts w:hint="default" w:ascii="Calibri" w:hAnsi="Calibri" w:eastAsia="宋体" w:cs="Calibri"/>
          <w:b w:val="0"/>
          <w:bCs/>
          <w:kern w:val="0"/>
          <w:sz w:val="24"/>
        </w:rPr>
        <w:t>后进入除雾器，净化并除雾。</w:t>
      </w:r>
    </w:p>
    <w:p>
      <w:pPr>
        <w:keepNext w:val="0"/>
        <w:keepLines w:val="0"/>
        <w:pageBreakBefore w:val="0"/>
        <w:kinsoku/>
        <w:wordWrap/>
        <w:overflowPunct/>
        <w:topLinePunct w:val="0"/>
        <w:autoSpaceDE w:val="0"/>
        <w:autoSpaceDN w:val="0"/>
        <w:bidi w:val="0"/>
        <w:adjustRightInd w:val="0"/>
        <w:snapToGrid w:val="0"/>
        <w:spacing w:line="520" w:lineRule="exact"/>
        <w:ind w:left="0" w:firstLine="480" w:firstLineChars="200"/>
        <w:textAlignment w:val="auto"/>
        <w:rPr>
          <w:rFonts w:hint="default" w:ascii="Calibri" w:hAnsi="Calibri" w:eastAsia="宋体" w:cs="Calibri"/>
          <w:b w:val="0"/>
          <w:bCs/>
          <w:kern w:val="0"/>
          <w:sz w:val="24"/>
        </w:rPr>
      </w:pPr>
      <w:r>
        <w:rPr>
          <w:rFonts w:hint="default" w:ascii="Calibri" w:hAnsi="Calibri" w:eastAsia="宋体" w:cs="Calibri"/>
          <w:b w:val="0"/>
          <w:bCs/>
          <w:kern w:val="0"/>
          <w:sz w:val="24"/>
        </w:rPr>
        <w:t>脱</w:t>
      </w:r>
      <w:r>
        <w:rPr>
          <w:rFonts w:hint="default" w:ascii="Calibri" w:hAnsi="Calibri" w:eastAsia="宋体" w:cs="Calibri"/>
          <w:b w:val="0"/>
          <w:bCs/>
          <w:kern w:val="0"/>
          <w:sz w:val="24"/>
          <w:lang w:eastAsia="zh-CN"/>
        </w:rPr>
        <w:t>酸</w:t>
      </w:r>
      <w:r>
        <w:rPr>
          <w:rFonts w:hint="default" w:ascii="Calibri" w:hAnsi="Calibri" w:eastAsia="宋体" w:cs="Calibri"/>
          <w:b w:val="0"/>
          <w:bCs/>
          <w:kern w:val="0"/>
          <w:sz w:val="24"/>
        </w:rPr>
        <w:t>采用单塔内循环吸收方式，吸收后的脱</w:t>
      </w:r>
      <w:r>
        <w:rPr>
          <w:rFonts w:hint="default" w:ascii="Calibri" w:hAnsi="Calibri" w:eastAsia="宋体" w:cs="Calibri"/>
          <w:b w:val="0"/>
          <w:bCs/>
          <w:kern w:val="0"/>
          <w:sz w:val="24"/>
          <w:lang w:eastAsia="zh-CN"/>
        </w:rPr>
        <w:t>酸</w:t>
      </w:r>
      <w:r>
        <w:rPr>
          <w:rFonts w:hint="default" w:ascii="Calibri" w:hAnsi="Calibri" w:eastAsia="宋体" w:cs="Calibri"/>
          <w:b w:val="0"/>
          <w:bCs/>
          <w:kern w:val="0"/>
          <w:sz w:val="24"/>
        </w:rPr>
        <w:t>液依靠重力塔底，并由循环泵打到喷淋层，设有</w:t>
      </w:r>
      <w:r>
        <w:rPr>
          <w:rFonts w:hint="eastAsia" w:ascii="Calibri" w:hAnsi="Calibri" w:cs="Calibri"/>
          <w:b w:val="0"/>
          <w:bCs/>
          <w:kern w:val="0"/>
          <w:sz w:val="24"/>
          <w:lang w:eastAsia="zh-CN"/>
        </w:rPr>
        <w:t>两级</w:t>
      </w:r>
      <w:r>
        <w:rPr>
          <w:rFonts w:hint="default" w:ascii="Calibri" w:hAnsi="Calibri" w:eastAsia="宋体" w:cs="Calibri"/>
          <w:b w:val="0"/>
          <w:bCs/>
          <w:kern w:val="0"/>
          <w:sz w:val="24"/>
        </w:rPr>
        <w:t>喷淋。可以根据进出口的</w:t>
      </w:r>
      <w:r>
        <w:rPr>
          <w:rFonts w:hint="eastAsia" w:ascii="Calibri" w:hAnsi="Calibri" w:cs="Calibri"/>
          <w:b w:val="0"/>
          <w:bCs/>
          <w:kern w:val="0"/>
          <w:sz w:val="24"/>
          <w:lang w:eastAsia="zh-CN"/>
        </w:rPr>
        <w:t>氯化氢</w:t>
      </w:r>
      <w:r>
        <w:rPr>
          <w:rFonts w:hint="default" w:ascii="Calibri" w:hAnsi="Calibri" w:eastAsia="宋体" w:cs="Calibri"/>
          <w:b w:val="0"/>
          <w:bCs/>
          <w:kern w:val="0"/>
          <w:sz w:val="24"/>
        </w:rPr>
        <w:t>浓度和烟气量变化控制</w:t>
      </w:r>
      <w:r>
        <w:rPr>
          <w:rFonts w:hint="default" w:ascii="Calibri" w:hAnsi="Calibri" w:eastAsia="宋体" w:cs="Calibri"/>
          <w:b w:val="0"/>
          <w:bCs/>
          <w:kern w:val="0"/>
          <w:sz w:val="24"/>
          <w:lang w:eastAsia="zh-CN"/>
        </w:rPr>
        <w:t>碱液</w:t>
      </w:r>
      <w:r>
        <w:rPr>
          <w:rFonts w:hint="default" w:ascii="Calibri" w:hAnsi="Calibri" w:eastAsia="宋体" w:cs="Calibri"/>
          <w:b w:val="0"/>
          <w:bCs/>
          <w:kern w:val="0"/>
          <w:sz w:val="24"/>
        </w:rPr>
        <w:t>的循环和加料的频率，从而实现对</w:t>
      </w:r>
      <w:r>
        <w:rPr>
          <w:rFonts w:hint="default" w:ascii="Calibri" w:hAnsi="Calibri" w:eastAsia="宋体" w:cs="Calibri"/>
          <w:b w:val="0"/>
          <w:bCs/>
          <w:kern w:val="0"/>
          <w:sz w:val="24"/>
          <w:lang w:eastAsia="zh-CN"/>
        </w:rPr>
        <w:t>碱液</w:t>
      </w:r>
      <w:r>
        <w:rPr>
          <w:rFonts w:hint="default" w:ascii="Calibri" w:hAnsi="Calibri" w:eastAsia="宋体" w:cs="Calibri"/>
          <w:b w:val="0"/>
          <w:bCs/>
          <w:kern w:val="0"/>
          <w:sz w:val="24"/>
        </w:rPr>
        <w:t>的相对稳定的控制，从而保证脱</w:t>
      </w:r>
      <w:r>
        <w:rPr>
          <w:rFonts w:hint="default" w:ascii="Calibri" w:hAnsi="Calibri" w:eastAsia="宋体" w:cs="Calibri"/>
          <w:b w:val="0"/>
          <w:bCs/>
          <w:kern w:val="0"/>
          <w:sz w:val="24"/>
          <w:lang w:eastAsia="zh-CN"/>
        </w:rPr>
        <w:t>酸</w:t>
      </w:r>
      <w:r>
        <w:rPr>
          <w:rFonts w:hint="default" w:ascii="Calibri" w:hAnsi="Calibri" w:eastAsia="宋体" w:cs="Calibri"/>
          <w:b w:val="0"/>
          <w:bCs/>
          <w:kern w:val="0"/>
          <w:sz w:val="24"/>
        </w:rPr>
        <w:t>效率。</w:t>
      </w:r>
    </w:p>
    <w:p>
      <w:pPr>
        <w:keepNext w:val="0"/>
        <w:keepLines w:val="0"/>
        <w:pageBreakBefore w:val="0"/>
        <w:kinsoku/>
        <w:wordWrap/>
        <w:overflowPunct/>
        <w:topLinePunct w:val="0"/>
        <w:autoSpaceDE w:val="0"/>
        <w:autoSpaceDN w:val="0"/>
        <w:bidi w:val="0"/>
        <w:adjustRightInd w:val="0"/>
        <w:snapToGrid w:val="0"/>
        <w:spacing w:line="520" w:lineRule="exact"/>
        <w:ind w:left="0" w:firstLine="480" w:firstLineChars="200"/>
        <w:textAlignment w:val="auto"/>
        <w:rPr>
          <w:rFonts w:hint="default" w:ascii="Calibri" w:hAnsi="Calibri" w:cs="Calibri"/>
          <w:sz w:val="24"/>
        </w:rPr>
      </w:pPr>
      <w:r>
        <w:rPr>
          <w:rFonts w:hint="default" w:ascii="Calibri" w:hAnsi="Calibri" w:cs="Calibri"/>
          <w:sz w:val="24"/>
        </w:rPr>
        <w:t>①吸收剂制备系统</w:t>
      </w:r>
    </w:p>
    <w:p>
      <w:pPr>
        <w:keepNext w:val="0"/>
        <w:keepLines w:val="0"/>
        <w:pageBreakBefore w:val="0"/>
        <w:kinsoku/>
        <w:wordWrap/>
        <w:overflowPunct/>
        <w:topLinePunct w:val="0"/>
        <w:autoSpaceDE w:val="0"/>
        <w:autoSpaceDN w:val="0"/>
        <w:bidi w:val="0"/>
        <w:adjustRightInd w:val="0"/>
        <w:snapToGrid w:val="0"/>
        <w:spacing w:line="520" w:lineRule="exact"/>
        <w:ind w:left="0" w:firstLine="482" w:firstLineChars="200"/>
        <w:textAlignment w:val="auto"/>
        <w:rPr>
          <w:rFonts w:hint="default" w:ascii="Calibri" w:hAnsi="Calibri" w:cs="Calibri"/>
          <w:b/>
          <w:bCs/>
          <w:sz w:val="24"/>
        </w:rPr>
      </w:pPr>
      <w:r>
        <w:rPr>
          <w:rFonts w:hint="default" w:ascii="Calibri" w:hAnsi="Calibri" w:cs="Calibri"/>
          <w:b/>
          <w:bCs/>
          <w:sz w:val="24"/>
          <w:lang w:eastAsia="zh-CN"/>
        </w:rPr>
        <w:t>脱酸采用氢氧化钠，氢氧化钠依托</w:t>
      </w:r>
      <w:r>
        <w:rPr>
          <w:rFonts w:hint="eastAsia" w:ascii="Calibri" w:hAnsi="Calibri" w:cs="Calibri"/>
          <w:b/>
          <w:bCs/>
          <w:sz w:val="24"/>
          <w:lang w:eastAsia="zh-CN"/>
        </w:rPr>
        <w:t>厂区氢氧化钠供料</w:t>
      </w:r>
      <w:r>
        <w:rPr>
          <w:rFonts w:hint="default" w:ascii="Calibri" w:hAnsi="Calibri" w:cs="Calibri"/>
          <w:b/>
          <w:bCs/>
          <w:sz w:val="24"/>
          <w:lang w:eastAsia="zh-CN"/>
        </w:rPr>
        <w:t>系统。</w:t>
      </w:r>
      <w:r>
        <w:rPr>
          <w:rFonts w:hint="eastAsia" w:ascii="Calibri" w:hAnsi="Calibri" w:cs="Calibri"/>
          <w:b/>
          <w:bCs/>
          <w:sz w:val="24"/>
          <w:lang w:eastAsia="zh-CN"/>
        </w:rPr>
        <w:t>用泵打入</w:t>
      </w:r>
      <w:r>
        <w:rPr>
          <w:rFonts w:hint="default" w:ascii="Calibri" w:hAnsi="Calibri" w:cs="Calibri"/>
          <w:b/>
          <w:bCs/>
          <w:sz w:val="24"/>
        </w:rPr>
        <w:t>消化器内。在系统运行中，变频给料机根据脱</w:t>
      </w:r>
      <w:r>
        <w:rPr>
          <w:rFonts w:hint="eastAsia" w:ascii="Calibri" w:hAnsi="Calibri" w:cs="Calibri"/>
          <w:b/>
          <w:bCs/>
          <w:sz w:val="24"/>
          <w:lang w:eastAsia="zh-CN"/>
        </w:rPr>
        <w:t>酸</w:t>
      </w:r>
      <w:r>
        <w:rPr>
          <w:rFonts w:hint="default" w:ascii="Calibri" w:hAnsi="Calibri" w:cs="Calibri"/>
          <w:b/>
          <w:bCs/>
          <w:sz w:val="24"/>
        </w:rPr>
        <w:t>的工况和风量自动调节</w:t>
      </w:r>
      <w:r>
        <w:rPr>
          <w:rFonts w:hint="eastAsia" w:ascii="Calibri" w:hAnsi="Calibri" w:cs="Calibri"/>
          <w:b/>
          <w:bCs/>
          <w:sz w:val="24"/>
          <w:lang w:eastAsia="zh-CN"/>
        </w:rPr>
        <w:t>氢氧化钠</w:t>
      </w:r>
      <w:r>
        <w:rPr>
          <w:rFonts w:hint="default" w:ascii="Calibri" w:hAnsi="Calibri" w:cs="Calibri"/>
          <w:b/>
          <w:bCs/>
          <w:sz w:val="24"/>
        </w:rPr>
        <w:t>的给料量</w:t>
      </w:r>
      <w:r>
        <w:rPr>
          <w:rFonts w:hint="eastAsia" w:ascii="Calibri" w:hAnsi="Calibri" w:cs="Calibri"/>
          <w:b/>
          <w:bCs/>
          <w:sz w:val="24"/>
          <w:lang w:eastAsia="zh-CN"/>
        </w:rPr>
        <w:t>，定期监测</w:t>
      </w:r>
      <w:r>
        <w:rPr>
          <w:rFonts w:hint="eastAsia" w:ascii="Calibri" w:hAnsi="Calibri" w:cs="Calibri"/>
          <w:b/>
          <w:bCs/>
          <w:sz w:val="24"/>
          <w:lang w:val="en-US" w:eastAsia="zh-CN"/>
        </w:rPr>
        <w:t>PH值，当pH值小于9时，添加氢氧化钠</w:t>
      </w:r>
      <w:r>
        <w:rPr>
          <w:rFonts w:hint="default" w:ascii="Calibri" w:hAnsi="Calibri" w:cs="Calibri"/>
          <w:b/>
          <w:bCs/>
          <w:sz w:val="24"/>
        </w:rPr>
        <w:t>。</w:t>
      </w:r>
    </w:p>
    <w:p>
      <w:pPr>
        <w:pStyle w:val="2"/>
        <w:keepNext w:val="0"/>
        <w:keepLines w:val="0"/>
        <w:pageBreakBefore w:val="0"/>
        <w:widowControl w:val="0"/>
        <w:kinsoku/>
        <w:wordWrap/>
        <w:overflowPunct/>
        <w:topLinePunct w:val="0"/>
        <w:autoSpaceDE/>
        <w:autoSpaceDN/>
        <w:bidi w:val="0"/>
        <w:adjustRightInd w:val="0"/>
        <w:snapToGrid w:val="0"/>
        <w:spacing w:beforeLines="0" w:after="0" w:afterLines="0" w:line="520" w:lineRule="exact"/>
        <w:ind w:left="0" w:leftChars="0" w:firstLine="480" w:firstLineChars="200"/>
        <w:textAlignment w:val="auto"/>
        <w:rPr>
          <w:rFonts w:hint="default" w:ascii="Calibri" w:hAnsi="Calibri" w:eastAsia="宋体" w:cs="Calibri"/>
          <w:lang w:val="en-US" w:eastAsia="zh-CN"/>
        </w:rPr>
      </w:pPr>
      <w:r>
        <w:rPr>
          <w:rFonts w:hint="default" w:ascii="Calibri" w:hAnsi="Calibri" w:cs="Calibri"/>
          <w:sz w:val="24"/>
          <w:lang w:eastAsia="zh-CN"/>
        </w:rPr>
        <w:t>采用氢氧化钠脱酸效率一般可达</w:t>
      </w:r>
      <w:r>
        <w:rPr>
          <w:rFonts w:hint="default" w:ascii="Calibri" w:hAnsi="Calibri" w:cs="Calibri"/>
          <w:sz w:val="24"/>
          <w:lang w:val="en-US" w:eastAsia="zh-CN"/>
        </w:rPr>
        <w:t>97~9</w:t>
      </w:r>
      <w:r>
        <w:rPr>
          <w:rFonts w:hint="eastAsia" w:cs="Calibri"/>
          <w:sz w:val="24"/>
          <w:lang w:val="en-US" w:eastAsia="zh-CN"/>
        </w:rPr>
        <w:t>9</w:t>
      </w:r>
      <w:r>
        <w:rPr>
          <w:rFonts w:hint="default" w:ascii="Calibri" w:hAnsi="Calibri" w:cs="Calibri"/>
          <w:sz w:val="24"/>
          <w:lang w:val="en-US" w:eastAsia="zh-CN"/>
        </w:rPr>
        <w:t>%。</w:t>
      </w:r>
    </w:p>
    <w:p>
      <w:pPr>
        <w:pStyle w:val="97"/>
        <w:ind w:firstLine="482"/>
        <w:rPr>
          <w:rFonts w:hint="default" w:ascii="Calibri" w:hAnsi="Calibri" w:cs="Calibri"/>
          <w:b/>
          <w:bCs/>
        </w:rPr>
      </w:pPr>
      <w:r>
        <w:rPr>
          <w:rFonts w:hint="default" w:ascii="Calibri" w:hAnsi="Calibri" w:cs="Calibri"/>
          <w:b/>
          <w:bCs/>
        </w:rPr>
        <w:t>4、本项目处理工艺流程</w:t>
      </w:r>
    </w:p>
    <w:p>
      <w:pPr>
        <w:pStyle w:val="97"/>
        <w:rPr>
          <w:rFonts w:hint="default" w:ascii="Calibri" w:hAnsi="Calibri" w:cs="Calibri"/>
        </w:rPr>
      </w:pPr>
      <w:r>
        <w:rPr>
          <w:rFonts w:hint="default" w:ascii="Calibri" w:hAnsi="Calibri" w:cs="Calibri"/>
        </w:rPr>
        <w:t>本项目废气处理流程如下：</w:t>
      </w:r>
    </w:p>
    <w:p>
      <w:pPr>
        <w:pStyle w:val="23"/>
        <w:spacing w:line="240" w:lineRule="auto"/>
        <w:rPr>
          <w:rFonts w:hint="default" w:ascii="Calibri" w:hAnsi="Calibri" w:cs="Calibri"/>
        </w:rPr>
      </w:pPr>
    </w:p>
    <w:p>
      <w:pPr>
        <w:rPr>
          <w:rFonts w:hint="default" w:ascii="Calibri" w:hAnsi="Calibri" w:eastAsia="宋体" w:cs="Calibri"/>
          <w:lang w:eastAsia="zh-CN"/>
        </w:rPr>
      </w:pPr>
      <w:r>
        <w:rPr>
          <w:rFonts w:hint="default" w:ascii="Calibri" w:hAnsi="Calibri" w:cs="Calibri"/>
          <w:sz w:val="20"/>
        </w:rPr>
        <mc:AlternateContent>
          <mc:Choice Requires="wps">
            <w:drawing>
              <wp:anchor distT="0" distB="0" distL="114300" distR="114300" simplePos="0" relativeHeight="251734016" behindDoc="0" locked="0" layoutInCell="1" allowOverlap="1">
                <wp:simplePos x="0" y="0"/>
                <wp:positionH relativeFrom="column">
                  <wp:posOffset>3424555</wp:posOffset>
                </wp:positionH>
                <wp:positionV relativeFrom="paragraph">
                  <wp:posOffset>2737485</wp:posOffset>
                </wp:positionV>
                <wp:extent cx="635" cy="625475"/>
                <wp:effectExtent l="0" t="0" r="0" b="0"/>
                <wp:wrapNone/>
                <wp:docPr id="385" name="直线 364"/>
                <wp:cNvGraphicFramePr/>
                <a:graphic xmlns:a="http://schemas.openxmlformats.org/drawingml/2006/main">
                  <a:graphicData uri="http://schemas.microsoft.com/office/word/2010/wordprocessingShape">
                    <wps:wsp>
                      <wps:cNvCnPr/>
                      <wps:spPr>
                        <a:xfrm flipH="1">
                          <a:off x="0" y="0"/>
                          <a:ext cx="635" cy="62547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线 364" o:spid="_x0000_s1026" o:spt="20" style="position:absolute;left:0pt;flip:x;margin-left:269.65pt;margin-top:215.55pt;height:49.25pt;width:0.05pt;z-index:251734016;mso-width-relative:page;mso-height-relative:page;" filled="f" stroked="t" coordsize="21600,21600" o:gfxdata="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l5L7PaAAAACwEAAA8AAAAAAAAAAQAgAAAAIgAAAGRycy9kb3ducmV2LnhtbFBL&#10;AQIUABQAAAAIAIdO4kADaVLN9AEAAOsDAAAOAAAAAAAAAAEAIAAAACkBAABkcnMvZTJvRG9jLnht&#10;bFBLBQYAAAAABgAGAFkBAACPBQAAAAA=&#10;">
                <v:fill on="f" focussize="0,0"/>
                <v:stroke weight="1pt" color="#000000" joinstyle="round"/>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35040" behindDoc="0" locked="0" layoutInCell="1" allowOverlap="1">
                <wp:simplePos x="0" y="0"/>
                <wp:positionH relativeFrom="column">
                  <wp:posOffset>3432175</wp:posOffset>
                </wp:positionH>
                <wp:positionV relativeFrom="paragraph">
                  <wp:posOffset>3008630</wp:posOffset>
                </wp:positionV>
                <wp:extent cx="563880" cy="7620"/>
                <wp:effectExtent l="0" t="49530" r="7620" b="57150"/>
                <wp:wrapNone/>
                <wp:docPr id="386" name="直线 365"/>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5" o:spid="_x0000_s1026" o:spt="20" style="position:absolute;left:0pt;flip:y;margin-left:270.25pt;margin-top:236.9pt;height:0.6pt;width:44.4pt;z-index:251735040;mso-width-relative:page;mso-height-relative:page;" filled="f" stroked="t" coordsize="21600,21600" o:gfxdata="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sTaWc3AAAAAsBAAAPAAAAAAAAAAEAIAAAACIAAABkcnMvZG93&#10;bnJldi54bWxQSwECFAAUAAAACACHTuJAmEK+0/wBAADtAwAADgAAAAAAAAABACAAAAArAQAAZHJz&#10;L2Uyb0RvYy54bWxQSwUGAAAAAAYABgBZAQAAm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32992" behindDoc="0" locked="0" layoutInCell="1" allowOverlap="1">
                <wp:simplePos x="0" y="0"/>
                <wp:positionH relativeFrom="column">
                  <wp:posOffset>2853055</wp:posOffset>
                </wp:positionH>
                <wp:positionV relativeFrom="paragraph">
                  <wp:posOffset>3389630</wp:posOffset>
                </wp:positionV>
                <wp:extent cx="563880" cy="7620"/>
                <wp:effectExtent l="0" t="49530" r="7620" b="57150"/>
                <wp:wrapNone/>
                <wp:docPr id="384" name="直线 366"/>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6" o:spid="_x0000_s1026" o:spt="20" style="position:absolute;left:0pt;flip:y;margin-left:224.65pt;margin-top:266.9pt;height:0.6pt;width:44.4pt;z-index:251732992;mso-width-relative:page;mso-height-relative:page;" filled="f" stroked="t" coordsize="21600,21600" o:gfxdata="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nQo5Y3AAAAAsBAAAPAAAAAAAAAAEAIAAAACIAAABkcnMvZG93&#10;bnJldi54bWxQSwECFAAUAAAACACHTuJAe1szH/wBAADtAwAADgAAAAAAAAABACAAAAArAQAAZHJz&#10;L2Uyb0RvYy54bWxQSwUGAAAAAAYABgBZAQAAmQ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31968" behindDoc="0" locked="0" layoutInCell="1" allowOverlap="1">
                <wp:simplePos x="0" y="0"/>
                <wp:positionH relativeFrom="column">
                  <wp:posOffset>1321435</wp:posOffset>
                </wp:positionH>
                <wp:positionV relativeFrom="paragraph">
                  <wp:posOffset>3359150</wp:posOffset>
                </wp:positionV>
                <wp:extent cx="563880" cy="7620"/>
                <wp:effectExtent l="0" t="49530" r="7620" b="57150"/>
                <wp:wrapNone/>
                <wp:docPr id="383" name="直线 367"/>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7" o:spid="_x0000_s1026" o:spt="20" style="position:absolute;left:0pt;flip:y;margin-left:104.05pt;margin-top:264.5pt;height:0.6pt;width:44.4pt;z-index:251731968;mso-width-relative:page;mso-height-relative:page;" filled="f" stroked="t" coordsize="21600,21600" o:gfxdata="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4+uTTdsAAAALAQAADwAAAAAAAAABACAAAAAiAAAAZHJzL2Rvd25y&#10;ZXYueG1sUEsBAhQAFAAAAAgAh07iQK5iBzj7AQAA7QMAAA4AAAAAAAAAAQAgAAAAKgEAAGRycy9l&#10;Mm9Eb2MueG1sUEsFBgAAAAAGAAYAWQEAAJcFA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30944" behindDoc="0" locked="0" layoutInCell="1" allowOverlap="1">
                <wp:simplePos x="0" y="0"/>
                <wp:positionH relativeFrom="column">
                  <wp:posOffset>2853055</wp:posOffset>
                </wp:positionH>
                <wp:positionV relativeFrom="paragraph">
                  <wp:posOffset>2719070</wp:posOffset>
                </wp:positionV>
                <wp:extent cx="563880" cy="7620"/>
                <wp:effectExtent l="0" t="49530" r="7620" b="57150"/>
                <wp:wrapNone/>
                <wp:docPr id="382" name="直线 368"/>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8" o:spid="_x0000_s1026" o:spt="20" style="position:absolute;left:0pt;flip:y;margin-left:224.65pt;margin-top:214.1pt;height:0.6pt;width:44.4pt;z-index:251730944;mso-width-relative:page;mso-height-relative:page;" filled="f" stroked="t" coordsize="21600,21600" o:gfxdata="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K5zUffcAAAACwEAAA8AAAAAAAAAAQAgAAAAIgAAAGRycy9kb3du&#10;cmV2LnhtbFBLAQIUABQAAAAIAIdO4kDfQ43V+wEAAO0DAAAOAAAAAAAAAAEAIAAAACsBAABkcnMv&#10;ZTJvRG9jLnhtbFBLBQYAAAAABgAGAFkBAACY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9920" behindDoc="0" locked="0" layoutInCell="1" allowOverlap="1">
                <wp:simplePos x="0" y="0"/>
                <wp:positionH relativeFrom="column">
                  <wp:posOffset>1290955</wp:posOffset>
                </wp:positionH>
                <wp:positionV relativeFrom="paragraph">
                  <wp:posOffset>2757170</wp:posOffset>
                </wp:positionV>
                <wp:extent cx="563880" cy="7620"/>
                <wp:effectExtent l="0" t="49530" r="7620" b="57150"/>
                <wp:wrapNone/>
                <wp:docPr id="381" name="直线 369"/>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69" o:spid="_x0000_s1026" o:spt="20" style="position:absolute;left:0pt;flip:y;margin-left:101.65pt;margin-top:217.1pt;height:0.6pt;width:44.4pt;z-index:251729920;mso-width-relative:page;mso-height-relative:page;" filled="f" stroked="t" coordsize="21600,21600" o:gfxdata="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voG1XbAAAACwEAAA8AAAAAAAAAAQAgAAAAIgAAAGRycy9kb3du&#10;cmV2LnhtbFBLAQIUABQAAAAIAIdO4kCjuh7o/AEAAO0DAAAOAAAAAAAAAAEAIAAAACoBAABkcnMv&#10;ZTJvRG9jLnhtbFBLBQYAAAAABgAGAFkBAACY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8896" behindDoc="0" locked="0" layoutInCell="1" allowOverlap="1">
                <wp:simplePos x="0" y="0"/>
                <wp:positionH relativeFrom="column">
                  <wp:posOffset>2898775</wp:posOffset>
                </wp:positionH>
                <wp:positionV relativeFrom="paragraph">
                  <wp:posOffset>1866900</wp:posOffset>
                </wp:positionV>
                <wp:extent cx="1196975" cy="6350"/>
                <wp:effectExtent l="0" t="50165" r="3175" b="57785"/>
                <wp:wrapNone/>
                <wp:docPr id="380" name="直线 370"/>
                <wp:cNvGraphicFramePr/>
                <a:graphic xmlns:a="http://schemas.openxmlformats.org/drawingml/2006/main">
                  <a:graphicData uri="http://schemas.microsoft.com/office/word/2010/wordprocessingShape">
                    <wps:wsp>
                      <wps:cNvCnPr/>
                      <wps:spPr>
                        <a:xfrm flipV="1">
                          <a:off x="0" y="0"/>
                          <a:ext cx="1196975" cy="635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0" o:spid="_x0000_s1026" o:spt="20" style="position:absolute;left:0pt;flip:y;margin-left:228.25pt;margin-top:147pt;height:0.5pt;width:94.25pt;z-index:251728896;mso-width-relative:page;mso-height-relative:page;" filled="f" stroked="t" coordsize="21600,21600" o:gfxdata="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lYgq9oAAAALAQAADwAAAAAAAAABACAAAAAiAAAAZHJzL2Rvd25y&#10;ZXYueG1sUEsBAhQAFAAAAAgAh07iQDRqgkb8AQAA7gMAAA4AAAAAAAAAAQAgAAAAKQEAAGRycy9l&#10;Mm9Eb2MueG1sUEsFBgAAAAAGAAYAWQEAAJcFA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7872" behindDoc="0" locked="0" layoutInCell="1" allowOverlap="1">
                <wp:simplePos x="0" y="0"/>
                <wp:positionH relativeFrom="column">
                  <wp:posOffset>1413510</wp:posOffset>
                </wp:positionH>
                <wp:positionV relativeFrom="paragraph">
                  <wp:posOffset>1882140</wp:posOffset>
                </wp:positionV>
                <wp:extent cx="487045" cy="6350"/>
                <wp:effectExtent l="0" t="45720" r="8255" b="62230"/>
                <wp:wrapNone/>
                <wp:docPr id="379" name="直线 371"/>
                <wp:cNvGraphicFramePr/>
                <a:graphic xmlns:a="http://schemas.openxmlformats.org/drawingml/2006/main">
                  <a:graphicData uri="http://schemas.microsoft.com/office/word/2010/wordprocessingShape">
                    <wps:wsp>
                      <wps:cNvCnPr/>
                      <wps:spPr>
                        <a:xfrm>
                          <a:off x="0" y="0"/>
                          <a:ext cx="487045" cy="635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1" o:spid="_x0000_s1026" o:spt="20" style="position:absolute;left:0pt;margin-left:111.3pt;margin-top:148.2pt;height:0.5pt;width:38.35pt;z-index:251727872;mso-width-relative:page;mso-height-relative:page;" filled="f" stroked="t" coordsize="21600,21600" o:gfxdata="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XVB3TYAAAACwEAAA8AAAAAAAAAAQAgAAAAIgAAAGRycy9kb3ducmV2LnhtbFBL&#10;AQIUABQAAAAIAIdO4kByATmg9gEAAOMDAAAOAAAAAAAAAAEAIAAAACcBAABkcnMvZTJvRG9jLnht&#10;bFBLBQYAAAAABgAGAFkBAACP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2752" behindDoc="0" locked="0" layoutInCell="1" allowOverlap="1">
                <wp:simplePos x="0" y="0"/>
                <wp:positionH relativeFrom="column">
                  <wp:posOffset>3439795</wp:posOffset>
                </wp:positionH>
                <wp:positionV relativeFrom="paragraph">
                  <wp:posOffset>619125</wp:posOffset>
                </wp:positionV>
                <wp:extent cx="7620" cy="541655"/>
                <wp:effectExtent l="0" t="0" r="0" b="0"/>
                <wp:wrapNone/>
                <wp:docPr id="373" name="直线 372"/>
                <wp:cNvGraphicFramePr/>
                <a:graphic xmlns:a="http://schemas.openxmlformats.org/drawingml/2006/main">
                  <a:graphicData uri="http://schemas.microsoft.com/office/word/2010/wordprocessingShape">
                    <wps:wsp>
                      <wps:cNvCnPr/>
                      <wps:spPr>
                        <a:xfrm flipH="1">
                          <a:off x="0" y="0"/>
                          <a:ext cx="7620" cy="541655"/>
                        </a:xfrm>
                        <a:prstGeom prst="line">
                          <a:avLst/>
                        </a:prstGeom>
                        <a:ln w="12700" cap="flat" cmpd="sng">
                          <a:solidFill>
                            <a:srgbClr val="000000"/>
                          </a:solidFill>
                          <a:prstDash val="solid"/>
                          <a:headEnd type="none" w="med" len="med"/>
                          <a:tailEnd type="none" w="med" len="med"/>
                        </a:ln>
                      </wps:spPr>
                      <wps:bodyPr upright="1"/>
                    </wps:wsp>
                  </a:graphicData>
                </a:graphic>
              </wp:anchor>
            </w:drawing>
          </mc:Choice>
          <mc:Fallback>
            <w:pict>
              <v:line id="直线 372" o:spid="_x0000_s1026" o:spt="20" style="position:absolute;left:0pt;flip:x;margin-left:270.85pt;margin-top:48.75pt;height:42.65pt;width:0.6pt;z-index:251722752;mso-width-relative:page;mso-height-relative:page;" filled="f" stroked="t" coordsize="21600,21600" o:gfxdata="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S8TZdoAAAAKAQAADwAAAAAAAAABACAAAAAiAAAAZHJzL2Rvd25yZXYueG1sUEsB&#10;AhQAFAAAAAgAh07iQN55aDDzAQAA7AMAAA4AAAAAAAAAAQAgAAAAKQEAAGRycy9lMm9Eb2MueG1s&#10;UEsFBgAAAAAGAAYAWQEAAI4FAAAAAA==&#10;">
                <v:fill on="f" focussize="0,0"/>
                <v:stroke weight="1pt" color="#000000" joinstyle="round"/>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4800" behindDoc="0" locked="0" layoutInCell="1" allowOverlap="1">
                <wp:simplePos x="0" y="0"/>
                <wp:positionH relativeFrom="column">
                  <wp:posOffset>2891155</wp:posOffset>
                </wp:positionH>
                <wp:positionV relativeFrom="paragraph">
                  <wp:posOffset>646430</wp:posOffset>
                </wp:positionV>
                <wp:extent cx="563880" cy="7620"/>
                <wp:effectExtent l="0" t="49530" r="7620" b="57150"/>
                <wp:wrapNone/>
                <wp:docPr id="376" name="直线 373"/>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3" o:spid="_x0000_s1026" o:spt="20" style="position:absolute;left:0pt;flip:y;margin-left:227.65pt;margin-top:50.9pt;height:0.6pt;width:44.4pt;z-index:251724800;mso-width-relative:page;mso-height-relative:page;" filled="f" stroked="t" coordsize="21600,21600" o:gfxdata="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Y8vbK2gAAAAsBAAAPAAAAAAAAAAEAIAAAACIAAABkcnMvZG93bnJl&#10;di54bWxQSwECFAAUAAAACACHTuJAjdq8+PsBAADtAwAADgAAAAAAAAABACAAAAApAQAAZHJzL2Uy&#10;b0RvYy54bWxQSwUGAAAAAAYABgBZAQAAlg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6848" behindDoc="0" locked="0" layoutInCell="1" allowOverlap="1">
                <wp:simplePos x="0" y="0"/>
                <wp:positionH relativeFrom="column">
                  <wp:posOffset>3462655</wp:posOffset>
                </wp:positionH>
                <wp:positionV relativeFrom="paragraph">
                  <wp:posOffset>913130</wp:posOffset>
                </wp:positionV>
                <wp:extent cx="563880" cy="7620"/>
                <wp:effectExtent l="0" t="49530" r="7620" b="57150"/>
                <wp:wrapNone/>
                <wp:docPr id="378" name="直线 374"/>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4" o:spid="_x0000_s1026" o:spt="20" style="position:absolute;left:0pt;flip:y;margin-left:272.65pt;margin-top:71.9pt;height:0.6pt;width:44.4pt;z-index:251726848;mso-width-relative:page;mso-height-relative:page;" filled="f" stroked="t" coordsize="21600,21600" o:gfxdata="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S7fpp2gAAAAsBAAAPAAAAAAAAAAEAIAAAACIAAABkcnMvZG93bnJl&#10;di54bWxQSwECFAAUAAAACACHTuJAniZ+wvsBAADtAwAADgAAAAAAAAABACAAAAApAQAAZHJzL2Uy&#10;b0RvYy54bWxQSwUGAAAAAAYABgBZAQAAlg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5824" behindDoc="0" locked="0" layoutInCell="1" allowOverlap="1">
                <wp:simplePos x="0" y="0"/>
                <wp:positionH relativeFrom="column">
                  <wp:posOffset>2875915</wp:posOffset>
                </wp:positionH>
                <wp:positionV relativeFrom="paragraph">
                  <wp:posOffset>1187450</wp:posOffset>
                </wp:positionV>
                <wp:extent cx="563880" cy="7620"/>
                <wp:effectExtent l="0" t="49530" r="7620" b="57150"/>
                <wp:wrapNone/>
                <wp:docPr id="377" name="直线 375"/>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5" o:spid="_x0000_s1026" o:spt="20" style="position:absolute;left:0pt;flip:y;margin-left:226.45pt;margin-top:93.5pt;height:0.6pt;width:44.4pt;z-index:251725824;mso-width-relative:page;mso-height-relative:page;" filled="f" stroked="t" coordsize="21600,21600" o:gfxdata="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fiZtNsAAAALAQAADwAAAAAAAAABACAAAAAiAAAAZHJzL2Rvd25y&#10;ZXYueG1sUEsBAhQAFAAAAAgAh07iQBmeBdD7AQAA7QMAAA4AAAAAAAAAAQAgAAAAKgEAAGRycy9l&#10;Mm9Eb2MueG1sUEsFBgAAAAAGAAYAWQEAAJcFA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3776" behindDoc="0" locked="0" layoutInCell="1" allowOverlap="1">
                <wp:simplePos x="0" y="0"/>
                <wp:positionH relativeFrom="column">
                  <wp:posOffset>1351915</wp:posOffset>
                </wp:positionH>
                <wp:positionV relativeFrom="paragraph">
                  <wp:posOffset>1202690</wp:posOffset>
                </wp:positionV>
                <wp:extent cx="563880" cy="7620"/>
                <wp:effectExtent l="0" t="49530" r="7620" b="57150"/>
                <wp:wrapNone/>
                <wp:docPr id="375" name="直线 376"/>
                <wp:cNvGraphicFramePr/>
                <a:graphic xmlns:a="http://schemas.openxmlformats.org/drawingml/2006/main">
                  <a:graphicData uri="http://schemas.microsoft.com/office/word/2010/wordprocessingShape">
                    <wps:wsp>
                      <wps:cNvCnPr/>
                      <wps:spPr>
                        <a:xfrm flipV="1">
                          <a:off x="0" y="0"/>
                          <a:ext cx="563880" cy="76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6" o:spid="_x0000_s1026" o:spt="20" style="position:absolute;left:0pt;flip:y;margin-left:106.45pt;margin-top:94.7pt;height:0.6pt;width:44.4pt;z-index:251723776;mso-width-relative:page;mso-height-relative:page;" filled="f" stroked="t" coordsize="21600,21600" o:gfxdata="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avNKnbAAAACwEAAA8AAAAAAAAAAQAgAAAAIgAAAGRycy9kb3du&#10;cmV2LnhtbFBLAQIUABQAAAAIAIdO4kD6h4gc/AEAAO0DAAAOAAAAAAAAAAEAIAAAACoBAABkcnMv&#10;ZTJvRG9jLnhtbFBLBQYAAAAABgAGAFkBAACYBQ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s">
            <w:drawing>
              <wp:anchor distT="0" distB="0" distL="114300" distR="114300" simplePos="0" relativeHeight="251722752" behindDoc="0" locked="0" layoutInCell="1" allowOverlap="1">
                <wp:simplePos x="0" y="0"/>
                <wp:positionH relativeFrom="column">
                  <wp:posOffset>1421130</wp:posOffset>
                </wp:positionH>
                <wp:positionV relativeFrom="paragraph">
                  <wp:posOffset>646430</wp:posOffset>
                </wp:positionV>
                <wp:extent cx="509905" cy="1270"/>
                <wp:effectExtent l="0" t="50800" r="4445" b="62230"/>
                <wp:wrapNone/>
                <wp:docPr id="372" name="直线 377"/>
                <wp:cNvGraphicFramePr/>
                <a:graphic xmlns:a="http://schemas.openxmlformats.org/drawingml/2006/main">
                  <a:graphicData uri="http://schemas.microsoft.com/office/word/2010/wordprocessingShape">
                    <wps:wsp>
                      <wps:cNvCnPr/>
                      <wps:spPr>
                        <a:xfrm flipV="1">
                          <a:off x="0" y="0"/>
                          <a:ext cx="509905" cy="127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直线 377" o:spid="_x0000_s1026" o:spt="20" style="position:absolute;left:0pt;flip:y;margin-left:111.9pt;margin-top:50.9pt;height:0.1pt;width:40.15pt;z-index:251722752;mso-width-relative:page;mso-height-relative:page;" filled="f" stroked="t" coordsize="21600,21600" o:gfxdata="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UHvY52gAAAAsBAAAPAAAAAAAAAAEAIAAAACIAAABkcnMvZG93bnJl&#10;di54bWxQSwECFAAUAAAACACHTuJAUXlVmvsBAADtAwAADgAAAAAAAAABACAAAAApAQAAZHJzL2Uy&#10;b0RvYy54bWxQSwUGAAAAAAYABgBZAQAAlgUAAAAA&#10;">
                <v:fill on="f" focussize="0,0"/>
                <v:stroke weight="1pt" color="#000000" joinstyle="round" endarrow="open"/>
                <v:imagedata o:title=""/>
                <o:lock v:ext="edit" aspectratio="f"/>
              </v:line>
            </w:pict>
          </mc:Fallback>
        </mc:AlternateContent>
      </w:r>
      <w:r>
        <w:rPr>
          <w:rFonts w:hint="default" w:ascii="Calibri" w:hAnsi="Calibri" w:cs="Calibri"/>
          <w:sz w:val="20"/>
        </w:rPr>
        <mc:AlternateContent>
          <mc:Choice Requires="wpc">
            <w:drawing>
              <wp:inline distT="0" distB="0" distL="114300" distR="114300">
                <wp:extent cx="5486400" cy="3866515"/>
                <wp:effectExtent l="4445" t="0" r="0" b="0"/>
                <wp:docPr id="34" name="画布 378"/>
                <wp:cNvGraphicFramePr/>
                <a:graphic xmlns:a="http://schemas.openxmlformats.org/drawingml/2006/main">
                  <a:graphicData uri="http://schemas.microsoft.com/office/word/2010/wordprocessingCanvas">
                    <wpc:wpc>
                      <wpc:bg>
                        <a:noFill/>
                      </wpc:bg>
                      <wpc:whole>
                        <a:ln>
                          <a:noFill/>
                        </a:ln>
                      </wpc:whole>
                      <wps:wsp>
                        <wps:cNvPr id="1" name="文本框 379"/>
                        <wps:cNvSpPr txBox="1"/>
                        <wps:spPr>
                          <a:xfrm>
                            <a:off x="0" y="443865"/>
                            <a:ext cx="141605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氯酸钠、磷酸铁锂上料</w:t>
                              </w:r>
                            </w:p>
                          </w:txbxContent>
                        </wps:txbx>
                        <wps:bodyPr upright="1"/>
                      </wps:wsp>
                      <wps:wsp>
                        <wps:cNvPr id="18" name="文本框 380"/>
                        <wps:cNvSpPr txBox="1"/>
                        <wps:spPr>
                          <a:xfrm>
                            <a:off x="1915795" y="459740"/>
                            <a:ext cx="965835"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袋式除尘器</w:t>
                              </w:r>
                            </w:p>
                          </w:txbxContent>
                        </wps:txbx>
                        <wps:bodyPr upright="1"/>
                      </wps:wsp>
                      <wps:wsp>
                        <wps:cNvPr id="20" name="文本框 381"/>
                        <wps:cNvSpPr txBox="1"/>
                        <wps:spPr>
                          <a:xfrm>
                            <a:off x="94615" y="934085"/>
                            <a:ext cx="1247140" cy="53784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酸浸、中转罐、盐酸储罐酸性废气</w:t>
                              </w:r>
                            </w:p>
                          </w:txbxContent>
                        </wps:txbx>
                        <wps:bodyPr upright="1"/>
                      </wps:wsp>
                      <wps:wsp>
                        <wps:cNvPr id="21" name="文本框 382"/>
                        <wps:cNvSpPr txBox="1"/>
                        <wps:spPr>
                          <a:xfrm>
                            <a:off x="1908175" y="1029970"/>
                            <a:ext cx="9652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碱洗塔</w:t>
                              </w:r>
                            </w:p>
                          </w:txbxContent>
                        </wps:txbx>
                        <wps:bodyPr upright="1"/>
                      </wps:wsp>
                      <wps:wsp>
                        <wps:cNvPr id="22" name="文本框 383"/>
                        <wps:cNvSpPr txBox="1"/>
                        <wps:spPr>
                          <a:xfrm>
                            <a:off x="4034155" y="704215"/>
                            <a:ext cx="10033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20m排气筒</w:t>
                              </w:r>
                            </w:p>
                          </w:txbxContent>
                        </wps:txbx>
                        <wps:bodyPr upright="1"/>
                      </wps:wsp>
                      <wps:wsp>
                        <wps:cNvPr id="23" name="文本框 384"/>
                        <wps:cNvSpPr txBox="1"/>
                        <wps:spPr>
                          <a:xfrm>
                            <a:off x="64135" y="1701800"/>
                            <a:ext cx="1307465"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碳酸钠、氯化镁上料</w:t>
                              </w:r>
                            </w:p>
                          </w:txbxContent>
                        </wps:txbx>
                        <wps:bodyPr upright="1"/>
                      </wps:wsp>
                      <wps:wsp>
                        <wps:cNvPr id="24" name="文本框 385"/>
                        <wps:cNvSpPr txBox="1"/>
                        <wps:spPr>
                          <a:xfrm>
                            <a:off x="1898650" y="1728470"/>
                            <a:ext cx="9652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袋式除尘器</w:t>
                              </w:r>
                            </w:p>
                          </w:txbxContent>
                        </wps:txbx>
                        <wps:bodyPr upright="1"/>
                      </wps:wsp>
                      <wps:wsp>
                        <wps:cNvPr id="25" name="文本框 386"/>
                        <wps:cNvSpPr txBox="1"/>
                        <wps:spPr>
                          <a:xfrm>
                            <a:off x="4095115" y="1657350"/>
                            <a:ext cx="10033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20m排气筒</w:t>
                              </w:r>
                            </w:p>
                          </w:txbxContent>
                        </wps:txbx>
                        <wps:bodyPr upright="1"/>
                      </wps:wsp>
                      <wps:wsp>
                        <wps:cNvPr id="28" name="文本框 387"/>
                        <wps:cNvSpPr txBox="1"/>
                        <wps:spPr>
                          <a:xfrm>
                            <a:off x="64135" y="2571116"/>
                            <a:ext cx="12319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烘干、筛分、包装</w:t>
                              </w:r>
                            </w:p>
                          </w:txbxContent>
                        </wps:txbx>
                        <wps:bodyPr upright="1"/>
                      </wps:wsp>
                      <wps:wsp>
                        <wps:cNvPr id="29" name="文本框 388"/>
                        <wps:cNvSpPr txBox="1"/>
                        <wps:spPr>
                          <a:xfrm>
                            <a:off x="1896745" y="2599690"/>
                            <a:ext cx="9652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袋式除尘器</w:t>
                              </w:r>
                            </w:p>
                          </w:txbxContent>
                        </wps:txbx>
                        <wps:bodyPr upright="1"/>
                      </wps:wsp>
                      <wps:wsp>
                        <wps:cNvPr id="30" name="文本框 389"/>
                        <wps:cNvSpPr txBox="1"/>
                        <wps:spPr>
                          <a:xfrm>
                            <a:off x="4048760" y="2823846"/>
                            <a:ext cx="10033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20m排气筒</w:t>
                              </w:r>
                            </w:p>
                          </w:txbxContent>
                        </wps:txbx>
                        <wps:bodyPr upright="1"/>
                      </wps:wsp>
                      <wps:wsp>
                        <wps:cNvPr id="31" name="文本框 390"/>
                        <wps:cNvSpPr txBox="1"/>
                        <wps:spPr>
                          <a:xfrm>
                            <a:off x="94615" y="3188971"/>
                            <a:ext cx="12319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磨碎</w:t>
                              </w:r>
                            </w:p>
                          </w:txbxContent>
                        </wps:txbx>
                        <wps:bodyPr upright="1"/>
                      </wps:wsp>
                      <wps:wsp>
                        <wps:cNvPr id="32" name="文本框 391"/>
                        <wps:cNvSpPr txBox="1"/>
                        <wps:spPr>
                          <a:xfrm>
                            <a:off x="1892935" y="3166111"/>
                            <a:ext cx="965200" cy="317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袋式除尘器</w:t>
                              </w:r>
                            </w:p>
                          </w:txbxContent>
                        </wps:txbx>
                        <wps:bodyPr upright="1"/>
                      </wps:wsp>
                    </wpc:wpc>
                  </a:graphicData>
                </a:graphic>
              </wp:inline>
            </w:drawing>
          </mc:Choice>
          <mc:Fallback>
            <w:pict>
              <v:group id="画布 378" o:spid="_x0000_s1026" o:spt="203" style="height:304.45pt;width:432pt;" coordsize="5486400,3866515" editas="canvas" o:gfxdata="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">
                <o:lock v:ext="edit" aspectratio="f"/>
                <v:shape id="画布 378" o:spid="_x0000_s1026" style="position:absolute;left:0;top:0;height:3866515;width:5486400;" filled="f" stroked="f" coordsize="21600,21600" o:gfxdata="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G6WpgdYAAAAFAQAADwAAAAAAAAAB&#10;ACAAAAAiAAAAZHJzL2Rvd25yZXYueG1sUEsBAhQAFAAAAAgAh07iQE+3AdvaAwAAryEAAA4AAAAA&#10;AAAAAQAgAAAAJQEAAGRycy9lMm9Eb2MueG1sUEsFBgAAAAAGAAYAWQEAAHEHAAAAAA==&#10;">
                  <v:fill on="f" focussize="0,0"/>
                  <v:stroke on="f"/>
                  <v:imagedata o:title=""/>
                  <o:lock v:ext="edit" aspectratio="f"/>
                </v:shape>
                <v:shape id="文本框 379" o:spid="_x0000_s1026" o:spt="202" type="#_x0000_t202" style="position:absolute;left:0;top:443865;height:327660;width:141605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RJjP7VAAAABQEAAA8AAAAAAAAA&#10;AQAgAAAAIgAAAGRycy9kb3ducmV2LnhtbFBLAQIUABQAAAAIAIdO4kD/UMCEFAIAAD0EAAAOAAAA&#10;AAAAAAEAIAAAACQBAABkcnMvZTJvRG9jLnhtbFBLBQYAAAAABgAGAFkBAACqBQAAAAA=&#10;">
                  <v:fill on="t" focussize="0,0"/>
                  <v:stroke color="#000000" joinstyle="miter"/>
                  <v:imagedata o:title=""/>
                  <o:lock v:ext="edit" aspectratio="f"/>
                  <v:textbox>
                    <w:txbxContent>
                      <w:p>
                        <w:pPr>
                          <w:rPr>
                            <w:rFonts w:hint="eastAsia" w:eastAsia="宋体"/>
                            <w:lang w:eastAsia="zh-CN"/>
                          </w:rPr>
                        </w:pPr>
                        <w:r>
                          <w:rPr>
                            <w:rFonts w:hint="eastAsia"/>
                            <w:lang w:eastAsia="zh-CN"/>
                          </w:rPr>
                          <w:t>氯酸钠、磷酸铁锂上料</w:t>
                        </w:r>
                      </w:p>
                    </w:txbxContent>
                  </v:textbox>
                </v:shape>
                <v:shape id="文本框 380" o:spid="_x0000_s1026" o:spt="202" type="#_x0000_t202" style="position:absolute;left:1915795;top:459740;height:317500;width:965835;"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EmM/tUAAAAFAQAADwAAAAAA&#10;AAABACAAAAAiAAAAZHJzL2Rvd25yZXYueG1sUEsBAhQAFAAAAAgAh07iQF34z98WAgAAQwQAAA4A&#10;AAAAAAAAAQAgAAAAJAEAAGRycy9lMm9Eb2MueG1sUEsFBgAAAAAGAAYAWQEAAKw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袋式除尘器</w:t>
                        </w:r>
                      </w:p>
                    </w:txbxContent>
                  </v:textbox>
                </v:shape>
                <v:shape id="文本框 381" o:spid="_x0000_s1026" o:spt="202" type="#_x0000_t202" style="position:absolute;left:94615;top:934085;height:537845;width:124714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EmM/tUAAAAFAQAADwAAAAAA&#10;AAABACAAAAAiAAAAZHJzL2Rvd25yZXYueG1sUEsBAhQAFAAAAAgAh07iQEx/br8WAgAAQgQAAA4A&#10;AAAAAAAAAQAgAAAAJAEAAGRycy9lMm9Eb2MueG1sUEsFBgAAAAAGAAYAWQEAAKw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酸浸、中转罐、盐酸储罐酸性废气</w:t>
                        </w:r>
                      </w:p>
                    </w:txbxContent>
                  </v:textbox>
                </v:shape>
                <v:shape id="文本框 382" o:spid="_x0000_s1026" o:spt="202" type="#_x0000_t202" style="position:absolute;left:1908175;top:1029970;height:317500;width:9652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RJjP7VAAAABQEAAA8AAAAAAAAA&#10;AQAgAAAAIgAAAGRycy9kb3ducmV2LnhtbFBLAQIUABQAAAAIAIdO4kDhma/MFAIAAEQEAAAOAAAA&#10;AAAAAAEAIAAAACQBAABkcnMvZTJvRG9jLnhtbFBLBQYAAAAABgAGAFkBAACq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碱洗塔</w:t>
                        </w:r>
                      </w:p>
                    </w:txbxContent>
                  </v:textbox>
                </v:shape>
                <v:shape id="文本框 383" o:spid="_x0000_s1026" o:spt="202" type="#_x0000_t202" style="position:absolute;left:4034155;top:704215;height:317500;width:10033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ERJjP7VAAAABQEAAA8AAAAA&#10;AAAAAQAgAAAAIgAAAGRycy9kb3ducmV2LnhtbFBLAQIUABQAAAAIAIdO4kCnG7agFwIAAEQEAAAO&#10;AAAAAAAAAAEAIAAAACQBAABkcnMvZTJvRG9jLnhtbFBLBQYAAAAABgAGAFkBAACtBQ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20m排气筒</w:t>
                        </w:r>
                      </w:p>
                    </w:txbxContent>
                  </v:textbox>
                </v:shape>
                <v:shape id="文本框 384" o:spid="_x0000_s1026" o:spt="202" type="#_x0000_t202" style="position:absolute;left:64135;top:1701800;height:317500;width:1307465;"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RJjP7VAAAABQEAAA8AAAAAAAAA&#10;AQAgAAAAIgAAAGRycy9kb3ducmV2LnhtbFBLAQIUABQAAAAIAIdO4kBM6RRlFAIAAEMEAAAOAAAA&#10;AAAAAAEAIAAAACQBAABkcnMvZTJvRG9jLnhtbFBLBQYAAAAABgAGAFkBAACqBQAAAAA=&#10;">
                  <v:fill on="t" focussize="0,0"/>
                  <v:stroke color="#000000" joinstyle="miter"/>
                  <v:imagedata o:title=""/>
                  <o:lock v:ext="edit" aspectratio="f"/>
                  <v:textbox>
                    <w:txbxContent>
                      <w:p>
                        <w:pPr>
                          <w:rPr>
                            <w:rFonts w:hint="eastAsia" w:eastAsia="宋体"/>
                            <w:lang w:eastAsia="zh-CN"/>
                          </w:rPr>
                        </w:pPr>
                        <w:r>
                          <w:rPr>
                            <w:rFonts w:hint="eastAsia"/>
                            <w:lang w:eastAsia="zh-CN"/>
                          </w:rPr>
                          <w:t>碳酸钠、氯化镁上料</w:t>
                        </w:r>
                      </w:p>
                    </w:txbxContent>
                  </v:textbox>
                </v:shape>
                <v:shape id="文本框 385" o:spid="_x0000_s1026" o:spt="202" type="#_x0000_t202" style="position:absolute;left:1898650;top:1728470;height:317500;width:9652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EmM/tUAAAAFAQAADwAAAAAA&#10;AAABACAAAAAiAAAAZHJzL2Rvd25yZXYueG1sUEsBAhQAFAAAAAgAh07iQEahY+0WAgAARAQAAA4A&#10;AAAAAAAAAQAgAAAAJAEAAGRycy9lMm9Eb2MueG1sUEsFBgAAAAAGAAYAWQEAAKw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袋式除尘器</w:t>
                        </w:r>
                      </w:p>
                    </w:txbxContent>
                  </v:textbox>
                </v:shape>
                <v:shape id="文本框 386" o:spid="_x0000_s1026" o:spt="202" type="#_x0000_t202" style="position:absolute;left:4095115;top:1657350;height:317500;width:10033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EmM/tUAAAAFAQAADwAAAAAA&#10;AAABACAAAAAiAAAAZHJzL2Rvd25yZXYueG1sUEsBAhQAFAAAAAgAh07iQGIz4+AWAgAARQQAAA4A&#10;AAAAAAAAAQAgAAAAJAEAAGRycy9lMm9Eb2MueG1sUEsFBgAAAAAGAAYAWQEAAKw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20m排气筒</w:t>
                        </w:r>
                      </w:p>
                    </w:txbxContent>
                  </v:textbox>
                </v:shape>
                <v:shape id="文本框 387" o:spid="_x0000_s1026" o:spt="202" type="#_x0000_t202" style="position:absolute;left:64135;top:2571116;height:317500;width:12319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REmM/tUAAAAFAQAADwAAAAAA&#10;AAABACAAAAAiAAAAZHJzL2Rvd25yZXYueG1sUEsBAhQAFAAAAAgAh07iQD7ruCgWAgAAQwQAAA4A&#10;AAAAAAAAAQAgAAAAJAEAAGRycy9lMm9Eb2MueG1sUEsFBgAAAAAGAAYAWQEAAKwFA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烘干、筛分、包装</w:t>
                        </w:r>
                      </w:p>
                    </w:txbxContent>
                  </v:textbox>
                </v:shape>
                <v:shape id="文本框 388" o:spid="_x0000_s1026" o:spt="202" type="#_x0000_t202" style="position:absolute;left:1896745;top:2599690;height:317500;width:9652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SYz+1QAAAAUBAAAPAAAAAAAA&#10;AAEAIAAAACIAAABkcnMvZG93bnJldi54bWxQSwECFAAUAAAACACHTuJAwHbwchUCAABEBAAADgAA&#10;AAAAAAABACAAAAAkAQAAZHJzL2Uyb0RvYy54bWxQSwUGAAAAAAYABgBZAQAAqwU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袋式除尘器</w:t>
                        </w:r>
                      </w:p>
                    </w:txbxContent>
                  </v:textbox>
                </v:shape>
                <v:shape id="文本框 389" o:spid="_x0000_s1026" o:spt="202" type="#_x0000_t202" style="position:absolute;left:4048760;top:2823846;height:317500;width:10033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ESYz+1QAAAAUBAAAPAAAA&#10;AAAAAAEAIAAAACIAAABkcnMvZG93bnJldi54bWxQSwECFAAUAAAACACHTuJAx/Wl2RgCAABFBAAA&#10;DgAAAAAAAAABACAAAAAkAQAAZHJzL2Uyb0RvYy54bWxQSwUGAAAAAAYABgBZAQAArgU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20m排气筒</w:t>
                        </w:r>
                      </w:p>
                    </w:txbxContent>
                  </v:textbox>
                </v:shape>
                <v:shape id="文本框 390" o:spid="_x0000_s1026" o:spt="202" type="#_x0000_t202" style="position:absolute;left:94615;top:3188971;height:317500;width:12319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RJjP7VAAAABQEAAA8AAAAAAAAA&#10;AQAgAAAAIgAAAGRycy9kb3ducmV2LnhtbFBLAQIUABQAAAAIAIdO4kAbtZsqFAIAAEMEAAAOAAAA&#10;AAAAAAEAIAAAACQBAABkcnMvZTJvRG9jLnhtbFBLBQYAAAAABgAGAFkBAACq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磨碎</w:t>
                        </w:r>
                      </w:p>
                    </w:txbxContent>
                  </v:textbox>
                </v:shape>
                <v:shape id="文本框 391" o:spid="_x0000_s1026" o:spt="202" type="#_x0000_t202" style="position:absolute;left:1892935;top:3166111;height:317500;width:965200;" fillcolor="#FFFFFF" filled="t" stroked="t" coordsize="21600,21600" o:gfxdata="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ERJjP7VAAAABQEAAA8AAAAAAAAA&#10;AQAgAAAAIgAAAGRycy9kb3ducmV2LnhtbFBLAQIUABQAAAAIAIdO4kC75vjBFAIAAEQEAAAOAAAA&#10;AAAAAAEAIAAAACQBAABkcnMvZTJvRG9jLnhtbFBLBQYAAAAABgAGAFkBAACqBQAAAAA=&#10;">
                  <v:fill on="t" focussize="0,0"/>
                  <v:stroke color="#000000" joinstyle="miter"/>
                  <v:imagedata o:title=""/>
                  <o:lock v:ext="edit" aspectratio="f"/>
                  <v:textbox>
                    <w:txbxContent>
                      <w:p>
                        <w:pPr>
                          <w:jc w:val="center"/>
                          <w:rPr>
                            <w:rFonts w:hint="eastAsia" w:eastAsia="宋体"/>
                            <w:lang w:eastAsia="zh-CN"/>
                          </w:rPr>
                        </w:pPr>
                        <w:r>
                          <w:rPr>
                            <w:rFonts w:hint="eastAsia"/>
                            <w:lang w:eastAsia="zh-CN"/>
                          </w:rPr>
                          <w:t>袋式除尘器</w:t>
                        </w:r>
                      </w:p>
                    </w:txbxContent>
                  </v:textbox>
                </v:shape>
                <w10:wrap type="none"/>
                <w10:anchorlock/>
              </v:group>
            </w:pict>
          </mc:Fallback>
        </mc:AlternateContent>
      </w:r>
    </w:p>
    <w:p>
      <w:pPr>
        <w:pStyle w:val="23"/>
        <w:spacing w:line="240" w:lineRule="auto"/>
        <w:rPr>
          <w:rFonts w:hint="default" w:ascii="Calibri" w:hAnsi="Calibri" w:cs="Calibri"/>
        </w:rPr>
      </w:pPr>
      <w:bookmarkStart w:id="582" w:name="_Toc81559148"/>
      <w:r>
        <w:rPr>
          <w:rFonts w:hint="default" w:ascii="Calibri" w:hAnsi="Calibri" w:cs="Calibri"/>
        </w:rPr>
        <w:t>图</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图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t xml:space="preserve">  废气处理流程图</w:t>
      </w:r>
      <w:bookmarkEnd w:id="582"/>
    </w:p>
    <w:p>
      <w:pPr>
        <w:pStyle w:val="10"/>
        <w:bidi w:val="0"/>
        <w:ind w:left="864" w:leftChars="0" w:hanging="864" w:firstLineChars="0"/>
        <w:rPr>
          <w:rFonts w:hint="default" w:ascii="Calibri" w:hAnsi="Calibri" w:cs="Calibri"/>
        </w:rPr>
      </w:pPr>
      <w:r>
        <w:rPr>
          <w:rFonts w:hint="default" w:ascii="Calibri" w:hAnsi="Calibri" w:cs="Calibri"/>
        </w:rPr>
        <w:t>废气达标分析</w:t>
      </w:r>
    </w:p>
    <w:p>
      <w:pPr>
        <w:pStyle w:val="97"/>
        <w:rPr>
          <w:rFonts w:hint="default" w:ascii="Calibri" w:hAnsi="Calibri" w:cs="Calibri"/>
        </w:rPr>
      </w:pPr>
      <w:r>
        <w:rPr>
          <w:rFonts w:hint="default" w:ascii="Calibri" w:hAnsi="Calibri" w:cs="Calibri"/>
        </w:rPr>
        <w:t>由工程分析可知，本项目废气在正常排放情况下，各环节废气在采取合理可行的防治措施后均可实现达标排放，各环节污染物排放情况如下表：</w:t>
      </w:r>
    </w:p>
    <w:p>
      <w:pPr>
        <w:pStyle w:val="23"/>
        <w:rPr>
          <w:rFonts w:hint="default" w:ascii="Calibri" w:hAnsi="Calibri" w:cs="Calibri"/>
        </w:rPr>
      </w:pPr>
      <w:bookmarkStart w:id="583" w:name="_Toc81559106"/>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t xml:space="preserve">  本项目废气排放汇总一览表</w:t>
      </w:r>
      <w:bookmarkEnd w:id="583"/>
    </w:p>
    <w:tbl>
      <w:tblPr>
        <w:tblStyle w:val="79"/>
        <w:tblW w:w="5000" w:type="pct"/>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804"/>
        <w:gridCol w:w="1463"/>
        <w:gridCol w:w="1295"/>
        <w:gridCol w:w="805"/>
        <w:gridCol w:w="808"/>
        <w:gridCol w:w="910"/>
        <w:gridCol w:w="887"/>
        <w:gridCol w:w="887"/>
        <w:gridCol w:w="104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51"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序号</w:t>
            </w:r>
          </w:p>
        </w:tc>
        <w:tc>
          <w:tcPr>
            <w:tcW w:w="821"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污染源</w:t>
            </w:r>
          </w:p>
        </w:tc>
        <w:tc>
          <w:tcPr>
            <w:tcW w:w="727"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污染物</w:t>
            </w:r>
          </w:p>
        </w:tc>
        <w:tc>
          <w:tcPr>
            <w:tcW w:w="452"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排放量t/a</w:t>
            </w:r>
          </w:p>
        </w:tc>
        <w:tc>
          <w:tcPr>
            <w:tcW w:w="453"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排放浓度mg/m</w:t>
            </w:r>
            <w:r>
              <w:rPr>
                <w:rFonts w:hint="default" w:ascii="Calibri" w:hAnsi="Calibri" w:cs="Calibri"/>
                <w:sz w:val="21"/>
                <w:szCs w:val="21"/>
                <w:vertAlign w:val="superscript"/>
              </w:rPr>
              <w:t>3</w:t>
            </w:r>
          </w:p>
        </w:tc>
        <w:tc>
          <w:tcPr>
            <w:tcW w:w="511"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排放速率kg/h</w:t>
            </w:r>
          </w:p>
        </w:tc>
        <w:tc>
          <w:tcPr>
            <w:tcW w:w="996" w:type="pct"/>
            <w:gridSpan w:val="2"/>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标准限值</w:t>
            </w:r>
          </w:p>
        </w:tc>
        <w:tc>
          <w:tcPr>
            <w:tcW w:w="585" w:type="pct"/>
            <w:vMerge w:val="restar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kern w:val="0"/>
                <w:sz w:val="21"/>
                <w:szCs w:val="21"/>
              </w:rPr>
            </w:pPr>
            <w:r>
              <w:rPr>
                <w:rFonts w:hint="default" w:ascii="Calibri" w:hAnsi="Calibri" w:cs="Calibri"/>
                <w:sz w:val="21"/>
                <w:szCs w:val="21"/>
              </w:rPr>
              <w:t>排气筒m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80" w:hRule="atLeast"/>
        </w:trPr>
        <w:tc>
          <w:tcPr>
            <w:tcW w:w="451"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821"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727"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452"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453"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511"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49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mg/m</w:t>
            </w:r>
            <w:r>
              <w:rPr>
                <w:rFonts w:hint="default" w:ascii="Calibri" w:hAnsi="Calibri" w:cs="Calibri"/>
                <w:sz w:val="21"/>
                <w:szCs w:val="21"/>
                <w:vertAlign w:val="superscript"/>
              </w:rPr>
              <w:t>3</w:t>
            </w:r>
          </w:p>
        </w:tc>
        <w:tc>
          <w:tcPr>
            <w:tcW w:w="49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kg/h</w:t>
            </w:r>
          </w:p>
        </w:tc>
        <w:tc>
          <w:tcPr>
            <w:tcW w:w="585" w:type="pct"/>
            <w:vMerge w:val="continue"/>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1" w:type="pct"/>
            <w:vAlign w:val="center"/>
          </w:tcPr>
          <w:p>
            <w:pPr>
              <w:pStyle w:val="97"/>
              <w:keepNext w:val="0"/>
              <w:keepLines w:val="0"/>
              <w:suppressLineNumbers w:val="0"/>
              <w:spacing w:before="0" w:beforeAutospacing="0" w:after="0" w:afterAutospacing="0"/>
              <w:ind w:left="0" w:right="0" w:firstLine="0"/>
              <w:jc w:val="center"/>
              <w:rPr>
                <w:rFonts w:hint="default" w:ascii="Calibri" w:hAnsi="Calibri" w:cs="Calibri"/>
                <w:sz w:val="21"/>
                <w:szCs w:val="21"/>
              </w:rPr>
            </w:pPr>
            <w:r>
              <w:rPr>
                <w:rFonts w:hint="default" w:ascii="Calibri" w:hAnsi="Calibri" w:cs="Calibri"/>
                <w:sz w:val="21"/>
                <w:szCs w:val="21"/>
              </w:rPr>
              <w:t>1</w:t>
            </w:r>
          </w:p>
        </w:tc>
        <w:tc>
          <w:tcPr>
            <w:tcW w:w="82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氯酸钠、磷酸铁锂上料</w:t>
            </w:r>
          </w:p>
        </w:tc>
        <w:tc>
          <w:tcPr>
            <w:tcW w:w="7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eastAsia="zh-CN"/>
              </w:rPr>
            </w:pPr>
            <w:r>
              <w:rPr>
                <w:rFonts w:hint="default" w:ascii="Calibri" w:hAnsi="Calibri" w:cs="Calibri"/>
                <w:sz w:val="21"/>
                <w:szCs w:val="21"/>
                <w:lang w:eastAsia="zh-CN"/>
              </w:rPr>
              <w:t>颗粒物</w:t>
            </w:r>
          </w:p>
        </w:tc>
        <w:tc>
          <w:tcPr>
            <w:tcW w:w="805"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c>
          <w:tcPr>
            <w:tcW w:w="808"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eastAsia" w:ascii="Calibri" w:hAnsi="Calibri" w:cs="Calibri"/>
                <w:color w:val="000000"/>
                <w:sz w:val="21"/>
                <w:szCs w:val="21"/>
                <w:highlight w:val="none"/>
                <w:lang w:val="en-US" w:eastAsia="zh-CN"/>
              </w:rPr>
              <w:t>6.3</w:t>
            </w:r>
          </w:p>
        </w:tc>
        <w:tc>
          <w:tcPr>
            <w:tcW w:w="910"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c>
          <w:tcPr>
            <w:tcW w:w="49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4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585"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DA001，2</w:t>
            </w:r>
            <w:r>
              <w:rPr>
                <w:rFonts w:hint="eastAsia" w:ascii="Calibri" w:hAnsi="Calibri" w:cs="Calibri"/>
                <w:sz w:val="21"/>
                <w:szCs w:val="21"/>
                <w:lang w:val="en-US" w:eastAsia="zh-CN"/>
              </w:rPr>
              <w:t>5</w:t>
            </w:r>
            <w:r>
              <w:rPr>
                <w:rFonts w:hint="default" w:ascii="Calibri" w:hAnsi="Calibri" w:cs="Calibri"/>
                <w:sz w:val="21"/>
                <w:szCs w:val="21"/>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2</w:t>
            </w:r>
          </w:p>
        </w:tc>
        <w:tc>
          <w:tcPr>
            <w:tcW w:w="82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酸浸</w:t>
            </w:r>
            <w:r>
              <w:rPr>
                <w:rFonts w:hint="eastAsia" w:ascii="Calibri" w:hAnsi="Calibri" w:cs="Calibri"/>
                <w:sz w:val="21"/>
                <w:szCs w:val="21"/>
                <w:lang w:eastAsia="zh-CN"/>
              </w:rPr>
              <w:t>、中转站、盐酸储罐</w:t>
            </w:r>
          </w:p>
        </w:tc>
        <w:tc>
          <w:tcPr>
            <w:tcW w:w="7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0"/>
                <w:szCs w:val="20"/>
                <w:lang w:val="en-US" w:eastAsia="zh-CN"/>
              </w:rPr>
              <w:t>HCL</w:t>
            </w:r>
          </w:p>
        </w:tc>
        <w:tc>
          <w:tcPr>
            <w:tcW w:w="805"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default" w:ascii="Calibri" w:hAnsi="Calibri" w:cs="Calibri"/>
                <w:color w:val="auto"/>
                <w:sz w:val="21"/>
                <w:szCs w:val="21"/>
                <w:lang w:val="en-US" w:eastAsia="zh-CN"/>
              </w:rPr>
              <w:t>0.</w:t>
            </w:r>
            <w:r>
              <w:rPr>
                <w:rFonts w:hint="eastAsia" w:ascii="Calibri" w:hAnsi="Calibri" w:cs="Calibri"/>
                <w:color w:val="auto"/>
                <w:sz w:val="21"/>
                <w:szCs w:val="21"/>
                <w:lang w:val="en-US" w:eastAsia="zh-CN"/>
              </w:rPr>
              <w:t>0058</w:t>
            </w:r>
          </w:p>
        </w:tc>
        <w:tc>
          <w:tcPr>
            <w:tcW w:w="808"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eastAsia" w:ascii="Calibri" w:hAnsi="Calibri" w:cs="Calibri"/>
                <w:color w:val="auto"/>
                <w:sz w:val="21"/>
                <w:szCs w:val="21"/>
                <w:lang w:val="en-US" w:eastAsia="zh-CN"/>
              </w:rPr>
              <w:t>0.08</w:t>
            </w:r>
          </w:p>
        </w:tc>
        <w:tc>
          <w:tcPr>
            <w:tcW w:w="910" w:type="dxa"/>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default" w:ascii="Calibri" w:hAnsi="Calibri" w:cs="Calibri"/>
                <w:color w:val="auto"/>
                <w:sz w:val="21"/>
                <w:szCs w:val="21"/>
                <w:lang w:val="en-US" w:eastAsia="zh-CN"/>
              </w:rPr>
              <w:t>0.0</w:t>
            </w:r>
            <w:r>
              <w:rPr>
                <w:rFonts w:hint="eastAsia" w:ascii="Calibri" w:hAnsi="Calibri" w:cs="Calibri"/>
                <w:color w:val="auto"/>
                <w:sz w:val="21"/>
                <w:szCs w:val="21"/>
                <w:lang w:val="en-US" w:eastAsia="zh-CN"/>
              </w:rPr>
              <w:t>008</w:t>
            </w:r>
          </w:p>
        </w:tc>
        <w:tc>
          <w:tcPr>
            <w:tcW w:w="4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c>
          <w:tcPr>
            <w:tcW w:w="4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585"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3</w:t>
            </w:r>
          </w:p>
        </w:tc>
        <w:tc>
          <w:tcPr>
            <w:tcW w:w="82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氯化镁、碳酸钠</w:t>
            </w:r>
            <w:r>
              <w:rPr>
                <w:rFonts w:hint="eastAsia" w:ascii="Calibri" w:hAnsi="Calibri" w:cs="Calibri"/>
                <w:sz w:val="21"/>
                <w:szCs w:val="21"/>
                <w:lang w:eastAsia="zh-CN"/>
              </w:rPr>
              <w:t>、氢氧化镁</w:t>
            </w:r>
            <w:r>
              <w:rPr>
                <w:rFonts w:hint="default" w:ascii="Calibri" w:hAnsi="Calibri" w:cs="Calibri"/>
                <w:sz w:val="21"/>
                <w:szCs w:val="21"/>
                <w:lang w:eastAsia="zh-CN"/>
              </w:rPr>
              <w:t>上料</w:t>
            </w:r>
          </w:p>
        </w:tc>
        <w:tc>
          <w:tcPr>
            <w:tcW w:w="727"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45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0.02</w:t>
            </w:r>
            <w:r>
              <w:rPr>
                <w:rFonts w:hint="eastAsia" w:ascii="Calibri" w:hAnsi="Calibri" w:cs="Calibri"/>
                <w:sz w:val="21"/>
                <w:szCs w:val="21"/>
                <w:lang w:val="en-US" w:eastAsia="zh-CN"/>
              </w:rPr>
              <w:t>9</w:t>
            </w:r>
          </w:p>
        </w:tc>
        <w:tc>
          <w:tcPr>
            <w:tcW w:w="808"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default" w:ascii="Calibri" w:hAnsi="Calibri" w:cs="Calibri"/>
                <w:sz w:val="21"/>
                <w:szCs w:val="21"/>
                <w:lang w:val="en-US" w:eastAsia="zh-CN"/>
              </w:rPr>
              <w:t>7.</w:t>
            </w:r>
            <w:r>
              <w:rPr>
                <w:rFonts w:hint="eastAsia" w:ascii="Calibri" w:hAnsi="Calibri" w:cs="Calibri"/>
                <w:sz w:val="21"/>
                <w:szCs w:val="21"/>
                <w:lang w:val="en-US" w:eastAsia="zh-CN"/>
              </w:rPr>
              <w:t>3</w:t>
            </w:r>
          </w:p>
        </w:tc>
        <w:tc>
          <w:tcPr>
            <w:tcW w:w="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default" w:ascii="Calibri" w:hAnsi="Calibri" w:cs="Calibri"/>
                <w:sz w:val="21"/>
                <w:szCs w:val="21"/>
                <w:lang w:val="en-US" w:eastAsia="zh-CN"/>
              </w:rPr>
              <w:t>0.03</w:t>
            </w:r>
            <w:r>
              <w:rPr>
                <w:rFonts w:hint="eastAsia" w:ascii="Calibri" w:hAnsi="Calibri" w:cs="Calibri"/>
                <w:sz w:val="21"/>
                <w:szCs w:val="21"/>
                <w:lang w:val="en-US" w:eastAsia="zh-CN"/>
              </w:rPr>
              <w:t>6</w:t>
            </w:r>
          </w:p>
        </w:tc>
        <w:tc>
          <w:tcPr>
            <w:tcW w:w="49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4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58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DA002，2</w:t>
            </w:r>
            <w:r>
              <w:rPr>
                <w:rFonts w:hint="eastAsia" w:ascii="Calibri" w:hAnsi="Calibri" w:cs="Calibri"/>
                <w:sz w:val="21"/>
                <w:szCs w:val="21"/>
                <w:lang w:val="en-US" w:eastAsia="zh-CN"/>
              </w:rPr>
              <w:t>5</w:t>
            </w:r>
            <w:r>
              <w:rPr>
                <w:rFonts w:hint="default" w:ascii="Calibri" w:hAnsi="Calibri" w:cs="Calibri"/>
                <w:sz w:val="21"/>
                <w:szCs w:val="21"/>
              </w:rPr>
              <w:t>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45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4</w:t>
            </w:r>
          </w:p>
        </w:tc>
        <w:tc>
          <w:tcPr>
            <w:tcW w:w="821"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烘干、磨粉、筛分、包装</w:t>
            </w:r>
          </w:p>
        </w:tc>
        <w:tc>
          <w:tcPr>
            <w:tcW w:w="727" w:type="pc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45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0.</w:t>
            </w:r>
            <w:r>
              <w:rPr>
                <w:rFonts w:hint="default" w:ascii="Calibri" w:hAnsi="Calibri" w:cs="Calibri"/>
                <w:sz w:val="21"/>
                <w:szCs w:val="21"/>
                <w:lang w:val="en-US" w:eastAsia="zh-CN"/>
              </w:rPr>
              <w:t>6</w:t>
            </w:r>
            <w:r>
              <w:rPr>
                <w:rFonts w:hint="eastAsia" w:ascii="Calibri" w:hAnsi="Calibri" w:cs="Calibri"/>
                <w:sz w:val="21"/>
                <w:szCs w:val="21"/>
                <w:lang w:val="en-US" w:eastAsia="zh-CN"/>
              </w:rPr>
              <w:t>39</w:t>
            </w:r>
          </w:p>
        </w:tc>
        <w:tc>
          <w:tcPr>
            <w:tcW w:w="808"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4.5</w:t>
            </w:r>
          </w:p>
        </w:tc>
        <w:tc>
          <w:tcPr>
            <w:tcW w:w="89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0.09</w:t>
            </w:r>
          </w:p>
        </w:tc>
        <w:tc>
          <w:tcPr>
            <w:tcW w:w="49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30</w:t>
            </w:r>
          </w:p>
        </w:tc>
        <w:tc>
          <w:tcPr>
            <w:tcW w:w="498"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585"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DA003，2</w:t>
            </w:r>
            <w:r>
              <w:rPr>
                <w:rFonts w:hint="eastAsia" w:ascii="Calibri" w:hAnsi="Calibri" w:cs="Calibri"/>
                <w:sz w:val="21"/>
                <w:szCs w:val="21"/>
                <w:lang w:val="en-US" w:eastAsia="zh-CN"/>
              </w:rPr>
              <w:t>5</w:t>
            </w:r>
            <w:r>
              <w:rPr>
                <w:rFonts w:hint="default" w:ascii="Calibri" w:hAnsi="Calibri" w:cs="Calibri"/>
                <w:sz w:val="21"/>
                <w:szCs w:val="21"/>
              </w:rPr>
              <w:t>m</w:t>
            </w:r>
          </w:p>
        </w:tc>
      </w:tr>
    </w:tbl>
    <w:p>
      <w:pPr>
        <w:pStyle w:val="97"/>
        <w:rPr>
          <w:rFonts w:hint="default" w:ascii="Calibri" w:hAnsi="Calibri" w:cs="Calibri"/>
          <w:szCs w:val="22"/>
        </w:rPr>
      </w:pPr>
      <w:r>
        <w:rPr>
          <w:rFonts w:hint="default" w:ascii="Calibri" w:hAnsi="Calibri" w:cs="Calibri"/>
        </w:rPr>
        <w:t>由上表可知，本项目全部建成后，污染物主要为</w:t>
      </w:r>
      <w:r>
        <w:rPr>
          <w:rFonts w:hint="default" w:ascii="Calibri" w:hAnsi="Calibri" w:cs="Calibri"/>
          <w:lang w:eastAsia="zh-CN"/>
        </w:rPr>
        <w:t>颗粒物</w:t>
      </w:r>
      <w:r>
        <w:rPr>
          <w:rFonts w:hint="default" w:ascii="Calibri" w:hAnsi="Calibri" w:cs="Calibri"/>
        </w:rPr>
        <w:t>、</w:t>
      </w:r>
      <w:r>
        <w:rPr>
          <w:rFonts w:hint="default" w:ascii="Calibri" w:hAnsi="Calibri" w:cs="Calibri"/>
          <w:lang w:val="en-US" w:eastAsia="zh-CN"/>
        </w:rPr>
        <w:t>HCL</w:t>
      </w:r>
      <w:r>
        <w:rPr>
          <w:rFonts w:hint="default" w:ascii="Calibri" w:hAnsi="Calibri" w:cs="Calibri"/>
        </w:rPr>
        <w:t>，各环节废气</w:t>
      </w:r>
      <w:r>
        <w:rPr>
          <w:rFonts w:hint="default" w:ascii="Calibri" w:hAnsi="Calibri" w:cs="Calibri"/>
          <w:lang w:eastAsia="zh-CN"/>
        </w:rPr>
        <w:t>分别</w:t>
      </w:r>
      <w:r>
        <w:rPr>
          <w:rFonts w:hint="default" w:ascii="Calibri" w:hAnsi="Calibri" w:cs="Calibri"/>
        </w:rPr>
        <w:t>经过相应的处理措施处理后，满足</w:t>
      </w:r>
      <w:r>
        <w:rPr>
          <w:rFonts w:hint="default" w:ascii="Calibri" w:hAnsi="Calibri" w:cs="Calibri"/>
          <w:lang w:eastAsia="zh-CN"/>
        </w:rPr>
        <w:t>《</w:t>
      </w:r>
      <w:r>
        <w:rPr>
          <w:rFonts w:hint="default" w:ascii="Calibri" w:hAnsi="Calibri" w:cs="Calibri"/>
        </w:rPr>
        <w:t>无机化学工业污染物排放标准》（GB31573-2015）表3及表5标准限值</w:t>
      </w:r>
      <w:r>
        <w:rPr>
          <w:rFonts w:hint="default" w:ascii="Calibri" w:hAnsi="Calibri" w:cs="Calibri"/>
          <w:lang w:eastAsia="zh-CN"/>
        </w:rPr>
        <w:t>颗粒物</w:t>
      </w:r>
      <w:r>
        <w:rPr>
          <w:rFonts w:hint="default" w:ascii="Calibri" w:hAnsi="Calibri" w:cs="Calibri"/>
          <w:szCs w:val="22"/>
        </w:rPr>
        <w:t>30mg/m</w:t>
      </w:r>
      <w:r>
        <w:rPr>
          <w:rFonts w:hint="default" w:ascii="Calibri" w:hAnsi="Calibri" w:cs="Calibri"/>
          <w:szCs w:val="22"/>
          <w:vertAlign w:val="superscript"/>
        </w:rPr>
        <w:t>3</w:t>
      </w:r>
      <w:r>
        <w:rPr>
          <w:rFonts w:hint="default" w:ascii="Calibri" w:hAnsi="Calibri" w:cs="Calibri"/>
          <w:szCs w:val="22"/>
          <w:vertAlign w:val="baseline"/>
          <w:lang w:eastAsia="zh-CN"/>
        </w:rPr>
        <w:t>、</w:t>
      </w:r>
      <w:r>
        <w:rPr>
          <w:rFonts w:hint="default" w:ascii="Calibri" w:hAnsi="Calibri" w:cs="Calibri"/>
          <w:szCs w:val="22"/>
          <w:vertAlign w:val="baseline"/>
          <w:lang w:val="en-US" w:eastAsia="zh-CN"/>
        </w:rPr>
        <w:t>HCL10</w:t>
      </w:r>
      <w:r>
        <w:rPr>
          <w:rFonts w:hint="default" w:ascii="Calibri" w:hAnsi="Calibri" w:cs="Calibri"/>
          <w:szCs w:val="22"/>
        </w:rPr>
        <w:t>mg/m</w:t>
      </w:r>
      <w:r>
        <w:rPr>
          <w:rFonts w:hint="default" w:ascii="Calibri" w:hAnsi="Calibri" w:cs="Calibri"/>
          <w:szCs w:val="22"/>
          <w:vertAlign w:val="superscript"/>
        </w:rPr>
        <w:t>3</w:t>
      </w:r>
      <w:r>
        <w:rPr>
          <w:rFonts w:hint="default" w:ascii="Calibri" w:hAnsi="Calibri" w:cs="Calibri"/>
          <w:szCs w:val="22"/>
        </w:rPr>
        <w:t>的排放限值要求，不会对外环境造成大的影响。</w:t>
      </w:r>
    </w:p>
    <w:p>
      <w:pPr>
        <w:pStyle w:val="10"/>
        <w:bidi w:val="0"/>
        <w:ind w:left="864" w:leftChars="0" w:hanging="864" w:firstLineChars="0"/>
        <w:rPr>
          <w:rFonts w:hint="default" w:ascii="Calibri" w:hAnsi="Calibri" w:cs="Calibri"/>
        </w:rPr>
      </w:pPr>
      <w:r>
        <w:rPr>
          <w:rFonts w:hint="default" w:ascii="Calibri" w:hAnsi="Calibri" w:cs="Calibri"/>
          <w:lang w:eastAsia="zh-CN"/>
        </w:rPr>
        <w:t>无组织废气控制措施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eastAsia="zh-CN"/>
        </w:rPr>
      </w:pPr>
      <w:r>
        <w:rPr>
          <w:rFonts w:hint="default" w:ascii="Calibri" w:hAnsi="Calibri" w:cs="Calibri"/>
          <w:sz w:val="24"/>
          <w:szCs w:val="24"/>
          <w:lang w:eastAsia="zh-CN"/>
        </w:rPr>
        <w:t>（</w:t>
      </w:r>
      <w:r>
        <w:rPr>
          <w:rFonts w:hint="default" w:ascii="Calibri" w:hAnsi="Calibri" w:cs="Calibri"/>
          <w:sz w:val="24"/>
          <w:szCs w:val="24"/>
          <w:lang w:val="en-US" w:eastAsia="zh-CN"/>
        </w:rPr>
        <w:t>1</w:t>
      </w:r>
      <w:r>
        <w:rPr>
          <w:rFonts w:hint="default" w:ascii="Calibri" w:hAnsi="Calibri" w:cs="Calibri"/>
          <w:sz w:val="24"/>
          <w:szCs w:val="24"/>
          <w:lang w:eastAsia="zh-CN"/>
        </w:rPr>
        <w:t>）生产线无组织控制技术</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cs="Calibri"/>
          <w:sz w:val="24"/>
          <w:szCs w:val="24"/>
          <w:lang w:eastAsia="zh-CN"/>
        </w:rPr>
      </w:pPr>
      <w:r>
        <w:rPr>
          <w:rFonts w:hint="default" w:ascii="Calibri" w:hAnsi="Calibri" w:cs="Calibri"/>
          <w:sz w:val="24"/>
          <w:szCs w:val="24"/>
          <w:lang w:eastAsia="zh-CN"/>
        </w:rPr>
        <w:t>由工程分析可知，项目在生产过程在上料后和烘干前所有的工序均为液体物料，烘干后工序为管道输送，且各加工设备为全封闭设备，上料、烘干、磨粉、筛分、包装产生的废气</w:t>
      </w:r>
      <w:r>
        <w:rPr>
          <w:rFonts w:hint="default" w:ascii="Calibri" w:hAnsi="Calibri" w:cs="Calibri"/>
          <w:sz w:val="24"/>
          <w:szCs w:val="24"/>
          <w:lang w:val="en-US" w:eastAsia="zh-CN"/>
        </w:rPr>
        <w:t>的工序均配套集气罩</w:t>
      </w:r>
      <w:r>
        <w:rPr>
          <w:rFonts w:hint="default" w:ascii="Calibri" w:hAnsi="Calibri" w:cs="Calibri"/>
          <w:sz w:val="24"/>
          <w:szCs w:val="24"/>
          <w:lang w:eastAsia="zh-CN"/>
        </w:rPr>
        <w:t>均被收集后送入相应的袋式除尘器，可以有效的控制无组织的废气产生。</w:t>
      </w:r>
    </w:p>
    <w:p>
      <w:pPr>
        <w:pStyle w:val="96"/>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default" w:ascii="Calibri" w:hAnsi="Calibri" w:cs="Calibri"/>
          <w:sz w:val="24"/>
          <w:szCs w:val="24"/>
          <w:vertAlign w:val="baseline"/>
          <w:lang w:val="en-US" w:eastAsia="zh-CN"/>
        </w:rPr>
      </w:pPr>
      <w:r>
        <w:rPr>
          <w:rFonts w:hint="default" w:ascii="Calibri" w:hAnsi="Calibri" w:cs="Calibri"/>
          <w:sz w:val="24"/>
          <w:szCs w:val="24"/>
          <w:vertAlign w:val="baseline"/>
          <w:lang w:val="en-US" w:eastAsia="zh-CN"/>
        </w:rPr>
        <w:t>项目在酸浸储罐配套出气口末端，同时在酸浸后压滤出的磷酸铁含有一定的盐酸。本项目通过在压滤罐内采用两次压滤水冲洗，减少磷酸铁物料中的盐酸含量，从而减少无组织的废气排放。</w:t>
      </w:r>
    </w:p>
    <w:p>
      <w:pPr>
        <w:pStyle w:val="97"/>
        <w:rPr>
          <w:rFonts w:hint="eastAsia" w:ascii="黑体" w:hAnsi="黑体" w:eastAsia="黑体" w:cs="黑体"/>
          <w:b/>
          <w:bCs w:val="0"/>
          <w:color w:val="auto"/>
          <w:u w:val="none"/>
        </w:rPr>
      </w:pPr>
      <w:r>
        <w:rPr>
          <w:rFonts w:hint="eastAsia" w:ascii="黑体" w:hAnsi="黑体" w:eastAsia="黑体" w:cs="黑体"/>
          <w:b/>
          <w:bCs w:val="0"/>
          <w:color w:val="auto"/>
          <w:u w:val="none"/>
        </w:rPr>
        <w:t>A、对泵、阀门、开口阀或开口管线、气体/蒸汽泄压设备、取样连接系统每3个月检测一次</w:t>
      </w:r>
      <w:r>
        <w:rPr>
          <w:rFonts w:hint="eastAsia" w:ascii="黑体" w:hAnsi="黑体" w:eastAsia="黑体" w:cs="黑体"/>
          <w:b/>
          <w:bCs w:val="0"/>
          <w:color w:val="auto"/>
          <w:u w:val="none"/>
          <w:lang w:eastAsia="zh-CN"/>
        </w:rPr>
        <w:t>密封性</w:t>
      </w:r>
      <w:r>
        <w:rPr>
          <w:rFonts w:hint="eastAsia" w:ascii="黑体" w:hAnsi="黑体" w:eastAsia="黑体" w:cs="黑体"/>
          <w:b/>
          <w:bCs w:val="0"/>
          <w:color w:val="auto"/>
          <w:u w:val="none"/>
        </w:rPr>
        <w:t>。</w:t>
      </w:r>
    </w:p>
    <w:p>
      <w:pPr>
        <w:pStyle w:val="97"/>
        <w:rPr>
          <w:rFonts w:hint="eastAsia" w:ascii="黑体" w:hAnsi="黑体" w:eastAsia="黑体" w:cs="黑体"/>
          <w:b/>
          <w:bCs w:val="0"/>
          <w:color w:val="auto"/>
          <w:u w:val="none"/>
        </w:rPr>
      </w:pPr>
      <w:r>
        <w:rPr>
          <w:rFonts w:hint="eastAsia" w:ascii="黑体" w:hAnsi="黑体" w:eastAsia="黑体" w:cs="黑体"/>
          <w:b/>
          <w:bCs w:val="0"/>
          <w:color w:val="auto"/>
          <w:u w:val="none"/>
        </w:rPr>
        <w:t>B、法兰及其他连接件、其他密封设备每6个月检测一次</w:t>
      </w:r>
      <w:r>
        <w:rPr>
          <w:rFonts w:hint="eastAsia" w:ascii="黑体" w:hAnsi="黑体" w:eastAsia="黑体" w:cs="黑体"/>
          <w:b/>
          <w:bCs w:val="0"/>
          <w:color w:val="auto"/>
          <w:u w:val="none"/>
          <w:lang w:eastAsia="zh-CN"/>
        </w:rPr>
        <w:t>密封性</w:t>
      </w:r>
      <w:r>
        <w:rPr>
          <w:rFonts w:hint="eastAsia" w:ascii="黑体" w:hAnsi="黑体" w:eastAsia="黑体" w:cs="黑体"/>
          <w:b/>
          <w:bCs w:val="0"/>
          <w:color w:val="auto"/>
          <w:u w:val="none"/>
        </w:rPr>
        <w:t>。</w:t>
      </w:r>
    </w:p>
    <w:p>
      <w:pPr>
        <w:pStyle w:val="97"/>
        <w:rPr>
          <w:rFonts w:hint="default" w:ascii="Calibri" w:hAnsi="Calibri" w:cs="Calibri"/>
          <w:sz w:val="24"/>
          <w:szCs w:val="24"/>
          <w:vertAlign w:val="baseline"/>
          <w:lang w:val="en-US" w:eastAsia="zh-CN"/>
        </w:rPr>
      </w:pPr>
      <w:r>
        <w:rPr>
          <w:rFonts w:hint="eastAsia" w:ascii="黑体" w:hAnsi="黑体" w:eastAsia="黑体" w:cs="黑体"/>
          <w:b/>
          <w:bCs w:val="0"/>
          <w:color w:val="auto"/>
          <w:u w:val="none"/>
        </w:rPr>
        <w:t>C、对于初次开工开始运转的设备和管线组件，应在开工后30日内对其进行第一次检测</w:t>
      </w:r>
      <w:r>
        <w:rPr>
          <w:rFonts w:hint="eastAsia" w:ascii="黑体" w:hAnsi="黑体" w:eastAsia="黑体" w:cs="黑体"/>
          <w:b/>
          <w:bCs w:val="0"/>
          <w:color w:val="auto"/>
          <w:u w:val="none"/>
          <w:lang w:eastAsia="zh-CN"/>
        </w:rPr>
        <w:t>密封性</w:t>
      </w:r>
      <w:r>
        <w:rPr>
          <w:rFonts w:hint="eastAsia" w:ascii="黑体" w:hAnsi="黑体" w:eastAsia="黑体" w:cs="黑体"/>
          <w:b/>
          <w:bCs w:val="0"/>
          <w:color w:val="auto"/>
          <w:u w:val="none"/>
        </w:rPr>
        <w:t>。</w:t>
      </w:r>
    </w:p>
    <w:p>
      <w:pPr>
        <w:pStyle w:val="96"/>
        <w:keepNext w:val="0"/>
        <w:keepLines w:val="0"/>
        <w:pageBreakBefore w:val="0"/>
        <w:widowControl w:val="0"/>
        <w:numPr>
          <w:ilvl w:val="0"/>
          <w:numId w:val="12"/>
        </w:numPr>
        <w:kinsoku/>
        <w:wordWrap/>
        <w:overflowPunct/>
        <w:topLinePunct w:val="0"/>
        <w:autoSpaceDE w:val="0"/>
        <w:autoSpaceDN w:val="0"/>
        <w:bidi w:val="0"/>
        <w:adjustRightInd w:val="0"/>
        <w:snapToGrid/>
        <w:spacing w:line="520" w:lineRule="exact"/>
        <w:ind w:firstLine="480" w:firstLineChars="200"/>
        <w:textAlignment w:val="auto"/>
        <w:rPr>
          <w:rFonts w:hint="default" w:ascii="Calibri" w:hAnsi="Calibri" w:cs="Calibri"/>
          <w:sz w:val="24"/>
          <w:szCs w:val="24"/>
          <w:lang w:eastAsia="zh-CN"/>
        </w:rPr>
      </w:pPr>
      <w:r>
        <w:rPr>
          <w:rFonts w:hint="default" w:ascii="Calibri" w:hAnsi="Calibri" w:cs="Calibri"/>
          <w:sz w:val="24"/>
          <w:szCs w:val="24"/>
          <w:lang w:eastAsia="zh-CN"/>
        </w:rPr>
        <w:t>储罐区无组织废气控制技术</w:t>
      </w:r>
    </w:p>
    <w:p>
      <w:pPr>
        <w:pStyle w:val="96"/>
        <w:keepNext w:val="0"/>
        <w:keepLines w:val="0"/>
        <w:pageBreakBefore w:val="0"/>
        <w:widowControl w:val="0"/>
        <w:numPr>
          <w:ilvl w:val="0"/>
          <w:numId w:val="0"/>
        </w:numPr>
        <w:kinsoku/>
        <w:wordWrap/>
        <w:overflowPunct/>
        <w:topLinePunct w:val="0"/>
        <w:autoSpaceDE w:val="0"/>
        <w:autoSpaceDN w:val="0"/>
        <w:bidi w:val="0"/>
        <w:adjustRightInd w:val="0"/>
        <w:snapToGrid/>
        <w:spacing w:line="520" w:lineRule="exact"/>
        <w:ind w:firstLine="480" w:firstLineChars="200"/>
        <w:textAlignment w:val="auto"/>
        <w:rPr>
          <w:rFonts w:hint="default" w:ascii="Calibri" w:hAnsi="Calibri" w:cs="Calibri"/>
          <w:sz w:val="24"/>
          <w:szCs w:val="24"/>
          <w:vertAlign w:val="baseline"/>
          <w:lang w:val="en-US" w:eastAsia="zh-CN"/>
        </w:rPr>
      </w:pPr>
      <w:r>
        <w:rPr>
          <w:rFonts w:hint="default" w:ascii="Calibri" w:hAnsi="Calibri" w:cs="Calibri"/>
          <w:sz w:val="24"/>
          <w:szCs w:val="24"/>
          <w:lang w:eastAsia="zh-CN"/>
        </w:rPr>
        <w:t>项目储罐区存储盐酸、氢氧化钠溶液和液体</w:t>
      </w:r>
      <w:r>
        <w:rPr>
          <w:rFonts w:hint="default" w:ascii="Calibri" w:hAnsi="Calibri" w:cs="Calibri"/>
          <w:sz w:val="24"/>
          <w:szCs w:val="24"/>
          <w:lang w:val="en-US" w:eastAsia="zh-CN"/>
        </w:rPr>
        <w:t>CO</w:t>
      </w:r>
      <w:r>
        <w:rPr>
          <w:rFonts w:hint="default" w:ascii="Calibri" w:hAnsi="Calibri" w:cs="Calibri"/>
          <w:sz w:val="24"/>
          <w:szCs w:val="24"/>
          <w:vertAlign w:val="subscript"/>
          <w:lang w:val="en-US" w:eastAsia="zh-CN"/>
        </w:rPr>
        <w:t>2</w:t>
      </w:r>
      <w:r>
        <w:rPr>
          <w:rFonts w:hint="default" w:ascii="Calibri" w:hAnsi="Calibri" w:cs="Calibri"/>
          <w:sz w:val="24"/>
          <w:szCs w:val="24"/>
          <w:vertAlign w:val="baseline"/>
          <w:lang w:val="en-US" w:eastAsia="zh-CN"/>
        </w:rPr>
        <w:t>，其中只有盐酸易挥发，盐酸储罐配套平衡阀，废气引入碱洗塔，降低盐酸存储过程中的无组织废气排放。</w:t>
      </w:r>
    </w:p>
    <w:p>
      <w:pPr>
        <w:pStyle w:val="96"/>
        <w:keepNext w:val="0"/>
        <w:keepLines w:val="0"/>
        <w:pageBreakBefore w:val="0"/>
        <w:widowControl w:val="0"/>
        <w:kinsoku/>
        <w:wordWrap/>
        <w:overflowPunct/>
        <w:topLinePunct w:val="0"/>
        <w:autoSpaceDE w:val="0"/>
        <w:autoSpaceDN w:val="0"/>
        <w:bidi w:val="0"/>
        <w:adjustRightInd w:val="0"/>
        <w:snapToGrid/>
        <w:spacing w:line="520" w:lineRule="exact"/>
        <w:ind w:firstLine="480" w:firstLineChars="200"/>
        <w:textAlignment w:val="auto"/>
        <w:rPr>
          <w:rFonts w:hint="default" w:ascii="Calibri" w:hAnsi="Calibri" w:eastAsia="宋体" w:cs="Calibri"/>
          <w:lang w:val="en-US" w:eastAsia="zh-CN"/>
        </w:rPr>
      </w:pPr>
      <w:r>
        <w:rPr>
          <w:rFonts w:hint="default" w:ascii="Calibri" w:hAnsi="Calibri" w:cs="Calibri"/>
          <w:lang w:eastAsia="zh-CN"/>
        </w:rPr>
        <w:t>通过采用管道输送、产物设备配套相应的防治措施，磷酸铁通过两道压滤水洗减少</w:t>
      </w:r>
      <w:r>
        <w:rPr>
          <w:rFonts w:hint="default" w:ascii="Calibri" w:hAnsi="Calibri" w:cs="Calibri"/>
          <w:lang w:val="en-US" w:eastAsia="zh-CN"/>
        </w:rPr>
        <w:t>HCL的无组织排放，通过采取上述措施后废气无组织可以达标排放。</w:t>
      </w:r>
    </w:p>
    <w:p>
      <w:pPr>
        <w:pStyle w:val="10"/>
        <w:bidi w:val="0"/>
        <w:ind w:left="864" w:leftChars="0" w:hanging="864" w:firstLineChars="0"/>
        <w:rPr>
          <w:rFonts w:hint="default" w:ascii="Calibri" w:hAnsi="Calibri" w:cs="Calibri"/>
        </w:rPr>
      </w:pPr>
      <w:r>
        <w:rPr>
          <w:rFonts w:hint="default" w:ascii="Calibri" w:hAnsi="Calibri" w:cs="Calibri"/>
        </w:rPr>
        <w:t>防止非正常工况发生的预防措施</w:t>
      </w:r>
    </w:p>
    <w:p>
      <w:pPr>
        <w:spacing w:line="520" w:lineRule="exact"/>
        <w:ind w:firstLine="480" w:firstLineChars="200"/>
        <w:rPr>
          <w:rFonts w:hint="default" w:ascii="Calibri" w:hAnsi="Calibri" w:cs="Calibri"/>
          <w:sz w:val="24"/>
        </w:rPr>
      </w:pPr>
      <w:r>
        <w:rPr>
          <w:rFonts w:hint="default" w:ascii="Calibri" w:hAnsi="Calibri" w:cs="Calibri"/>
          <w:sz w:val="24"/>
        </w:rPr>
        <w:t>由预测可知，非正常工况条件下，粉尘排放对环境空气产生一定程度的影响，为避免非正常工况的情况发生，要求企业采取以下防治措施：</w:t>
      </w:r>
    </w:p>
    <w:p>
      <w:pPr>
        <w:spacing w:line="520" w:lineRule="exact"/>
        <w:ind w:firstLine="480" w:firstLineChars="200"/>
        <w:rPr>
          <w:rFonts w:hint="default" w:ascii="Calibri" w:hAnsi="Calibri" w:cs="Calibri"/>
          <w:sz w:val="24"/>
        </w:rPr>
      </w:pPr>
      <w:r>
        <w:rPr>
          <w:rFonts w:hint="default" w:ascii="Calibri" w:hAnsi="Calibri" w:cs="Calibri"/>
          <w:sz w:val="24"/>
        </w:rPr>
        <w:t>（1）项目营运后厂区设备每月应全面检修一次，每天应有专业人员检查生产设备，检查生产材料的消耗情况等，各环节废气处理装置每天上下午各检查一次。</w:t>
      </w:r>
    </w:p>
    <w:p>
      <w:pPr>
        <w:spacing w:line="520" w:lineRule="exact"/>
        <w:ind w:firstLine="480" w:firstLineChars="200"/>
        <w:rPr>
          <w:rFonts w:hint="default" w:ascii="Calibri" w:hAnsi="Calibri" w:cs="Calibri"/>
          <w:sz w:val="24"/>
        </w:rPr>
      </w:pPr>
      <w:r>
        <w:rPr>
          <w:rFonts w:hint="default" w:ascii="Calibri" w:hAnsi="Calibri" w:cs="Calibri"/>
          <w:sz w:val="24"/>
        </w:rPr>
        <w:t>（2）做好废气排放的日常监测，一旦发现废气排放不正常，则应立即检查各处理装置的工作状况，查找废气排放不正常的原因；</w:t>
      </w:r>
    </w:p>
    <w:p>
      <w:pPr>
        <w:spacing w:line="520" w:lineRule="exact"/>
        <w:ind w:firstLine="480" w:firstLineChars="200"/>
        <w:rPr>
          <w:rFonts w:hint="default" w:ascii="Calibri" w:hAnsi="Calibri" w:cs="Calibri"/>
          <w:sz w:val="24"/>
        </w:rPr>
      </w:pPr>
      <w:r>
        <w:rPr>
          <w:rFonts w:hint="default" w:ascii="Calibri" w:hAnsi="Calibri" w:cs="Calibri"/>
          <w:sz w:val="24"/>
        </w:rPr>
        <w:t>（3）如果废气处理装置发生损坏情况，则应立即通知生产部门停产，避免粉尘不经处理直接排放到大气中，并立即请有关技术人员进行维修，待其运行正常后再重新投入生产。</w:t>
      </w:r>
    </w:p>
    <w:p>
      <w:pPr>
        <w:spacing w:line="520" w:lineRule="exact"/>
        <w:ind w:firstLine="480" w:firstLineChars="200"/>
        <w:rPr>
          <w:rFonts w:hint="default" w:ascii="Calibri" w:hAnsi="Calibri" w:cs="Calibri"/>
          <w:sz w:val="24"/>
        </w:rPr>
      </w:pPr>
      <w:r>
        <w:rPr>
          <w:rFonts w:hint="default" w:ascii="Calibri" w:hAnsi="Calibri" w:cs="Calibri"/>
          <w:sz w:val="24"/>
        </w:rPr>
        <w:t>（4）定期对废气处理装置进行维护及滤袋进行更换，使其长期保持最佳工作状况，以确保废气处理设施正常运行。</w:t>
      </w:r>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w:t>
      </w:r>
      <w:r>
        <w:rPr>
          <w:rFonts w:hint="eastAsia" w:ascii="Calibri" w:hAnsi="Calibri" w:cs="Calibri"/>
          <w:sz w:val="24"/>
          <w:szCs w:val="22"/>
          <w:lang w:val="en-US" w:eastAsia="zh-CN"/>
        </w:rPr>
        <w:t>5</w:t>
      </w:r>
      <w:r>
        <w:rPr>
          <w:rFonts w:hint="default" w:ascii="Calibri" w:hAnsi="Calibri" w:cs="Calibri"/>
          <w:sz w:val="24"/>
          <w:szCs w:val="22"/>
        </w:rPr>
        <w:t>）制定一套科学、完善和严格的故障处理制度和应急措施，责任到人，以便发生事故时及时处理。</w:t>
      </w:r>
    </w:p>
    <w:p>
      <w:pPr>
        <w:pStyle w:val="10"/>
        <w:bidi w:val="0"/>
        <w:ind w:left="864" w:leftChars="0" w:hanging="864" w:firstLineChars="0"/>
        <w:rPr>
          <w:rFonts w:hint="default" w:ascii="Calibri" w:hAnsi="Calibri" w:cs="Calibri"/>
        </w:rPr>
      </w:pPr>
      <w:r>
        <w:rPr>
          <w:rFonts w:hint="default" w:ascii="Calibri" w:hAnsi="Calibri" w:cs="Calibri"/>
        </w:rPr>
        <w:t>经济可行性分析</w:t>
      </w:r>
    </w:p>
    <w:p>
      <w:pPr>
        <w:pStyle w:val="23"/>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Calibri" w:hAnsi="Calibri" w:eastAsia="宋体" w:cs="Calibri"/>
          <w:bCs/>
          <w:color w:val="auto"/>
          <w:sz w:val="24"/>
          <w:lang w:eastAsia="zh-CN"/>
        </w:rPr>
      </w:pPr>
      <w:r>
        <w:rPr>
          <w:rFonts w:hint="default" w:ascii="Calibri" w:hAnsi="Calibri" w:eastAsia="宋体" w:cs="Calibri"/>
          <w:bCs/>
          <w:color w:val="auto"/>
          <w:sz w:val="24"/>
        </w:rPr>
        <w:t>由以上分析可知，本项目废气污染物治理均采用的现阶段成熟的工艺技术，技术可行。大气污染物治理费用包括购买、建设和运行费用两部分，</w:t>
      </w:r>
      <w:r>
        <w:rPr>
          <w:rFonts w:hint="default" w:ascii="Calibri" w:hAnsi="Calibri" w:eastAsia="宋体" w:cs="Calibri"/>
          <w:bCs/>
          <w:color w:val="auto"/>
          <w:sz w:val="24"/>
          <w:lang w:eastAsia="zh-CN"/>
        </w:rPr>
        <w:t>见下表：</w:t>
      </w:r>
    </w:p>
    <w:p>
      <w:pPr>
        <w:pStyle w:val="23"/>
        <w:rPr>
          <w:rFonts w:hint="default" w:ascii="Calibri" w:hAnsi="Calibri" w:cs="Calibri"/>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废气处理工艺经济技术指标</w:t>
      </w:r>
    </w:p>
    <w:tbl>
      <w:tblPr>
        <w:tblStyle w:val="79"/>
        <w:tblW w:w="0" w:type="auto"/>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2592"/>
        <w:gridCol w:w="1592"/>
        <w:gridCol w:w="35"/>
        <w:gridCol w:w="992"/>
        <w:gridCol w:w="898"/>
        <w:gridCol w:w="1140"/>
        <w:gridCol w:w="1279"/>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592"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污染源</w:t>
            </w:r>
          </w:p>
        </w:tc>
        <w:tc>
          <w:tcPr>
            <w:tcW w:w="2619" w:type="dxa"/>
            <w:gridSpan w:val="3"/>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废气处理装置</w:t>
            </w: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数量（套）</w:t>
            </w:r>
          </w:p>
        </w:tc>
        <w:tc>
          <w:tcPr>
            <w:tcW w:w="1140"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建设费用</w:t>
            </w:r>
          </w:p>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（万元）</w:t>
            </w:r>
          </w:p>
        </w:tc>
        <w:tc>
          <w:tcPr>
            <w:tcW w:w="1279"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运行费用</w:t>
            </w:r>
          </w:p>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（万元/年）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59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磷酸铁锂、氯酸钠颗粒物</w:t>
            </w:r>
            <w:r>
              <w:rPr>
                <w:rFonts w:hint="default" w:ascii="Calibri" w:hAnsi="Calibri" w:cs="Calibri"/>
                <w:sz w:val="21"/>
                <w:szCs w:val="21"/>
              </w:rPr>
              <w:t>磨粉</w:t>
            </w:r>
          </w:p>
        </w:tc>
        <w:tc>
          <w:tcPr>
            <w:tcW w:w="1627" w:type="dxa"/>
            <w:gridSpan w:val="2"/>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集气罩+袋式除尘器</w:t>
            </w:r>
          </w:p>
        </w:tc>
        <w:tc>
          <w:tcPr>
            <w:tcW w:w="992" w:type="dxa"/>
            <w:vMerge w:val="restart"/>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w:t>
            </w: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1</w:t>
            </w:r>
          </w:p>
        </w:tc>
        <w:tc>
          <w:tcPr>
            <w:tcW w:w="1140"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c>
          <w:tcPr>
            <w:tcW w:w="1279"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774" w:hRule="atLeast"/>
        </w:trPr>
        <w:tc>
          <w:tcPr>
            <w:tcW w:w="259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酸浸</w:t>
            </w:r>
            <w:r>
              <w:rPr>
                <w:rFonts w:hint="eastAsia" w:ascii="Calibri" w:hAnsi="Calibri" w:cs="Calibri"/>
                <w:sz w:val="21"/>
                <w:szCs w:val="21"/>
                <w:lang w:val="en-US" w:eastAsia="zh-CN"/>
              </w:rPr>
              <w:t>、中转罐、盐酸储罐</w:t>
            </w:r>
          </w:p>
        </w:tc>
        <w:tc>
          <w:tcPr>
            <w:tcW w:w="1627" w:type="dxa"/>
            <w:gridSpan w:val="2"/>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eastAsia="宋体" w:cs="Calibri"/>
                <w:sz w:val="21"/>
                <w:szCs w:val="21"/>
                <w:lang w:eastAsia="zh-CN"/>
              </w:rPr>
            </w:pPr>
            <w:r>
              <w:rPr>
                <w:rFonts w:hint="default" w:ascii="Calibri" w:hAnsi="Calibri" w:cs="Calibri"/>
                <w:sz w:val="21"/>
                <w:szCs w:val="21"/>
                <w:lang w:eastAsia="zh-CN"/>
              </w:rPr>
              <w:t>碱洗塔</w:t>
            </w:r>
          </w:p>
        </w:tc>
        <w:tc>
          <w:tcPr>
            <w:tcW w:w="992" w:type="dxa"/>
            <w:vMerge w:val="continue"/>
            <w:vAlign w:val="center"/>
          </w:tcPr>
          <w:p>
            <w:pPr>
              <w:keepNext w:val="0"/>
              <w:keepLines w:val="0"/>
              <w:widowControl/>
              <w:suppressLineNumbers w:val="0"/>
              <w:spacing w:before="0" w:beforeAutospacing="0" w:after="0" w:afterAutospacing="0"/>
              <w:ind w:left="0" w:right="0"/>
              <w:jc w:val="center"/>
              <w:textAlignment w:val="center"/>
              <w:rPr>
                <w:rFonts w:hint="default" w:ascii="Calibri" w:hAnsi="Calibri" w:cs="Calibri"/>
                <w:sz w:val="21"/>
                <w:szCs w:val="21"/>
              </w:rPr>
            </w:pP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1"/>
                <w:szCs w:val="21"/>
                <w:lang w:val="en-US" w:eastAsia="zh-CN"/>
              </w:rPr>
              <w:t>15</w:t>
            </w:r>
          </w:p>
        </w:tc>
        <w:tc>
          <w:tcPr>
            <w:tcW w:w="1279"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592"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碳酸钠、氯化镁</w:t>
            </w:r>
            <w:r>
              <w:rPr>
                <w:rFonts w:hint="eastAsia" w:ascii="Calibri" w:hAnsi="Calibri" w:cs="Calibri"/>
                <w:sz w:val="21"/>
                <w:szCs w:val="21"/>
                <w:lang w:eastAsia="zh-CN"/>
              </w:rPr>
              <w:t>、氢氧化镁</w:t>
            </w:r>
            <w:r>
              <w:rPr>
                <w:rFonts w:hint="default" w:ascii="Calibri" w:hAnsi="Calibri" w:cs="Calibri"/>
                <w:sz w:val="21"/>
                <w:szCs w:val="21"/>
                <w:lang w:eastAsia="zh-CN"/>
              </w:rPr>
              <w:t>上料</w:t>
            </w:r>
          </w:p>
        </w:tc>
        <w:tc>
          <w:tcPr>
            <w:tcW w:w="2619" w:type="dxa"/>
            <w:gridSpan w:val="3"/>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密闭罩+袋式除尘器+2</w:t>
            </w:r>
            <w:r>
              <w:rPr>
                <w:rFonts w:hint="eastAsia" w:ascii="Calibri" w:hAnsi="Calibri" w:cs="Calibri"/>
                <w:sz w:val="21"/>
                <w:szCs w:val="21"/>
                <w:lang w:val="en-US" w:eastAsia="zh-CN"/>
              </w:rPr>
              <w:t>5</w:t>
            </w:r>
            <w:r>
              <w:rPr>
                <w:rFonts w:hint="default" w:ascii="Calibri" w:hAnsi="Calibri" w:cs="Calibri"/>
                <w:sz w:val="21"/>
                <w:szCs w:val="21"/>
              </w:rPr>
              <w:t>m高排气筒</w:t>
            </w: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eastAsia="zh-CN"/>
              </w:rPr>
            </w:pPr>
            <w:r>
              <w:rPr>
                <w:rFonts w:hint="default" w:ascii="Calibri" w:hAnsi="Calibri" w:cs="Calibri"/>
                <w:sz w:val="21"/>
                <w:szCs w:val="21"/>
                <w:lang w:val="en-US" w:eastAsia="zh-CN"/>
              </w:rPr>
              <w:t>8</w:t>
            </w:r>
          </w:p>
        </w:tc>
        <w:tc>
          <w:tcPr>
            <w:tcW w:w="127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eastAsia="zh-CN"/>
              </w:rPr>
            </w:pPr>
            <w:r>
              <w:rPr>
                <w:rFonts w:hint="default" w:ascii="Calibri" w:hAnsi="Calibri" w:cs="Calibri"/>
                <w:sz w:val="20"/>
                <w:szCs w:val="20"/>
                <w:lang w:val="en-US" w:eastAsia="zh-CN"/>
              </w:rPr>
              <w:t>2</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59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烘干、筛分、包装</w:t>
            </w:r>
          </w:p>
        </w:tc>
        <w:tc>
          <w:tcPr>
            <w:tcW w:w="1592" w:type="dxa"/>
            <w:tcBorders>
              <w:right w:val="single" w:color="auto" w:sz="4"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密闭罩+袋式除尘器</w:t>
            </w:r>
          </w:p>
        </w:tc>
        <w:tc>
          <w:tcPr>
            <w:tcW w:w="1027" w:type="dxa"/>
            <w:gridSpan w:val="2"/>
            <w:vMerge w:val="restart"/>
            <w:tcBorders>
              <w:left w:val="single" w:color="auto" w:sz="4"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w:t>
            </w: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1"/>
                <w:szCs w:val="21"/>
                <w:lang w:val="en-US" w:eastAsia="zh-CN"/>
              </w:rPr>
              <w:t>10</w:t>
            </w:r>
          </w:p>
        </w:tc>
        <w:tc>
          <w:tcPr>
            <w:tcW w:w="127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eastAsia="zh-CN"/>
              </w:rPr>
            </w:pPr>
            <w:r>
              <w:rPr>
                <w:rFonts w:hint="default" w:ascii="Calibri" w:hAnsi="Calibri" w:cs="Calibri"/>
                <w:sz w:val="20"/>
                <w:szCs w:val="20"/>
                <w:lang w:val="en-US" w:eastAsia="zh-CN"/>
              </w:rPr>
              <w:t>3</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2592"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磨粉</w:t>
            </w:r>
          </w:p>
        </w:tc>
        <w:tc>
          <w:tcPr>
            <w:tcW w:w="1592" w:type="dxa"/>
            <w:tcBorders>
              <w:right w:val="single" w:color="auto" w:sz="4"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袋式除尘器</w:t>
            </w:r>
          </w:p>
        </w:tc>
        <w:tc>
          <w:tcPr>
            <w:tcW w:w="1027" w:type="dxa"/>
            <w:gridSpan w:val="2"/>
            <w:vMerge w:val="continue"/>
            <w:tcBorders>
              <w:left w:val="single" w:color="auto" w:sz="4" w:space="0"/>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p>
        </w:tc>
        <w:tc>
          <w:tcPr>
            <w:tcW w:w="898"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w:t>
            </w:r>
          </w:p>
        </w:tc>
        <w:tc>
          <w:tcPr>
            <w:tcW w:w="114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10</w:t>
            </w:r>
          </w:p>
        </w:tc>
        <w:tc>
          <w:tcPr>
            <w:tcW w:w="127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0"/>
                <w:lang w:val="en-US" w:eastAsia="zh-CN"/>
              </w:rPr>
            </w:pPr>
            <w:r>
              <w:rPr>
                <w:rFonts w:hint="default" w:ascii="Calibri" w:hAnsi="Calibri" w:cs="Calibri"/>
                <w:sz w:val="20"/>
                <w:szCs w:val="20"/>
                <w:lang w:val="en-US" w:eastAsia="zh-CN"/>
              </w:rPr>
              <w:t>3</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6109" w:type="dxa"/>
            <w:gridSpan w:val="5"/>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合计</w:t>
            </w:r>
          </w:p>
        </w:tc>
        <w:tc>
          <w:tcPr>
            <w:tcW w:w="1140"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53</w:t>
            </w:r>
          </w:p>
        </w:tc>
        <w:tc>
          <w:tcPr>
            <w:tcW w:w="1279" w:type="dxa"/>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14</w:t>
            </w:r>
          </w:p>
        </w:tc>
      </w:tr>
    </w:tbl>
    <w:p>
      <w:pPr>
        <w:spacing w:line="500" w:lineRule="exact"/>
        <w:ind w:firstLine="482"/>
        <w:rPr>
          <w:rFonts w:hint="default" w:ascii="Calibri" w:hAnsi="Calibri" w:cs="Calibri"/>
          <w:lang w:eastAsia="zh-CN"/>
        </w:rPr>
      </w:pPr>
      <w:r>
        <w:rPr>
          <w:rFonts w:hint="default" w:ascii="Calibri" w:hAnsi="Calibri" w:cs="Calibri"/>
          <w:bCs/>
          <w:color w:val="auto"/>
          <w:sz w:val="24"/>
        </w:rPr>
        <w:t>本项目废气治理设施建设投资约</w:t>
      </w:r>
      <w:r>
        <w:rPr>
          <w:rFonts w:hint="default" w:ascii="Calibri" w:hAnsi="Calibri" w:cs="Calibri"/>
          <w:bCs/>
          <w:color w:val="auto"/>
          <w:sz w:val="24"/>
          <w:lang w:val="en-US" w:eastAsia="zh-CN"/>
        </w:rPr>
        <w:t>53</w:t>
      </w:r>
      <w:r>
        <w:rPr>
          <w:rFonts w:hint="default" w:ascii="Calibri" w:hAnsi="Calibri" w:cs="Calibri"/>
          <w:bCs/>
          <w:color w:val="auto"/>
          <w:sz w:val="24"/>
        </w:rPr>
        <w:t>万元，运行费用主要为治理设施的维修、折旧费、电费以及人工费等，共计约</w:t>
      </w:r>
      <w:r>
        <w:rPr>
          <w:rFonts w:hint="default" w:ascii="Calibri" w:hAnsi="Calibri" w:cs="Calibri"/>
          <w:bCs/>
          <w:color w:val="auto"/>
          <w:sz w:val="24"/>
          <w:lang w:val="en-US" w:eastAsia="zh-CN"/>
        </w:rPr>
        <w:t>14</w:t>
      </w:r>
      <w:r>
        <w:rPr>
          <w:rFonts w:hint="default" w:ascii="Calibri" w:hAnsi="Calibri" w:cs="Calibri"/>
          <w:bCs/>
          <w:color w:val="auto"/>
          <w:sz w:val="24"/>
        </w:rPr>
        <w:t>万元/年，企业具有良好的盈利能力，完全有能力承担该费用，废气治理措施在经济和技术上均可行。</w:t>
      </w:r>
    </w:p>
    <w:p>
      <w:pPr>
        <w:pStyle w:val="9"/>
        <w:bidi w:val="0"/>
        <w:ind w:left="720" w:leftChars="0" w:hanging="720" w:firstLineChars="0"/>
        <w:rPr>
          <w:rFonts w:hint="default" w:ascii="Calibri" w:hAnsi="Calibri" w:cs="Calibri"/>
        </w:rPr>
      </w:pPr>
      <w:bookmarkStart w:id="584" w:name="_Toc13184"/>
      <w:bookmarkStart w:id="585" w:name="_Toc25033"/>
      <w:bookmarkStart w:id="586" w:name="_Toc55318600"/>
      <w:r>
        <w:rPr>
          <w:rFonts w:hint="default" w:ascii="Calibri" w:hAnsi="Calibri" w:cs="Calibri"/>
        </w:rPr>
        <w:t>废水污染防治措施</w:t>
      </w:r>
      <w:bookmarkEnd w:id="584"/>
      <w:bookmarkEnd w:id="585"/>
      <w:bookmarkEnd w:id="586"/>
    </w:p>
    <w:p>
      <w:pPr>
        <w:pStyle w:val="10"/>
        <w:bidi w:val="0"/>
        <w:ind w:left="864" w:leftChars="0" w:hanging="864" w:firstLineChars="0"/>
        <w:rPr>
          <w:rFonts w:hint="default" w:ascii="Calibri" w:hAnsi="Calibri" w:cs="Calibri"/>
        </w:rPr>
      </w:pPr>
      <w:r>
        <w:rPr>
          <w:rFonts w:hint="default" w:ascii="Calibri" w:hAnsi="Calibri" w:cs="Calibri"/>
        </w:rPr>
        <w:t>废水产、排情况及依托可行性分析</w:t>
      </w:r>
    </w:p>
    <w:p>
      <w:pPr>
        <w:spacing w:line="500" w:lineRule="exact"/>
        <w:ind w:firstLine="482"/>
        <w:rPr>
          <w:rFonts w:hint="default" w:ascii="Calibri" w:hAnsi="Calibri" w:eastAsia="宋体" w:cs="Calibri"/>
          <w:b/>
          <w:bCs/>
          <w:color w:val="auto"/>
          <w:sz w:val="24"/>
          <w:lang w:eastAsia="zh-CN"/>
        </w:rPr>
      </w:pPr>
      <w:r>
        <w:rPr>
          <w:rFonts w:hint="default" w:ascii="Calibri" w:hAnsi="Calibri" w:cs="Calibri"/>
          <w:b/>
          <w:bCs/>
          <w:color w:val="auto"/>
          <w:sz w:val="24"/>
        </w:rPr>
        <w:t>1、废水</w:t>
      </w:r>
      <w:r>
        <w:rPr>
          <w:rFonts w:hint="default" w:ascii="Calibri" w:hAnsi="Calibri" w:cs="Calibri"/>
          <w:b/>
          <w:bCs/>
          <w:color w:val="auto"/>
          <w:sz w:val="24"/>
          <w:lang w:eastAsia="zh-CN"/>
        </w:rPr>
        <w:t>特性</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textAlignment w:val="auto"/>
        <w:rPr>
          <w:rFonts w:hint="default" w:ascii="Calibri" w:hAnsi="Calibri" w:cs="Calibri"/>
          <w:lang w:eastAsia="zh-CN"/>
        </w:rPr>
      </w:pPr>
      <w:r>
        <w:rPr>
          <w:rFonts w:hint="default" w:ascii="Calibri" w:hAnsi="Calibri" w:cs="Calibri"/>
          <w:bCs/>
          <w:color w:val="auto"/>
          <w:sz w:val="24"/>
          <w:lang w:eastAsia="zh-CN"/>
        </w:rPr>
        <w:t>项目废水主要为副产品冲洗水、纯水制备系统废水、设备和地面冲洗水、初期雨水和生活废水。项目对废水进行分质、分类处理。</w:t>
      </w:r>
    </w:p>
    <w:p>
      <w:pPr>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bCs/>
          <w:color w:val="auto"/>
          <w:sz w:val="24"/>
          <w:lang w:eastAsia="zh-CN"/>
        </w:rPr>
      </w:pPr>
      <w:r>
        <w:rPr>
          <w:rFonts w:hint="default" w:ascii="Calibri" w:hAnsi="Calibri" w:cs="Calibri"/>
          <w:bCs/>
          <w:color w:val="auto"/>
          <w:sz w:val="24"/>
          <w:lang w:eastAsia="zh-CN"/>
        </w:rPr>
        <w:t>①其中工艺冲洗废水、设备地面冲洗水，废水中成份主要为项目原料或者产品，产生的水直接通过中转罐后送入酸浸罐进行重复利用。</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lang w:eastAsia="zh-CN"/>
        </w:rPr>
      </w:pPr>
      <w:r>
        <w:rPr>
          <w:rFonts w:hint="default" w:ascii="Calibri" w:hAnsi="Calibri" w:cs="Calibri"/>
          <w:lang w:eastAsia="zh-CN"/>
        </w:rPr>
        <w:t>②初期雨水主要成份为原料或者产品，沉淀</w:t>
      </w:r>
      <w:r>
        <w:rPr>
          <w:rFonts w:hint="eastAsia" w:ascii="Calibri" w:hAnsi="Calibri" w:cs="Calibri"/>
          <w:lang w:eastAsia="zh-CN"/>
        </w:rPr>
        <w:t>物</w:t>
      </w:r>
      <w:r>
        <w:rPr>
          <w:rFonts w:hint="default" w:ascii="Calibri" w:hAnsi="Calibri" w:cs="Calibri"/>
          <w:lang w:eastAsia="zh-CN"/>
        </w:rPr>
        <w:t>送入酸浸罐</w:t>
      </w:r>
      <w:r>
        <w:rPr>
          <w:rFonts w:hint="eastAsia" w:ascii="Calibri" w:hAnsi="Calibri" w:cs="Calibri"/>
          <w:lang w:eastAsia="zh-CN"/>
        </w:rPr>
        <w:t>，雨水外排</w:t>
      </w:r>
      <w:r>
        <w:rPr>
          <w:rFonts w:hint="default" w:ascii="Calibri" w:hAnsi="Calibri" w:cs="Calibri"/>
          <w:lang w:eastAsia="zh-CN"/>
        </w:rPr>
        <w:t>。</w:t>
      </w:r>
    </w:p>
    <w:p>
      <w:pPr>
        <w:pStyle w:val="37"/>
        <w:keepNext w:val="0"/>
        <w:keepLines w:val="0"/>
        <w:pageBreakBefore w:val="0"/>
        <w:widowControl w:val="0"/>
        <w:kinsoku/>
        <w:wordWrap/>
        <w:overflowPunct/>
        <w:topLinePunct w:val="0"/>
        <w:autoSpaceDE/>
        <w:autoSpaceDN/>
        <w:bidi w:val="0"/>
        <w:adjustRightInd/>
        <w:spacing w:line="520" w:lineRule="exact"/>
        <w:ind w:left="0" w:right="0" w:firstLine="480" w:firstLineChars="200"/>
        <w:textAlignment w:val="auto"/>
        <w:rPr>
          <w:rFonts w:hint="default" w:ascii="Calibri" w:hAnsi="Calibri" w:cs="Calibri"/>
          <w:lang w:eastAsia="zh-CN"/>
        </w:rPr>
      </w:pPr>
      <w:r>
        <w:rPr>
          <w:rFonts w:hint="default" w:ascii="Calibri" w:hAnsi="Calibri" w:cs="Calibri"/>
          <w:lang w:eastAsia="zh-CN"/>
        </w:rPr>
        <w:t>③纯水制备系统用水主要来源于</w:t>
      </w:r>
      <w:r>
        <w:rPr>
          <w:rFonts w:hint="eastAsia" w:ascii="Calibri" w:hAnsi="Calibri" w:cs="Calibri"/>
          <w:lang w:eastAsia="zh-CN"/>
        </w:rPr>
        <w:t>一次</w:t>
      </w:r>
      <w:r>
        <w:rPr>
          <w:rFonts w:hint="default" w:ascii="Calibri" w:hAnsi="Calibri" w:cs="Calibri"/>
          <w:lang w:eastAsia="zh-CN"/>
        </w:rPr>
        <w:t>冷凝水和自来水，制备工艺采用膜技术，会产生一定的浓水，浓水属于清净下水直接排入叶县污水处理厂。</w:t>
      </w:r>
      <w:r>
        <w:rPr>
          <w:rFonts w:hint="eastAsia" w:ascii="Calibri" w:hAnsi="Calibri" w:cs="Calibri"/>
          <w:lang w:eastAsia="zh-CN"/>
        </w:rPr>
        <w:t>二次冷凝水一部分作为压滤冲洗水补充用水，多余的排入市政污水管网。</w:t>
      </w:r>
    </w:p>
    <w:p>
      <w:pPr>
        <w:pStyle w:val="8"/>
        <w:spacing w:line="520" w:lineRule="exact"/>
        <w:ind w:firstLine="480" w:firstLineChars="200"/>
        <w:rPr>
          <w:rFonts w:hint="default" w:ascii="Calibri" w:hAnsi="Calibri" w:eastAsia="宋体" w:cs="Calibri"/>
          <w:szCs w:val="22"/>
          <w:lang w:eastAsia="zh-CN"/>
        </w:rPr>
      </w:pPr>
      <w:r>
        <w:rPr>
          <w:rFonts w:hint="default" w:ascii="Calibri" w:hAnsi="Calibri" w:cs="Calibri"/>
          <w:szCs w:val="22"/>
          <w:lang w:eastAsia="zh-CN"/>
        </w:rPr>
        <w:t>由次可知，项目工艺废水全部重复利用不外排，纯水制备浓水排入污水处理厂。</w:t>
      </w:r>
    </w:p>
    <w:p>
      <w:pPr>
        <w:pStyle w:val="8"/>
        <w:spacing w:line="520" w:lineRule="exact"/>
        <w:ind w:firstLine="480" w:firstLineChars="200"/>
        <w:rPr>
          <w:rFonts w:hint="default" w:ascii="Calibri" w:hAnsi="Calibri" w:eastAsia="宋体" w:cs="Calibri"/>
          <w:szCs w:val="22"/>
          <w:lang w:val="en-US" w:eastAsia="zh-CN"/>
        </w:rPr>
      </w:pPr>
      <w:r>
        <w:rPr>
          <w:rFonts w:hint="default" w:ascii="Calibri" w:hAnsi="Calibri" w:cs="Calibri"/>
          <w:szCs w:val="22"/>
          <w:lang w:val="en-US" w:eastAsia="zh-CN"/>
        </w:rPr>
        <w:t>2、废水处理工艺</w:t>
      </w:r>
    </w:p>
    <w:p>
      <w:pPr>
        <w:pStyle w:val="173"/>
        <w:ind w:firstLine="480"/>
        <w:rPr>
          <w:rFonts w:hint="default" w:ascii="Calibri" w:hAnsi="Calibri" w:eastAsia="宋体" w:cs="Calibri"/>
          <w:lang w:eastAsia="zh-CN"/>
        </w:rPr>
      </w:pPr>
      <w:r>
        <w:rPr>
          <w:rFonts w:hint="default" w:ascii="Calibri" w:hAnsi="Calibri" w:cs="Calibri"/>
          <w:lang w:eastAsia="zh-CN"/>
        </w:rPr>
        <w:t>由工程分析可知，项目需要处理的废水主要为生活废水、初期雨水两大类。</w:t>
      </w:r>
    </w:p>
    <w:p>
      <w:pPr>
        <w:pStyle w:val="173"/>
        <w:numPr>
          <w:ilvl w:val="0"/>
          <w:numId w:val="13"/>
        </w:numPr>
        <w:ind w:firstLine="480"/>
        <w:rPr>
          <w:rFonts w:hint="default" w:ascii="Calibri" w:hAnsi="Calibri" w:cs="Calibri"/>
          <w:lang w:eastAsia="zh-CN"/>
        </w:rPr>
      </w:pPr>
      <w:r>
        <w:rPr>
          <w:rFonts w:hint="default" w:ascii="Calibri" w:hAnsi="Calibri" w:cs="Calibri"/>
          <w:lang w:eastAsia="zh-CN"/>
        </w:rPr>
        <w:t>初期雨水：</w:t>
      </w:r>
    </w:p>
    <w:p>
      <w:pPr>
        <w:pStyle w:val="590"/>
        <w:widowControl w:val="0"/>
        <w:spacing w:line="520" w:lineRule="atLeast"/>
        <w:ind w:firstLine="482" w:firstLineChars="200"/>
        <w:rPr>
          <w:rFonts w:hint="eastAsia" w:ascii="黑体" w:hAnsi="黑体" w:eastAsia="黑体" w:cs="黑体"/>
          <w:b/>
          <w:bCs/>
          <w:color w:val="000000"/>
          <w:sz w:val="24"/>
          <w:lang w:eastAsia="zh-CN"/>
        </w:rPr>
      </w:pPr>
      <w:r>
        <w:rPr>
          <w:rFonts w:hint="eastAsia" w:ascii="黑体" w:hAnsi="黑体" w:eastAsia="黑体" w:cs="黑体"/>
          <w:b/>
          <w:bCs/>
          <w:color w:val="000000"/>
          <w:sz w:val="24"/>
          <w:lang w:eastAsia="zh-CN"/>
        </w:rPr>
        <w:t>本项目所有物料均放置在仓库或者车间内，无露天存放，因此本次环评初期雨水主要收集，厂区北侧生产道路区域雨水。</w:t>
      </w:r>
    </w:p>
    <w:p>
      <w:pPr>
        <w:tabs>
          <w:tab w:val="left" w:pos="1860"/>
        </w:tabs>
        <w:spacing w:line="520" w:lineRule="exact"/>
        <w:ind w:firstLine="482" w:firstLineChars="200"/>
        <w:rPr>
          <w:rFonts w:hint="eastAsia" w:ascii="黑体" w:hAnsi="黑体" w:eastAsia="黑体" w:cs="黑体"/>
          <w:b/>
          <w:bCs/>
          <w:sz w:val="24"/>
        </w:rPr>
      </w:pPr>
      <w:r>
        <w:rPr>
          <w:rFonts w:hint="eastAsia" w:ascii="黑体" w:hAnsi="黑体" w:eastAsia="黑体" w:cs="黑体"/>
          <w:b/>
          <w:bCs/>
          <w:sz w:val="24"/>
        </w:rPr>
        <w:t>根据给排水软件，本项目雨水计算采用下列公式：</w:t>
      </w:r>
    </w:p>
    <w:p>
      <w:pPr>
        <w:tabs>
          <w:tab w:val="left" w:pos="1860"/>
        </w:tabs>
        <w:ind w:firstLine="1205" w:firstLineChars="500"/>
        <w:rPr>
          <w:rFonts w:hint="eastAsia" w:ascii="黑体" w:hAnsi="黑体" w:eastAsia="黑体" w:cs="黑体"/>
          <w:b/>
          <w:bCs/>
          <w:sz w:val="24"/>
        </w:rPr>
      </w:pPr>
    </w:p>
    <w:p>
      <w:pPr>
        <w:tabs>
          <w:tab w:val="left" w:pos="1860"/>
        </w:tabs>
        <w:ind w:firstLine="1205" w:firstLineChars="500"/>
        <w:rPr>
          <w:rFonts w:hint="eastAsia" w:ascii="黑体" w:hAnsi="黑体" w:eastAsia="黑体" w:cs="黑体"/>
          <w:b/>
          <w:bCs/>
          <w:sz w:val="24"/>
        </w:rPr>
      </w:pPr>
      <w:r>
        <w:rPr>
          <w:rFonts w:hint="eastAsia" w:ascii="黑体" w:hAnsi="黑体" w:eastAsia="黑体" w:cs="黑体"/>
          <w:b/>
          <w:bCs/>
          <w:position w:val="-24"/>
          <w:sz w:val="24"/>
        </w:rPr>
        <w:object>
          <v:shape id="_x0000_i1047" o:spt="75" type="#_x0000_t75" style="height:31pt;width:121.95pt;" o:ole="t" filled="f" o:preferrelative="t" stroked="f" coordsize="21600,21600">
            <v:path/>
            <v:fill on="f" alignshape="1" focussize="0,0"/>
            <v:stroke on="f"/>
            <v:imagedata r:id="rId117" o:title=""/>
            <o:lock v:ext="edit" aspectratio="t"/>
            <w10:wrap type="none"/>
            <w10:anchorlock/>
          </v:shape>
          <o:OLEObject Type="Embed" ProgID="Equation.3" ShapeID="_x0000_i1047" DrawAspect="Content" ObjectID="_1468075754" r:id="rId116">
            <o:LockedField>false</o:LockedField>
          </o:OLEObject>
        </w:object>
      </w:r>
    </w:p>
    <w:p>
      <w:pPr>
        <w:tabs>
          <w:tab w:val="left" w:pos="1860"/>
        </w:tabs>
        <w:spacing w:line="520" w:lineRule="exact"/>
        <w:ind w:firstLine="482" w:firstLineChars="200"/>
        <w:rPr>
          <w:rFonts w:hint="eastAsia" w:ascii="黑体" w:hAnsi="黑体" w:eastAsia="黑体" w:cs="黑体"/>
          <w:b/>
          <w:bCs/>
          <w:sz w:val="24"/>
        </w:rPr>
      </w:pPr>
      <w:r>
        <w:rPr>
          <w:rFonts w:hint="eastAsia" w:ascii="黑体" w:hAnsi="黑体" w:eastAsia="黑体" w:cs="黑体"/>
          <w:b/>
          <w:bCs/>
          <w:sz w:val="24"/>
        </w:rPr>
        <w:t>式中：P——重现期，年</w:t>
      </w:r>
    </w:p>
    <w:p>
      <w:pPr>
        <w:tabs>
          <w:tab w:val="left" w:pos="1860"/>
        </w:tabs>
        <w:spacing w:line="520" w:lineRule="exact"/>
        <w:ind w:firstLine="482" w:firstLineChars="200"/>
        <w:rPr>
          <w:rFonts w:hint="eastAsia" w:ascii="黑体" w:hAnsi="黑体" w:eastAsia="黑体" w:cs="黑体"/>
          <w:b/>
          <w:bCs/>
          <w:sz w:val="24"/>
        </w:rPr>
      </w:pPr>
      <w:r>
        <w:rPr>
          <w:rFonts w:hint="eastAsia" w:ascii="黑体" w:hAnsi="黑体" w:eastAsia="黑体" w:cs="黑体"/>
          <w:b/>
          <w:bCs/>
          <w:sz w:val="24"/>
        </w:rPr>
        <w:t xml:space="preserve">      t——降雨历时，分钟</w:t>
      </w:r>
    </w:p>
    <w:p>
      <w:pPr>
        <w:pStyle w:val="590"/>
        <w:widowControl w:val="0"/>
        <w:spacing w:line="520" w:lineRule="atLeast"/>
        <w:ind w:firstLine="482" w:firstLineChars="200"/>
        <w:rPr>
          <w:rFonts w:hint="eastAsia" w:ascii="黑体" w:hAnsi="黑体" w:eastAsia="黑体" w:cs="黑体"/>
          <w:b/>
          <w:bCs/>
          <w:color w:val="000000"/>
          <w:sz w:val="24"/>
          <w:lang w:eastAsia="zh-CN"/>
        </w:rPr>
      </w:pPr>
      <w:r>
        <w:rPr>
          <w:rFonts w:hint="eastAsia" w:ascii="黑体" w:hAnsi="黑体" w:eastAsia="黑体" w:cs="黑体"/>
          <w:b/>
          <w:bCs/>
          <w:sz w:val="24"/>
        </w:rPr>
        <w:t>根据平顶山市城市规划设计院的资料，利用湿度饱和法，结合当地和厂区实际情况，本项目废水处理区和堆肥区设置截水沟用于收集初期雨水。汇水面积约为</w:t>
      </w:r>
      <w:r>
        <w:rPr>
          <w:rFonts w:hint="eastAsia" w:ascii="黑体" w:hAnsi="黑体" w:eastAsia="黑体" w:cs="黑体"/>
          <w:b/>
          <w:bCs/>
          <w:sz w:val="24"/>
          <w:lang w:val="en-US" w:eastAsia="zh-CN"/>
        </w:rPr>
        <w:t>30000</w:t>
      </w:r>
      <w:r>
        <w:rPr>
          <w:rFonts w:hint="eastAsia" w:ascii="黑体" w:hAnsi="黑体" w:eastAsia="黑体" w:cs="黑体"/>
          <w:b/>
          <w:bCs/>
          <w:sz w:val="24"/>
        </w:rPr>
        <w:t>m</w:t>
      </w:r>
      <w:r>
        <w:rPr>
          <w:rFonts w:hint="eastAsia" w:ascii="黑体" w:hAnsi="黑体" w:eastAsia="黑体" w:cs="黑体"/>
          <w:b/>
          <w:bCs/>
          <w:sz w:val="24"/>
          <w:vertAlign w:val="superscript"/>
        </w:rPr>
        <w:t>2</w:t>
      </w:r>
      <w:r>
        <w:rPr>
          <w:rFonts w:hint="eastAsia" w:ascii="黑体" w:hAnsi="黑体" w:eastAsia="黑体" w:cs="黑体"/>
          <w:b/>
          <w:bCs/>
          <w:sz w:val="24"/>
        </w:rPr>
        <w:t>，径流系数取0.9，则最大暴雨强度</w:t>
      </w:r>
      <w:r>
        <w:rPr>
          <w:rFonts w:hint="eastAsia" w:ascii="黑体" w:hAnsi="黑体" w:eastAsia="黑体" w:cs="黑体"/>
          <w:b/>
          <w:bCs/>
          <w:sz w:val="24"/>
          <w:lang w:val="en-US" w:eastAsia="zh-CN"/>
        </w:rPr>
        <w:t>5</w:t>
      </w:r>
      <w:r>
        <w:rPr>
          <w:rFonts w:hint="eastAsia" w:ascii="黑体" w:hAnsi="黑体" w:eastAsia="黑体" w:cs="黑体"/>
          <w:b/>
          <w:bCs/>
          <w:sz w:val="24"/>
        </w:rPr>
        <w:t>分钟的初期雨水量为</w:t>
      </w:r>
      <w:r>
        <w:rPr>
          <w:rFonts w:hint="eastAsia" w:ascii="黑体" w:hAnsi="黑体" w:eastAsia="黑体" w:cs="黑体"/>
          <w:b/>
          <w:bCs/>
          <w:sz w:val="24"/>
          <w:lang w:val="en-US" w:eastAsia="zh-CN"/>
        </w:rPr>
        <w:t>181</w:t>
      </w:r>
      <w:r>
        <w:rPr>
          <w:rFonts w:hint="eastAsia" w:ascii="黑体" w:hAnsi="黑体" w:eastAsia="黑体" w:cs="黑体"/>
          <w:b/>
          <w:bCs/>
          <w:sz w:val="24"/>
        </w:rPr>
        <w:t>m</w:t>
      </w:r>
      <w:r>
        <w:rPr>
          <w:rFonts w:hint="eastAsia" w:ascii="黑体" w:hAnsi="黑体" w:eastAsia="黑体" w:cs="黑体"/>
          <w:b/>
          <w:bCs/>
          <w:sz w:val="24"/>
          <w:vertAlign w:val="superscript"/>
        </w:rPr>
        <w:t>3</w:t>
      </w:r>
      <w:r>
        <w:rPr>
          <w:rFonts w:hint="eastAsia" w:ascii="黑体" w:hAnsi="黑体" w:eastAsia="黑体" w:cs="黑体"/>
          <w:b/>
          <w:bCs/>
          <w:sz w:val="24"/>
        </w:rPr>
        <w:t>。本项目需设置雨水收集池容积为</w:t>
      </w:r>
      <w:r>
        <w:rPr>
          <w:rFonts w:hint="eastAsia" w:ascii="黑体" w:hAnsi="黑体" w:eastAsia="黑体" w:cs="黑体"/>
          <w:b/>
          <w:bCs/>
          <w:sz w:val="24"/>
          <w:lang w:val="en-US" w:eastAsia="zh-CN"/>
        </w:rPr>
        <w:t>200</w:t>
      </w:r>
      <w:r>
        <w:rPr>
          <w:rFonts w:hint="eastAsia" w:ascii="黑体" w:hAnsi="黑体" w:eastAsia="黑体" w:cs="黑体"/>
          <w:b/>
          <w:bCs/>
          <w:sz w:val="24"/>
        </w:rPr>
        <w:t>m</w:t>
      </w:r>
      <w:r>
        <w:rPr>
          <w:rFonts w:hint="eastAsia" w:ascii="黑体" w:hAnsi="黑体" w:eastAsia="黑体" w:cs="黑体"/>
          <w:b/>
          <w:bCs/>
          <w:sz w:val="24"/>
          <w:vertAlign w:val="superscript"/>
        </w:rPr>
        <w:t>3</w:t>
      </w:r>
      <w:r>
        <w:rPr>
          <w:rFonts w:hint="eastAsia" w:ascii="黑体" w:hAnsi="黑体" w:eastAsia="黑体" w:cs="黑体"/>
          <w:b/>
          <w:bCs/>
          <w:sz w:val="24"/>
          <w:vertAlign w:val="baseline"/>
          <w:lang w:eastAsia="zh-CN"/>
        </w:rPr>
        <w:t>。</w:t>
      </w:r>
    </w:p>
    <w:p>
      <w:pPr>
        <w:pStyle w:val="590"/>
        <w:widowControl w:val="0"/>
        <w:spacing w:line="520" w:lineRule="atLeast"/>
        <w:ind w:firstLine="482" w:firstLineChars="200"/>
        <w:rPr>
          <w:rFonts w:hint="default" w:ascii="Calibri" w:hAnsi="Calibri" w:cs="Calibri"/>
          <w:b/>
          <w:bCs/>
          <w:highlight w:val="yellow"/>
          <w:lang w:eastAsia="zh-CN"/>
        </w:rPr>
      </w:pPr>
      <w:r>
        <w:rPr>
          <w:rFonts w:hint="default" w:ascii="Calibri" w:hAnsi="Calibri" w:cs="Calibri"/>
          <w:b/>
          <w:bCs/>
          <w:sz w:val="24"/>
          <w:szCs w:val="24"/>
          <w:lang w:eastAsia="zh-CN"/>
        </w:rPr>
        <w:t>项目所有物料均存在专门的仓库，无露天堆存物料。但是在转运和运输过程中不可避免的有逸散洒落进入雨水中，由于进入雨水的物料主要为原料和产品，通过絮凝沉淀后送入</w:t>
      </w:r>
      <w:r>
        <w:rPr>
          <w:rFonts w:hint="default" w:ascii="Calibri" w:hAnsi="Calibri" w:cs="Calibri"/>
          <w:b/>
          <w:bCs/>
          <w:sz w:val="24"/>
          <w:szCs w:val="24"/>
          <w:lang w:val="en-US" w:eastAsia="zh-CN"/>
        </w:rPr>
        <w:t>市政污水管网</w:t>
      </w:r>
      <w:r>
        <w:rPr>
          <w:rFonts w:hint="eastAsia" w:ascii="Calibri" w:hAnsi="Calibri" w:cs="Calibri"/>
          <w:b/>
          <w:bCs/>
          <w:sz w:val="24"/>
          <w:szCs w:val="24"/>
          <w:lang w:val="en-US" w:eastAsia="zh-CN"/>
        </w:rPr>
        <w:t>，沉淀物进入酸浸工序</w:t>
      </w:r>
      <w:r>
        <w:rPr>
          <w:rFonts w:hint="default" w:ascii="Calibri" w:hAnsi="Calibri" w:cs="Calibri"/>
          <w:b/>
          <w:bCs/>
          <w:sz w:val="24"/>
          <w:szCs w:val="24"/>
          <w:lang w:eastAsia="zh-CN"/>
        </w:rPr>
        <w:t>。</w:t>
      </w:r>
    </w:p>
    <w:p>
      <w:pPr>
        <w:pStyle w:val="173"/>
        <w:ind w:firstLine="480"/>
        <w:rPr>
          <w:rFonts w:hint="default" w:ascii="Calibri" w:hAnsi="Calibri" w:eastAsia="宋体" w:cs="Calibri"/>
          <w:lang w:eastAsia="zh-CN"/>
        </w:rPr>
      </w:pPr>
      <w:r>
        <w:rPr>
          <w:rFonts w:hint="default" w:ascii="Calibri" w:hAnsi="Calibri" w:cs="Calibri"/>
          <w:lang w:eastAsia="zh-CN"/>
        </w:rPr>
        <w:t>（</w:t>
      </w:r>
      <w:r>
        <w:rPr>
          <w:rFonts w:hint="default" w:ascii="Calibri" w:hAnsi="Calibri" w:cs="Calibri"/>
          <w:lang w:val="en-US" w:eastAsia="zh-CN"/>
        </w:rPr>
        <w:t>2</w:t>
      </w:r>
      <w:r>
        <w:rPr>
          <w:rFonts w:hint="default" w:ascii="Calibri" w:hAnsi="Calibri" w:cs="Calibri"/>
          <w:lang w:eastAsia="zh-CN"/>
        </w:rPr>
        <w:t>）生活废水：</w:t>
      </w:r>
    </w:p>
    <w:p>
      <w:pPr>
        <w:spacing w:line="520" w:lineRule="exact"/>
        <w:ind w:firstLine="480"/>
        <w:rPr>
          <w:rFonts w:hint="default" w:ascii="Calibri" w:hAnsi="Calibri" w:cs="Calibri"/>
          <w:color w:val="auto"/>
          <w:sz w:val="24"/>
        </w:rPr>
      </w:pPr>
      <w:r>
        <w:rPr>
          <w:rFonts w:hint="default" w:ascii="Calibri" w:hAnsi="Calibri" w:cs="Calibri"/>
          <w:color w:val="auto"/>
          <w:sz w:val="24"/>
        </w:rPr>
        <w:t>①本项目使用化粪池进行预处理，化粪池是指将生活污水分格沉淀，并对污泥进行厌氧消化的小型处理构筑物。它是处理粪便并加以过滤沉淀的设备，其原理是：固化物在池底分解，上层的水化物体，进入管道流走，防止了管道堵塞，给固化物体（粪便等垃圾）时间进行水解。它是一种利用沉淀和厌氧发酵的原理，去除生活污水中悬浮性有机物的处理设施，属于初级的过渡性生活处理构筑物。生活污水中含有大量粪便、纸屑、病原虫SS浓度为100~350mg/L，有机物浓度BOD在100~400mg/L之间，其中悬浮性的有机物浓度BOD为50~200mg/L。污水进入化粪池经过12~24h的沉淀，可去除50%~60%的悬浮物。沉淀下来的污泥经过3个月以上的厌氧消化，使污泥中的有机物分解成稳定的无机物，易腐败的生污泥转化为稳定的熟污泥，改变了污泥的结构，降低了污泥的含水率。</w:t>
      </w:r>
    </w:p>
    <w:p>
      <w:pPr>
        <w:spacing w:line="520" w:lineRule="exact"/>
        <w:ind w:firstLine="480"/>
        <w:rPr>
          <w:rFonts w:hint="default" w:ascii="Calibri" w:hAnsi="Calibri" w:cs="Calibri"/>
          <w:color w:val="auto"/>
          <w:sz w:val="24"/>
        </w:rPr>
      </w:pPr>
      <w:r>
        <w:rPr>
          <w:rFonts w:hint="default" w:ascii="Calibri" w:hAnsi="Calibri" w:cs="Calibri"/>
          <w:color w:val="auto"/>
          <w:sz w:val="24"/>
        </w:rPr>
        <w:t>②化粪池大小</w:t>
      </w:r>
    </w:p>
    <w:p>
      <w:pPr>
        <w:spacing w:line="520" w:lineRule="exact"/>
        <w:ind w:firstLine="480"/>
        <w:rPr>
          <w:rFonts w:hint="default" w:ascii="Calibri" w:hAnsi="Calibri" w:cs="Calibri"/>
          <w:color w:val="auto"/>
          <w:sz w:val="24"/>
        </w:rPr>
      </w:pPr>
      <w:r>
        <w:rPr>
          <w:rFonts w:hint="default" w:ascii="Calibri" w:hAnsi="Calibri" w:cs="Calibri"/>
          <w:color w:val="auto"/>
          <w:sz w:val="24"/>
        </w:rPr>
        <w:t>本项目废水量为</w:t>
      </w:r>
      <w:r>
        <w:rPr>
          <w:rFonts w:hint="default" w:ascii="Calibri" w:hAnsi="Calibri" w:cs="Calibri"/>
          <w:color w:val="auto"/>
          <w:sz w:val="24"/>
          <w:lang w:val="en-US" w:eastAsia="zh-CN"/>
        </w:rPr>
        <w:t>19.2</w:t>
      </w:r>
      <w:r>
        <w:rPr>
          <w:rFonts w:hint="default" w:ascii="Calibri" w:hAnsi="Calibri" w:cs="Calibri"/>
          <w:sz w:val="24"/>
        </w:rPr>
        <w:t>m</w:t>
      </w:r>
      <w:r>
        <w:rPr>
          <w:rFonts w:hint="default" w:ascii="Calibri" w:hAnsi="Calibri" w:cs="Calibri"/>
          <w:sz w:val="24"/>
          <w:vertAlign w:val="superscript"/>
        </w:rPr>
        <w:t>3</w:t>
      </w:r>
      <w:r>
        <w:rPr>
          <w:rFonts w:hint="default" w:ascii="Calibri" w:hAnsi="Calibri" w:cs="Calibri"/>
          <w:sz w:val="24"/>
        </w:rPr>
        <w:t>/d，</w:t>
      </w:r>
      <w:r>
        <w:rPr>
          <w:rFonts w:hint="default" w:ascii="Calibri" w:hAnsi="Calibri" w:cs="Calibri"/>
          <w:color w:val="auto"/>
          <w:sz w:val="24"/>
        </w:rPr>
        <w:t>污水在化粪池内停留时间宜采用12～24h，一般预留20%的空间，</w:t>
      </w:r>
      <w:r>
        <w:rPr>
          <w:rFonts w:hint="eastAsia" w:ascii="Calibri" w:hAnsi="Calibri" w:cs="Calibri"/>
          <w:color w:val="auto"/>
          <w:sz w:val="24"/>
          <w:lang w:eastAsia="zh-CN"/>
        </w:rPr>
        <w:t>设置一座</w:t>
      </w:r>
      <w:r>
        <w:rPr>
          <w:rFonts w:hint="eastAsia" w:ascii="Calibri" w:hAnsi="Calibri" w:cs="Calibri"/>
          <w:color w:val="auto"/>
          <w:sz w:val="24"/>
          <w:lang w:val="en-US" w:eastAsia="zh-CN"/>
        </w:rPr>
        <w:t>30m</w:t>
      </w:r>
      <w:r>
        <w:rPr>
          <w:rFonts w:hint="eastAsia" w:ascii="Calibri" w:hAnsi="Calibri" w:cs="Calibri"/>
          <w:color w:val="auto"/>
          <w:sz w:val="24"/>
          <w:vertAlign w:val="superscript"/>
          <w:lang w:val="en-US" w:eastAsia="zh-CN"/>
        </w:rPr>
        <w:t>3</w:t>
      </w:r>
      <w:r>
        <w:rPr>
          <w:rFonts w:hint="default" w:ascii="Calibri" w:hAnsi="Calibri" w:cs="Calibri"/>
          <w:color w:val="auto"/>
          <w:sz w:val="24"/>
        </w:rPr>
        <w:t>化粪池出水水质可以达到《</w:t>
      </w:r>
      <w:r>
        <w:rPr>
          <w:rFonts w:hint="default" w:ascii="Calibri" w:hAnsi="Calibri" w:cs="Calibri"/>
          <w:color w:val="auto"/>
          <w:sz w:val="24"/>
          <w:lang w:eastAsia="zh-CN"/>
        </w:rPr>
        <w:t>河南省</w:t>
      </w:r>
      <w:r>
        <w:rPr>
          <w:rFonts w:hint="default" w:ascii="Calibri" w:hAnsi="Calibri" w:cs="Calibri"/>
          <w:color w:val="auto"/>
          <w:sz w:val="24"/>
        </w:rPr>
        <w:t>化工行业水污染物间接排放标准》（DB41/1135—2016）</w:t>
      </w:r>
      <w:r>
        <w:rPr>
          <w:rFonts w:hint="eastAsia" w:ascii="Calibri" w:hAnsi="Calibri" w:cs="Calibri"/>
          <w:color w:val="auto"/>
          <w:sz w:val="24"/>
          <w:lang w:eastAsia="zh-CN"/>
        </w:rPr>
        <w:t>间接标准</w:t>
      </w:r>
      <w:r>
        <w:rPr>
          <w:rFonts w:hint="default" w:ascii="Calibri" w:hAnsi="Calibri" w:cs="Calibri"/>
          <w:color w:val="auto"/>
          <w:sz w:val="24"/>
        </w:rPr>
        <w:t>，可以满足污水处理厂进水要求。综上所述，本项目污水处理设施可行，通过处理后各污染物得到有效的处理。</w:t>
      </w:r>
    </w:p>
    <w:p>
      <w:pPr>
        <w:pStyle w:val="2"/>
        <w:numPr>
          <w:ilvl w:val="0"/>
          <w:numId w:val="0"/>
        </w:numPr>
        <w:ind w:leftChars="200"/>
        <w:rPr>
          <w:rFonts w:hint="eastAsia" w:eastAsia="宋体" w:cs="Calibri"/>
          <w:color w:val="auto"/>
          <w:sz w:val="24"/>
          <w:lang w:eastAsia="zh-CN"/>
        </w:rPr>
      </w:pPr>
      <w:r>
        <w:rPr>
          <w:rFonts w:hint="eastAsia" w:eastAsia="宋体" w:cs="Calibri"/>
          <w:color w:val="auto"/>
          <w:sz w:val="24"/>
          <w:lang w:eastAsia="zh-CN"/>
        </w:rPr>
        <w:t>（</w:t>
      </w:r>
      <w:r>
        <w:rPr>
          <w:rFonts w:hint="eastAsia" w:eastAsia="宋体" w:cs="Calibri"/>
          <w:color w:val="auto"/>
          <w:sz w:val="24"/>
          <w:lang w:val="en-US" w:eastAsia="zh-CN"/>
        </w:rPr>
        <w:t>3</w:t>
      </w:r>
      <w:r>
        <w:rPr>
          <w:rFonts w:hint="eastAsia" w:eastAsia="宋体" w:cs="Calibri"/>
          <w:color w:val="auto"/>
          <w:sz w:val="24"/>
          <w:lang w:eastAsia="zh-CN"/>
        </w:rPr>
        <w:t>）氯化钠结晶水净化工艺</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Calibri" w:hAnsi="Calibri" w:eastAsia="宋体" w:cs="Calibri"/>
          <w:b w:val="0"/>
          <w:bCs w:val="0"/>
          <w:sz w:val="24"/>
          <w:szCs w:val="24"/>
          <w:highlight w:val="none"/>
          <w:lang w:val="en-US" w:eastAsia="zh-CN"/>
        </w:rPr>
      </w:pPr>
      <w:r>
        <w:rPr>
          <w:rFonts w:hint="default" w:ascii="Calibri" w:hAnsi="Calibri" w:eastAsia="宋体" w:cs="Calibri"/>
          <w:b w:val="0"/>
          <w:bCs w:val="0"/>
          <w:sz w:val="24"/>
          <w:szCs w:val="24"/>
          <w:lang w:val="en-US" w:eastAsia="zh-CN"/>
        </w:rPr>
        <w:t>由工程分析可知，氯化钠结晶溶液中杂质主要为聚偏氟乙烯，根据工程分析可知，正极片中含有一定粘结剂（聚偏氟乙烯），聚偏氟乙烯是高分子有机物，白色粉末状结</w:t>
      </w:r>
      <w:r>
        <w:rPr>
          <w:rFonts w:hint="default" w:ascii="Calibri" w:hAnsi="Calibri" w:eastAsia="宋体" w:cs="Calibri"/>
          <w:b w:val="0"/>
          <w:bCs w:val="0"/>
          <w:sz w:val="24"/>
          <w:szCs w:val="24"/>
          <w:highlight w:val="none"/>
          <w:lang w:val="en-US" w:eastAsia="zh-CN"/>
        </w:rPr>
        <w:t>晶性聚合物，，热分解温度350℃左右，长期使用温度</w:t>
      </w:r>
      <w:r>
        <w:rPr>
          <w:rFonts w:hint="eastAsia" w:ascii="Calibri" w:hAnsi="Calibri" w:cs="Calibri"/>
          <w:b w:val="0"/>
          <w:bCs w:val="0"/>
          <w:sz w:val="24"/>
          <w:szCs w:val="24"/>
          <w:highlight w:val="none"/>
          <w:lang w:val="en-US" w:eastAsia="zh-CN"/>
        </w:rPr>
        <w:t>-</w:t>
      </w:r>
      <w:r>
        <w:rPr>
          <w:rFonts w:hint="default" w:ascii="Calibri" w:hAnsi="Calibri" w:eastAsia="宋体" w:cs="Calibri"/>
          <w:b w:val="0"/>
          <w:bCs w:val="0"/>
          <w:sz w:val="24"/>
          <w:szCs w:val="24"/>
          <w:highlight w:val="none"/>
          <w:lang w:val="en-US" w:eastAsia="zh-CN"/>
        </w:rPr>
        <w:t>40～150℃，不被酸、碱、强氧化剂和卤素所腐蚀，发烟硫酸、强碱少数化学药品能使其溶胀或部分溶解其中，一般无法采用化学法进行清除。</w:t>
      </w:r>
      <w:r>
        <w:rPr>
          <w:rFonts w:hint="eastAsia" w:ascii="Calibri" w:hAnsi="Calibri" w:cs="Calibri"/>
          <w:b w:val="0"/>
          <w:bCs w:val="0"/>
          <w:sz w:val="24"/>
          <w:szCs w:val="24"/>
          <w:highlight w:val="none"/>
          <w:lang w:val="en-US" w:eastAsia="zh-CN"/>
        </w:rPr>
        <w:t>只能采用物理吸附净化</w:t>
      </w:r>
      <w:r>
        <w:rPr>
          <w:rFonts w:hint="default" w:ascii="Calibri" w:hAnsi="Calibri" w:eastAsia="宋体" w:cs="Calibri"/>
          <w:b w:val="0"/>
          <w:bCs w:val="0"/>
          <w:sz w:val="24"/>
          <w:szCs w:val="24"/>
          <w:highlight w:val="none"/>
          <w:lang w:val="en-US" w:eastAsia="zh-CN"/>
        </w:rPr>
        <w:t>。</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ascii="Calibri" w:hAnsi="Calibri" w:cs="Calibri"/>
          <w:b w:val="0"/>
          <w:bCs w:val="0"/>
          <w:sz w:val="24"/>
          <w:szCs w:val="24"/>
          <w:lang w:val="en-US" w:eastAsia="zh-CN"/>
        </w:rPr>
      </w:pPr>
      <w:r>
        <w:rPr>
          <w:rFonts w:hint="eastAsia" w:ascii="Calibri" w:hAnsi="Calibri" w:cs="Calibri"/>
          <w:b w:val="0"/>
          <w:bCs w:val="0"/>
          <w:sz w:val="24"/>
          <w:szCs w:val="24"/>
          <w:highlight w:val="none"/>
          <w:lang w:val="en-US" w:eastAsia="zh-CN"/>
        </w:rPr>
        <w:t>参考现阶段处理水中微量物质的工艺，活性炭吸附、膜过滤、离子交换。由于氯化钠结晶浓缩液中含有接近饱和的氯化钠，不适合采用膜过滤。杂质主要稳定性很强的颗粒物</w:t>
      </w:r>
      <w:r>
        <w:rPr>
          <w:rFonts w:hint="default" w:ascii="Calibri" w:hAnsi="Calibri" w:eastAsia="宋体" w:cs="Calibri"/>
          <w:b w:val="0"/>
          <w:bCs w:val="0"/>
          <w:sz w:val="24"/>
          <w:szCs w:val="24"/>
          <w:lang w:val="en-US" w:eastAsia="zh-CN"/>
        </w:rPr>
        <w:t>聚偏氟乙烯</w:t>
      </w:r>
      <w:r>
        <w:rPr>
          <w:rFonts w:hint="eastAsia" w:ascii="Calibri" w:hAnsi="Calibri" w:cs="Calibri"/>
          <w:b w:val="0"/>
          <w:bCs w:val="0"/>
          <w:sz w:val="24"/>
          <w:szCs w:val="24"/>
          <w:lang w:val="en-US" w:eastAsia="zh-CN"/>
        </w:rPr>
        <w:t>，也不适应采用离子交换法。采用活性炭吸附是一种可行的技术。</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原理：净水活性炭是一种用作净化水的活性炭。用活性炭滤料吸附法净化水是利用其多孔性固体表面，吸附去除水中的有机物或有毒物质，使水得到净化。研究表明，活性炭对分子量500~1000范围内的有机物具有较强的吸附能力。活性炭对有机物的吸附受其孔径分布和有机物特性的影响，主要是受有机物的极性和分子大小的影响。同样大小的有机物，溶解度越大、亲水性越强，活性炭对它的吸附性越差，反之，对溶解度小，亲水性差、极性弱的有机物如苯类化合物、酚类化合物等具有较强的吸附能力。</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氯化钠结晶液中杂质聚偏氟乙烯在水中无溶解度，亲水性非常差以小粒径颗粒物的形式存在，活性炭对其具有较好的吸附净化效果。</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eastAsia" w:ascii="Calibri" w:hAnsi="Calibri" w:eastAsia="宋体" w:cs="Calibri"/>
          <w:b w:val="0"/>
          <w:bCs w:val="0"/>
          <w:sz w:val="24"/>
          <w:szCs w:val="24"/>
          <w:lang w:val="en-US" w:eastAsia="zh-CN"/>
        </w:rPr>
      </w:pPr>
      <w:r>
        <w:rPr>
          <w:rFonts w:hint="default" w:ascii="Calibri" w:hAnsi="Calibri" w:eastAsia="宋体" w:cs="Calibri"/>
          <w:b w:val="0"/>
          <w:bCs w:val="0"/>
          <w:sz w:val="24"/>
          <w:szCs w:val="24"/>
          <w:lang w:val="en-US" w:eastAsia="zh-CN"/>
        </w:rPr>
        <w:t>根据企业提供的设计工艺参数，结晶水溶液有机物浓度不能超300ppm，为了确保工艺的弹性降低氯化钠结晶过程中有机物的含量保持50ppm（折合浓度为50mg/L）设计每天采集</w:t>
      </w:r>
      <w:r>
        <w:rPr>
          <w:rFonts w:hint="eastAsia" w:ascii="Calibri" w:hAnsi="Calibri" w:eastAsia="宋体" w:cs="Calibri"/>
          <w:b w:val="0"/>
          <w:bCs w:val="0"/>
          <w:sz w:val="24"/>
          <w:szCs w:val="24"/>
          <w:lang w:val="en-US" w:eastAsia="zh-CN"/>
        </w:rPr>
        <w:t>1</w:t>
      </w:r>
      <w:r>
        <w:rPr>
          <w:rFonts w:hint="default" w:ascii="Calibri" w:hAnsi="Calibri" w:eastAsia="宋体" w:cs="Calibri"/>
          <w:b w:val="0"/>
          <w:bCs w:val="0"/>
          <w:sz w:val="24"/>
          <w:szCs w:val="24"/>
          <w:lang w:val="en-US" w:eastAsia="zh-CN"/>
        </w:rPr>
        <w:t>0%的氯化钠结晶水送入污水站进行活性炭吸附过滤去除有机物。</w:t>
      </w:r>
      <w:r>
        <w:rPr>
          <w:rFonts w:hint="eastAsia" w:ascii="Calibri" w:hAnsi="Calibri" w:eastAsia="宋体" w:cs="Calibri"/>
          <w:b w:val="0"/>
          <w:bCs w:val="0"/>
          <w:sz w:val="24"/>
          <w:szCs w:val="24"/>
          <w:lang w:val="en-US" w:eastAsia="zh-CN"/>
        </w:rPr>
        <w:t>参考《水中微量有机物的活性炭深度净化技术研究》（中国公共卫生2005年3月第21卷），</w:t>
      </w:r>
      <w:r>
        <w:rPr>
          <w:rFonts w:hint="eastAsia" w:ascii="Calibri" w:hAnsi="Calibri" w:cs="Calibri"/>
          <w:b w:val="0"/>
          <w:bCs w:val="0"/>
          <w:sz w:val="24"/>
          <w:szCs w:val="24"/>
          <w:lang w:val="en-US" w:eastAsia="zh-CN"/>
        </w:rPr>
        <w:t>研究表面，水通过活性炭处理后离子光谱中有机物色谱峰值有明显降低，</w:t>
      </w:r>
      <w:r>
        <w:rPr>
          <w:rFonts w:hint="eastAsia" w:ascii="Calibri" w:hAnsi="Calibri" w:eastAsia="宋体" w:cs="Calibri"/>
          <w:b w:val="0"/>
          <w:bCs w:val="0"/>
          <w:sz w:val="24"/>
          <w:szCs w:val="24"/>
          <w:lang w:val="en-US" w:eastAsia="zh-CN"/>
        </w:rPr>
        <w:t>活性炭对水中微量的有机物除去效率可以达到60%。</w:t>
      </w:r>
    </w:p>
    <w:p>
      <w:pPr>
        <w:pStyle w:val="78"/>
        <w:keepNext w:val="0"/>
        <w:keepLines w:val="0"/>
        <w:pageBreakBefore w:val="0"/>
        <w:widowControl w:val="0"/>
        <w:numPr>
          <w:ilvl w:val="0"/>
          <w:numId w:val="0"/>
        </w:numPr>
        <w:kinsoku/>
        <w:wordWrap/>
        <w:overflowPunct/>
        <w:topLinePunct w:val="0"/>
        <w:autoSpaceDE/>
        <w:autoSpaceDN/>
        <w:bidi w:val="0"/>
        <w:adjustRightInd w:val="0"/>
        <w:snapToGrid w:val="0"/>
        <w:spacing w:line="520" w:lineRule="exact"/>
        <w:ind w:firstLine="480" w:firstLineChars="200"/>
        <w:textAlignment w:val="auto"/>
        <w:rPr>
          <w:rFonts w:hint="default" w:ascii="Calibri" w:hAnsi="Calibri" w:eastAsia="宋体" w:cs="Calibri"/>
          <w:b w:val="0"/>
          <w:bCs w:val="0"/>
          <w:sz w:val="24"/>
          <w:szCs w:val="24"/>
          <w:lang w:val="en-US" w:eastAsia="zh-CN"/>
        </w:rPr>
      </w:pPr>
      <w:r>
        <w:rPr>
          <w:rFonts w:hint="eastAsia" w:ascii="Calibri" w:hAnsi="Calibri" w:cs="Calibri"/>
          <w:b w:val="0"/>
          <w:bCs w:val="0"/>
          <w:sz w:val="24"/>
          <w:szCs w:val="24"/>
          <w:lang w:val="en-US" w:eastAsia="zh-CN"/>
        </w:rPr>
        <w:t>本项目配套建设一座120m</w:t>
      </w:r>
      <w:r>
        <w:rPr>
          <w:rFonts w:hint="eastAsia" w:ascii="Calibri" w:hAnsi="Calibri" w:cs="Calibri"/>
          <w:b w:val="0"/>
          <w:bCs w:val="0"/>
          <w:sz w:val="24"/>
          <w:szCs w:val="24"/>
          <w:vertAlign w:val="superscript"/>
          <w:lang w:val="en-US" w:eastAsia="zh-CN"/>
        </w:rPr>
        <w:t>3</w:t>
      </w:r>
      <w:r>
        <w:rPr>
          <w:rFonts w:hint="eastAsia" w:ascii="Calibri" w:hAnsi="Calibri" w:cs="Calibri"/>
          <w:b w:val="0"/>
          <w:bCs w:val="0"/>
          <w:sz w:val="24"/>
          <w:szCs w:val="24"/>
          <w:lang w:val="en-US" w:eastAsia="zh-CN"/>
        </w:rPr>
        <w:t>的活性炭吸附+过滤处理站，处理后有机物浓度在2</w:t>
      </w:r>
      <w:r>
        <w:rPr>
          <w:rFonts w:hint="default" w:ascii="Calibri" w:hAnsi="Calibri" w:eastAsia="宋体" w:cs="Calibri"/>
          <w:b w:val="0"/>
          <w:bCs w:val="0"/>
          <w:sz w:val="24"/>
          <w:szCs w:val="24"/>
          <w:lang w:val="en-US" w:eastAsia="zh-CN"/>
        </w:rPr>
        <w:t>0ppm</w:t>
      </w:r>
      <w:r>
        <w:rPr>
          <w:rFonts w:hint="eastAsia" w:ascii="Calibri" w:hAnsi="Calibri" w:cs="Calibri"/>
          <w:b w:val="0"/>
          <w:bCs w:val="0"/>
          <w:sz w:val="24"/>
          <w:szCs w:val="24"/>
          <w:lang w:val="en-US" w:eastAsia="zh-CN"/>
        </w:rPr>
        <w:t>左右，最终打入氯化钠结晶系统回收氯化钠。</w:t>
      </w:r>
    </w:p>
    <w:p>
      <w:pPr>
        <w:spacing w:line="500" w:lineRule="exact"/>
        <w:ind w:firstLine="482" w:firstLineChars="200"/>
        <w:rPr>
          <w:rFonts w:hint="default" w:ascii="Calibri" w:hAnsi="Calibri" w:eastAsia="宋体" w:cs="Calibri"/>
          <w:b/>
          <w:bCs/>
          <w:color w:val="auto"/>
          <w:sz w:val="24"/>
          <w:lang w:val="en-US" w:eastAsia="zh-CN"/>
        </w:rPr>
      </w:pPr>
      <w:r>
        <w:rPr>
          <w:rFonts w:hint="default" w:ascii="Calibri" w:hAnsi="Calibri" w:cs="Calibri"/>
          <w:b/>
          <w:bCs/>
          <w:color w:val="auto"/>
          <w:sz w:val="24"/>
          <w:lang w:val="en-US" w:eastAsia="zh-CN"/>
        </w:rPr>
        <w:t>4、废水的其他要求</w:t>
      </w:r>
    </w:p>
    <w:p>
      <w:pPr>
        <w:spacing w:line="50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企业除了对工艺废水采取预处理措施并配套建设废水处理站外，还应做好以下几方面工作，以确保项目的实施对周围水环境的影响降低到最低限度。</w:t>
      </w:r>
    </w:p>
    <w:p>
      <w:pPr>
        <w:spacing w:line="50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（1）厂区内做好雨污分流、污污分流，严禁废水直接排入总排放口。雨污管线必须明确标志，并设有明显标志。</w:t>
      </w:r>
    </w:p>
    <w:p>
      <w:pPr>
        <w:spacing w:line="50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2）初期雨水收集池出口设置了阀门，厂内屋顶清洁雨水通过管道收集后通过雨水总排口排放。在雨水排放总口再安装一道阀门，通过双重阀门的保障，进一步降低水环境污染风险。同时，按雨水排放口监测计划要求，严格进行监测，雨水排放口排水的CODcr浓度不得高于50mg/L。</w:t>
      </w:r>
    </w:p>
    <w:p>
      <w:pPr>
        <w:spacing w:line="500" w:lineRule="exact"/>
        <w:ind w:firstLine="482" w:firstLineChars="200"/>
        <w:rPr>
          <w:rFonts w:hint="default" w:ascii="Calibri" w:hAnsi="Calibri" w:cs="Calibri"/>
          <w:b/>
          <w:bCs/>
          <w:color w:val="auto"/>
          <w:sz w:val="24"/>
        </w:rPr>
      </w:pPr>
      <w:r>
        <w:rPr>
          <w:rFonts w:hint="default" w:ascii="Calibri" w:hAnsi="Calibri" w:cs="Calibri"/>
          <w:b/>
          <w:bCs/>
          <w:color w:val="auto"/>
          <w:sz w:val="24"/>
        </w:rPr>
        <w:t>4、经济可行性分析</w:t>
      </w:r>
    </w:p>
    <w:p>
      <w:pPr>
        <w:spacing w:line="520" w:lineRule="exact"/>
        <w:ind w:firstLine="482"/>
        <w:rPr>
          <w:rFonts w:hint="default" w:ascii="Calibri" w:hAnsi="Calibri" w:cs="Calibri"/>
          <w:bCs/>
          <w:color w:val="auto"/>
          <w:sz w:val="24"/>
        </w:rPr>
      </w:pPr>
      <w:r>
        <w:rPr>
          <w:rFonts w:hint="default" w:ascii="Calibri" w:hAnsi="Calibri" w:cs="Calibri"/>
          <w:bCs/>
          <w:color w:val="auto"/>
          <w:sz w:val="24"/>
        </w:rPr>
        <w:t>由以上分析可知，本项目废水处理工艺采用的现阶段成熟的工艺技术，技术可行。废水治理费用包括购买、建设和运行费用两部分，其经济技术指标见表5</w:t>
      </w:r>
      <w:r>
        <w:rPr>
          <w:rFonts w:hint="default" w:ascii="Calibri" w:hAnsi="Calibri" w:cs="Calibri"/>
          <w:bCs/>
          <w:color w:val="auto"/>
          <w:sz w:val="24"/>
          <w:lang w:val="en-US" w:eastAsia="zh-CN"/>
        </w:rPr>
        <w:t>.2</w:t>
      </w:r>
      <w:r>
        <w:rPr>
          <w:rFonts w:hint="default" w:ascii="Calibri" w:hAnsi="Calibri" w:cs="Calibri"/>
          <w:bCs/>
          <w:color w:val="auto"/>
          <w:sz w:val="24"/>
        </w:rPr>
        <w:t>-</w:t>
      </w:r>
      <w:r>
        <w:rPr>
          <w:rFonts w:hint="default" w:ascii="Calibri" w:hAnsi="Calibri" w:cs="Calibri"/>
          <w:bCs/>
          <w:color w:val="auto"/>
          <w:sz w:val="24"/>
          <w:lang w:val="en-US" w:eastAsia="zh-CN"/>
        </w:rPr>
        <w:t>7</w:t>
      </w:r>
      <w:r>
        <w:rPr>
          <w:rFonts w:hint="default" w:ascii="Calibri" w:hAnsi="Calibri" w:cs="Calibri"/>
          <w:bCs/>
          <w:color w:val="auto"/>
          <w:sz w:val="24"/>
        </w:rPr>
        <w:t>。</w:t>
      </w:r>
    </w:p>
    <w:p>
      <w:pPr>
        <w:pStyle w:val="97"/>
        <w:ind w:firstLineChars="200"/>
        <w:jc w:val="center"/>
        <w:rPr>
          <w:rFonts w:hint="default" w:ascii="Calibri" w:hAnsi="Calibri" w:eastAsia="黑体" w:cs="Calibri"/>
          <w:color w:val="auto"/>
        </w:rPr>
      </w:pPr>
      <w:r>
        <w:rPr>
          <w:rFonts w:hint="default" w:ascii="Calibri" w:hAnsi="Calibri" w:eastAsia="黑体" w:cs="Calibri"/>
          <w:color w:val="auto"/>
        </w:rPr>
        <w:t>表5-</w:t>
      </w:r>
      <w:r>
        <w:rPr>
          <w:rFonts w:hint="default" w:ascii="Calibri" w:hAnsi="Calibri" w:eastAsia="黑体" w:cs="Calibri"/>
          <w:color w:val="auto"/>
          <w:lang w:val="en-US" w:eastAsia="zh-CN"/>
        </w:rPr>
        <w:t>3</w:t>
      </w:r>
      <w:r>
        <w:rPr>
          <w:rFonts w:hint="default" w:ascii="Calibri" w:hAnsi="Calibri" w:eastAsia="黑体" w:cs="Calibri"/>
          <w:color w:val="auto"/>
        </w:rPr>
        <w:t xml:space="preserve">                废水处理工艺经济技术指标</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516"/>
        <w:gridCol w:w="3950"/>
        <w:gridCol w:w="846"/>
        <w:gridCol w:w="1270"/>
        <w:gridCol w:w="1320"/>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52"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污染源</w:t>
            </w:r>
          </w:p>
        </w:tc>
        <w:tc>
          <w:tcPr>
            <w:tcW w:w="221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废水处理措施</w:t>
            </w:r>
          </w:p>
        </w:tc>
        <w:tc>
          <w:tcPr>
            <w:tcW w:w="475"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数量</w:t>
            </w:r>
          </w:p>
        </w:tc>
        <w:tc>
          <w:tcPr>
            <w:tcW w:w="71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建设费用</w:t>
            </w:r>
          </w:p>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（万元）</w:t>
            </w:r>
          </w:p>
        </w:tc>
        <w:tc>
          <w:tcPr>
            <w:tcW w:w="74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运行费用</w:t>
            </w:r>
          </w:p>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（万元/年）</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52"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初期雨水</w:t>
            </w:r>
          </w:p>
        </w:tc>
        <w:tc>
          <w:tcPr>
            <w:tcW w:w="221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沉淀</w:t>
            </w:r>
          </w:p>
        </w:tc>
        <w:tc>
          <w:tcPr>
            <w:tcW w:w="475"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1套</w:t>
            </w:r>
          </w:p>
        </w:tc>
        <w:tc>
          <w:tcPr>
            <w:tcW w:w="71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rPr>
            </w:pPr>
            <w:r>
              <w:rPr>
                <w:rFonts w:hint="default" w:ascii="Calibri" w:hAnsi="Calibri" w:cs="Calibri"/>
                <w:color w:val="auto"/>
                <w:sz w:val="21"/>
                <w:szCs w:val="21"/>
                <w:lang w:val="en-US" w:eastAsia="zh-CN"/>
              </w:rPr>
              <w:t>2</w:t>
            </w:r>
            <w:r>
              <w:rPr>
                <w:rFonts w:hint="eastAsia" w:ascii="Calibri" w:hAnsi="Calibri" w:cs="Calibri"/>
                <w:color w:val="auto"/>
                <w:sz w:val="21"/>
                <w:szCs w:val="21"/>
                <w:lang w:val="en-US" w:eastAsia="zh-CN"/>
              </w:rPr>
              <w:t>0</w:t>
            </w:r>
          </w:p>
        </w:tc>
        <w:tc>
          <w:tcPr>
            <w:tcW w:w="74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52"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eastAsia="zh-CN"/>
              </w:rPr>
            </w:pPr>
            <w:r>
              <w:rPr>
                <w:rFonts w:hint="eastAsia" w:ascii="Calibri" w:hAnsi="Calibri" w:cs="Calibri"/>
                <w:color w:val="auto"/>
                <w:sz w:val="21"/>
                <w:szCs w:val="21"/>
                <w:lang w:eastAsia="zh-CN"/>
              </w:rPr>
              <w:t>氯化钠结晶水</w:t>
            </w:r>
          </w:p>
        </w:tc>
        <w:tc>
          <w:tcPr>
            <w:tcW w:w="221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eastAsia="zh-CN"/>
              </w:rPr>
            </w:pPr>
            <w:r>
              <w:rPr>
                <w:rFonts w:hint="eastAsia" w:ascii="Calibri" w:hAnsi="Calibri" w:cs="Calibri"/>
                <w:color w:val="auto"/>
                <w:sz w:val="21"/>
                <w:szCs w:val="21"/>
                <w:lang w:eastAsia="zh-CN"/>
              </w:rPr>
              <w:t>活性炭吸附</w:t>
            </w:r>
            <w:r>
              <w:rPr>
                <w:rFonts w:hint="eastAsia" w:ascii="Calibri" w:hAnsi="Calibri" w:cs="Calibri"/>
                <w:color w:val="auto"/>
                <w:sz w:val="21"/>
                <w:szCs w:val="21"/>
                <w:lang w:val="en-US" w:eastAsia="zh-CN"/>
              </w:rPr>
              <w:t>+过滤</w:t>
            </w:r>
          </w:p>
        </w:tc>
        <w:tc>
          <w:tcPr>
            <w:tcW w:w="475" w:type="pct"/>
            <w:vAlign w:val="center"/>
          </w:tcPr>
          <w:p>
            <w:pPr>
              <w:pStyle w:val="97"/>
              <w:keepNext w:val="0"/>
              <w:keepLines w:val="0"/>
              <w:suppressLineNumbers w:val="0"/>
              <w:spacing w:before="0" w:beforeAutospacing="0" w:after="0" w:afterAutospacing="0" w:line="240" w:lineRule="auto"/>
              <w:ind w:left="0" w:right="0" w:firstLine="0"/>
              <w:jc w:val="center"/>
              <w:rPr>
                <w:rFonts w:hint="eastAsia"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1套</w:t>
            </w:r>
          </w:p>
        </w:tc>
        <w:tc>
          <w:tcPr>
            <w:tcW w:w="71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50</w:t>
            </w:r>
          </w:p>
        </w:tc>
        <w:tc>
          <w:tcPr>
            <w:tcW w:w="74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eastAsia="zh-CN"/>
              </w:rPr>
            </w:pPr>
            <w:r>
              <w:rPr>
                <w:rFonts w:hint="eastAsia" w:ascii="Calibri" w:hAnsi="Calibri" w:cs="Calibri"/>
                <w:color w:val="auto"/>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852"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生活废水</w:t>
            </w:r>
          </w:p>
        </w:tc>
        <w:tc>
          <w:tcPr>
            <w:tcW w:w="2218"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bCs/>
                <w:color w:val="auto"/>
                <w:sz w:val="21"/>
                <w:szCs w:val="21"/>
                <w:lang w:eastAsia="zh-CN"/>
              </w:rPr>
            </w:pPr>
            <w:r>
              <w:rPr>
                <w:rFonts w:hint="default" w:ascii="Calibri" w:hAnsi="Calibri" w:cs="Calibri"/>
                <w:bCs/>
                <w:color w:val="auto"/>
                <w:sz w:val="21"/>
                <w:szCs w:val="21"/>
                <w:lang w:eastAsia="zh-CN"/>
              </w:rPr>
              <w:t>化粪池</w:t>
            </w:r>
          </w:p>
        </w:tc>
        <w:tc>
          <w:tcPr>
            <w:tcW w:w="475"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1套</w:t>
            </w:r>
          </w:p>
        </w:tc>
        <w:tc>
          <w:tcPr>
            <w:tcW w:w="71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1</w:t>
            </w:r>
          </w:p>
        </w:tc>
        <w:tc>
          <w:tcPr>
            <w:tcW w:w="74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lang w:val="en-US" w:eastAsia="zh-CN"/>
              </w:rPr>
            </w:pPr>
            <w:r>
              <w:rPr>
                <w:rFonts w:hint="default" w:ascii="Calibri" w:hAnsi="Calibri" w:cs="Calibri"/>
                <w:color w:val="auto"/>
                <w:sz w:val="21"/>
                <w:szCs w:val="21"/>
                <w:lang w:val="en-US" w:eastAsia="zh-CN"/>
              </w:rPr>
              <w:t>0.5</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3070" w:type="pct"/>
            <w:gridSpan w:val="2"/>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合计</w:t>
            </w:r>
          </w:p>
        </w:tc>
        <w:tc>
          <w:tcPr>
            <w:tcW w:w="475"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color w:val="auto"/>
                <w:sz w:val="21"/>
                <w:szCs w:val="21"/>
              </w:rPr>
            </w:pPr>
            <w:r>
              <w:rPr>
                <w:rFonts w:hint="default" w:ascii="Calibri" w:hAnsi="Calibri" w:cs="Calibri"/>
                <w:color w:val="auto"/>
                <w:sz w:val="21"/>
                <w:szCs w:val="21"/>
              </w:rPr>
              <w:t>/</w:t>
            </w:r>
          </w:p>
        </w:tc>
        <w:tc>
          <w:tcPr>
            <w:tcW w:w="713"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val="en-US" w:eastAsia="zh-CN"/>
              </w:rPr>
            </w:pPr>
            <w:r>
              <w:rPr>
                <w:rFonts w:hint="eastAsia" w:ascii="Calibri" w:hAnsi="Calibri" w:cs="Calibri"/>
                <w:color w:val="auto"/>
                <w:sz w:val="21"/>
                <w:szCs w:val="21"/>
                <w:lang w:val="en-US" w:eastAsia="zh-CN"/>
              </w:rPr>
              <w:t>71</w:t>
            </w:r>
          </w:p>
        </w:tc>
        <w:tc>
          <w:tcPr>
            <w:tcW w:w="741" w:type="pct"/>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1</w:t>
            </w:r>
          </w:p>
        </w:tc>
      </w:tr>
    </w:tbl>
    <w:p>
      <w:pPr>
        <w:spacing w:line="520" w:lineRule="exact"/>
        <w:ind w:firstLine="482"/>
        <w:rPr>
          <w:rFonts w:hint="default" w:ascii="Calibri" w:hAnsi="Calibri" w:cs="Calibri"/>
        </w:rPr>
      </w:pPr>
      <w:r>
        <w:rPr>
          <w:rFonts w:hint="default" w:ascii="Calibri" w:hAnsi="Calibri" w:cs="Calibri"/>
          <w:bCs/>
          <w:color w:val="auto"/>
          <w:sz w:val="24"/>
        </w:rPr>
        <w:t>本项目废水处理站建设投资约</w:t>
      </w:r>
      <w:r>
        <w:rPr>
          <w:rFonts w:hint="eastAsia" w:ascii="Calibri" w:hAnsi="Calibri" w:cs="Calibri"/>
          <w:bCs/>
          <w:color w:val="auto"/>
          <w:sz w:val="24"/>
          <w:lang w:val="en-US" w:eastAsia="zh-CN"/>
        </w:rPr>
        <w:t>71</w:t>
      </w:r>
      <w:r>
        <w:rPr>
          <w:rFonts w:hint="default" w:ascii="Calibri" w:hAnsi="Calibri" w:cs="Calibri"/>
          <w:bCs/>
          <w:color w:val="auto"/>
          <w:sz w:val="24"/>
        </w:rPr>
        <w:t>万元，运行费用主要为治理设施的维修、折旧费、电费以及人工费等，共计</w:t>
      </w:r>
      <w:r>
        <w:rPr>
          <w:rFonts w:hint="eastAsia" w:ascii="Calibri" w:hAnsi="Calibri" w:cs="Calibri"/>
          <w:bCs/>
          <w:color w:val="auto"/>
          <w:sz w:val="24"/>
          <w:lang w:val="en-US" w:eastAsia="zh-CN"/>
        </w:rPr>
        <w:t>3</w:t>
      </w:r>
      <w:r>
        <w:rPr>
          <w:rFonts w:hint="default" w:ascii="Calibri" w:hAnsi="Calibri" w:cs="Calibri"/>
          <w:bCs/>
          <w:color w:val="auto"/>
          <w:sz w:val="24"/>
        </w:rPr>
        <w:t>万元/年，企业具有良好的盈利能力，完全有能力承担该费用，废水治理措施在经济和技术上均可行。</w:t>
      </w:r>
    </w:p>
    <w:p>
      <w:pPr>
        <w:pStyle w:val="9"/>
        <w:bidi w:val="0"/>
        <w:ind w:left="720" w:leftChars="0" w:hanging="720" w:firstLineChars="0"/>
        <w:rPr>
          <w:rFonts w:hint="default" w:ascii="Calibri" w:hAnsi="Calibri" w:cs="Calibri"/>
        </w:rPr>
      </w:pPr>
      <w:bookmarkStart w:id="587" w:name="_Toc27307"/>
      <w:bookmarkStart w:id="588" w:name="_Toc14387"/>
      <w:bookmarkStart w:id="589" w:name="_Toc55318601"/>
      <w:r>
        <w:rPr>
          <w:rFonts w:hint="default" w:ascii="Calibri" w:hAnsi="Calibri" w:cs="Calibri"/>
        </w:rPr>
        <w:t>地下水污染防治措施</w:t>
      </w:r>
      <w:bookmarkEnd w:id="587"/>
      <w:bookmarkEnd w:id="588"/>
      <w:bookmarkEnd w:id="589"/>
    </w:p>
    <w:p>
      <w:pPr>
        <w:pStyle w:val="97"/>
        <w:rPr>
          <w:rFonts w:hint="default" w:ascii="Calibri" w:hAnsi="Calibri" w:cs="Calibri"/>
          <w:b/>
          <w:color w:val="auto"/>
        </w:rPr>
      </w:pPr>
      <w:r>
        <w:rPr>
          <w:rFonts w:hint="default" w:ascii="Calibri" w:hAnsi="Calibri" w:cs="Calibri"/>
          <w:color w:val="auto"/>
        </w:rPr>
        <w:t>项目营运后所产生的废液、固体废物处置不当，集输过程污染物发生泄漏（含跑、冒、滴、漏），套管腐蚀破坏都有可能造成地下水污染，从而影响地下水。因此，必须按照“源头控制、分区防治、污染监控、应急响应”相结合的原则，提高防渗能力；根据地下水污染的可能途径，从污染物的产生、入渗、扩散各个阶段进行控制，制定建设项目地下水污染防治措施，并建立应急响应机制。</w:t>
      </w:r>
    </w:p>
    <w:p>
      <w:pPr>
        <w:pStyle w:val="97"/>
        <w:rPr>
          <w:rFonts w:hint="default" w:ascii="Calibri" w:hAnsi="Calibri" w:cs="Calibri"/>
          <w:b/>
          <w:color w:val="auto"/>
        </w:rPr>
      </w:pPr>
      <w:r>
        <w:rPr>
          <w:rFonts w:hint="default" w:ascii="Calibri" w:hAnsi="Calibri" w:cs="Calibri"/>
          <w:b/>
          <w:color w:val="auto"/>
        </w:rPr>
        <w:t>1、源头上控制对地下水的污染</w:t>
      </w:r>
    </w:p>
    <w:p>
      <w:pPr>
        <w:pStyle w:val="97"/>
        <w:numPr>
          <w:ilvl w:val="0"/>
          <w:numId w:val="14"/>
        </w:numPr>
        <w:rPr>
          <w:rFonts w:hint="default" w:ascii="Calibri" w:hAnsi="Calibri" w:cs="Calibri"/>
          <w:color w:val="000000"/>
          <w:lang w:eastAsia="zh-CN"/>
        </w:rPr>
      </w:pPr>
      <w:r>
        <w:rPr>
          <w:rFonts w:hint="default" w:ascii="Calibri" w:hAnsi="Calibri" w:cs="Calibri"/>
          <w:color w:val="000000"/>
          <w:lang w:eastAsia="zh-CN"/>
        </w:rPr>
        <w:t>减少源头控制</w:t>
      </w:r>
    </w:p>
    <w:p>
      <w:pPr>
        <w:pStyle w:val="97"/>
        <w:rPr>
          <w:rFonts w:hint="default" w:ascii="Calibri" w:hAnsi="Calibri" w:cs="Calibri"/>
          <w:color w:val="000000"/>
          <w:lang w:eastAsia="zh-CN"/>
        </w:rPr>
      </w:pPr>
      <w:r>
        <w:rPr>
          <w:rFonts w:hint="default" w:ascii="Calibri" w:hAnsi="Calibri" w:cs="Calibri"/>
          <w:color w:val="000000"/>
          <w:lang w:eastAsia="zh-CN"/>
        </w:rPr>
        <w:t>从生产工艺源头：</w:t>
      </w:r>
    </w:p>
    <w:p>
      <w:pPr>
        <w:pStyle w:val="97"/>
        <w:rPr>
          <w:rFonts w:hint="default" w:ascii="Calibri" w:hAnsi="Calibri" w:cs="Calibri"/>
          <w:color w:val="000000"/>
        </w:rPr>
      </w:pPr>
      <w:r>
        <w:rPr>
          <w:rFonts w:hint="default" w:ascii="Calibri" w:hAnsi="Calibri" w:eastAsia="宋体" w:cs="Calibri"/>
          <w:sz w:val="24"/>
          <w:lang w:eastAsia="zh-CN"/>
        </w:rPr>
        <w:t>①</w:t>
      </w:r>
      <w:r>
        <w:rPr>
          <w:rFonts w:hint="default" w:ascii="Calibri" w:hAnsi="Calibri" w:cs="Calibri"/>
          <w:sz w:val="24"/>
          <w:lang w:eastAsia="zh-CN"/>
        </w:rPr>
        <w:t>收购原料时尽可能的提升物料的纯度，减少副产品的产生量。</w:t>
      </w:r>
    </w:p>
    <w:p>
      <w:pPr>
        <w:pStyle w:val="97"/>
        <w:rPr>
          <w:rFonts w:hint="default" w:ascii="Calibri" w:hAnsi="Calibri" w:cs="Calibri"/>
          <w:color w:val="000000"/>
        </w:rPr>
      </w:pPr>
      <w:r>
        <w:rPr>
          <w:rFonts w:hint="default" w:ascii="Calibri" w:hAnsi="Calibri" w:cs="Calibri"/>
          <w:color w:val="000000"/>
          <w:lang w:eastAsia="zh-CN"/>
        </w:rPr>
        <w:t>②</w:t>
      </w:r>
      <w:r>
        <w:rPr>
          <w:rFonts w:hint="default" w:ascii="Calibri" w:hAnsi="Calibri" w:cs="Calibri"/>
          <w:color w:val="000000"/>
        </w:rPr>
        <w:t>严格按照国家相关规范要求，工艺装置、管道、设备、污水和固废贮存及处理构筑物均采取对应的防渗或防腐措施，防止和降低污染物的跑、冒、滴、漏，将污染物泄露的环境风险事故降低到最低程度；</w:t>
      </w:r>
    </w:p>
    <w:p>
      <w:pPr>
        <w:pStyle w:val="97"/>
        <w:rPr>
          <w:rFonts w:hint="default" w:ascii="Calibri" w:hAnsi="Calibri" w:cs="Calibri"/>
          <w:color w:val="000000"/>
        </w:rPr>
      </w:pPr>
      <w:r>
        <w:rPr>
          <w:rFonts w:hint="default" w:ascii="Calibri" w:hAnsi="Calibri" w:cs="Calibri"/>
          <w:color w:val="000000"/>
        </w:rPr>
        <w:t>本项目危废堆放避免危险废物与地面的直接接触，</w:t>
      </w:r>
      <w:r>
        <w:rPr>
          <w:rFonts w:hint="default" w:ascii="Calibri" w:hAnsi="Calibri" w:cs="Calibri"/>
          <w:color w:val="000000"/>
          <w:lang w:eastAsia="zh-CN"/>
        </w:rPr>
        <w:t>通过把废液收集桶放置在托盘上，减少废液泄漏进入环境的概率。</w:t>
      </w:r>
      <w:r>
        <w:rPr>
          <w:rFonts w:hint="default" w:ascii="Calibri" w:hAnsi="Calibri" w:cs="Calibri"/>
          <w:color w:val="000000"/>
        </w:rPr>
        <w:t>；</w:t>
      </w:r>
    </w:p>
    <w:p>
      <w:pPr>
        <w:pStyle w:val="97"/>
        <w:rPr>
          <w:rFonts w:hint="default" w:ascii="Calibri" w:hAnsi="Calibri" w:cs="Calibri"/>
          <w:color w:val="000000"/>
        </w:rPr>
      </w:pPr>
      <w:r>
        <w:rPr>
          <w:rFonts w:hint="default" w:ascii="Calibri" w:hAnsi="Calibri" w:cs="Calibri"/>
          <w:color w:val="000000"/>
          <w:lang w:eastAsia="zh-CN"/>
        </w:rPr>
        <w:t>③</w:t>
      </w:r>
      <w:r>
        <w:rPr>
          <w:rFonts w:hint="default" w:ascii="Calibri" w:hAnsi="Calibri" w:cs="Calibri"/>
          <w:color w:val="000000"/>
        </w:rPr>
        <w:t>初期雨水等在厂内收集后</w:t>
      </w:r>
      <w:r>
        <w:rPr>
          <w:rFonts w:hint="default" w:ascii="Calibri" w:hAnsi="Calibri" w:cs="Calibri"/>
          <w:color w:val="000000"/>
          <w:lang w:eastAsia="zh-CN"/>
        </w:rPr>
        <w:t>通过絮凝沉淀，沉淀</w:t>
      </w:r>
      <w:r>
        <w:rPr>
          <w:rFonts w:hint="eastAsia" w:ascii="Calibri" w:hAnsi="Calibri" w:cs="Calibri"/>
          <w:color w:val="000000"/>
          <w:lang w:eastAsia="zh-CN"/>
        </w:rPr>
        <w:t>后</w:t>
      </w:r>
      <w:r>
        <w:rPr>
          <w:rFonts w:hint="default" w:ascii="Calibri" w:hAnsi="Calibri" w:cs="Calibri"/>
          <w:color w:val="000000"/>
          <w:lang w:eastAsia="zh-CN"/>
        </w:rPr>
        <w:t>送入</w:t>
      </w:r>
      <w:r>
        <w:rPr>
          <w:rFonts w:hint="default" w:ascii="Calibri" w:hAnsi="Calibri" w:cs="Calibri"/>
          <w:color w:val="000000"/>
          <w:lang w:val="en-US" w:eastAsia="zh-CN"/>
        </w:rPr>
        <w:t>市政污水管网</w:t>
      </w:r>
      <w:r>
        <w:rPr>
          <w:rFonts w:hint="default" w:ascii="Calibri" w:hAnsi="Calibri" w:cs="Calibri"/>
          <w:color w:val="000000"/>
          <w:lang w:eastAsia="zh-CN"/>
        </w:rPr>
        <w:t>；</w:t>
      </w:r>
      <w:r>
        <w:rPr>
          <w:rFonts w:hint="default" w:ascii="Calibri" w:hAnsi="Calibri" w:cs="Calibri"/>
          <w:color w:val="000000"/>
        </w:rPr>
        <w:t>管线敷设建议采用“可视化”原则即管道尽可能地上敷设，</w:t>
      </w:r>
      <w:r>
        <w:rPr>
          <w:rFonts w:hint="default" w:ascii="Calibri" w:hAnsi="Calibri" w:cs="Calibri"/>
          <w:color w:val="000000"/>
          <w:lang w:eastAsia="zh-CN"/>
        </w:rPr>
        <w:t>或者套管模式，</w:t>
      </w:r>
      <w:r>
        <w:rPr>
          <w:rFonts w:hint="default" w:ascii="Calibri" w:hAnsi="Calibri" w:cs="Calibri"/>
          <w:color w:val="000000"/>
        </w:rPr>
        <w:t>做到污染物“早发现、早处理”，且定期巡视，及时发现泄漏避免污染地下水；</w:t>
      </w:r>
    </w:p>
    <w:p>
      <w:pPr>
        <w:pStyle w:val="97"/>
        <w:rPr>
          <w:rFonts w:hint="default" w:ascii="Calibri" w:hAnsi="Calibri" w:cs="Calibri"/>
          <w:color w:val="000000"/>
          <w:lang w:eastAsia="zh-CN"/>
        </w:rPr>
      </w:pPr>
      <w:r>
        <w:rPr>
          <w:rFonts w:hint="default" w:ascii="Calibri" w:hAnsi="Calibri" w:cs="Calibri"/>
          <w:color w:val="000000"/>
          <w:lang w:eastAsia="zh-CN"/>
        </w:rPr>
        <w:t>④</w:t>
      </w:r>
      <w:r>
        <w:rPr>
          <w:rFonts w:hint="default" w:ascii="Calibri" w:hAnsi="Calibri" w:cs="Calibri"/>
          <w:color w:val="000000"/>
        </w:rPr>
        <w:t>危废贮存仓库负责人定期检查危险废物贮存容器，进一步降低危险废物滴漏等事故产生的可能性。</w:t>
      </w:r>
    </w:p>
    <w:p>
      <w:pPr>
        <w:spacing w:line="520" w:lineRule="exact"/>
        <w:ind w:firstLine="480"/>
        <w:rPr>
          <w:rFonts w:hint="default" w:ascii="Calibri" w:hAnsi="Calibri" w:cs="Calibri"/>
          <w:sz w:val="24"/>
        </w:rPr>
      </w:pPr>
      <w:r>
        <w:rPr>
          <w:rFonts w:hint="default" w:ascii="Calibri" w:hAnsi="Calibri" w:cs="Calibri"/>
          <w:sz w:val="24"/>
        </w:rPr>
        <w:t>（</w:t>
      </w:r>
      <w:r>
        <w:rPr>
          <w:rFonts w:hint="default" w:ascii="Calibri" w:hAnsi="Calibri" w:eastAsia="宋体" w:cs="Calibri"/>
          <w:sz w:val="24"/>
          <w:lang w:val="en-US" w:eastAsia="zh-CN"/>
        </w:rPr>
        <w:t>2</w:t>
      </w:r>
      <w:r>
        <w:rPr>
          <w:rFonts w:hint="default" w:ascii="Calibri" w:hAnsi="Calibri" w:cs="Calibri"/>
          <w:sz w:val="24"/>
        </w:rPr>
        <w:t>）主动控制措施</w:t>
      </w:r>
    </w:p>
    <w:p>
      <w:pPr>
        <w:spacing w:line="520" w:lineRule="exact"/>
        <w:ind w:firstLine="480"/>
        <w:rPr>
          <w:rFonts w:hint="default" w:ascii="Calibri" w:hAnsi="Calibri" w:cs="Calibri"/>
          <w:sz w:val="24"/>
        </w:rPr>
      </w:pPr>
      <w:r>
        <w:rPr>
          <w:rFonts w:hint="default" w:ascii="Calibri" w:hAnsi="Calibri" w:cs="Calibri"/>
          <w:sz w:val="24"/>
        </w:rPr>
        <w:t>本项目要选择先进、成熟、可靠的工艺技术和较清洁的原辅材料，并对产生的废物进行合理的回用和治理，加强厂区用水管理，节约新鲜水资源利用量，以尽可能从源头上减少污染物排放；</w:t>
      </w:r>
    </w:p>
    <w:p>
      <w:pPr>
        <w:spacing w:line="520" w:lineRule="exact"/>
        <w:ind w:firstLine="480"/>
        <w:rPr>
          <w:rFonts w:hint="default" w:ascii="Calibri" w:hAnsi="Calibri" w:cs="Calibri"/>
          <w:sz w:val="24"/>
        </w:rPr>
      </w:pPr>
      <w:r>
        <w:rPr>
          <w:rFonts w:hint="default" w:ascii="Calibri" w:hAnsi="Calibri" w:cs="Calibri"/>
          <w:sz w:val="24"/>
        </w:rPr>
        <w:t>严格按照国家相关规范要求，对工艺、管道、设备、原辅材料贮存、污水处理、危废暂存间等构筑物采取相应的措施，以防止和降低污染物的跑、冒、滴、漏，将污染物泄漏的环境风险事故降低到最低程度；</w:t>
      </w:r>
    </w:p>
    <w:p>
      <w:pPr>
        <w:spacing w:line="520" w:lineRule="exact"/>
        <w:ind w:firstLine="480"/>
        <w:rPr>
          <w:rFonts w:hint="default" w:ascii="Calibri" w:hAnsi="Calibri" w:cs="Calibri"/>
          <w:sz w:val="24"/>
        </w:rPr>
      </w:pPr>
      <w:r>
        <w:rPr>
          <w:rFonts w:hint="default" w:ascii="Calibri" w:hAnsi="Calibri" w:cs="Calibri"/>
          <w:sz w:val="24"/>
        </w:rPr>
        <w:t>管线敷设尽量采用“可视化”原则，即管道尽可能地上敷设，加强地下水环境监测，定期、不定期对污水输送管线进行巡查，并按照地下水监测计划定期对地下水取样监测，做到污染物“早发现、早处理”，以减少由于埋地管道泄漏而可能造成的地下水污染。</w:t>
      </w:r>
    </w:p>
    <w:p>
      <w:pPr>
        <w:spacing w:line="520" w:lineRule="exact"/>
        <w:ind w:firstLine="480"/>
        <w:rPr>
          <w:rFonts w:hint="default" w:ascii="Calibri" w:hAnsi="Calibri" w:cs="Calibri"/>
          <w:sz w:val="24"/>
        </w:rPr>
      </w:pPr>
      <w:r>
        <w:rPr>
          <w:rFonts w:hint="default" w:ascii="Calibri" w:hAnsi="Calibri" w:cs="Calibri"/>
          <w:sz w:val="24"/>
        </w:rPr>
        <w:t>加强初期雨水的收集及处理工作，并实现“清污分流”，减少污水的随意排放，渗漏进入到地下水中污染地下水；定期、不定期对危废</w:t>
      </w:r>
      <w:r>
        <w:rPr>
          <w:rFonts w:hint="default" w:ascii="Calibri" w:hAnsi="Calibri" w:cs="Calibri"/>
          <w:sz w:val="24"/>
          <w:lang w:eastAsia="zh-CN"/>
        </w:rPr>
        <w:t>间、罐区、仓库、车间、污水站、</w:t>
      </w:r>
      <w:r>
        <w:rPr>
          <w:rFonts w:hint="default" w:ascii="Calibri" w:hAnsi="Calibri" w:cs="Calibri"/>
          <w:sz w:val="24"/>
        </w:rPr>
        <w:t>管线等区域的防渗能力进行检测，一旦发现其防渗能力下降，及时采取修补措施，防止污染物进入到地下水中；加强地下水污染事故应急处置，一旦发生污染，及时排查污染源。</w:t>
      </w:r>
    </w:p>
    <w:p>
      <w:pPr>
        <w:spacing w:line="520" w:lineRule="exact"/>
        <w:ind w:firstLine="480"/>
        <w:rPr>
          <w:rFonts w:hint="default" w:ascii="Calibri" w:hAnsi="Calibri" w:cs="Calibri"/>
          <w:sz w:val="24"/>
        </w:rPr>
      </w:pPr>
      <w:r>
        <w:rPr>
          <w:rFonts w:hint="default" w:ascii="Calibri" w:hAnsi="Calibri" w:cs="Calibri"/>
          <w:sz w:val="24"/>
        </w:rPr>
        <w:t>（2）被动防护</w:t>
      </w:r>
    </w:p>
    <w:p>
      <w:pPr>
        <w:spacing w:line="520" w:lineRule="exact"/>
        <w:ind w:firstLine="480"/>
        <w:rPr>
          <w:rFonts w:hint="default" w:ascii="Calibri" w:hAnsi="Calibri" w:cs="Calibri"/>
          <w:sz w:val="24"/>
        </w:rPr>
      </w:pPr>
      <w:r>
        <w:rPr>
          <w:rFonts w:hint="default" w:ascii="Calibri" w:hAnsi="Calibri" w:cs="Calibri"/>
          <w:sz w:val="24"/>
        </w:rPr>
        <w:t>防止地下水污染的被动控制措施即为地面防渗工程，全厂污染区参照相应抗渗标准要求采取防渗措施。</w:t>
      </w:r>
    </w:p>
    <w:p>
      <w:pPr>
        <w:spacing w:line="520" w:lineRule="exact"/>
        <w:ind w:firstLine="480"/>
        <w:rPr>
          <w:rFonts w:hint="default" w:ascii="Calibri" w:hAnsi="Calibri" w:cs="Calibri"/>
          <w:sz w:val="24"/>
        </w:rPr>
      </w:pPr>
      <w:r>
        <w:rPr>
          <w:rFonts w:hint="default" w:ascii="Calibri" w:hAnsi="Calibri" w:cs="Calibri"/>
          <w:sz w:val="24"/>
        </w:rPr>
        <w:t>① 地面防渗工程设计原则</w:t>
      </w:r>
    </w:p>
    <w:p>
      <w:pPr>
        <w:spacing w:line="520" w:lineRule="exact"/>
        <w:ind w:firstLine="480"/>
        <w:rPr>
          <w:rFonts w:hint="default" w:ascii="Calibri" w:hAnsi="Calibri" w:cs="Calibri"/>
          <w:sz w:val="24"/>
        </w:rPr>
      </w:pPr>
      <w:r>
        <w:rPr>
          <w:rFonts w:hint="default" w:ascii="Calibri" w:hAnsi="Calibri" w:cs="Calibri"/>
          <w:sz w:val="24"/>
        </w:rPr>
        <w:t>A、采用国际国内先进的防渗材料、技术和实施手段，确保工程建设对区域内地下水影响最小，确保地下水现有水体功能。</w:t>
      </w:r>
    </w:p>
    <w:p>
      <w:pPr>
        <w:spacing w:line="520" w:lineRule="exact"/>
        <w:ind w:firstLine="480"/>
        <w:rPr>
          <w:rFonts w:hint="default" w:ascii="Calibri" w:hAnsi="Calibri" w:cs="Calibri"/>
          <w:sz w:val="24"/>
        </w:rPr>
      </w:pPr>
      <w:r>
        <w:rPr>
          <w:rFonts w:hint="default" w:ascii="Calibri" w:hAnsi="Calibri" w:cs="Calibri"/>
          <w:sz w:val="24"/>
        </w:rPr>
        <w:t>B、坚持分区管理和控制原则，根据场址所在地的工程地质、水文地质条件和全厂可能发生泄漏的物料性质、排放量，参照相应标准要求有针对性的分区，并分别设计地面防渗层结构。</w:t>
      </w:r>
    </w:p>
    <w:p>
      <w:pPr>
        <w:spacing w:line="520" w:lineRule="exact"/>
        <w:ind w:firstLine="480"/>
        <w:rPr>
          <w:rFonts w:hint="default" w:ascii="Calibri" w:hAnsi="Calibri" w:cs="Calibri"/>
          <w:sz w:val="24"/>
        </w:rPr>
      </w:pPr>
      <w:r>
        <w:rPr>
          <w:rFonts w:hint="default" w:ascii="Calibri" w:hAnsi="Calibri" w:cs="Calibri"/>
          <w:sz w:val="24"/>
        </w:rPr>
        <w:t>C、坚持“可视化”原则，在满足工程和防渗层结构标准要求的前提下，尽量在地表面实施防渗措施，便于泄漏物质的收集和及时发现破损的防渗层。</w:t>
      </w:r>
    </w:p>
    <w:p>
      <w:pPr>
        <w:spacing w:line="520" w:lineRule="exact"/>
        <w:ind w:firstLine="480"/>
        <w:rPr>
          <w:rFonts w:hint="default" w:ascii="Calibri" w:hAnsi="Calibri" w:cs="Calibri"/>
          <w:sz w:val="24"/>
        </w:rPr>
      </w:pPr>
      <w:r>
        <w:rPr>
          <w:rFonts w:hint="default" w:ascii="Calibri" w:hAnsi="Calibri" w:cs="Calibri"/>
          <w:sz w:val="24"/>
        </w:rPr>
        <w:t>D、可能泄漏危险废物的重点污染防治区设置检漏设施。</w:t>
      </w:r>
    </w:p>
    <w:p>
      <w:pPr>
        <w:spacing w:line="520" w:lineRule="exact"/>
        <w:ind w:firstLine="480"/>
        <w:rPr>
          <w:rFonts w:hint="default" w:ascii="Calibri" w:hAnsi="Calibri" w:cs="Calibri"/>
          <w:sz w:val="24"/>
        </w:rPr>
      </w:pPr>
      <w:r>
        <w:rPr>
          <w:rFonts w:hint="default" w:ascii="Calibri" w:hAnsi="Calibri" w:cs="Calibri"/>
          <w:sz w:val="24"/>
        </w:rPr>
        <w:t>E、防渗层上渗漏污染物和防渗层内渗漏污染物收集系统与全厂“三废”处理措施统筹考虑，统一处理。</w:t>
      </w:r>
    </w:p>
    <w:p>
      <w:pPr>
        <w:spacing w:line="520" w:lineRule="exact"/>
        <w:ind w:firstLine="480"/>
        <w:rPr>
          <w:rFonts w:hint="default" w:ascii="Calibri" w:hAnsi="Calibri" w:cs="Calibri"/>
          <w:sz w:val="24"/>
        </w:rPr>
      </w:pPr>
      <w:r>
        <w:rPr>
          <w:rFonts w:hint="default" w:ascii="Calibri" w:hAnsi="Calibri" w:eastAsia="新宋体" w:cs="Calibri"/>
          <w:sz w:val="24"/>
        </w:rPr>
        <w:t>②</w:t>
      </w:r>
      <w:r>
        <w:rPr>
          <w:rFonts w:hint="default" w:ascii="Calibri" w:hAnsi="Calibri" w:cs="Calibri"/>
          <w:sz w:val="24"/>
        </w:rPr>
        <w:t>全厂污染防治区地面防渗层设计方案</w:t>
      </w:r>
    </w:p>
    <w:p>
      <w:pPr>
        <w:spacing w:line="520" w:lineRule="exact"/>
        <w:ind w:firstLine="480"/>
        <w:rPr>
          <w:rFonts w:hint="default" w:ascii="Calibri" w:hAnsi="Calibri" w:cs="Calibri"/>
          <w:sz w:val="24"/>
        </w:rPr>
      </w:pPr>
      <w:r>
        <w:rPr>
          <w:rFonts w:hint="default" w:ascii="Calibri" w:hAnsi="Calibri" w:cs="Calibri"/>
          <w:sz w:val="24"/>
        </w:rPr>
        <w:t>按照污染分区原则，将厂区的污染防治区域划分为重点污染防治区、一般污染防治区、非污染防治区（绿化带等）。对拟建工程可能泄漏污染物的地面进行防渗处理，可有效防治污染物渗入地下，并及时地将泄漏/渗漏的污染物收集并进行集中处理。</w:t>
      </w:r>
    </w:p>
    <w:p>
      <w:pPr>
        <w:spacing w:line="520" w:lineRule="exact"/>
        <w:ind w:firstLine="480"/>
        <w:rPr>
          <w:rFonts w:hint="default" w:ascii="Calibri" w:hAnsi="Calibri" w:cs="Calibri"/>
          <w:sz w:val="24"/>
        </w:rPr>
      </w:pPr>
      <w:r>
        <w:rPr>
          <w:rFonts w:hint="default" w:ascii="Calibri" w:hAnsi="Calibri" w:cs="Calibri"/>
          <w:sz w:val="24"/>
        </w:rPr>
        <w:t>根据建设项目场地天然包气带防污性能、污染控制难易程度和污染物特性，参照下表作为分区防控的依据。</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2、分区防控措施</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地下水污染防治措施按照“源头控制、分区防控、污染监控、应急响应”相结合的原则，对污染物的产生、漏渗、扩散、应急响应全阶段进行控制。</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（1）分区防控依据</w:t>
      </w:r>
    </w:p>
    <w:p>
      <w:pPr>
        <w:adjustRightInd w:val="0"/>
        <w:spacing w:line="520" w:lineRule="exact"/>
        <w:ind w:firstLine="480" w:firstLineChars="200"/>
        <w:rPr>
          <w:rFonts w:hint="default" w:ascii="Calibri" w:hAnsi="Calibri" w:eastAsia="黑体" w:cs="Calibri"/>
          <w:b/>
          <w:u w:val="single"/>
        </w:rPr>
      </w:pPr>
      <w:r>
        <w:rPr>
          <w:rFonts w:hint="default" w:ascii="Calibri" w:hAnsi="Calibri" w:cs="Calibri"/>
          <w:sz w:val="24"/>
          <w:szCs w:val="22"/>
        </w:rPr>
        <w:t>根据建设项目场地天然包气带防污性能、污染控制难易程度和污染物特性，参照下表作为分区防控的依据。</w:t>
      </w:r>
    </w:p>
    <w:p>
      <w:pPr>
        <w:pStyle w:val="23"/>
        <w:rPr>
          <w:rFonts w:hint="default" w:ascii="Calibri" w:hAnsi="Calibri" w:cs="Calibri"/>
        </w:rPr>
      </w:pPr>
      <w:bookmarkStart w:id="590" w:name="_Toc81559107"/>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t xml:space="preserve">  污染控制难易程度分级参照表</w:t>
      </w:r>
      <w:bookmarkEnd w:id="590"/>
    </w:p>
    <w:tbl>
      <w:tblPr>
        <w:tblStyle w:val="79"/>
        <w:tblW w:w="4997"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438"/>
        <w:gridCol w:w="4207"/>
        <w:gridCol w:w="3252"/>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9" w:hRule="atLeast"/>
        </w:trPr>
        <w:tc>
          <w:tcPr>
            <w:tcW w:w="8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污染控制难易程度</w:t>
            </w:r>
          </w:p>
        </w:tc>
        <w:tc>
          <w:tcPr>
            <w:tcW w:w="236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主要特征</w:t>
            </w:r>
          </w:p>
        </w:tc>
        <w:tc>
          <w:tcPr>
            <w:tcW w:w="18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本项目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51" w:hRule="atLeast"/>
        </w:trPr>
        <w:tc>
          <w:tcPr>
            <w:tcW w:w="8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难</w:t>
            </w:r>
          </w:p>
        </w:tc>
        <w:tc>
          <w:tcPr>
            <w:tcW w:w="236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对地下水环境有污染的物料或污染物泄漏后，不能及时发现和处理</w:t>
            </w:r>
          </w:p>
        </w:tc>
        <w:tc>
          <w:tcPr>
            <w:tcW w:w="18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生活污水化粪池</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03" w:hRule="atLeast"/>
        </w:trPr>
        <w:tc>
          <w:tcPr>
            <w:tcW w:w="80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w:t>
            </w:r>
          </w:p>
        </w:tc>
        <w:tc>
          <w:tcPr>
            <w:tcW w:w="2364"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对地下水环境有污染的物料和污染物泄漏后，可及时发现和处理</w:t>
            </w:r>
          </w:p>
        </w:tc>
        <w:tc>
          <w:tcPr>
            <w:tcW w:w="1827"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储罐区、生产车间、仓库、事故池、初期雨水池</w:t>
            </w:r>
          </w:p>
        </w:tc>
      </w:tr>
    </w:tbl>
    <w:p>
      <w:pPr>
        <w:pStyle w:val="23"/>
        <w:rPr>
          <w:rFonts w:hint="default" w:ascii="Calibri" w:hAnsi="Calibri" w:cs="Calibri"/>
        </w:rPr>
      </w:pPr>
      <w:bookmarkStart w:id="591" w:name="_Toc81559108"/>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t xml:space="preserve">  天然包气带防污性能分级参照表</w:t>
      </w:r>
      <w:bookmarkEnd w:id="591"/>
    </w:p>
    <w:tbl>
      <w:tblPr>
        <w:tblStyle w:val="79"/>
        <w:tblW w:w="4997"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426"/>
        <w:gridCol w:w="6360"/>
        <w:gridCol w:w="2111"/>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04" w:hRule="atLeast"/>
        </w:trPr>
        <w:tc>
          <w:tcPr>
            <w:tcW w:w="23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分级</w:t>
            </w:r>
          </w:p>
        </w:tc>
        <w:tc>
          <w:tcPr>
            <w:tcW w:w="35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包气带岩土的渗透性能</w:t>
            </w:r>
          </w:p>
        </w:tc>
        <w:tc>
          <w:tcPr>
            <w:tcW w:w="118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本项目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9" w:hRule="atLeast"/>
        </w:trPr>
        <w:tc>
          <w:tcPr>
            <w:tcW w:w="23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强</w:t>
            </w:r>
          </w:p>
        </w:tc>
        <w:tc>
          <w:tcPr>
            <w:tcW w:w="35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岩（土）层单层厚度Mb≥1.0m，渗透系数K≤1×10</w:t>
            </w:r>
            <w:r>
              <w:rPr>
                <w:rFonts w:hint="default" w:ascii="Calibri" w:hAnsi="Calibri" w:cs="Calibri"/>
                <w:sz w:val="21"/>
                <w:szCs w:val="21"/>
                <w:vertAlign w:val="superscript"/>
              </w:rPr>
              <w:t>-6</w:t>
            </w:r>
            <w:r>
              <w:rPr>
                <w:rFonts w:hint="default" w:ascii="Calibri" w:hAnsi="Calibri" w:cs="Calibri"/>
                <w:sz w:val="21"/>
                <w:szCs w:val="21"/>
              </w:rPr>
              <w:t>cm/s，且分布连续、稳定</w:t>
            </w:r>
          </w:p>
        </w:tc>
        <w:tc>
          <w:tcPr>
            <w:tcW w:w="11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262" w:hRule="atLeast"/>
        </w:trPr>
        <w:tc>
          <w:tcPr>
            <w:tcW w:w="23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中</w:t>
            </w:r>
          </w:p>
        </w:tc>
        <w:tc>
          <w:tcPr>
            <w:tcW w:w="35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岩（土）层单层厚度0.5m≤Mb＜1.0m，渗透系数K≤1×10</w:t>
            </w:r>
            <w:r>
              <w:rPr>
                <w:rFonts w:hint="default" w:ascii="Calibri" w:hAnsi="Calibri" w:cs="Calibri"/>
                <w:sz w:val="21"/>
                <w:szCs w:val="21"/>
                <w:vertAlign w:val="superscript"/>
              </w:rPr>
              <w:t>-6</w:t>
            </w:r>
            <w:r>
              <w:rPr>
                <w:rFonts w:hint="default" w:ascii="Calibri" w:hAnsi="Calibri" w:cs="Calibri"/>
                <w:sz w:val="21"/>
                <w:szCs w:val="21"/>
              </w:rPr>
              <w:t>cm/s，且分布连续、稳定。</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岩（土）层单层厚度Mb≥1.0m，渗透系数1×10</w:t>
            </w:r>
            <w:r>
              <w:rPr>
                <w:rFonts w:hint="default" w:ascii="Calibri" w:hAnsi="Calibri" w:cs="Calibri"/>
                <w:sz w:val="21"/>
                <w:szCs w:val="21"/>
                <w:vertAlign w:val="superscript"/>
              </w:rPr>
              <w:t>-6</w:t>
            </w:r>
            <w:r>
              <w:rPr>
                <w:rFonts w:hint="default" w:ascii="Calibri" w:hAnsi="Calibri" w:cs="Calibri"/>
                <w:sz w:val="21"/>
                <w:szCs w:val="21"/>
              </w:rPr>
              <w:t>cm/s＜K≤1×10</w:t>
            </w:r>
            <w:r>
              <w:rPr>
                <w:rFonts w:hint="default" w:ascii="Calibri" w:hAnsi="Calibri" w:cs="Calibri"/>
                <w:sz w:val="21"/>
                <w:szCs w:val="21"/>
                <w:vertAlign w:val="superscript"/>
              </w:rPr>
              <w:t>-4</w:t>
            </w:r>
            <w:r>
              <w:rPr>
                <w:rFonts w:hint="default" w:ascii="Calibri" w:hAnsi="Calibri" w:cs="Calibri"/>
                <w:sz w:val="21"/>
                <w:szCs w:val="21"/>
              </w:rPr>
              <w:t>cm/s，且分布连续、稳定</w:t>
            </w:r>
          </w:p>
        </w:tc>
        <w:tc>
          <w:tcPr>
            <w:tcW w:w="1186"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19" w:hRule="atLeast"/>
        </w:trPr>
        <w:tc>
          <w:tcPr>
            <w:tcW w:w="23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弱</w:t>
            </w:r>
          </w:p>
        </w:tc>
        <w:tc>
          <w:tcPr>
            <w:tcW w:w="357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岩（土）层不满足上述“强”和“中”条件</w:t>
            </w:r>
          </w:p>
        </w:tc>
        <w:tc>
          <w:tcPr>
            <w:tcW w:w="1186"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本项目</w:t>
            </w:r>
            <w:r>
              <w:rPr>
                <w:rFonts w:hint="default" w:ascii="Calibri" w:hAnsi="Calibri" w:cs="Calibri"/>
                <w:sz w:val="21"/>
                <w:szCs w:val="21"/>
              </w:rPr>
              <w:t>渗透系数1</w:t>
            </w:r>
            <w:r>
              <w:rPr>
                <w:rFonts w:hint="default" w:ascii="Calibri" w:hAnsi="Calibri" w:cs="Calibri"/>
                <w:sz w:val="21"/>
                <w:szCs w:val="21"/>
                <w:lang w:val="en-US" w:eastAsia="zh-CN"/>
              </w:rPr>
              <w:t>.16</w:t>
            </w:r>
            <w:r>
              <w:rPr>
                <w:rFonts w:hint="default" w:ascii="Calibri" w:hAnsi="Calibri" w:cs="Calibri"/>
                <w:sz w:val="21"/>
                <w:szCs w:val="21"/>
              </w:rPr>
              <w:t>×10</w:t>
            </w:r>
            <w:r>
              <w:rPr>
                <w:rFonts w:hint="default" w:ascii="Calibri" w:hAnsi="Calibri" w:cs="Calibri"/>
                <w:sz w:val="21"/>
                <w:szCs w:val="21"/>
                <w:vertAlign w:val="superscript"/>
              </w:rPr>
              <w:t>-4</w:t>
            </w:r>
            <w:r>
              <w:rPr>
                <w:rFonts w:hint="default" w:ascii="Calibri" w:hAnsi="Calibri" w:cs="Calibri"/>
                <w:sz w:val="21"/>
                <w:szCs w:val="21"/>
              </w:rPr>
              <w:t>cm/s，</w:t>
            </w:r>
          </w:p>
        </w:tc>
      </w:tr>
    </w:tbl>
    <w:p>
      <w:pPr>
        <w:pStyle w:val="23"/>
        <w:rPr>
          <w:rFonts w:hint="default" w:ascii="Calibri" w:hAnsi="Calibri" w:cs="Calibri"/>
        </w:rPr>
      </w:pPr>
      <w:bookmarkStart w:id="592" w:name="_Toc81559109"/>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6</w:t>
      </w:r>
      <w:r>
        <w:rPr>
          <w:rFonts w:hint="default" w:ascii="Calibri" w:hAnsi="Calibri" w:cs="Calibri"/>
        </w:rPr>
        <w:fldChar w:fldCharType="end"/>
      </w:r>
      <w:r>
        <w:rPr>
          <w:rFonts w:hint="default" w:ascii="Calibri" w:hAnsi="Calibri" w:cs="Calibri"/>
        </w:rPr>
        <w:t xml:space="preserve">  地下水污染防渗分区参照表</w:t>
      </w:r>
      <w:bookmarkEnd w:id="592"/>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780"/>
        <w:gridCol w:w="1440"/>
        <w:gridCol w:w="1332"/>
        <w:gridCol w:w="1925"/>
        <w:gridCol w:w="2425"/>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防渗分区</w:t>
            </w: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天然包气带防污性能</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污染控制难易程度</w:t>
            </w:r>
          </w:p>
        </w:tc>
        <w:tc>
          <w:tcPr>
            <w:tcW w:w="108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污染物类型</w:t>
            </w:r>
          </w:p>
        </w:tc>
        <w:tc>
          <w:tcPr>
            <w:tcW w:w="136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防渗技术要求</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重点防渗区</w:t>
            </w: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弱</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难</w:t>
            </w:r>
          </w:p>
        </w:tc>
        <w:tc>
          <w:tcPr>
            <w:tcW w:w="1081"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重金属、持久性有机污染物</w:t>
            </w:r>
          </w:p>
        </w:tc>
        <w:tc>
          <w:tcPr>
            <w:tcW w:w="136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等效黏土防渗层Mb≥6m，K≤1×10</w:t>
            </w:r>
            <w:r>
              <w:rPr>
                <w:rFonts w:hint="default" w:ascii="Calibri" w:hAnsi="Calibri" w:cs="Calibri"/>
                <w:sz w:val="21"/>
                <w:szCs w:val="21"/>
                <w:vertAlign w:val="superscript"/>
              </w:rPr>
              <w:t>-7</w:t>
            </w:r>
            <w:r>
              <w:rPr>
                <w:rFonts w:hint="default" w:ascii="Calibri" w:hAnsi="Calibri" w:cs="Calibri"/>
                <w:sz w:val="21"/>
                <w:szCs w:val="21"/>
              </w:rPr>
              <w:t>；或参照GB18598执行</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中—强</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难</w:t>
            </w:r>
          </w:p>
        </w:tc>
        <w:tc>
          <w:tcPr>
            <w:tcW w:w="108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6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000"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弱</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w:t>
            </w:r>
          </w:p>
        </w:tc>
        <w:tc>
          <w:tcPr>
            <w:tcW w:w="1081"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6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restart"/>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一般防渗区</w:t>
            </w:r>
          </w:p>
        </w:tc>
        <w:tc>
          <w:tcPr>
            <w:tcW w:w="809" w:type="pct"/>
            <w:shd w:val="clear" w:color="auto" w:fill="DCE6F2" w:themeFill="accent1" w:themeFillTint="3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弱</w:t>
            </w:r>
          </w:p>
        </w:tc>
        <w:tc>
          <w:tcPr>
            <w:tcW w:w="748" w:type="pct"/>
            <w:shd w:val="clear" w:color="auto" w:fill="DCE6F2" w:themeFill="accent1" w:themeFillTint="3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易—难</w:t>
            </w:r>
          </w:p>
        </w:tc>
        <w:tc>
          <w:tcPr>
            <w:tcW w:w="1081" w:type="pct"/>
            <w:vMerge w:val="restart"/>
            <w:shd w:val="clear" w:color="auto" w:fill="DCE6F2" w:themeFill="accent1" w:themeFillTint="3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其</w:t>
            </w:r>
            <w:r>
              <w:rPr>
                <w:rFonts w:hint="default" w:ascii="Calibri" w:hAnsi="Calibri" w:cs="Calibri"/>
                <w:sz w:val="21"/>
                <w:szCs w:val="21"/>
                <w:shd w:val="clear" w:fill="DCE6F2" w:themeFill="accent1" w:themeFillTint="32"/>
              </w:rPr>
              <w:t>他类型</w:t>
            </w:r>
          </w:p>
        </w:tc>
        <w:tc>
          <w:tcPr>
            <w:tcW w:w="1363" w:type="pct"/>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等效黏土防渗层Mb≥1.5m，K≤1×10</w:t>
            </w:r>
            <w:r>
              <w:rPr>
                <w:rFonts w:hint="default" w:ascii="Calibri" w:hAnsi="Calibri" w:cs="Calibri"/>
                <w:sz w:val="21"/>
                <w:szCs w:val="21"/>
                <w:vertAlign w:val="superscript"/>
              </w:rPr>
              <w:t>-7</w:t>
            </w:r>
            <w:r>
              <w:rPr>
                <w:rFonts w:hint="default" w:ascii="Calibri" w:hAnsi="Calibri" w:cs="Calibri"/>
                <w:sz w:val="21"/>
                <w:szCs w:val="21"/>
              </w:rPr>
              <w:t>；或参照GB16889执行</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continue"/>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中—强</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难</w:t>
            </w:r>
          </w:p>
        </w:tc>
        <w:tc>
          <w:tcPr>
            <w:tcW w:w="1081" w:type="pct"/>
            <w:vMerge w:val="continue"/>
            <w:shd w:val="clear" w:color="auto" w:fill="DCE6F2" w:themeFill="accent1" w:themeFillTint="32"/>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6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continue"/>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09" w:type="pc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中</w:t>
            </w:r>
          </w:p>
        </w:tc>
        <w:tc>
          <w:tcPr>
            <w:tcW w:w="748" w:type="pc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w:t>
            </w:r>
          </w:p>
        </w:tc>
        <w:tc>
          <w:tcPr>
            <w:tcW w:w="1081" w:type="pct"/>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重金属、持久性有机污染物</w:t>
            </w:r>
          </w:p>
        </w:tc>
        <w:tc>
          <w:tcPr>
            <w:tcW w:w="136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Merge w:val="continue"/>
            <w:shd w:val="clear" w:color="auto" w:fill="E5E5E5" w:themeFill="background1" w:themeFillShade="E6"/>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强</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w:t>
            </w:r>
          </w:p>
        </w:tc>
        <w:tc>
          <w:tcPr>
            <w:tcW w:w="1081" w:type="pct"/>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63" w:type="pct"/>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1000"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简单防渗区</w:t>
            </w:r>
          </w:p>
        </w:tc>
        <w:tc>
          <w:tcPr>
            <w:tcW w:w="809"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中—强</w:t>
            </w:r>
          </w:p>
        </w:tc>
        <w:tc>
          <w:tcPr>
            <w:tcW w:w="748"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易</w:t>
            </w:r>
          </w:p>
        </w:tc>
        <w:tc>
          <w:tcPr>
            <w:tcW w:w="1081"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其他类型</w:t>
            </w:r>
          </w:p>
        </w:tc>
        <w:tc>
          <w:tcPr>
            <w:tcW w:w="1363"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一般地面硬化</w:t>
            </w:r>
          </w:p>
        </w:tc>
      </w:tr>
    </w:tbl>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本项目为</w:t>
      </w:r>
      <w:r>
        <w:rPr>
          <w:rFonts w:hint="default" w:ascii="Calibri" w:hAnsi="Calibri" w:cs="Calibri"/>
          <w:sz w:val="24"/>
          <w:szCs w:val="22"/>
          <w:lang w:eastAsia="zh-CN"/>
        </w:rPr>
        <w:t>无机化工</w:t>
      </w:r>
      <w:r>
        <w:rPr>
          <w:rFonts w:hint="default" w:ascii="Calibri" w:hAnsi="Calibri" w:cs="Calibri"/>
          <w:sz w:val="24"/>
          <w:szCs w:val="22"/>
        </w:rPr>
        <w:t>项目，本项目涉及的污染物类型为</w:t>
      </w:r>
      <w:r>
        <w:rPr>
          <w:rFonts w:hint="default" w:ascii="Calibri" w:hAnsi="Calibri" w:cs="Calibri"/>
          <w:sz w:val="24"/>
          <w:szCs w:val="22"/>
          <w:lang w:eastAsia="zh-CN"/>
        </w:rPr>
        <w:t>其他污染物</w:t>
      </w:r>
      <w:r>
        <w:rPr>
          <w:rFonts w:hint="default" w:ascii="Calibri" w:hAnsi="Calibri" w:cs="Calibri"/>
          <w:sz w:val="24"/>
          <w:szCs w:val="22"/>
        </w:rPr>
        <w:t>，根据当地地质勘查资料，其天然包气带防</w:t>
      </w:r>
      <w:r>
        <w:rPr>
          <w:rFonts w:hint="default" w:ascii="Calibri" w:hAnsi="Calibri" w:cs="Calibri"/>
          <w:sz w:val="24"/>
          <w:szCs w:val="24"/>
        </w:rPr>
        <w:t>污性能为</w:t>
      </w:r>
      <w:r>
        <w:rPr>
          <w:rFonts w:hint="default" w:ascii="Calibri" w:hAnsi="Calibri" w:cs="Calibri"/>
          <w:sz w:val="24"/>
          <w:szCs w:val="24"/>
          <w:lang w:eastAsia="zh-CN"/>
        </w:rPr>
        <w:t>弱</w:t>
      </w:r>
      <w:r>
        <w:rPr>
          <w:rFonts w:hint="default" w:ascii="Calibri" w:hAnsi="Calibri" w:cs="Calibri"/>
          <w:sz w:val="24"/>
          <w:szCs w:val="24"/>
        </w:rPr>
        <w:t>。污染控制难易程度为易</w:t>
      </w:r>
      <w:r>
        <w:rPr>
          <w:rFonts w:hint="default" w:ascii="Calibri" w:hAnsi="Calibri" w:cs="Calibri"/>
          <w:sz w:val="24"/>
          <w:szCs w:val="24"/>
          <w:lang w:eastAsia="zh-CN"/>
        </w:rPr>
        <w:t>和难</w:t>
      </w:r>
      <w:r>
        <w:rPr>
          <w:rFonts w:hint="default" w:ascii="Calibri" w:hAnsi="Calibri" w:cs="Calibri"/>
          <w:sz w:val="24"/>
          <w:szCs w:val="24"/>
        </w:rPr>
        <w:t>。</w:t>
      </w:r>
      <w:r>
        <w:rPr>
          <w:rFonts w:hint="default" w:ascii="Calibri" w:hAnsi="Calibri" w:cs="Calibri"/>
          <w:sz w:val="24"/>
          <w:szCs w:val="22"/>
        </w:rPr>
        <w:t>为减小物料泄漏对地下水的影响，本项目要求厂区各部位防渗分区设置情况见下表：</w:t>
      </w:r>
    </w:p>
    <w:p>
      <w:pPr>
        <w:pStyle w:val="23"/>
        <w:rPr>
          <w:rFonts w:hint="default" w:ascii="Calibri" w:hAnsi="Calibri" w:cs="Calibri"/>
        </w:rPr>
      </w:pPr>
      <w:bookmarkStart w:id="593" w:name="_Toc81559110"/>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t xml:space="preserve">  厂区防渗分区划分要求</w:t>
      </w:r>
      <w:bookmarkEnd w:id="593"/>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autofit"/>
        <w:tblCellMar>
          <w:top w:w="0" w:type="dxa"/>
          <w:left w:w="108" w:type="dxa"/>
          <w:bottom w:w="0" w:type="dxa"/>
          <w:right w:w="108" w:type="dxa"/>
        </w:tblCellMar>
      </w:tblPr>
      <w:tblGrid>
        <w:gridCol w:w="1463"/>
        <w:gridCol w:w="2865"/>
        <w:gridCol w:w="2274"/>
        <w:gridCol w:w="2300"/>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22"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防渗分区</w:t>
            </w:r>
          </w:p>
        </w:tc>
        <w:tc>
          <w:tcPr>
            <w:tcW w:w="1609"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设施名称</w:t>
            </w:r>
          </w:p>
        </w:tc>
        <w:tc>
          <w:tcPr>
            <w:tcW w:w="127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防渗区域及部位</w:t>
            </w:r>
          </w:p>
        </w:tc>
        <w:tc>
          <w:tcPr>
            <w:tcW w:w="1292"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防渗要求</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22" w:type="pc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重点防渗区</w:t>
            </w:r>
          </w:p>
        </w:tc>
        <w:tc>
          <w:tcPr>
            <w:tcW w:w="1609"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危废间</w:t>
            </w:r>
          </w:p>
        </w:tc>
        <w:tc>
          <w:tcPr>
            <w:tcW w:w="127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地面</w:t>
            </w:r>
          </w:p>
        </w:tc>
        <w:tc>
          <w:tcPr>
            <w:tcW w:w="1292"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等效黏土防渗层Mb≥6m，K≤1×10</w:t>
            </w:r>
            <w:r>
              <w:rPr>
                <w:rFonts w:hint="default" w:ascii="Calibri" w:hAnsi="Calibri" w:cs="Calibri"/>
                <w:sz w:val="21"/>
                <w:szCs w:val="21"/>
                <w:vertAlign w:val="superscript"/>
              </w:rPr>
              <w:t>-7</w:t>
            </w:r>
            <w:r>
              <w:rPr>
                <w:rFonts w:hint="default" w:ascii="Calibri" w:hAnsi="Calibri" w:cs="Calibri"/>
                <w:sz w:val="21"/>
                <w:szCs w:val="21"/>
              </w:rPr>
              <w:t>；或参照GB18598执行</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211" w:hRule="atLeast"/>
        </w:trPr>
        <w:tc>
          <w:tcPr>
            <w:tcW w:w="822"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一般防渗区</w:t>
            </w:r>
          </w:p>
        </w:tc>
        <w:tc>
          <w:tcPr>
            <w:tcW w:w="1609"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sz w:val="21"/>
                <w:szCs w:val="21"/>
                <w:lang w:eastAsia="zh-CN"/>
              </w:rPr>
              <w:t>原料库、产品库</w:t>
            </w:r>
            <w:r>
              <w:rPr>
                <w:rFonts w:hint="default" w:ascii="Calibri" w:hAnsi="Calibri" w:cs="Calibri"/>
                <w:sz w:val="21"/>
                <w:szCs w:val="21"/>
              </w:rPr>
              <w:t>、事故池、车间生产区</w:t>
            </w:r>
            <w:r>
              <w:rPr>
                <w:rFonts w:hint="default" w:ascii="Calibri" w:hAnsi="Calibri" w:cs="Calibri"/>
                <w:sz w:val="21"/>
                <w:szCs w:val="21"/>
                <w:lang w:eastAsia="zh-CN"/>
              </w:rPr>
              <w:t>、罐区、初期雨水池、化粪池、冷却水池</w:t>
            </w:r>
          </w:p>
        </w:tc>
        <w:tc>
          <w:tcPr>
            <w:tcW w:w="127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地面及池壁四周</w:t>
            </w:r>
          </w:p>
        </w:tc>
        <w:tc>
          <w:tcPr>
            <w:tcW w:w="1292"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等效黏土防渗层Mb≥1.5m，K≤1×10</w:t>
            </w:r>
            <w:r>
              <w:rPr>
                <w:rFonts w:hint="default" w:ascii="Calibri" w:hAnsi="Calibri" w:cs="Calibri"/>
                <w:sz w:val="21"/>
                <w:szCs w:val="21"/>
                <w:vertAlign w:val="superscript"/>
              </w:rPr>
              <w:t>-7</w:t>
            </w:r>
            <w:r>
              <w:rPr>
                <w:rFonts w:hint="default" w:ascii="Calibri" w:hAnsi="Calibri" w:cs="Calibri"/>
                <w:sz w:val="21"/>
                <w:szCs w:val="21"/>
              </w:rPr>
              <w:t>；或参照GB16889执行</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22" w:type="pc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简单防渗区</w:t>
            </w:r>
          </w:p>
        </w:tc>
        <w:tc>
          <w:tcPr>
            <w:tcW w:w="1609" w:type="pct"/>
            <w:tcBorders>
              <w:righ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办公区、配电室、厂区道路</w:t>
            </w:r>
          </w:p>
        </w:tc>
        <w:tc>
          <w:tcPr>
            <w:tcW w:w="1277"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地面</w:t>
            </w:r>
          </w:p>
        </w:tc>
        <w:tc>
          <w:tcPr>
            <w:tcW w:w="1292" w:type="pct"/>
            <w:tcBorders>
              <w:left w:val="single" w:color="auto"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一般地面硬化</w:t>
            </w:r>
          </w:p>
        </w:tc>
      </w:tr>
    </w:tbl>
    <w:p>
      <w:pPr>
        <w:pStyle w:val="97"/>
        <w:rPr>
          <w:rFonts w:hint="default" w:ascii="Calibri" w:hAnsi="Calibri" w:cs="Calibri"/>
          <w:b/>
          <w:color w:val="auto"/>
        </w:rPr>
      </w:pPr>
      <w:r>
        <w:rPr>
          <w:rFonts w:hint="default" w:ascii="Calibri" w:hAnsi="Calibri" w:cs="Calibri"/>
          <w:b/>
          <w:color w:val="auto"/>
        </w:rPr>
        <w:t>5、地下水防控要求</w:t>
      </w:r>
    </w:p>
    <w:p>
      <w:pPr>
        <w:spacing w:line="520" w:lineRule="exact"/>
        <w:ind w:firstLine="480"/>
        <w:rPr>
          <w:rFonts w:hint="default" w:ascii="Calibri" w:hAnsi="Calibri" w:cs="Calibri"/>
          <w:bCs/>
          <w:sz w:val="24"/>
        </w:rPr>
      </w:pPr>
      <w:r>
        <w:rPr>
          <w:rFonts w:hint="default" w:ascii="Calibri" w:hAnsi="Calibri" w:cs="Calibri"/>
          <w:bCs/>
          <w:sz w:val="24"/>
        </w:rPr>
        <w:t>（1）一般区域防治要求</w:t>
      </w:r>
    </w:p>
    <w:p>
      <w:pPr>
        <w:spacing w:line="520" w:lineRule="exact"/>
        <w:ind w:firstLine="480"/>
        <w:rPr>
          <w:rFonts w:hint="eastAsia" w:ascii="Calibri"/>
          <w:bCs/>
          <w:color w:val="auto"/>
          <w:sz w:val="24"/>
          <w:lang w:eastAsia="zh-CN"/>
        </w:rPr>
      </w:pPr>
      <w:r>
        <w:rPr>
          <w:rFonts w:hint="default" w:ascii="Calibri" w:hAnsi="Calibri" w:cs="Calibri"/>
          <w:bCs/>
          <w:sz w:val="24"/>
        </w:rPr>
        <w:t>针对一般防渗区原料库、产品库、事故池、车间生产区、罐区、初期雨水池、化粪池、冷却水池提出要求。</w:t>
      </w:r>
      <w:r>
        <w:rPr>
          <w:rFonts w:hint="eastAsia" w:ascii="Calibri"/>
          <w:bCs/>
          <w:color w:val="auto"/>
          <w:sz w:val="24"/>
        </w:rPr>
        <w:t>应严格按照《生活垃圾填埋污染控制标准》（GB16889）中要求进行防渗处置</w:t>
      </w:r>
      <w:r>
        <w:rPr>
          <w:rFonts w:hint="eastAsia" w:ascii="Calibri"/>
          <w:bCs/>
          <w:color w:val="auto"/>
          <w:sz w:val="24"/>
          <w:lang w:eastAsia="zh-CN"/>
        </w:rPr>
        <w:t>。</w:t>
      </w:r>
    </w:p>
    <w:p>
      <w:pPr>
        <w:spacing w:line="520" w:lineRule="exact"/>
        <w:ind w:firstLine="480"/>
        <w:rPr>
          <w:rFonts w:hint="default" w:ascii="Calibri" w:hAnsi="Calibri" w:cs="Calibri"/>
          <w:b/>
          <w:bCs w:val="0"/>
          <w:sz w:val="24"/>
        </w:rPr>
      </w:pPr>
      <w:r>
        <w:rPr>
          <w:rFonts w:hint="default" w:ascii="Calibri" w:hAnsi="Calibri" w:cs="Calibri"/>
          <w:b/>
          <w:bCs w:val="0"/>
          <w:sz w:val="24"/>
        </w:rPr>
        <w:t>①基础必须进行防渗，防渗层至少为1m的黏土层（渗透系数小于10</w:t>
      </w:r>
      <w:r>
        <w:rPr>
          <w:rFonts w:hint="default" w:ascii="Calibri" w:hAnsi="Calibri" w:cs="Calibri"/>
          <w:b/>
          <w:bCs w:val="0"/>
          <w:sz w:val="24"/>
          <w:vertAlign w:val="superscript"/>
        </w:rPr>
        <w:t>-7</w:t>
      </w:r>
      <w:r>
        <w:rPr>
          <w:rFonts w:hint="default" w:ascii="Calibri" w:hAnsi="Calibri" w:cs="Calibri"/>
          <w:b/>
          <w:bCs w:val="0"/>
          <w:sz w:val="24"/>
        </w:rPr>
        <w:t>cm/s）或者2mm厚度的高密度聚乙烯。</w:t>
      </w:r>
    </w:p>
    <w:p>
      <w:pPr>
        <w:spacing w:line="520" w:lineRule="exact"/>
        <w:ind w:firstLine="480"/>
        <w:rPr>
          <w:rFonts w:hint="default" w:ascii="Calibri" w:hAnsi="Calibri" w:cs="Calibri"/>
          <w:b/>
          <w:bCs w:val="0"/>
          <w:sz w:val="24"/>
        </w:rPr>
      </w:pPr>
      <w:r>
        <w:rPr>
          <w:rFonts w:hint="default" w:ascii="Calibri" w:hAnsi="Calibri" w:cs="Calibri"/>
          <w:b/>
          <w:bCs w:val="0"/>
          <w:sz w:val="24"/>
        </w:rPr>
        <w:t>本环评要求企业采用</w:t>
      </w:r>
      <w:r>
        <w:rPr>
          <w:rFonts w:hint="eastAsia" w:ascii="Calibri" w:hAnsi="Calibri" w:cs="Calibri"/>
          <w:b/>
          <w:bCs w:val="0"/>
          <w:sz w:val="24"/>
          <w:lang w:eastAsia="zh-CN"/>
        </w:rPr>
        <w:t>压实</w:t>
      </w:r>
      <w:r>
        <w:rPr>
          <w:rFonts w:hint="default" w:ascii="Calibri" w:hAnsi="Calibri" w:cs="Calibri"/>
          <w:b/>
          <w:bCs w:val="0"/>
          <w:sz w:val="24"/>
        </w:rPr>
        <w:t>黏土+2mm厚度的高密度聚氯乙烯+表面具有防腐防渗功能的混凝土。</w:t>
      </w:r>
    </w:p>
    <w:p>
      <w:pPr>
        <w:spacing w:line="520" w:lineRule="exact"/>
        <w:ind w:firstLine="480"/>
        <w:rPr>
          <w:rFonts w:hint="default" w:ascii="Calibri" w:hAnsi="Calibri" w:cs="Calibri"/>
          <w:bCs/>
          <w:color w:val="auto"/>
          <w:sz w:val="24"/>
        </w:rPr>
      </w:pPr>
      <w:r>
        <w:rPr>
          <w:rFonts w:hint="default" w:ascii="Calibri" w:hAnsi="Calibri" w:cs="Calibri"/>
          <w:bCs/>
          <w:sz w:val="24"/>
        </w:rPr>
        <w:t>②设</w:t>
      </w:r>
      <w:r>
        <w:rPr>
          <w:rFonts w:hint="default" w:ascii="Calibri" w:hAnsi="Calibri" w:cs="Calibri"/>
          <w:bCs/>
          <w:color w:val="auto"/>
          <w:sz w:val="24"/>
        </w:rPr>
        <w:t>备和管线尽量采用“可视化”原则，即尽可能地上敷设和放置，做到污染物“早发现、早处理”，地下埋管管道应设置检查井，以减少由于埋地泄漏而可能造成的地下水污染。</w:t>
      </w:r>
    </w:p>
    <w:p>
      <w:pPr>
        <w:spacing w:line="520" w:lineRule="exact"/>
        <w:ind w:firstLine="480"/>
        <w:rPr>
          <w:rFonts w:hint="default" w:ascii="Calibri" w:hAnsi="Calibri" w:cs="Calibri"/>
          <w:bCs/>
          <w:color w:val="auto"/>
          <w:sz w:val="24"/>
        </w:rPr>
      </w:pPr>
      <w:r>
        <w:rPr>
          <w:rFonts w:hint="default" w:ascii="Calibri" w:hAnsi="Calibri" w:cs="Calibri"/>
          <w:bCs/>
          <w:color w:val="auto"/>
          <w:sz w:val="24"/>
        </w:rPr>
        <w:t>管道防腐，管道防腐采用</w:t>
      </w:r>
      <w:r>
        <w:rPr>
          <w:rFonts w:hint="default" w:ascii="Calibri" w:hAnsi="Calibri" w:cs="Calibri"/>
          <w:bCs/>
          <w:sz w:val="24"/>
        </w:rPr>
        <w:t>2mm厚度的高密度聚乙烯。</w:t>
      </w:r>
    </w:p>
    <w:p>
      <w:pPr>
        <w:spacing w:line="520" w:lineRule="exact"/>
        <w:ind w:firstLine="480"/>
        <w:rPr>
          <w:rFonts w:hint="default" w:ascii="Calibri" w:hAnsi="Calibri" w:cs="Calibri"/>
          <w:b/>
          <w:bCs w:val="0"/>
          <w:sz w:val="24"/>
        </w:rPr>
      </w:pPr>
      <w:r>
        <w:rPr>
          <w:rFonts w:hint="default" w:ascii="Calibri" w:hAnsi="Calibri" w:cs="Calibri"/>
          <w:bCs/>
          <w:sz w:val="24"/>
        </w:rPr>
        <w:t>③内壁：</w:t>
      </w:r>
      <w:r>
        <w:rPr>
          <w:rFonts w:hint="default" w:ascii="Calibri" w:hAnsi="Calibri" w:cs="Calibri"/>
          <w:b/>
          <w:bCs w:val="0"/>
          <w:sz w:val="24"/>
        </w:rPr>
        <w:t>设计污水处理设施——化粪池、事故水池、雨水池、储罐区围堰区，设计采用抗渗钢筋混凝土结构，混凝土强度等级不宜小于C30，抗渗等级不应小于P10，厚度不应小于250mm，最大裂缝宽度不应大于0.20mm，并不得贯通。</w:t>
      </w:r>
    </w:p>
    <w:p>
      <w:pPr>
        <w:spacing w:line="520" w:lineRule="exact"/>
        <w:ind w:firstLine="480"/>
        <w:rPr>
          <w:rFonts w:hint="default" w:ascii="Calibri" w:hAnsi="Calibri" w:cs="Calibri"/>
          <w:b/>
          <w:bCs w:val="0"/>
          <w:sz w:val="24"/>
        </w:rPr>
      </w:pPr>
      <w:r>
        <w:rPr>
          <w:rFonts w:hint="default" w:ascii="Calibri" w:hAnsi="Calibri" w:cs="Calibri"/>
          <w:b/>
          <w:bCs w:val="0"/>
          <w:sz w:val="24"/>
        </w:rPr>
        <w:t>池壁和底板采用单层HDPE膜防渗，从迎水面向外依次为：50mm厚抗渗混凝土保护层+600g/m</w:t>
      </w:r>
      <w:r>
        <w:rPr>
          <w:rFonts w:hint="default" w:ascii="Calibri" w:hAnsi="Calibri" w:cs="Calibri"/>
          <w:b/>
          <w:bCs w:val="0"/>
          <w:sz w:val="24"/>
          <w:vertAlign w:val="superscript"/>
        </w:rPr>
        <w:t>2</w:t>
      </w:r>
      <w:r>
        <w:rPr>
          <w:rFonts w:hint="default" w:ascii="Calibri" w:hAnsi="Calibri" w:cs="Calibri"/>
          <w:b/>
          <w:bCs w:val="0"/>
          <w:sz w:val="24"/>
        </w:rPr>
        <w:t>非织造土工布+2.0mm 厚HDPE膜+600g/m</w:t>
      </w:r>
      <w:r>
        <w:rPr>
          <w:rFonts w:hint="default" w:ascii="Calibri" w:hAnsi="Calibri" w:cs="Calibri"/>
          <w:b/>
          <w:bCs w:val="0"/>
          <w:sz w:val="24"/>
          <w:vertAlign w:val="superscript"/>
        </w:rPr>
        <w:t>2</w:t>
      </w:r>
      <w:r>
        <w:rPr>
          <w:rFonts w:hint="default" w:ascii="Calibri" w:hAnsi="Calibri" w:cs="Calibri"/>
          <w:b/>
          <w:bCs w:val="0"/>
          <w:sz w:val="24"/>
        </w:rPr>
        <w:t xml:space="preserve"> 非织造土工布+20mm 厚抗渗混凝土保护层+钢筋混凝土池壁。在池四周回填土和涂刷防水涂料之前，应进行水压试验。</w:t>
      </w:r>
    </w:p>
    <w:p>
      <w:pPr>
        <w:spacing w:line="520" w:lineRule="exact"/>
        <w:ind w:firstLine="480"/>
        <w:rPr>
          <w:rFonts w:hint="default" w:ascii="Calibri" w:hAnsi="Calibri" w:cs="Calibri"/>
          <w:bCs/>
          <w:sz w:val="24"/>
        </w:rPr>
      </w:pPr>
      <w:r>
        <w:rPr>
          <w:rFonts w:hint="default" w:ascii="Calibri" w:hAnsi="Calibri" w:cs="Calibri"/>
          <w:bCs/>
          <w:sz w:val="24"/>
        </w:rPr>
        <w:t>④建筑物均为地上建筑，其混凝土地坪以下设计采用单层防渗结构，其层次自上而下为600g/m</w:t>
      </w:r>
      <w:r>
        <w:rPr>
          <w:rFonts w:hint="default" w:ascii="Calibri" w:hAnsi="Calibri" w:cs="Calibri"/>
          <w:bCs/>
          <w:sz w:val="24"/>
          <w:vertAlign w:val="superscript"/>
        </w:rPr>
        <w:t>2</w:t>
      </w:r>
      <w:r>
        <w:rPr>
          <w:rFonts w:hint="default" w:ascii="Calibri" w:hAnsi="Calibri" w:cs="Calibri"/>
          <w:bCs/>
          <w:sz w:val="24"/>
        </w:rPr>
        <w:t>非织造土工布（膜上保护层）+2.0mm厚HDPE膜+4800g/m</w:t>
      </w:r>
      <w:r>
        <w:rPr>
          <w:rFonts w:hint="default" w:ascii="Calibri" w:hAnsi="Calibri" w:cs="Calibri"/>
          <w:bCs/>
          <w:sz w:val="24"/>
          <w:vertAlign w:val="superscript"/>
        </w:rPr>
        <w:t>2</w:t>
      </w:r>
      <w:r>
        <w:rPr>
          <w:rFonts w:hint="default" w:ascii="Calibri" w:hAnsi="Calibri" w:cs="Calibri"/>
          <w:bCs/>
          <w:sz w:val="24"/>
        </w:rPr>
        <w:t xml:space="preserve"> 膨润土防水毯（GCL，渗透系数小于1×10</w:t>
      </w:r>
      <w:r>
        <w:rPr>
          <w:rFonts w:hint="default" w:ascii="Calibri" w:hAnsi="Calibri" w:cs="Calibri"/>
          <w:bCs/>
          <w:sz w:val="24"/>
          <w:vertAlign w:val="superscript"/>
        </w:rPr>
        <w:t>-11</w:t>
      </w:r>
      <w:r>
        <w:rPr>
          <w:rFonts w:hint="default" w:ascii="Calibri" w:hAnsi="Calibri" w:cs="Calibri"/>
          <w:bCs/>
          <w:sz w:val="24"/>
        </w:rPr>
        <w:t>m/s）+1.5m厚压实粘土层（膜下保护层，渗透系数小于1×10</w:t>
      </w:r>
      <w:r>
        <w:rPr>
          <w:rFonts w:hint="default" w:ascii="Calibri" w:hAnsi="Calibri" w:cs="Calibri"/>
          <w:bCs/>
          <w:sz w:val="24"/>
          <w:vertAlign w:val="superscript"/>
        </w:rPr>
        <w:t>-7</w:t>
      </w:r>
      <w:r>
        <w:rPr>
          <w:rFonts w:hint="default" w:ascii="Calibri" w:hAnsi="Calibri" w:cs="Calibri"/>
          <w:bCs/>
          <w:sz w:val="24"/>
        </w:rPr>
        <w:t>m/s）+地基土。其中非织造土工布采用热粘连接，搭接宽度200±25mm；HDPE膜采用热熔焊接，搭接宽度100±20mm；GCL 采用自然搭接，搭接宽度200±50mm。</w:t>
      </w:r>
    </w:p>
    <w:p>
      <w:pPr>
        <w:adjustRightInd w:val="0"/>
        <w:snapToGrid w:val="0"/>
        <w:spacing w:before="24" w:beforeLines="10" w:line="520" w:lineRule="exact"/>
        <w:ind w:firstLine="400" w:firstLineChars="200"/>
        <w:rPr>
          <w:rFonts w:hint="default" w:ascii="Calibri" w:hAnsi="Calibri" w:cs="Calibri"/>
          <w:bCs/>
          <w:snapToGrid w:val="0"/>
          <w:color w:val="auto"/>
          <w:sz w:val="24"/>
        </w:rPr>
      </w:pPr>
      <w:r>
        <w:rPr>
          <w:rFonts w:hint="default" w:ascii="Calibri" w:hAnsi="Calibri" w:cs="Calibri"/>
          <w:bCs/>
        </w:rPr>
        <w:t>⑤</w:t>
      </w:r>
      <w:r>
        <w:rPr>
          <w:rFonts w:hint="default" w:ascii="Calibri" w:hAnsi="Calibri" w:cs="Calibri"/>
          <w:bCs/>
          <w:snapToGrid w:val="0"/>
          <w:color w:val="auto"/>
          <w:sz w:val="24"/>
        </w:rPr>
        <w:t>储罐四周：依次为砂垫层+600g/m</w:t>
      </w:r>
      <w:r>
        <w:rPr>
          <w:rFonts w:hint="default" w:ascii="Calibri" w:hAnsi="Calibri" w:cs="Calibri"/>
          <w:bCs/>
          <w:snapToGrid w:val="0"/>
          <w:color w:val="auto"/>
          <w:sz w:val="24"/>
          <w:vertAlign w:val="superscript"/>
        </w:rPr>
        <w:t xml:space="preserve">2 </w:t>
      </w:r>
      <w:r>
        <w:rPr>
          <w:rFonts w:hint="default" w:ascii="Calibri" w:hAnsi="Calibri" w:cs="Calibri"/>
          <w:bCs/>
          <w:snapToGrid w:val="0"/>
          <w:color w:val="auto"/>
          <w:sz w:val="24"/>
        </w:rPr>
        <w:t>非织造土工布+1.5mm厚高密度聚乙烯（HDPE）膜+600g/m</w:t>
      </w:r>
      <w:r>
        <w:rPr>
          <w:rFonts w:hint="default" w:ascii="Calibri" w:hAnsi="Calibri" w:cs="Calibri"/>
          <w:bCs/>
          <w:snapToGrid w:val="0"/>
          <w:color w:val="auto"/>
          <w:sz w:val="24"/>
          <w:vertAlign w:val="superscript"/>
        </w:rPr>
        <w:t xml:space="preserve">2 </w:t>
      </w:r>
      <w:r>
        <w:rPr>
          <w:rFonts w:hint="default" w:ascii="Calibri" w:hAnsi="Calibri" w:cs="Calibri"/>
          <w:bCs/>
          <w:snapToGrid w:val="0"/>
          <w:color w:val="auto"/>
          <w:sz w:val="24"/>
        </w:rPr>
        <w:t>非织造土工布+防渗混凝土壁。</w:t>
      </w:r>
    </w:p>
    <w:p>
      <w:pPr>
        <w:adjustRightInd w:val="0"/>
        <w:snapToGrid w:val="0"/>
        <w:spacing w:before="24" w:beforeLines="10" w:line="520" w:lineRule="exact"/>
        <w:ind w:firstLine="480" w:firstLineChars="200"/>
        <w:rPr>
          <w:rFonts w:hint="default" w:ascii="Calibri" w:hAnsi="Calibri" w:cs="Calibri"/>
          <w:bCs/>
          <w:snapToGrid w:val="0"/>
          <w:color w:val="auto"/>
          <w:sz w:val="24"/>
          <w:szCs w:val="24"/>
        </w:rPr>
      </w:pPr>
      <w:r>
        <w:rPr>
          <w:rFonts w:hint="default" w:ascii="Calibri" w:hAnsi="Calibri" w:cs="Calibri"/>
          <w:bCs/>
          <w:sz w:val="24"/>
          <w:szCs w:val="24"/>
        </w:rPr>
        <w:t>（2）</w:t>
      </w:r>
      <w:r>
        <w:rPr>
          <w:rFonts w:hint="default" w:ascii="Calibri" w:hAnsi="Calibri" w:cs="Calibri"/>
          <w:bCs/>
          <w:sz w:val="24"/>
          <w:szCs w:val="24"/>
          <w:lang w:eastAsia="zh-CN"/>
        </w:rPr>
        <w:t>简单</w:t>
      </w:r>
      <w:r>
        <w:rPr>
          <w:rFonts w:hint="default" w:ascii="Calibri" w:hAnsi="Calibri" w:cs="Calibri"/>
          <w:bCs/>
          <w:snapToGrid w:val="0"/>
          <w:color w:val="auto"/>
          <w:sz w:val="24"/>
          <w:szCs w:val="24"/>
        </w:rPr>
        <w:t>防渗区</w:t>
      </w:r>
    </w:p>
    <w:p>
      <w:pPr>
        <w:adjustRightInd w:val="0"/>
        <w:snapToGrid w:val="0"/>
        <w:spacing w:before="24" w:beforeLines="10" w:line="520" w:lineRule="exact"/>
        <w:ind w:firstLine="480" w:firstLineChars="200"/>
        <w:rPr>
          <w:rFonts w:hint="default" w:ascii="Calibri" w:hAnsi="Calibri" w:cs="Calibri"/>
          <w:bCs/>
          <w:snapToGrid w:val="0"/>
          <w:color w:val="auto"/>
          <w:sz w:val="24"/>
        </w:rPr>
      </w:pPr>
      <w:r>
        <w:rPr>
          <w:rFonts w:hint="default" w:ascii="Calibri" w:hAnsi="Calibri" w:cs="Calibri"/>
          <w:bCs/>
          <w:snapToGrid w:val="0"/>
          <w:color w:val="auto"/>
          <w:sz w:val="24"/>
        </w:rPr>
        <w:t>主要为办公区、配电室。这些建（构）筑物均为地上建筑，混凝土地坪以下设计采用单层防渗结构，其层次自上而下为600g/m</w:t>
      </w:r>
      <w:r>
        <w:rPr>
          <w:rFonts w:hint="default" w:ascii="Calibri" w:hAnsi="Calibri" w:cs="Calibri"/>
          <w:bCs/>
          <w:snapToGrid w:val="0"/>
          <w:color w:val="auto"/>
          <w:sz w:val="24"/>
          <w:vertAlign w:val="superscript"/>
        </w:rPr>
        <w:t>2</w:t>
      </w:r>
      <w:r>
        <w:rPr>
          <w:rFonts w:hint="default" w:ascii="Calibri" w:hAnsi="Calibri" w:cs="Calibri"/>
          <w:bCs/>
          <w:snapToGrid w:val="0"/>
          <w:color w:val="auto"/>
          <w:sz w:val="24"/>
        </w:rPr>
        <w:t xml:space="preserve"> 非织造土工布+4800g/m2 膨润土防水毯（GCL，渗透系数小于1×10</w:t>
      </w:r>
      <w:r>
        <w:rPr>
          <w:rFonts w:hint="default" w:ascii="Calibri" w:hAnsi="Calibri" w:cs="Calibri"/>
          <w:bCs/>
          <w:snapToGrid w:val="0"/>
          <w:color w:val="auto"/>
          <w:sz w:val="24"/>
          <w:vertAlign w:val="superscript"/>
        </w:rPr>
        <w:t>-11</w:t>
      </w:r>
      <w:r>
        <w:rPr>
          <w:rFonts w:hint="default" w:ascii="Calibri" w:hAnsi="Calibri" w:cs="Calibri"/>
          <w:bCs/>
          <w:snapToGrid w:val="0"/>
          <w:color w:val="auto"/>
          <w:sz w:val="24"/>
        </w:rPr>
        <w:t>m/s）+2.0m厚压实粘土层（渗透系数K≤1×10</w:t>
      </w:r>
      <w:r>
        <w:rPr>
          <w:rFonts w:hint="default" w:ascii="Calibri" w:hAnsi="Calibri" w:cs="Calibri"/>
          <w:bCs/>
          <w:snapToGrid w:val="0"/>
          <w:color w:val="auto"/>
          <w:sz w:val="24"/>
          <w:vertAlign w:val="superscript"/>
        </w:rPr>
        <w:t>-7</w:t>
      </w:r>
      <w:r>
        <w:rPr>
          <w:rFonts w:hint="default" w:ascii="Calibri" w:hAnsi="Calibri" w:cs="Calibri"/>
          <w:bCs/>
          <w:snapToGrid w:val="0"/>
          <w:color w:val="auto"/>
          <w:sz w:val="24"/>
        </w:rPr>
        <w:t>cm/s）+地基土。其中非织造土工布采用热粘连接，搭接宽度200±25mm。</w:t>
      </w:r>
    </w:p>
    <w:p>
      <w:pPr>
        <w:adjustRightInd w:val="0"/>
        <w:snapToGrid w:val="0"/>
        <w:spacing w:before="24" w:beforeLines="10" w:line="520" w:lineRule="exact"/>
        <w:ind w:firstLine="480" w:firstLineChars="200"/>
        <w:rPr>
          <w:rFonts w:hint="default" w:ascii="Calibri" w:hAnsi="Calibri" w:cs="Calibri"/>
          <w:bCs/>
          <w:snapToGrid w:val="0"/>
          <w:color w:val="auto"/>
          <w:sz w:val="24"/>
        </w:rPr>
      </w:pPr>
      <w:r>
        <w:rPr>
          <w:rFonts w:hint="default" w:ascii="Calibri" w:hAnsi="Calibri" w:cs="Calibri"/>
          <w:bCs/>
          <w:snapToGrid w:val="0"/>
          <w:color w:val="auto"/>
          <w:sz w:val="24"/>
        </w:rPr>
        <w:t>当管道穿越HDPE膜时也要采用HDPE 膜套管来进行防治措施。同时，加强监测管理，一旦出现泄露处，则对被污染的土壤进行换土。</w:t>
      </w:r>
    </w:p>
    <w:p>
      <w:pPr>
        <w:pStyle w:val="97"/>
        <w:rPr>
          <w:rFonts w:hint="default" w:ascii="Calibri" w:hAnsi="Calibri" w:cs="Calibri"/>
          <w:bCs/>
          <w:color w:val="auto"/>
        </w:rPr>
      </w:pPr>
      <w:r>
        <w:rPr>
          <w:rFonts w:hint="default" w:ascii="Calibri" w:hAnsi="Calibri" w:cs="Calibri"/>
          <w:bCs/>
          <w:color w:val="auto"/>
        </w:rPr>
        <w:t>（3）</w:t>
      </w:r>
      <w:r>
        <w:rPr>
          <w:rFonts w:hint="default" w:ascii="Calibri" w:hAnsi="Calibri" w:cs="Calibri"/>
          <w:bCs/>
        </w:rPr>
        <w:t>危废暂存间地面参照《危险废物安全填埋处置工程建设技术要求》、《危险废物填埋污染控制标准》（GB18598-2001）进行防腐防渗设计，防渗层至少为1m厚粘土层（渗透系数</w:t>
      </w:r>
      <w:r>
        <w:rPr>
          <w:rFonts w:hint="default" w:ascii="Calibri" w:hAnsi="Calibri" w:eastAsia="微软雅黑" w:cs="Calibri"/>
          <w:bCs/>
        </w:rPr>
        <w:t>≦</w:t>
      </w:r>
      <w:r>
        <w:rPr>
          <w:rFonts w:hint="default" w:ascii="Calibri" w:hAnsi="Calibri" w:cs="Calibri"/>
          <w:bCs/>
        </w:rPr>
        <w:t>10</w:t>
      </w:r>
      <w:r>
        <w:rPr>
          <w:rFonts w:hint="default" w:ascii="Calibri" w:hAnsi="Calibri" w:cs="Calibri"/>
          <w:bCs/>
          <w:vertAlign w:val="superscript"/>
        </w:rPr>
        <w:t>-7</w:t>
      </w:r>
      <w:r>
        <w:rPr>
          <w:rFonts w:hint="default" w:ascii="Calibri" w:hAnsi="Calibri" w:cs="Calibri"/>
          <w:bCs/>
        </w:rPr>
        <w:t>cm/s，或2mm厚高密度聚乙烯，或至少2mm后的其他人工材料，渗透系数10</w:t>
      </w:r>
      <w:r>
        <w:rPr>
          <w:rFonts w:hint="default" w:ascii="Calibri" w:hAnsi="Calibri" w:cs="Calibri"/>
          <w:bCs/>
          <w:vertAlign w:val="superscript"/>
        </w:rPr>
        <w:t>-10</w:t>
      </w:r>
      <w:r>
        <w:rPr>
          <w:rFonts w:hint="default" w:ascii="Calibri" w:hAnsi="Calibri" w:cs="Calibri"/>
          <w:bCs/>
        </w:rPr>
        <w:t>cm/s），并设置渗透系数低于≤10</w:t>
      </w:r>
      <w:r>
        <w:rPr>
          <w:rFonts w:hint="default" w:ascii="Calibri" w:hAnsi="Calibri" w:cs="Calibri"/>
          <w:bCs/>
          <w:vertAlign w:val="superscript"/>
        </w:rPr>
        <w:t>-10</w:t>
      </w:r>
      <w:r>
        <w:rPr>
          <w:rFonts w:hint="default" w:ascii="Calibri" w:hAnsi="Calibri" w:cs="Calibri"/>
          <w:bCs/>
        </w:rPr>
        <w:t>cm/s堵截渗漏的裙脚。</w:t>
      </w:r>
    </w:p>
    <w:p>
      <w:pPr>
        <w:pStyle w:val="97"/>
        <w:rPr>
          <w:rFonts w:hint="default" w:ascii="Calibri" w:hAnsi="Calibri" w:cs="Calibri"/>
          <w:color w:val="auto"/>
        </w:rPr>
      </w:pPr>
      <w:r>
        <w:rPr>
          <w:rFonts w:hint="default" w:ascii="Calibri" w:hAnsi="Calibri" w:cs="Calibri"/>
          <w:color w:val="auto"/>
        </w:rPr>
        <w:t>本环评要求项目建设单位严格做好防渗、防泄漏措施，对于偶然泄漏的污水应进行收集和处理，防止泄漏污水污染地下水的事件发生。</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3、环境管理</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加强危险固废收集、贮存和清运，对盛装危险固废的容器应进行严格把关，容器材质应与危险废物本身相容（不相互反应）；加强危废、原料的日常检查，保证容器的完好程度，对生产过程洒落、滴漏的少量污染物应及时收集处理。厂区内应常备收集装置，一旦发现盛装危废或原料容器发生破损，应立即将危废和原料转移到完好的收集装置内进行存放，并对泄漏的物料进行收集处理。</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4、跟踪监测</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跟踪监测工作主要针对项目运营期间的污染排放实施常规的和特征污染物的监测，监测各项污染物排放是否达标，判断污染治理设施是否有效运行，为环境管理和生产管理提供数据，有助于及时发现问题，尽快采取措施，消除事故隐患。</w:t>
      </w:r>
    </w:p>
    <w:p>
      <w:pPr>
        <w:adjustRightInd w:val="0"/>
        <w:spacing w:line="520" w:lineRule="exact"/>
        <w:ind w:firstLine="482" w:firstLineChars="200"/>
        <w:rPr>
          <w:rFonts w:hint="eastAsia" w:ascii="黑体" w:hAnsi="黑体" w:eastAsia="黑体" w:cs="黑体"/>
          <w:b/>
          <w:bCs/>
          <w:sz w:val="24"/>
          <w:szCs w:val="22"/>
        </w:rPr>
      </w:pPr>
      <w:r>
        <w:rPr>
          <w:rFonts w:hint="eastAsia" w:ascii="黑体" w:hAnsi="黑体" w:eastAsia="黑体" w:cs="黑体"/>
          <w:b/>
          <w:bCs/>
          <w:sz w:val="24"/>
          <w:szCs w:val="22"/>
        </w:rPr>
        <w:t>根据地下水导则中的相关要求，应至少在建设项目</w:t>
      </w:r>
      <w:r>
        <w:rPr>
          <w:rFonts w:hint="eastAsia" w:ascii="黑体" w:hAnsi="黑体" w:eastAsia="黑体" w:cs="黑体"/>
          <w:b/>
          <w:bCs/>
          <w:sz w:val="24"/>
          <w:szCs w:val="22"/>
          <w:lang w:eastAsia="zh-CN"/>
        </w:rPr>
        <w:t>厂区及下游后王庄、瓦赵村</w:t>
      </w:r>
      <w:r>
        <w:rPr>
          <w:rFonts w:hint="eastAsia" w:ascii="黑体" w:hAnsi="黑体" w:eastAsia="黑体" w:cs="黑体"/>
          <w:b/>
          <w:bCs/>
          <w:sz w:val="24"/>
          <w:szCs w:val="22"/>
        </w:rPr>
        <w:t>布置</w:t>
      </w:r>
      <w:r>
        <w:rPr>
          <w:rFonts w:hint="eastAsia" w:ascii="黑体" w:hAnsi="黑体" w:eastAsia="黑体" w:cs="黑体"/>
          <w:b/>
          <w:bCs/>
          <w:sz w:val="24"/>
          <w:szCs w:val="22"/>
          <w:lang w:val="en-US" w:eastAsia="zh-CN"/>
        </w:rPr>
        <w:t>3</w:t>
      </w:r>
      <w:r>
        <w:rPr>
          <w:rFonts w:hint="eastAsia" w:ascii="黑体" w:hAnsi="黑体" w:eastAsia="黑体" w:cs="黑体"/>
          <w:b/>
          <w:bCs/>
          <w:sz w:val="24"/>
          <w:szCs w:val="22"/>
        </w:rPr>
        <w:t>个跟踪监测点，在生产运营过程中，应按照监测计划，及时开展跟踪监测。</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5、应急响应</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企业应制定响应的地下水污染应急响应预案。在地下水跟踪监测过程中，发现地下水受到污染，应立即启动应急响应预案，并上报</w:t>
      </w:r>
      <w:r>
        <w:rPr>
          <w:rFonts w:hint="eastAsia" w:ascii="Calibri" w:hAnsi="Calibri" w:cs="Calibri"/>
          <w:sz w:val="24"/>
          <w:szCs w:val="22"/>
          <w:lang w:eastAsia="zh-CN"/>
        </w:rPr>
        <w:t>平顶山市生态环境局</w:t>
      </w:r>
      <w:r>
        <w:rPr>
          <w:rFonts w:hint="default" w:ascii="Calibri" w:hAnsi="Calibri" w:cs="Calibri"/>
          <w:sz w:val="24"/>
          <w:szCs w:val="22"/>
          <w:lang w:eastAsia="zh-CN"/>
        </w:rPr>
        <w:t>叶县</w:t>
      </w:r>
      <w:r>
        <w:rPr>
          <w:rFonts w:hint="eastAsia" w:ascii="Calibri" w:hAnsi="Calibri" w:cs="Calibri"/>
          <w:sz w:val="24"/>
          <w:szCs w:val="22"/>
          <w:lang w:eastAsia="zh-CN"/>
        </w:rPr>
        <w:t>分</w:t>
      </w:r>
      <w:r>
        <w:rPr>
          <w:rFonts w:hint="default" w:ascii="Calibri" w:hAnsi="Calibri" w:cs="Calibri"/>
          <w:sz w:val="24"/>
          <w:szCs w:val="22"/>
        </w:rPr>
        <w:t>局及政府部门，公告当地居民。并根据污染特性，采取相应的控制污染源、切断污染途径等措施。</w:t>
      </w:r>
    </w:p>
    <w:p>
      <w:pPr>
        <w:pStyle w:val="182"/>
        <w:ind w:firstLine="480" w:firstLineChars="200"/>
        <w:rPr>
          <w:rFonts w:hint="default" w:ascii="Calibri" w:hAnsi="Calibri" w:cs="Calibri"/>
        </w:rPr>
      </w:pPr>
      <w:r>
        <w:rPr>
          <w:rFonts w:hint="default" w:ascii="Calibri" w:hAnsi="Calibri" w:eastAsia="宋体" w:cs="Calibri"/>
          <w:b w:val="0"/>
          <w:color w:val="auto"/>
          <w:sz w:val="24"/>
        </w:rPr>
        <w:t>本项目地下水分区防范防渗及监测井布设投资估算为</w:t>
      </w:r>
      <w:r>
        <w:rPr>
          <w:rFonts w:hint="eastAsia" w:ascii="Calibri" w:hAnsi="Calibri" w:eastAsia="宋体" w:cs="Calibri"/>
          <w:b w:val="0"/>
          <w:color w:val="auto"/>
          <w:sz w:val="24"/>
          <w:lang w:val="en-US" w:eastAsia="zh-CN"/>
        </w:rPr>
        <w:t>3</w:t>
      </w:r>
      <w:r>
        <w:rPr>
          <w:rFonts w:hint="default" w:ascii="Calibri" w:hAnsi="Calibri" w:eastAsia="宋体" w:cs="Calibri"/>
          <w:b w:val="0"/>
          <w:color w:val="auto"/>
          <w:sz w:val="24"/>
          <w:lang w:val="en-US" w:eastAsia="zh-CN"/>
        </w:rPr>
        <w:t>00</w:t>
      </w:r>
      <w:r>
        <w:rPr>
          <w:rFonts w:hint="default" w:ascii="Calibri" w:hAnsi="Calibri" w:eastAsia="宋体" w:cs="Calibri"/>
          <w:b w:val="0"/>
          <w:color w:val="auto"/>
          <w:sz w:val="24"/>
        </w:rPr>
        <w:t>万元，经济上具有可行性。</w:t>
      </w:r>
    </w:p>
    <w:p>
      <w:pPr>
        <w:pStyle w:val="9"/>
        <w:bidi w:val="0"/>
        <w:ind w:left="720" w:leftChars="0" w:hanging="720" w:firstLineChars="0"/>
        <w:rPr>
          <w:rFonts w:hint="default" w:ascii="Calibri" w:hAnsi="Calibri" w:cs="Calibri"/>
        </w:rPr>
      </w:pPr>
      <w:bookmarkStart w:id="594" w:name="_Toc815"/>
      <w:bookmarkStart w:id="595" w:name="_Toc21170"/>
      <w:bookmarkStart w:id="596" w:name="_Toc55318602"/>
      <w:r>
        <w:rPr>
          <w:rFonts w:hint="default" w:ascii="Calibri" w:hAnsi="Calibri" w:cs="Calibri"/>
        </w:rPr>
        <w:t>噪声污染防治措施</w:t>
      </w:r>
      <w:bookmarkEnd w:id="594"/>
      <w:bookmarkEnd w:id="595"/>
      <w:bookmarkEnd w:id="596"/>
    </w:p>
    <w:p>
      <w:pPr>
        <w:pStyle w:val="182"/>
        <w:ind w:firstLine="480"/>
        <w:rPr>
          <w:rFonts w:hint="default" w:ascii="Calibri" w:hAnsi="Calibri" w:eastAsia="宋体" w:cs="Calibri"/>
          <w:b w:val="0"/>
          <w:sz w:val="24"/>
        </w:rPr>
      </w:pPr>
      <w:r>
        <w:rPr>
          <w:rFonts w:hint="default" w:ascii="Calibri" w:hAnsi="Calibri" w:eastAsia="宋体" w:cs="Calibri"/>
          <w:b w:val="0"/>
          <w:sz w:val="24"/>
        </w:rPr>
        <w:t>本项目机械设备数量较多，主要高噪声设备主要来自</w:t>
      </w:r>
      <w:r>
        <w:rPr>
          <w:rFonts w:hint="default" w:ascii="Calibri" w:hAnsi="Calibri" w:eastAsia="宋体" w:cs="Calibri"/>
          <w:b w:val="0"/>
          <w:bCs/>
          <w:sz w:val="24"/>
        </w:rPr>
        <w:t>磨粉系统、振动筛、</w:t>
      </w:r>
      <w:r>
        <w:rPr>
          <w:rFonts w:hint="default" w:ascii="Calibri" w:hAnsi="Calibri" w:eastAsia="宋体" w:cs="Calibri"/>
          <w:b w:val="0"/>
          <w:bCs/>
          <w:sz w:val="24"/>
          <w:lang w:eastAsia="zh-CN"/>
        </w:rPr>
        <w:t>搅拌机、风机、冷却塔</w:t>
      </w:r>
      <w:r>
        <w:rPr>
          <w:rFonts w:hint="default" w:ascii="Calibri" w:hAnsi="Calibri" w:eastAsia="宋体" w:cs="Calibri"/>
          <w:b w:val="0"/>
          <w:sz w:val="24"/>
        </w:rPr>
        <w:t>等，噪声分贝级80～90</w:t>
      </w:r>
      <w:r>
        <w:rPr>
          <w:rFonts w:hint="default" w:ascii="Calibri" w:hAnsi="Calibri" w:eastAsia="宋体" w:cs="Calibri"/>
          <w:b w:val="0"/>
          <w:bCs/>
          <w:sz w:val="24"/>
        </w:rPr>
        <w:t>dB（A），为降低设备噪声对周围环境的影响，评价要求</w:t>
      </w:r>
      <w:r>
        <w:rPr>
          <w:rFonts w:hint="default" w:ascii="Calibri" w:hAnsi="Calibri" w:eastAsia="宋体" w:cs="Calibri"/>
          <w:b w:val="0"/>
          <w:sz w:val="24"/>
        </w:rPr>
        <w:t>采取的噪声治理措施如下：</w:t>
      </w:r>
    </w:p>
    <w:p>
      <w:pPr>
        <w:pStyle w:val="182"/>
        <w:ind w:firstLine="480"/>
        <w:rPr>
          <w:rFonts w:hint="default" w:ascii="Calibri" w:hAnsi="Calibri" w:eastAsia="宋体" w:cs="Calibri"/>
          <w:b w:val="0"/>
          <w:sz w:val="24"/>
        </w:rPr>
      </w:pPr>
      <w:r>
        <w:rPr>
          <w:rFonts w:hint="default" w:ascii="Calibri" w:hAnsi="Calibri" w:eastAsia="宋体" w:cs="Calibri"/>
          <w:b w:val="0"/>
          <w:sz w:val="24"/>
        </w:rPr>
        <w:t>（1）从声源上降噪</w:t>
      </w:r>
    </w:p>
    <w:p>
      <w:pPr>
        <w:pStyle w:val="182"/>
        <w:ind w:firstLine="480"/>
        <w:rPr>
          <w:rFonts w:hint="default" w:ascii="Calibri" w:hAnsi="Calibri" w:eastAsia="宋体" w:cs="Calibri"/>
          <w:b w:val="0"/>
          <w:sz w:val="24"/>
        </w:rPr>
      </w:pPr>
      <w:r>
        <w:rPr>
          <w:rFonts w:hint="default" w:ascii="Calibri" w:hAnsi="Calibri" w:eastAsia="宋体" w:cs="Calibri"/>
          <w:b w:val="0"/>
          <w:sz w:val="24"/>
        </w:rPr>
        <w:t>根据本项目噪声源特征，建议在设计和设备采购阶段，在满足工艺设计的前提下，优先选用低噪声、低振动型号的设备，如低噪的设备、各种泵等，从而从声源上降低设备本身的噪声。</w:t>
      </w:r>
    </w:p>
    <w:p>
      <w:pPr>
        <w:pStyle w:val="182"/>
        <w:ind w:firstLine="480"/>
        <w:rPr>
          <w:rFonts w:hint="default" w:ascii="Calibri" w:hAnsi="Calibri" w:eastAsia="宋体" w:cs="Calibri"/>
          <w:b w:val="0"/>
          <w:sz w:val="24"/>
        </w:rPr>
      </w:pPr>
      <w:r>
        <w:rPr>
          <w:rFonts w:hint="default" w:ascii="Calibri" w:hAnsi="Calibri" w:eastAsia="宋体" w:cs="Calibri"/>
          <w:b w:val="0"/>
          <w:sz w:val="24"/>
        </w:rPr>
        <w:t>（2）从传播途径上降噪</w:t>
      </w:r>
    </w:p>
    <w:p>
      <w:pPr>
        <w:pStyle w:val="182"/>
        <w:ind w:firstLine="480"/>
        <w:rPr>
          <w:rFonts w:hint="default" w:ascii="Calibri" w:hAnsi="Calibri" w:eastAsia="宋体" w:cs="Calibri"/>
          <w:b w:val="0"/>
          <w:sz w:val="24"/>
        </w:rPr>
      </w:pPr>
      <w:r>
        <w:rPr>
          <w:rFonts w:hint="default" w:ascii="Calibri" w:hAnsi="Calibri" w:eastAsia="宋体" w:cs="Calibri"/>
          <w:b w:val="0"/>
          <w:sz w:val="24"/>
        </w:rPr>
        <w:t>综合降噪措施：除选择低噪设备外，在安装上注意到设备、风机本身应带减振底座，安装位置具有减振台基础，主排风管在风气出口要配置消声器，排风管道进出口加柔性软接头。</w:t>
      </w:r>
    </w:p>
    <w:p>
      <w:pPr>
        <w:pStyle w:val="182"/>
        <w:ind w:firstLine="480"/>
        <w:rPr>
          <w:rFonts w:hint="default" w:ascii="Calibri" w:hAnsi="Calibri" w:eastAsia="宋体" w:cs="Calibri"/>
          <w:b w:val="0"/>
          <w:sz w:val="24"/>
        </w:rPr>
      </w:pPr>
      <w:r>
        <w:rPr>
          <w:rFonts w:hint="default" w:ascii="Calibri" w:hAnsi="Calibri" w:eastAsia="宋体" w:cs="Calibri"/>
          <w:b w:val="0"/>
          <w:sz w:val="24"/>
        </w:rPr>
        <w:t>建筑物隔声：本项目所有生产设备均在车间内，因此噪声源均封闭在室内。</w:t>
      </w:r>
    </w:p>
    <w:p>
      <w:pPr>
        <w:pStyle w:val="182"/>
        <w:ind w:firstLine="480"/>
        <w:rPr>
          <w:rFonts w:hint="default" w:ascii="Calibri" w:hAnsi="Calibri" w:eastAsia="宋体" w:cs="Calibri"/>
          <w:b w:val="0"/>
          <w:sz w:val="24"/>
        </w:rPr>
      </w:pPr>
      <w:r>
        <w:rPr>
          <w:rFonts w:hint="default" w:ascii="Calibri" w:hAnsi="Calibri" w:eastAsia="宋体" w:cs="Calibri"/>
          <w:b w:val="0"/>
          <w:sz w:val="24"/>
        </w:rPr>
        <w:t>按照国家环保局发布的《隔声窗》（HJ/T17-1996）标准，车间隔声窗的隔声量大于25dB（A）。</w:t>
      </w:r>
    </w:p>
    <w:p>
      <w:pPr>
        <w:pStyle w:val="182"/>
        <w:ind w:firstLine="480"/>
        <w:rPr>
          <w:rFonts w:hint="default" w:ascii="Calibri" w:hAnsi="Calibri" w:eastAsia="宋体" w:cs="Calibri"/>
          <w:b w:val="0"/>
          <w:sz w:val="24"/>
        </w:rPr>
      </w:pPr>
      <w:r>
        <w:rPr>
          <w:rFonts w:hint="default" w:ascii="Calibri" w:hAnsi="Calibri" w:eastAsia="宋体" w:cs="Calibri"/>
          <w:b w:val="0"/>
          <w:sz w:val="24"/>
        </w:rPr>
        <w:t>（3）合理布局</w:t>
      </w:r>
    </w:p>
    <w:p>
      <w:pPr>
        <w:pStyle w:val="182"/>
        <w:ind w:firstLine="480"/>
        <w:rPr>
          <w:rFonts w:hint="default" w:ascii="Calibri" w:hAnsi="Calibri" w:eastAsia="宋体" w:cs="Calibri"/>
          <w:b w:val="0"/>
          <w:sz w:val="24"/>
        </w:rPr>
      </w:pPr>
      <w:r>
        <w:rPr>
          <w:rFonts w:hint="default" w:ascii="Calibri" w:hAnsi="Calibri" w:eastAsia="宋体" w:cs="Calibri"/>
          <w:b w:val="0"/>
          <w:sz w:val="24"/>
        </w:rPr>
        <w:t>建议将主要高噪声生产设备布置在厂区中部。采用“闹静分开”和合理布局的设置原则，尽量将高噪声源远离噪声敏感区域或厂界，减少对车间外或厂区外声环境的影响。</w:t>
      </w:r>
    </w:p>
    <w:p>
      <w:pPr>
        <w:pStyle w:val="182"/>
        <w:ind w:firstLine="480"/>
        <w:rPr>
          <w:rFonts w:hint="default" w:ascii="Calibri" w:hAnsi="Calibri" w:eastAsia="宋体" w:cs="Calibri"/>
          <w:b w:val="0"/>
          <w:sz w:val="24"/>
        </w:rPr>
      </w:pPr>
      <w:r>
        <w:rPr>
          <w:rFonts w:hint="default" w:ascii="Calibri" w:hAnsi="Calibri" w:eastAsia="宋体" w:cs="Calibri"/>
          <w:b w:val="0"/>
          <w:sz w:val="24"/>
        </w:rPr>
        <w:t>（4）加强管理</w:t>
      </w:r>
    </w:p>
    <w:p>
      <w:pPr>
        <w:pStyle w:val="182"/>
        <w:ind w:firstLine="480"/>
        <w:rPr>
          <w:rFonts w:hint="default" w:ascii="Calibri" w:hAnsi="Calibri" w:eastAsia="宋体" w:cs="Calibri"/>
          <w:b w:val="0"/>
          <w:sz w:val="24"/>
        </w:rPr>
      </w:pPr>
      <w:r>
        <w:rPr>
          <w:rFonts w:hint="default" w:ascii="Calibri" w:hAnsi="Calibri" w:eastAsia="宋体" w:cs="Calibri"/>
          <w:b w:val="0"/>
          <w:sz w:val="24"/>
        </w:rPr>
        <w:t>平时加强对各噪声设备的保养、检修与润滑，保证设备良好运转，减轻运行噪声强度，杜绝因设备不正常运转时产生的高噪声现象。经预测可知，项目在采取相应降噪措施后，厂界噪声可以达标排放，项目所采取的噪声污染防治措施是可行的。</w:t>
      </w:r>
    </w:p>
    <w:p>
      <w:pPr>
        <w:pStyle w:val="182"/>
        <w:ind w:firstLine="480"/>
        <w:rPr>
          <w:rFonts w:hint="default" w:ascii="Calibri" w:hAnsi="Calibri" w:eastAsia="宋体" w:cs="Calibri"/>
          <w:b w:val="0"/>
          <w:sz w:val="24"/>
        </w:rPr>
      </w:pPr>
      <w:r>
        <w:rPr>
          <w:rFonts w:hint="default" w:ascii="Calibri" w:hAnsi="Calibri" w:eastAsia="宋体" w:cs="Calibri"/>
          <w:b w:val="0"/>
          <w:sz w:val="24"/>
        </w:rPr>
        <w:t>根据声环境影响预测结果，本项目采取以上噪声防治措施后，运营期厂界噪声昼夜间均可以满足《工业企业厂界环境噪声排放标准》（GB12348-2008）中2类标准限值要求，厂界可以实现达标排放，对周围声环境影响不大。</w:t>
      </w:r>
    </w:p>
    <w:p>
      <w:pPr>
        <w:pStyle w:val="182"/>
        <w:ind w:firstLine="480" w:firstLineChars="200"/>
        <w:rPr>
          <w:rFonts w:hint="default" w:ascii="Calibri" w:hAnsi="Calibri" w:eastAsia="宋体" w:cs="Calibri"/>
          <w:b w:val="0"/>
          <w:sz w:val="24"/>
        </w:rPr>
      </w:pPr>
      <w:r>
        <w:rPr>
          <w:rFonts w:hint="default" w:ascii="Calibri" w:hAnsi="Calibri" w:eastAsia="宋体" w:cs="Calibri"/>
          <w:b w:val="0"/>
          <w:color w:val="auto"/>
          <w:sz w:val="24"/>
        </w:rPr>
        <w:t>本项目噪声治理投资约</w:t>
      </w:r>
      <w:r>
        <w:rPr>
          <w:rFonts w:hint="default" w:ascii="Calibri" w:hAnsi="Calibri" w:eastAsia="宋体" w:cs="Calibri"/>
          <w:b w:val="0"/>
          <w:color w:val="auto"/>
          <w:sz w:val="24"/>
          <w:lang w:val="en-US" w:eastAsia="zh-CN"/>
        </w:rPr>
        <w:t>20</w:t>
      </w:r>
      <w:r>
        <w:rPr>
          <w:rFonts w:hint="default" w:ascii="Calibri" w:hAnsi="Calibri" w:eastAsia="宋体" w:cs="Calibri"/>
          <w:b w:val="0"/>
          <w:color w:val="auto"/>
          <w:sz w:val="24"/>
        </w:rPr>
        <w:t>万元，经济上具有可行性。</w:t>
      </w:r>
    </w:p>
    <w:p>
      <w:pPr>
        <w:pStyle w:val="9"/>
        <w:bidi w:val="0"/>
        <w:ind w:left="720" w:leftChars="0" w:hanging="720" w:firstLineChars="0"/>
        <w:rPr>
          <w:rFonts w:hint="default" w:ascii="Calibri" w:hAnsi="Calibri" w:cs="Calibri"/>
        </w:rPr>
      </w:pPr>
      <w:bookmarkStart w:id="597" w:name="_Toc3955"/>
      <w:bookmarkStart w:id="598" w:name="_Toc19453"/>
      <w:bookmarkStart w:id="599" w:name="_Toc55318603"/>
      <w:r>
        <w:rPr>
          <w:rFonts w:hint="default" w:ascii="Calibri" w:hAnsi="Calibri" w:cs="Calibri"/>
        </w:rPr>
        <w:t>固体废物污染防治措施</w:t>
      </w:r>
      <w:bookmarkEnd w:id="597"/>
      <w:bookmarkEnd w:id="598"/>
      <w:bookmarkEnd w:id="599"/>
    </w:p>
    <w:p>
      <w:pPr>
        <w:spacing w:line="520" w:lineRule="exact"/>
        <w:ind w:firstLine="480" w:firstLineChars="200"/>
        <w:rPr>
          <w:rFonts w:hint="default" w:ascii="Calibri" w:hAnsi="Calibri" w:cs="Calibri"/>
          <w:sz w:val="24"/>
          <w:szCs w:val="22"/>
        </w:rPr>
      </w:pPr>
      <w:r>
        <w:rPr>
          <w:rFonts w:hint="default" w:ascii="Calibri" w:hAnsi="Calibri" w:cs="Calibri"/>
          <w:sz w:val="24"/>
          <w:szCs w:val="22"/>
        </w:rPr>
        <w:t>本项目建成后固体废物主要为袋式除尘器收集的除尘灰、废包装袋、</w:t>
      </w:r>
      <w:r>
        <w:rPr>
          <w:rFonts w:hint="default" w:ascii="Calibri" w:hAnsi="Calibri" w:cs="Calibri"/>
          <w:sz w:val="24"/>
          <w:szCs w:val="22"/>
          <w:lang w:eastAsia="zh-CN"/>
        </w:rPr>
        <w:t>碱洗塔氯化钠，</w:t>
      </w:r>
      <w:r>
        <w:rPr>
          <w:rFonts w:hint="default" w:ascii="Calibri" w:hAnsi="Calibri" w:cs="Calibri"/>
          <w:sz w:val="24"/>
          <w:szCs w:val="22"/>
          <w:lang w:val="en-US" w:eastAsia="zh-CN"/>
        </w:rPr>
        <w:t>纯水制备过滤膜、</w:t>
      </w:r>
      <w:r>
        <w:rPr>
          <w:rFonts w:hint="default" w:ascii="Calibri" w:hAnsi="Calibri" w:cs="Calibri"/>
          <w:sz w:val="24"/>
          <w:szCs w:val="22"/>
          <w:lang w:eastAsia="zh-CN"/>
        </w:rPr>
        <w:t>过滤渣、</w:t>
      </w:r>
      <w:r>
        <w:rPr>
          <w:rFonts w:hint="default" w:ascii="Calibri" w:hAnsi="Calibri" w:cs="Calibri"/>
          <w:sz w:val="24"/>
          <w:szCs w:val="22"/>
          <w:lang w:val="en-US" w:eastAsia="zh-CN"/>
        </w:rPr>
        <w:t>过滤膜、树脂、</w:t>
      </w:r>
      <w:r>
        <w:rPr>
          <w:rFonts w:hint="eastAsia" w:ascii="Calibri" w:hAnsi="Calibri" w:cs="Calibri"/>
          <w:sz w:val="24"/>
          <w:szCs w:val="22"/>
          <w:lang w:val="en-US" w:eastAsia="zh-CN"/>
        </w:rPr>
        <w:t>、废活性炭、</w:t>
      </w:r>
      <w:r>
        <w:rPr>
          <w:rFonts w:hint="default" w:ascii="Calibri" w:hAnsi="Calibri" w:cs="Calibri"/>
          <w:sz w:val="24"/>
          <w:szCs w:val="22"/>
        </w:rPr>
        <w:t>废机油</w:t>
      </w:r>
      <w:r>
        <w:rPr>
          <w:rFonts w:hint="default" w:ascii="Calibri" w:hAnsi="Calibri" w:cs="Calibri"/>
          <w:sz w:val="24"/>
          <w:szCs w:val="22"/>
          <w:lang w:eastAsia="zh-CN"/>
        </w:rPr>
        <w:t>、</w:t>
      </w:r>
      <w:r>
        <w:rPr>
          <w:rFonts w:hint="default" w:ascii="Calibri" w:hAnsi="Calibri" w:cs="Calibri"/>
          <w:sz w:val="24"/>
          <w:szCs w:val="22"/>
          <w:lang w:val="en-US" w:eastAsia="zh-CN"/>
        </w:rPr>
        <w:t>实验室</w:t>
      </w:r>
      <w:r>
        <w:rPr>
          <w:rFonts w:hint="default" w:ascii="Calibri" w:hAnsi="Calibri" w:cs="Calibri"/>
          <w:sz w:val="24"/>
          <w:szCs w:val="22"/>
        </w:rPr>
        <w:t>等，其中废机油</w:t>
      </w:r>
      <w:r>
        <w:rPr>
          <w:rFonts w:hint="default" w:ascii="Calibri" w:hAnsi="Calibri" w:cs="Calibri"/>
          <w:sz w:val="24"/>
          <w:szCs w:val="22"/>
          <w:lang w:eastAsia="zh-CN"/>
        </w:rPr>
        <w:t>、过滤渣、</w:t>
      </w:r>
      <w:r>
        <w:rPr>
          <w:rFonts w:hint="default" w:ascii="Calibri" w:hAnsi="Calibri" w:cs="Calibri"/>
          <w:sz w:val="24"/>
          <w:szCs w:val="22"/>
          <w:lang w:val="en-US" w:eastAsia="zh-CN"/>
        </w:rPr>
        <w:t>过滤膜、树脂</w:t>
      </w:r>
      <w:r>
        <w:rPr>
          <w:rFonts w:hint="eastAsia" w:ascii="Calibri" w:hAnsi="Calibri" w:cs="Calibri"/>
          <w:sz w:val="24"/>
          <w:szCs w:val="22"/>
          <w:lang w:val="en-US" w:eastAsia="zh-CN"/>
        </w:rPr>
        <w:t>、废活性炭</w:t>
      </w:r>
      <w:r>
        <w:rPr>
          <w:rFonts w:hint="default" w:ascii="Calibri" w:hAnsi="Calibri" w:cs="Calibri"/>
          <w:sz w:val="24"/>
          <w:szCs w:val="22"/>
        </w:rPr>
        <w:t>为危险废物。</w:t>
      </w:r>
    </w:p>
    <w:p>
      <w:pPr>
        <w:pStyle w:val="97"/>
        <w:rPr>
          <w:rFonts w:hint="default" w:ascii="Calibri" w:hAnsi="Calibri" w:cs="Calibri"/>
        </w:rPr>
      </w:pPr>
      <w:r>
        <w:rPr>
          <w:rFonts w:hint="default" w:ascii="Calibri" w:hAnsi="Calibri" w:cs="Calibri"/>
        </w:rPr>
        <w:t>1、一般固废</w:t>
      </w:r>
    </w:p>
    <w:p>
      <w:pPr>
        <w:spacing w:line="520" w:lineRule="exact"/>
        <w:ind w:firstLine="482"/>
        <w:rPr>
          <w:rFonts w:hint="default" w:ascii="Calibri" w:hAnsi="Calibri" w:cs="Calibri"/>
          <w:bCs/>
          <w:sz w:val="24"/>
        </w:rPr>
      </w:pPr>
      <w:r>
        <w:rPr>
          <w:rFonts w:hint="default" w:ascii="Calibri" w:hAnsi="Calibri" w:cs="Calibri"/>
          <w:bCs/>
          <w:sz w:val="24"/>
        </w:rPr>
        <w:t>（1）一般工业固体废物的收集和临时贮存</w:t>
      </w:r>
    </w:p>
    <w:p>
      <w:pPr>
        <w:spacing w:line="520" w:lineRule="exact"/>
        <w:ind w:firstLine="482"/>
        <w:rPr>
          <w:rFonts w:hint="default" w:ascii="Calibri" w:hAnsi="Calibri" w:cs="Calibri"/>
          <w:bCs/>
          <w:sz w:val="24"/>
        </w:rPr>
      </w:pPr>
      <w:r>
        <w:rPr>
          <w:rFonts w:hint="default" w:ascii="Calibri" w:hAnsi="Calibri" w:cs="Calibri"/>
          <w:bCs/>
          <w:sz w:val="24"/>
        </w:rPr>
        <w:t>固废堆放场遵照执行《一般工业固体废物贮存、处置场污染控制标准》（GB18599-2001）等国家的固废和危废贮存、堆放污染控制等有关标准。建有围墙和顶棚，以防日晒、风吹、雨淋，地面应做防渗漏处理，场地周边设有导流渠和污水收集系统，避免污染环境。</w:t>
      </w:r>
    </w:p>
    <w:p>
      <w:pPr>
        <w:pStyle w:val="97"/>
        <w:rPr>
          <w:rFonts w:hint="default" w:ascii="Calibri" w:hAnsi="Calibri" w:cs="Calibri"/>
        </w:rPr>
      </w:pPr>
      <w:r>
        <w:rPr>
          <w:rFonts w:hint="default" w:ascii="Calibri" w:hAnsi="Calibri" w:cs="Calibri"/>
        </w:rPr>
        <w:t>一般固废临时堆放场应根据《一般工业固体废物贮存、处置场污染控制标准》（GB18599-2001）中的要求规范化建设，固废临时贮存场应满足如下要求：</w:t>
      </w:r>
    </w:p>
    <w:p>
      <w:pPr>
        <w:pStyle w:val="97"/>
        <w:rPr>
          <w:rFonts w:hint="default" w:ascii="Calibri" w:hAnsi="Calibri" w:cs="Calibri"/>
        </w:rPr>
      </w:pPr>
      <w:r>
        <w:rPr>
          <w:rFonts w:hint="default" w:ascii="Calibri" w:hAnsi="Calibri" w:cs="Calibri"/>
        </w:rPr>
        <w:t>①临时堆放场应选在防渗性能好的地基上天然基础层地表距地下水位的距离不得小于1.5m。临时堆放场四周应建有围墙，防止固废流失。</w:t>
      </w:r>
    </w:p>
    <w:p>
      <w:pPr>
        <w:pStyle w:val="97"/>
        <w:rPr>
          <w:rFonts w:hint="default" w:ascii="Calibri" w:hAnsi="Calibri" w:cs="Calibri"/>
        </w:rPr>
      </w:pPr>
      <w:r>
        <w:rPr>
          <w:rFonts w:hint="default" w:ascii="Calibri" w:hAnsi="Calibri" w:cs="Calibri"/>
        </w:rPr>
        <w:t>②临时堆放场应建有防雨淋、反渗透措施。本项目一般固废储存在生产车间内，地面进行硬化，可以满足防雨淋、反渗透要求。</w:t>
      </w:r>
    </w:p>
    <w:p>
      <w:pPr>
        <w:pStyle w:val="97"/>
        <w:rPr>
          <w:rFonts w:hint="default" w:ascii="Calibri" w:hAnsi="Calibri" w:cs="Calibri"/>
        </w:rPr>
      </w:pPr>
      <w:r>
        <w:rPr>
          <w:rFonts w:hint="default" w:ascii="Calibri" w:hAnsi="Calibri" w:cs="Calibri"/>
        </w:rPr>
        <w:t>③为了便于管理，临时堆放场应按《环境保护图形标识—固体废物贮存（处置）场》（GB15562.2-1995）设置环境保护图形标志。</w:t>
      </w:r>
    </w:p>
    <w:p>
      <w:pPr>
        <w:pStyle w:val="97"/>
        <w:rPr>
          <w:rFonts w:hint="default" w:ascii="Calibri" w:hAnsi="Calibri" w:eastAsia="宋体" w:cs="Calibri"/>
          <w:b w:val="0"/>
          <w:sz w:val="24"/>
          <w:lang w:eastAsia="zh-CN"/>
        </w:rPr>
      </w:pPr>
      <w:r>
        <w:rPr>
          <w:rFonts w:hint="default" w:ascii="Calibri" w:hAnsi="Calibri" w:cs="Calibri"/>
        </w:rPr>
        <w:t>根据设计，</w:t>
      </w:r>
      <w:r>
        <w:rPr>
          <w:rFonts w:hint="default" w:ascii="Calibri" w:hAnsi="Calibri" w:eastAsia="宋体" w:cs="Calibri"/>
          <w:b w:val="0"/>
          <w:sz w:val="24"/>
        </w:rPr>
        <w:t>本项目</w:t>
      </w:r>
      <w:r>
        <w:rPr>
          <w:rFonts w:hint="default" w:ascii="Calibri" w:hAnsi="Calibri" w:eastAsia="宋体" w:cs="Calibri"/>
          <w:b w:val="0"/>
          <w:sz w:val="24"/>
          <w:lang w:eastAsia="zh-CN"/>
        </w:rPr>
        <w:t>上料</w:t>
      </w:r>
      <w:r>
        <w:rPr>
          <w:rFonts w:hint="default" w:ascii="Calibri" w:hAnsi="Calibri" w:eastAsia="宋体" w:cs="Calibri"/>
          <w:b w:val="0"/>
          <w:sz w:val="24"/>
        </w:rPr>
        <w:t>除尘灰经</w:t>
      </w:r>
      <w:r>
        <w:rPr>
          <w:rFonts w:hint="eastAsia" w:ascii="Calibri" w:hAnsi="Calibri" w:cs="Calibri"/>
          <w:b w:val="0"/>
          <w:sz w:val="24"/>
          <w:lang w:eastAsia="zh-CN"/>
        </w:rPr>
        <w:t>配套料箱</w:t>
      </w:r>
      <w:r>
        <w:rPr>
          <w:rFonts w:hint="default" w:ascii="Calibri" w:hAnsi="Calibri" w:eastAsia="宋体" w:cs="Calibri"/>
          <w:b w:val="0"/>
          <w:sz w:val="24"/>
        </w:rPr>
        <w:t>收集后返回生产工序作为原料使用；</w:t>
      </w:r>
      <w:r>
        <w:rPr>
          <w:rFonts w:hint="default" w:ascii="Calibri" w:hAnsi="Calibri" w:cs="Calibri"/>
          <w:b w:val="0"/>
          <w:sz w:val="24"/>
          <w:lang w:val="en-US" w:eastAsia="zh-CN"/>
        </w:rPr>
        <w:t>碳酸锂粉尘</w:t>
      </w:r>
      <w:r>
        <w:rPr>
          <w:rFonts w:hint="eastAsia" w:ascii="Calibri" w:hAnsi="Calibri" w:cs="Calibri"/>
          <w:b w:val="0"/>
          <w:sz w:val="24"/>
          <w:lang w:val="en-US" w:eastAsia="zh-CN"/>
        </w:rPr>
        <w:t>配套</w:t>
      </w:r>
      <w:r>
        <w:rPr>
          <w:rFonts w:hint="eastAsia" w:ascii="Calibri" w:hAnsi="Calibri" w:cs="Calibri"/>
          <w:b w:val="0"/>
          <w:sz w:val="24"/>
          <w:lang w:eastAsia="zh-CN"/>
        </w:rPr>
        <w:t>料箱</w:t>
      </w:r>
      <w:r>
        <w:rPr>
          <w:rFonts w:hint="default" w:ascii="Calibri" w:hAnsi="Calibri" w:cs="Calibri"/>
          <w:b w:val="0"/>
          <w:sz w:val="24"/>
          <w:lang w:val="en-US" w:eastAsia="zh-CN"/>
        </w:rPr>
        <w:t>收集后</w:t>
      </w:r>
      <w:r>
        <w:rPr>
          <w:rFonts w:hint="default" w:ascii="Calibri" w:hAnsi="Calibri" w:eastAsia="宋体" w:cs="Calibri"/>
          <w:b w:val="0"/>
          <w:sz w:val="24"/>
          <w:lang w:eastAsia="zh-CN"/>
        </w:rPr>
        <w:t>送入分选阶段</w:t>
      </w:r>
      <w:r>
        <w:rPr>
          <w:rFonts w:hint="default" w:ascii="Calibri" w:hAnsi="Calibri" w:eastAsia="宋体" w:cs="Calibri"/>
          <w:b w:val="0"/>
          <w:sz w:val="24"/>
        </w:rPr>
        <w:t>；废包装袋集中收集暂存于原料堆区一角内捆绑存放，待下批料到厂后前批废包装袋由生产厂家回收重复利用。</w:t>
      </w:r>
      <w:r>
        <w:rPr>
          <w:rFonts w:hint="default" w:ascii="Calibri" w:hAnsi="Calibri" w:eastAsia="宋体" w:cs="Calibri"/>
          <w:b w:val="0"/>
          <w:sz w:val="24"/>
          <w:lang w:eastAsia="zh-CN"/>
        </w:rPr>
        <w:t>氢氧化镁送水泥厂。</w:t>
      </w:r>
    </w:p>
    <w:p>
      <w:pPr>
        <w:pStyle w:val="182"/>
        <w:ind w:firstLine="480"/>
        <w:rPr>
          <w:rFonts w:hint="default" w:ascii="Calibri" w:hAnsi="Calibri" w:eastAsia="宋体" w:cs="Calibri"/>
          <w:b w:val="0"/>
          <w:sz w:val="24"/>
        </w:rPr>
      </w:pPr>
      <w:r>
        <w:rPr>
          <w:rFonts w:hint="default" w:ascii="Calibri" w:hAnsi="Calibri" w:eastAsia="宋体" w:cs="Calibri"/>
          <w:b w:val="0"/>
          <w:sz w:val="24"/>
        </w:rPr>
        <w:t>2、危险废物</w:t>
      </w:r>
    </w:p>
    <w:p>
      <w:pPr>
        <w:pStyle w:val="182"/>
        <w:ind w:firstLine="480"/>
        <w:rPr>
          <w:rFonts w:hint="default" w:ascii="Calibri" w:hAnsi="Calibri" w:eastAsia="宋体" w:cs="Calibri"/>
          <w:b w:val="0"/>
          <w:sz w:val="24"/>
        </w:rPr>
      </w:pPr>
      <w:r>
        <w:rPr>
          <w:rFonts w:hint="default" w:ascii="Calibri" w:hAnsi="Calibri" w:eastAsia="宋体" w:cs="Calibri"/>
          <w:b w:val="0"/>
          <w:sz w:val="24"/>
        </w:rPr>
        <w:t>（2）危险废物贮存措施</w:t>
      </w:r>
    </w:p>
    <w:p>
      <w:pPr>
        <w:pStyle w:val="182"/>
        <w:ind w:firstLine="480"/>
        <w:rPr>
          <w:rFonts w:hint="eastAsia" w:ascii="黑体" w:hAnsi="黑体" w:eastAsia="黑体" w:cs="黑体"/>
          <w:b/>
          <w:bCs/>
          <w:sz w:val="24"/>
        </w:rPr>
      </w:pPr>
      <w:r>
        <w:rPr>
          <w:rFonts w:hint="eastAsia" w:ascii="黑体" w:hAnsi="黑体" w:eastAsia="黑体" w:cs="黑体"/>
          <w:b/>
          <w:bCs/>
          <w:sz w:val="24"/>
        </w:rPr>
        <w:t>企业拟设置一座</w:t>
      </w:r>
      <w:r>
        <w:rPr>
          <w:rFonts w:hint="eastAsia" w:ascii="黑体" w:hAnsi="黑体" w:eastAsia="黑体" w:cs="黑体"/>
          <w:b/>
          <w:bCs/>
          <w:sz w:val="24"/>
          <w:lang w:val="en-US" w:eastAsia="zh-CN"/>
        </w:rPr>
        <w:t>30</w:t>
      </w:r>
      <w:r>
        <w:rPr>
          <w:rFonts w:hint="eastAsia" w:ascii="黑体" w:hAnsi="黑体" w:eastAsia="黑体" w:cs="黑体"/>
          <w:b/>
          <w:bCs/>
          <w:sz w:val="24"/>
        </w:rPr>
        <w:t>0m</w:t>
      </w:r>
      <w:r>
        <w:rPr>
          <w:rFonts w:hint="eastAsia" w:ascii="黑体" w:hAnsi="黑体" w:eastAsia="黑体" w:cs="黑体"/>
          <w:b/>
          <w:bCs/>
          <w:sz w:val="24"/>
          <w:vertAlign w:val="superscript"/>
        </w:rPr>
        <w:t>2</w:t>
      </w:r>
      <w:r>
        <w:rPr>
          <w:rFonts w:hint="eastAsia" w:ascii="黑体" w:hAnsi="黑体" w:eastAsia="黑体" w:cs="黑体"/>
          <w:b/>
          <w:bCs/>
          <w:sz w:val="24"/>
        </w:rPr>
        <w:t>的危险废物暂存间，用于储存项目产生的危险废物，定期交资质单位安全处置。</w:t>
      </w:r>
    </w:p>
    <w:p>
      <w:pPr>
        <w:pStyle w:val="23"/>
        <w:rPr>
          <w:rFonts w:hint="default" w:ascii="Calibri" w:hAnsi="Calibri" w:cs="Calibri"/>
          <w:b/>
          <w:bCs w:val="0"/>
          <w:u w:val="single"/>
        </w:rPr>
      </w:pPr>
      <w:r>
        <w:rPr>
          <w:rFonts w:hint="default" w:ascii="Calibri" w:hAnsi="Calibri" w:cs="Calibri"/>
        </w:rPr>
        <w:t xml:space="preserve">表 </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8</w:t>
      </w:r>
      <w:r>
        <w:rPr>
          <w:rFonts w:hint="default" w:ascii="Calibri" w:hAnsi="Calibri" w:cs="Calibri"/>
        </w:rPr>
        <w:fldChar w:fldCharType="end"/>
      </w:r>
      <w:r>
        <w:rPr>
          <w:rFonts w:hint="default" w:ascii="Calibri" w:hAnsi="Calibri" w:cs="Calibri"/>
        </w:rPr>
        <w:t xml:space="preserve">  </w:t>
      </w:r>
      <w:r>
        <w:rPr>
          <w:rFonts w:hint="default" w:ascii="Calibri" w:hAnsi="Calibri" w:cs="Calibri"/>
          <w:bCs w:val="0"/>
        </w:rPr>
        <w:t>本项目危险废物贮存场所基本情况</w:t>
      </w:r>
    </w:p>
    <w:tbl>
      <w:tblPr>
        <w:tblStyle w:val="79"/>
        <w:tblW w:w="8640" w:type="dxa"/>
        <w:tblInd w:w="108" w:type="dxa"/>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fixed"/>
        <w:tblCellMar>
          <w:top w:w="0" w:type="dxa"/>
          <w:left w:w="108" w:type="dxa"/>
          <w:bottom w:w="0" w:type="dxa"/>
          <w:right w:w="108" w:type="dxa"/>
        </w:tblCellMar>
      </w:tblPr>
      <w:tblGrid>
        <w:gridCol w:w="1107"/>
        <w:gridCol w:w="1339"/>
        <w:gridCol w:w="810"/>
        <w:gridCol w:w="1276"/>
        <w:gridCol w:w="690"/>
        <w:gridCol w:w="840"/>
        <w:gridCol w:w="1065"/>
        <w:gridCol w:w="839"/>
        <w:gridCol w:w="6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774" w:hRule="atLeast"/>
        </w:trPr>
        <w:tc>
          <w:tcPr>
            <w:tcW w:w="1107"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贮存场所（设施）</w:t>
            </w: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危险废物名称</w:t>
            </w:r>
          </w:p>
        </w:tc>
        <w:tc>
          <w:tcPr>
            <w:tcW w:w="81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废物代码</w:t>
            </w:r>
          </w:p>
        </w:tc>
        <w:tc>
          <w:tcPr>
            <w:tcW w:w="69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位置</w:t>
            </w:r>
          </w:p>
        </w:tc>
        <w:tc>
          <w:tcPr>
            <w:tcW w:w="84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建筑面积</w:t>
            </w:r>
          </w:p>
        </w:tc>
        <w:tc>
          <w:tcPr>
            <w:tcW w:w="106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贮存方式</w:t>
            </w:r>
          </w:p>
        </w:tc>
        <w:tc>
          <w:tcPr>
            <w:tcW w:w="8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贮存</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能力</w:t>
            </w:r>
          </w:p>
        </w:tc>
        <w:tc>
          <w:tcPr>
            <w:tcW w:w="674"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贮存</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周期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507" w:hRule="atLeast"/>
        </w:trPr>
        <w:tc>
          <w:tcPr>
            <w:tcW w:w="110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危险固废暂存间</w:t>
            </w: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废机油</w:t>
            </w:r>
          </w:p>
        </w:tc>
        <w:tc>
          <w:tcPr>
            <w:tcW w:w="81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HW08</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900-249-08</w:t>
            </w:r>
          </w:p>
        </w:tc>
        <w:tc>
          <w:tcPr>
            <w:tcW w:w="690" w:type="dxa"/>
            <w:vMerge w:val="restart"/>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危废间</w:t>
            </w:r>
          </w:p>
        </w:tc>
        <w:tc>
          <w:tcPr>
            <w:tcW w:w="84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eastAsia" w:ascii="Calibri" w:hAnsi="Calibri" w:cs="Calibri"/>
                <w:sz w:val="21"/>
                <w:szCs w:val="21"/>
                <w:lang w:val="en-US" w:eastAsia="zh-CN"/>
              </w:rPr>
              <w:t>30</w:t>
            </w:r>
            <w:r>
              <w:rPr>
                <w:rFonts w:hint="default" w:ascii="Calibri" w:hAnsi="Calibri" w:cs="Calibri"/>
                <w:sz w:val="21"/>
                <w:szCs w:val="21"/>
                <w:lang w:val="en-US" w:eastAsia="zh-CN"/>
              </w:rPr>
              <w:t>0</w:t>
            </w:r>
            <w:r>
              <w:rPr>
                <w:rFonts w:hint="default" w:ascii="Calibri" w:hAnsi="Calibri" w:cs="Calibri"/>
                <w:sz w:val="21"/>
                <w:szCs w:val="21"/>
              </w:rPr>
              <w:t>m</w:t>
            </w:r>
            <w:r>
              <w:rPr>
                <w:rFonts w:hint="default" w:ascii="Calibri" w:hAnsi="Calibri" w:cs="Calibri"/>
                <w:sz w:val="21"/>
                <w:szCs w:val="21"/>
                <w:vertAlign w:val="superscript"/>
              </w:rPr>
              <w:t>2</w:t>
            </w:r>
          </w:p>
        </w:tc>
        <w:tc>
          <w:tcPr>
            <w:tcW w:w="106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密闭容器</w:t>
            </w:r>
          </w:p>
        </w:tc>
        <w:tc>
          <w:tcPr>
            <w:tcW w:w="8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0.2t</w:t>
            </w:r>
          </w:p>
        </w:tc>
        <w:tc>
          <w:tcPr>
            <w:tcW w:w="674"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三月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507" w:hRule="atLeast"/>
        </w:trPr>
        <w:tc>
          <w:tcPr>
            <w:tcW w:w="110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废树脂</w:t>
            </w:r>
          </w:p>
        </w:tc>
        <w:tc>
          <w:tcPr>
            <w:tcW w:w="810" w:type="dxa"/>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bCs/>
                <w:sz w:val="21"/>
                <w:szCs w:val="21"/>
              </w:rPr>
              <w:t>HW</w:t>
            </w:r>
            <w:r>
              <w:rPr>
                <w:rFonts w:hint="default" w:ascii="Calibri" w:hAnsi="Calibri" w:cs="Calibri"/>
                <w:bCs/>
                <w:sz w:val="21"/>
                <w:szCs w:val="21"/>
                <w:lang w:val="en-US" w:eastAsia="zh-CN"/>
              </w:rPr>
              <w:t>13</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900-015-13</w:t>
            </w:r>
          </w:p>
        </w:tc>
        <w:tc>
          <w:tcPr>
            <w:tcW w:w="69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106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密闭容器</w:t>
            </w:r>
          </w:p>
        </w:tc>
        <w:tc>
          <w:tcPr>
            <w:tcW w:w="83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1.5</w:t>
            </w:r>
            <w:r>
              <w:rPr>
                <w:rFonts w:hint="default" w:ascii="Calibri" w:hAnsi="Calibri" w:cs="Calibri"/>
                <w:sz w:val="21"/>
                <w:szCs w:val="21"/>
              </w:rPr>
              <w:t>t</w:t>
            </w:r>
          </w:p>
        </w:tc>
        <w:tc>
          <w:tcPr>
            <w:tcW w:w="67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三月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507" w:hRule="atLeast"/>
        </w:trPr>
        <w:tc>
          <w:tcPr>
            <w:tcW w:w="110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eastAsia="宋体" w:cs="Calibri"/>
                <w:sz w:val="21"/>
                <w:szCs w:val="21"/>
                <w:lang w:val="en-US" w:eastAsia="zh-CN"/>
              </w:rPr>
              <w:t>除杂过</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lang w:val="en-US" w:eastAsia="zh-CN"/>
              </w:rPr>
              <w:t>滤膜网</w:t>
            </w:r>
          </w:p>
        </w:tc>
        <w:tc>
          <w:tcPr>
            <w:tcW w:w="81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HW</w:t>
            </w:r>
            <w:r>
              <w:rPr>
                <w:rFonts w:hint="default" w:ascii="Calibri" w:hAnsi="Calibri" w:cs="Calibri"/>
                <w:sz w:val="21"/>
                <w:szCs w:val="21"/>
                <w:lang w:val="en-US" w:eastAsia="zh-CN"/>
              </w:rPr>
              <w:t>49</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900-041-49</w:t>
            </w:r>
          </w:p>
        </w:tc>
        <w:tc>
          <w:tcPr>
            <w:tcW w:w="69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106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密闭容器</w:t>
            </w:r>
          </w:p>
        </w:tc>
        <w:tc>
          <w:tcPr>
            <w:tcW w:w="83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2</w:t>
            </w:r>
            <w:r>
              <w:rPr>
                <w:rFonts w:hint="default" w:ascii="Calibri" w:hAnsi="Calibri" w:cs="Calibri"/>
                <w:sz w:val="21"/>
                <w:szCs w:val="21"/>
              </w:rPr>
              <w:t>t</w:t>
            </w:r>
          </w:p>
        </w:tc>
        <w:tc>
          <w:tcPr>
            <w:tcW w:w="67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三月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507" w:hRule="atLeast"/>
        </w:trPr>
        <w:tc>
          <w:tcPr>
            <w:tcW w:w="110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实验室废液</w:t>
            </w:r>
          </w:p>
        </w:tc>
        <w:tc>
          <w:tcPr>
            <w:tcW w:w="810"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color w:val="auto"/>
                <w:sz w:val="20"/>
                <w:szCs w:val="21"/>
              </w:rPr>
              <w:t>HW</w:t>
            </w:r>
            <w:r>
              <w:rPr>
                <w:rFonts w:hint="default" w:ascii="Calibri" w:hAnsi="Calibri" w:cs="Calibri"/>
                <w:bCs/>
                <w:color w:val="auto"/>
                <w:sz w:val="20"/>
                <w:szCs w:val="21"/>
                <w:lang w:val="en-US" w:eastAsia="zh-CN"/>
              </w:rPr>
              <w:t>49</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0"/>
                <w:szCs w:val="20"/>
              </w:rPr>
              <w:t>900-04</w:t>
            </w:r>
            <w:r>
              <w:rPr>
                <w:rFonts w:hint="eastAsia" w:ascii="Calibri" w:hAnsi="Calibri" w:cs="Calibri"/>
                <w:color w:val="auto"/>
                <w:sz w:val="20"/>
                <w:szCs w:val="20"/>
                <w:lang w:val="en-US" w:eastAsia="zh-CN"/>
              </w:rPr>
              <w:t>7</w:t>
            </w:r>
            <w:r>
              <w:rPr>
                <w:rFonts w:hint="default" w:ascii="Calibri" w:hAnsi="Calibri" w:cs="Calibri"/>
                <w:color w:val="auto"/>
                <w:sz w:val="20"/>
                <w:szCs w:val="20"/>
              </w:rPr>
              <w:t>-49</w:t>
            </w:r>
          </w:p>
        </w:tc>
        <w:tc>
          <w:tcPr>
            <w:tcW w:w="69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106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密闭容器</w:t>
            </w:r>
          </w:p>
        </w:tc>
        <w:tc>
          <w:tcPr>
            <w:tcW w:w="83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0.2</w:t>
            </w:r>
            <w:r>
              <w:rPr>
                <w:rFonts w:hint="default" w:ascii="Calibri" w:hAnsi="Calibri" w:cs="Calibri"/>
                <w:sz w:val="21"/>
                <w:szCs w:val="21"/>
              </w:rPr>
              <w:t>t</w:t>
            </w:r>
          </w:p>
        </w:tc>
        <w:tc>
          <w:tcPr>
            <w:tcW w:w="674"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default" w:ascii="Calibri" w:hAnsi="Calibri" w:cs="Calibri"/>
                <w:sz w:val="21"/>
                <w:szCs w:val="21"/>
                <w:lang w:val="en-US" w:eastAsia="zh-CN"/>
              </w:rPr>
              <w:t>三月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108" w:type="dxa"/>
            <w:bottom w:w="0" w:type="dxa"/>
            <w:right w:w="108" w:type="dxa"/>
          </w:tblCellMar>
        </w:tblPrEx>
        <w:trPr>
          <w:trHeight w:val="507" w:hRule="atLeast"/>
        </w:trPr>
        <w:tc>
          <w:tcPr>
            <w:tcW w:w="110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13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过滤渣</w:t>
            </w:r>
          </w:p>
        </w:tc>
        <w:tc>
          <w:tcPr>
            <w:tcW w:w="810"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1276" w:type="dxa"/>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69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p>
        </w:tc>
        <w:tc>
          <w:tcPr>
            <w:tcW w:w="84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p>
        </w:tc>
        <w:tc>
          <w:tcPr>
            <w:tcW w:w="1065"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rPr>
            </w:pPr>
            <w:r>
              <w:rPr>
                <w:rFonts w:hint="default" w:ascii="Calibri" w:hAnsi="Calibri" w:cs="Calibri"/>
                <w:sz w:val="21"/>
                <w:szCs w:val="21"/>
              </w:rPr>
              <w:t>密闭容器</w:t>
            </w:r>
          </w:p>
        </w:tc>
        <w:tc>
          <w:tcPr>
            <w:tcW w:w="839" w:type="dxa"/>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eastAsia" w:ascii="Calibri" w:hAnsi="Calibri" w:cs="Calibri"/>
                <w:sz w:val="21"/>
                <w:szCs w:val="21"/>
                <w:lang w:val="en-US" w:eastAsia="zh-CN"/>
              </w:rPr>
              <w:t>30</w:t>
            </w:r>
            <w:r>
              <w:rPr>
                <w:rFonts w:hint="default" w:ascii="Calibri" w:hAnsi="Calibri" w:cs="Calibri"/>
                <w:sz w:val="21"/>
                <w:szCs w:val="21"/>
              </w:rPr>
              <w:t>t</w:t>
            </w:r>
          </w:p>
        </w:tc>
        <w:tc>
          <w:tcPr>
            <w:tcW w:w="674" w:type="dxa"/>
            <w:vAlign w:val="center"/>
          </w:tcPr>
          <w:p>
            <w:pPr>
              <w:keepNext w:val="0"/>
              <w:keepLines w:val="0"/>
              <w:suppressLineNumbers w:val="0"/>
              <w:spacing w:before="0" w:beforeAutospacing="0" w:after="0" w:afterAutospacing="0"/>
              <w:ind w:left="0" w:leftChars="0" w:right="0" w:rightChars="0"/>
              <w:jc w:val="center"/>
              <w:rPr>
                <w:rFonts w:hint="eastAsia" w:ascii="Calibri" w:hAnsi="Calibri" w:eastAsia="宋体" w:cs="Calibri"/>
                <w:sz w:val="21"/>
                <w:szCs w:val="21"/>
                <w:lang w:eastAsia="zh-CN"/>
              </w:rPr>
            </w:pPr>
            <w:r>
              <w:rPr>
                <w:rFonts w:hint="eastAsia" w:ascii="Calibri" w:hAnsi="Calibri" w:cs="Calibri"/>
                <w:sz w:val="21"/>
                <w:szCs w:val="21"/>
                <w:lang w:eastAsia="zh-CN"/>
              </w:rPr>
              <w:t>半月</w:t>
            </w:r>
          </w:p>
        </w:tc>
      </w:tr>
    </w:tbl>
    <w:p>
      <w:pPr>
        <w:pStyle w:val="97"/>
        <w:ind w:firstLineChars="200"/>
        <w:rPr>
          <w:rFonts w:hint="default" w:ascii="Calibri" w:hAnsi="Calibri" w:cs="Calibri"/>
        </w:rPr>
      </w:pPr>
      <w:r>
        <w:rPr>
          <w:rFonts w:hint="default" w:ascii="Calibri" w:hAnsi="Calibri" w:cs="Calibri"/>
        </w:rPr>
        <w:t>危险废物暂存区应严格按照环境保护部公告2017年第43号《建设项目危险废物环境影响评价指南》、《危险废物贮存污染控制标准》（GBl8597-2001）及其修改单中相关规定，做到“防风、防雨、防晒、防渗漏”四防要求；暂存区周围设计截流沟，防止暴雨季节，雨水进入储存间，暂存区内应配备通讯设备、照明设施、安全防护服装及工具，并设有应急防护设施。</w:t>
      </w:r>
    </w:p>
    <w:p>
      <w:pPr>
        <w:pStyle w:val="97"/>
        <w:rPr>
          <w:rFonts w:hint="eastAsia" w:ascii="黑体" w:hAnsi="黑体" w:eastAsia="黑体" w:cs="黑体"/>
          <w:b/>
          <w:bCs/>
        </w:rPr>
      </w:pPr>
      <w:r>
        <w:rPr>
          <w:rFonts w:hint="eastAsia" w:ascii="黑体" w:hAnsi="黑体" w:eastAsia="黑体" w:cs="黑体"/>
          <w:b/>
          <w:bCs/>
        </w:rPr>
        <w:t>危险废物暂存区地面与裙脚要用坚固、防渗的材料建造，防渗层为至少1m厚粘土层（渗透系数≤10-</w:t>
      </w:r>
      <w:r>
        <w:rPr>
          <w:rFonts w:hint="eastAsia" w:ascii="黑体" w:hAnsi="黑体" w:eastAsia="黑体" w:cs="黑体"/>
          <w:b/>
          <w:bCs/>
          <w:vertAlign w:val="superscript"/>
        </w:rPr>
        <w:t>7</w:t>
      </w:r>
      <w:r>
        <w:rPr>
          <w:rFonts w:hint="eastAsia" w:ascii="黑体" w:hAnsi="黑体" w:eastAsia="黑体" w:cs="黑体"/>
          <w:b/>
          <w:bCs/>
        </w:rPr>
        <w:t>cm/s），或2mm厚高度聚乙烯，或至少2mm厚的其它人工材料，渗透系数≤10-</w:t>
      </w:r>
      <w:r>
        <w:rPr>
          <w:rFonts w:hint="eastAsia" w:ascii="黑体" w:hAnsi="黑体" w:eastAsia="黑体" w:cs="黑体"/>
          <w:b/>
          <w:bCs/>
          <w:vertAlign w:val="superscript"/>
        </w:rPr>
        <w:t>10</w:t>
      </w:r>
      <w:r>
        <w:rPr>
          <w:rFonts w:hint="eastAsia" w:ascii="黑体" w:hAnsi="黑体" w:eastAsia="黑体" w:cs="黑体"/>
          <w:b/>
          <w:bCs/>
        </w:rPr>
        <w:t>cm/s；衬里要能够覆盖危险废物或其溶出物可能涉及到的范围，且衬里材料与堆放危险废物相容。</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（3）危险废物转运措施</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危险废物在国内转移时应遵从《危险废物转移联单管理办法》中的有关规定。在转移危险废物前，须按照国家有关规定报批危险废物转移计划；经批准后，建设单位应当向移出地环境保护行政主管部门申请领取联单。</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危险废物的运输应采取危险废物转移“五联单”制度，保证运输安全，防止非法转移和非法处置，保证危险废物的安全监控，防止危险废物污染事故发生。“五联单”中第一联由废物产生者送交环保局，第二联由废物产生者保管，第三联由处置场工作人员送交环保局，第四联由处置场工作人员保存，第五联由废物运输者保存。</w:t>
      </w:r>
    </w:p>
    <w:p>
      <w:pPr>
        <w:spacing w:line="240" w:lineRule="auto"/>
        <w:ind w:firstLine="480" w:firstLineChars="200"/>
        <w:rPr>
          <w:rFonts w:hint="default" w:ascii="Calibri" w:hAnsi="Calibri" w:cs="Calibri"/>
          <w:bCs/>
          <w:sz w:val="24"/>
          <w:szCs w:val="24"/>
        </w:rPr>
      </w:pPr>
    </w:p>
    <w:p>
      <w:pPr>
        <w:pStyle w:val="2"/>
        <w:spacing w:line="240" w:lineRule="auto"/>
        <w:rPr>
          <w:rFonts w:hint="default" w:ascii="Calibri" w:hAnsi="Calibri" w:cs="Calibri"/>
          <w:bCs/>
          <w:sz w:val="24"/>
          <w:szCs w:val="24"/>
        </w:rPr>
      </w:pPr>
      <w:r>
        <w:rPr>
          <w:rFonts w:hint="default" w:ascii="Calibri" w:hAnsi="Calibri" w:cs="Calibri"/>
          <w:color w:val="FF0000"/>
          <w:spacing w:val="20"/>
          <w:sz w:val="24"/>
        </w:rPr>
        <w:drawing>
          <wp:inline distT="0" distB="0" distL="0" distR="0">
            <wp:extent cx="4192270" cy="2812415"/>
            <wp:effectExtent l="0" t="0" r="17780" b="6985"/>
            <wp:docPr id="33" name="图片 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4192270" cy="2812415"/>
                    </a:xfrm>
                    <a:prstGeom prst="rect">
                      <a:avLst/>
                    </a:prstGeom>
                    <a:noFill/>
                    <a:ln>
                      <a:noFill/>
                    </a:ln>
                  </pic:spPr>
                </pic:pic>
              </a:graphicData>
            </a:graphic>
          </wp:inline>
        </w:drawing>
      </w:r>
      <w:r>
        <w:rPr>
          <w:rFonts w:hint="default" w:ascii="Calibri" w:hAnsi="Calibri" w:cs="Calibri"/>
          <w:bCs/>
          <w:sz w:val="24"/>
          <w:szCs w:val="24"/>
        </w:rPr>
        <mc:AlternateContent>
          <mc:Choice Requires="wps">
            <w:drawing>
              <wp:anchor distT="0" distB="0" distL="114300" distR="114300" simplePos="0" relativeHeight="251736064" behindDoc="0" locked="0" layoutInCell="1" allowOverlap="1">
                <wp:simplePos x="0" y="0"/>
                <wp:positionH relativeFrom="column">
                  <wp:posOffset>3298190</wp:posOffset>
                </wp:positionH>
                <wp:positionV relativeFrom="paragraph">
                  <wp:posOffset>1718310</wp:posOffset>
                </wp:positionV>
                <wp:extent cx="531495" cy="405130"/>
                <wp:effectExtent l="0" t="0" r="0" b="0"/>
                <wp:wrapNone/>
                <wp:docPr id="387" name="矩形 43"/>
                <wp:cNvGraphicFramePr/>
                <a:graphic xmlns:a="http://schemas.openxmlformats.org/drawingml/2006/main">
                  <a:graphicData uri="http://schemas.microsoft.com/office/word/2010/wordprocessingShape">
                    <wps:wsp>
                      <wps:cNvSpPr>
                        <a:spLocks noChangeArrowheads="1"/>
                      </wps:cNvSpPr>
                      <wps:spPr bwMode="auto">
                        <a:xfrm>
                          <a:off x="0" y="0"/>
                          <a:ext cx="531495" cy="405130"/>
                        </a:xfrm>
                        <a:prstGeom prst="rect">
                          <a:avLst/>
                        </a:prstGeom>
                        <a:noFill/>
                        <a:ln>
                          <a:noFill/>
                        </a:ln>
                        <a:effectLst/>
                      </wps:spPr>
                      <wps:txbx>
                        <w:txbxContent>
                          <w:p>
                            <w:pPr>
                              <w:spacing w:line="120" w:lineRule="exact"/>
                              <w:rPr>
                                <w:b/>
                                <w:sz w:val="11"/>
                                <w:szCs w:val="11"/>
                              </w:rPr>
                            </w:pPr>
                            <w:r>
                              <w:rPr>
                                <w:rFonts w:hint="eastAsia"/>
                                <w:b/>
                                <w:sz w:val="11"/>
                                <w:szCs w:val="11"/>
                              </w:rPr>
                              <w:t>3</w:t>
                            </w:r>
                          </w:p>
                          <w:p>
                            <w:pPr>
                              <w:spacing w:line="120" w:lineRule="exact"/>
                              <w:rPr>
                                <w:b/>
                                <w:sz w:val="11"/>
                                <w:szCs w:val="11"/>
                              </w:rPr>
                            </w:pPr>
                            <w:r>
                              <w:rPr>
                                <w:rFonts w:hint="eastAsia"/>
                                <w:b/>
                                <w:sz w:val="11"/>
                                <w:szCs w:val="11"/>
                              </w:rPr>
                              <w:t>4</w:t>
                            </w:r>
                          </w:p>
                          <w:p>
                            <w:pPr>
                              <w:spacing w:line="120" w:lineRule="exact"/>
                              <w:rPr>
                                <w:b/>
                              </w:rPr>
                            </w:pPr>
                            <w:r>
                              <w:rPr>
                                <w:rFonts w:hint="eastAsia"/>
                                <w:b/>
                                <w:sz w:val="11"/>
                                <w:szCs w:val="11"/>
                              </w:rPr>
                              <w:t>5</w:t>
                            </w:r>
                          </w:p>
                        </w:txbxContent>
                      </wps:txbx>
                      <wps:bodyPr rot="0" vert="horz" wrap="square" lIns="91440" tIns="45720" rIns="91440" bIns="45720" anchor="t" anchorCtr="0" upright="1">
                        <a:noAutofit/>
                      </wps:bodyPr>
                    </wps:wsp>
                  </a:graphicData>
                </a:graphic>
              </wp:anchor>
            </w:drawing>
          </mc:Choice>
          <mc:Fallback>
            <w:pict>
              <v:rect id="矩形 43" o:spid="_x0000_s1026" o:spt="1" style="position:absolute;left:0pt;margin-left:259.7pt;margin-top:135.3pt;height:31.9pt;width:41.85pt;z-index:251736064;mso-width-relative:page;mso-height-relative:page;" filled="f" stroked="f" coordsize="21600,21600" o:gfxdata="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jRnzv3AAAAAsBAAAP&#10;AAAAAAAAAAEAIAAAACIAAABkcnMvZG93bnJldi54bWxQSwECFAAUAAAACACHTuJAUuXdixQCAAAY&#10;BAAADgAAAAAAAAABACAAAAArAQAAZHJzL2Uyb0RvYy54bWxQSwUGAAAAAAYABgBZAQAAsQUAAAAA&#10;">
                <v:fill on="f" focussize="0,0"/>
                <v:stroke on="f"/>
                <v:imagedata o:title=""/>
                <o:lock v:ext="edit" aspectratio="f"/>
                <v:textbox>
                  <w:txbxContent>
                    <w:p>
                      <w:pPr>
                        <w:spacing w:line="120" w:lineRule="exact"/>
                        <w:rPr>
                          <w:b/>
                          <w:sz w:val="11"/>
                          <w:szCs w:val="11"/>
                        </w:rPr>
                      </w:pPr>
                      <w:r>
                        <w:rPr>
                          <w:rFonts w:hint="eastAsia"/>
                          <w:b/>
                          <w:sz w:val="11"/>
                          <w:szCs w:val="11"/>
                        </w:rPr>
                        <w:t>3</w:t>
                      </w:r>
                    </w:p>
                    <w:p>
                      <w:pPr>
                        <w:spacing w:line="120" w:lineRule="exact"/>
                        <w:rPr>
                          <w:b/>
                          <w:sz w:val="11"/>
                          <w:szCs w:val="11"/>
                        </w:rPr>
                      </w:pPr>
                      <w:r>
                        <w:rPr>
                          <w:rFonts w:hint="eastAsia"/>
                          <w:b/>
                          <w:sz w:val="11"/>
                          <w:szCs w:val="11"/>
                        </w:rPr>
                        <w:t>4</w:t>
                      </w:r>
                    </w:p>
                    <w:p>
                      <w:pPr>
                        <w:spacing w:line="120" w:lineRule="exact"/>
                        <w:rPr>
                          <w:b/>
                        </w:rPr>
                      </w:pPr>
                      <w:r>
                        <w:rPr>
                          <w:rFonts w:hint="eastAsia"/>
                          <w:b/>
                          <w:sz w:val="11"/>
                          <w:szCs w:val="11"/>
                        </w:rPr>
                        <w:t>5</w:t>
                      </w:r>
                    </w:p>
                  </w:txbxContent>
                </v:textbox>
              </v:rect>
            </w:pict>
          </mc:Fallback>
        </mc:AlternateContent>
      </w:r>
      <w:r>
        <w:rPr>
          <w:rFonts w:hint="default" w:ascii="Calibri" w:hAnsi="Calibri" w:cs="Calibri"/>
          <w:bCs/>
          <w:sz w:val="24"/>
          <w:szCs w:val="24"/>
        </w:rPr>
        <mc:AlternateContent>
          <mc:Choice Requires="wps">
            <w:drawing>
              <wp:anchor distT="0" distB="0" distL="114300" distR="114300" simplePos="0" relativeHeight="251739136" behindDoc="0" locked="0" layoutInCell="1" allowOverlap="1">
                <wp:simplePos x="0" y="0"/>
                <wp:positionH relativeFrom="column">
                  <wp:posOffset>3242945</wp:posOffset>
                </wp:positionH>
                <wp:positionV relativeFrom="paragraph">
                  <wp:posOffset>1889125</wp:posOffset>
                </wp:positionV>
                <wp:extent cx="114300" cy="98425"/>
                <wp:effectExtent l="0" t="0" r="0" b="15875"/>
                <wp:wrapNone/>
                <wp:docPr id="390" name="椭圆 42"/>
                <wp:cNvGraphicFramePr/>
                <a:graphic xmlns:a="http://schemas.openxmlformats.org/drawingml/2006/main">
                  <a:graphicData uri="http://schemas.microsoft.com/office/word/2010/wordprocessingShape">
                    <wps:wsp>
                      <wps:cNvSpPr>
                        <a:spLocks noChangeArrowheads="1"/>
                      </wps:cNvSpPr>
                      <wps:spPr bwMode="auto">
                        <a:xfrm>
                          <a:off x="0" y="0"/>
                          <a:ext cx="114300" cy="98425"/>
                        </a:xfrm>
                        <a:prstGeom prst="ellipse">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shape id="椭圆 42" o:spid="_x0000_s1026" o:spt="3" type="#_x0000_t3" style="position:absolute;left:0pt;margin-left:255.35pt;margin-top:148.75pt;height:7.75pt;width:9pt;z-index:251739136;mso-width-relative:page;mso-height-relative:page;" fillcolor="#FFFFFF" filled="t" stroked="f" coordsize="21600,21600" o:gfxdata="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hmoRM&#10;1wAAAAsBAAAPAAAAAAAAAAEAIAAAACIAAABkcnMvZG93bnJldi54bWxQSwECFAAUAAAACACHTuJA&#10;12HykiICAAA4BAAADgAAAAAAAAABACAAAAAmAQAAZHJzL2Uyb0RvYy54bWxQSwUGAAAAAAYABgBZ&#10;AQAAugUAAAAA&#10;">
                <v:fill on="t" focussize="0,0"/>
                <v:stroke on="f"/>
                <v:imagedata o:title=""/>
                <o:lock v:ext="edit" aspectratio="f"/>
              </v:shape>
            </w:pict>
          </mc:Fallback>
        </mc:AlternateContent>
      </w:r>
      <w:r>
        <w:rPr>
          <w:rFonts w:hint="default" w:ascii="Calibri" w:hAnsi="Calibri" w:cs="Calibri"/>
          <w:bCs/>
          <w:sz w:val="24"/>
          <w:szCs w:val="24"/>
        </w:rPr>
        <mc:AlternateContent>
          <mc:Choice Requires="wps">
            <w:drawing>
              <wp:anchor distT="0" distB="0" distL="114300" distR="114300" simplePos="0" relativeHeight="251738112" behindDoc="0" locked="0" layoutInCell="1" allowOverlap="1">
                <wp:simplePos x="0" y="0"/>
                <wp:positionH relativeFrom="column">
                  <wp:posOffset>3271520</wp:posOffset>
                </wp:positionH>
                <wp:positionV relativeFrom="paragraph">
                  <wp:posOffset>1736725</wp:posOffset>
                </wp:positionV>
                <wp:extent cx="114300" cy="98425"/>
                <wp:effectExtent l="0" t="0" r="0" b="15875"/>
                <wp:wrapNone/>
                <wp:docPr id="389" name="椭圆 40"/>
                <wp:cNvGraphicFramePr/>
                <a:graphic xmlns:a="http://schemas.openxmlformats.org/drawingml/2006/main">
                  <a:graphicData uri="http://schemas.microsoft.com/office/word/2010/wordprocessingShape">
                    <wps:wsp>
                      <wps:cNvSpPr>
                        <a:spLocks noChangeArrowheads="1"/>
                      </wps:cNvSpPr>
                      <wps:spPr bwMode="auto">
                        <a:xfrm>
                          <a:off x="0" y="0"/>
                          <a:ext cx="114300" cy="98425"/>
                        </a:xfrm>
                        <a:prstGeom prst="ellipse">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shape id="椭圆 40" o:spid="_x0000_s1026" o:spt="3" type="#_x0000_t3" style="position:absolute;left:0pt;margin-left:257.6pt;margin-top:136.75pt;height:7.75pt;width:9pt;z-index:251738112;mso-width-relative:page;mso-height-relative:page;" fillcolor="#FFFFFF" filled="t" stroked="f" coordsize="21600,21600" o:gfxdata="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AdYZ&#10;9NcAAAALAQAADwAAAAAAAAABACAAAAAiAAAAZHJzL2Rvd25yZXYueG1sUEsBAhQAFAAAAAgAh07i&#10;QHcMd34jAgAAOAQAAA4AAAAAAAAAAQAgAAAAJgEAAGRycy9lMm9Eb2MueG1sUEsFBgAAAAAGAAYA&#10;WQEAALsFAAAAAA==&#10;">
                <v:fill on="t" focussize="0,0"/>
                <v:stroke on="f"/>
                <v:imagedata o:title=""/>
                <o:lock v:ext="edit" aspectratio="f"/>
              </v:shape>
            </w:pict>
          </mc:Fallback>
        </mc:AlternateContent>
      </w:r>
      <w:r>
        <w:rPr>
          <w:rFonts w:hint="default" w:ascii="Calibri" w:hAnsi="Calibri" w:cs="Calibri"/>
          <w:bCs/>
          <w:sz w:val="24"/>
          <w:szCs w:val="24"/>
        </w:rPr>
        <mc:AlternateContent>
          <mc:Choice Requires="wps">
            <w:drawing>
              <wp:anchor distT="0" distB="0" distL="114300" distR="114300" simplePos="0" relativeHeight="251737088" behindDoc="0" locked="0" layoutInCell="1" allowOverlap="1">
                <wp:simplePos x="0" y="0"/>
                <wp:positionH relativeFrom="column">
                  <wp:posOffset>3235960</wp:posOffset>
                </wp:positionH>
                <wp:positionV relativeFrom="paragraph">
                  <wp:posOffset>1828800</wp:posOffset>
                </wp:positionV>
                <wp:extent cx="114300" cy="98425"/>
                <wp:effectExtent l="0" t="0" r="0" b="15875"/>
                <wp:wrapNone/>
                <wp:docPr id="388" name="椭圆 34"/>
                <wp:cNvGraphicFramePr/>
                <a:graphic xmlns:a="http://schemas.openxmlformats.org/drawingml/2006/main">
                  <a:graphicData uri="http://schemas.microsoft.com/office/word/2010/wordprocessingShape">
                    <wps:wsp>
                      <wps:cNvSpPr>
                        <a:spLocks noChangeArrowheads="1"/>
                      </wps:cNvSpPr>
                      <wps:spPr bwMode="auto">
                        <a:xfrm>
                          <a:off x="0" y="0"/>
                          <a:ext cx="114300" cy="98425"/>
                        </a:xfrm>
                        <a:prstGeom prst="ellipse">
                          <a:avLst/>
                        </a:prstGeom>
                        <a:solidFill>
                          <a:srgbClr val="FFFFFF"/>
                        </a:solidFill>
                        <a:ln>
                          <a:noFill/>
                        </a:ln>
                        <a:effectLst/>
                      </wps:spPr>
                      <wps:bodyPr rot="0" vert="horz" wrap="square" lIns="91440" tIns="45720" rIns="91440" bIns="45720" anchor="t" anchorCtr="0" upright="1">
                        <a:noAutofit/>
                      </wps:bodyPr>
                    </wps:wsp>
                  </a:graphicData>
                </a:graphic>
              </wp:anchor>
            </w:drawing>
          </mc:Choice>
          <mc:Fallback>
            <w:pict>
              <v:shape id="椭圆 34" o:spid="_x0000_s1026" o:spt="3" type="#_x0000_t3" style="position:absolute;left:0pt;margin-left:254.8pt;margin-top:144pt;height:7.75pt;width:9pt;z-index:251737088;mso-width-relative:page;mso-height-relative:page;" fillcolor="#FFFFFF" filled="t" stroked="f" coordsize="21600,21600" o:gfxdata="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9MPj&#10;Z9cAAAALAQAADwAAAAAAAAABACAAAAAiAAAAZHJzL2Rvd25yZXYueG1sUEsBAhQAFAAAAAgAh07i&#10;QIVnd/ojAgAAOAQAAA4AAAAAAAAAAQAgAAAAJgEAAGRycy9lMm9Eb2MueG1sUEsFBgAAAAAGAAYA&#10;WQEAALsFAAAAAA==&#10;">
                <v:fill on="t" focussize="0,0"/>
                <v:stroke on="f"/>
                <v:imagedata o:title=""/>
                <o:lock v:ext="edit" aspectratio="f"/>
              </v:shape>
            </w:pict>
          </mc:Fallback>
        </mc:AlternateContent>
      </w:r>
    </w:p>
    <w:p>
      <w:pPr>
        <w:spacing w:line="500" w:lineRule="exact"/>
        <w:ind w:firstLine="480" w:firstLineChars="200"/>
        <w:jc w:val="center"/>
        <w:rPr>
          <w:rFonts w:hint="default" w:ascii="Calibri" w:hAnsi="Calibri" w:cs="Calibri"/>
          <w:bCs/>
          <w:sz w:val="24"/>
          <w:szCs w:val="24"/>
        </w:rPr>
      </w:pPr>
      <w:r>
        <w:rPr>
          <w:rFonts w:hint="default" w:ascii="Calibri" w:hAnsi="Calibri" w:cs="Calibri"/>
          <w:bCs/>
          <w:sz w:val="24"/>
          <w:szCs w:val="24"/>
        </w:rPr>
        <w:t>图</w:t>
      </w:r>
      <w:r>
        <w:rPr>
          <w:rFonts w:hint="default" w:ascii="Calibri" w:hAnsi="Calibri" w:cs="Calibri"/>
          <w:bCs/>
          <w:sz w:val="24"/>
          <w:szCs w:val="24"/>
          <w:lang w:val="en-US" w:eastAsia="zh-CN"/>
        </w:rPr>
        <w:t>5</w:t>
      </w:r>
      <w:r>
        <w:rPr>
          <w:rFonts w:hint="default" w:ascii="Calibri" w:hAnsi="Calibri" w:cs="Calibri"/>
          <w:bCs/>
          <w:sz w:val="24"/>
          <w:szCs w:val="24"/>
        </w:rPr>
        <w:t>-6 危险废物转移“五联单”制度示意图</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（3）危险废物暂存污染防治措施分析</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危险废物应尽快由资质单位运走处理，不宜在厂内存放过长时间，确需暂存的，应做到以下几点：</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①厂内应设立危险废物临时贮存设施，贮存设施应符合《危险废物贮存污染控制标准》（GB18597-2001）规定的临时贮存控制要求，有符合要求的专用标志。</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②贮存区内禁止混放不相容危险废物。按照危废特性分类进行储存，禁止危险废物混入一般废物中储存。</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③贮存区考虑相应的集排水和防渗设施。贮存库地面必须采用防腐、防渗措施，如水泥硬化前铺设一定厚度的防渗膜（如HDPE膜）。防渗等级应满足《危险废物贮存污染控制标准》要求。</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④贮存区符合消防要求。</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⑤危废的暂存区必须有明显标志，具有耐腐蚀、耐压、密封和不与所贮存的废物发生发应等特性。</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⑥危废由相应资质的处置公司定期清运，包装容器为密封桶，桶上粘贴有标签，注明种类、成份、危险类别、产地、禁忌与安全措施等。专用运输车辆为厢式货车，可保证运输过程无泄漏。</w:t>
      </w:r>
    </w:p>
    <w:p>
      <w:pPr>
        <w:pStyle w:val="2"/>
        <w:rPr>
          <w:rFonts w:hint="eastAsia" w:ascii="黑体" w:hAnsi="黑体" w:eastAsia="黑体" w:cs="黑体"/>
          <w:b/>
          <w:bCs w:val="0"/>
          <w:lang w:eastAsia="zh-CN"/>
        </w:rPr>
      </w:pPr>
      <w:r>
        <w:rPr>
          <w:rFonts w:hint="eastAsia" w:ascii="黑体" w:hAnsi="黑体" w:eastAsia="黑体" w:cs="黑体"/>
          <w:b/>
          <w:bCs w:val="0"/>
          <w:sz w:val="24"/>
          <w:szCs w:val="24"/>
          <w:lang w:eastAsia="zh-CN"/>
        </w:rPr>
        <w:t>（</w:t>
      </w:r>
      <w:r>
        <w:rPr>
          <w:rFonts w:hint="eastAsia" w:ascii="黑体" w:hAnsi="黑体" w:eastAsia="黑体" w:cs="黑体"/>
          <w:b/>
          <w:bCs w:val="0"/>
          <w:sz w:val="24"/>
          <w:szCs w:val="24"/>
          <w:lang w:val="en-US" w:eastAsia="zh-CN"/>
        </w:rPr>
        <w:t>4</w:t>
      </w:r>
      <w:r>
        <w:rPr>
          <w:rFonts w:hint="eastAsia" w:ascii="黑体" w:hAnsi="黑体" w:eastAsia="黑体" w:cs="黑体"/>
          <w:b/>
          <w:bCs w:val="0"/>
          <w:sz w:val="24"/>
          <w:szCs w:val="24"/>
          <w:lang w:eastAsia="zh-CN"/>
        </w:rPr>
        <w:t>）针对过滤产生的滤渣环评阶段不能确定其是否属于危险固废，项目在运行后应在验收前委托有资质的单位进行鉴定其是否属于危险废物。</w:t>
      </w:r>
    </w:p>
    <w:p>
      <w:pPr>
        <w:spacing w:line="500" w:lineRule="exact"/>
        <w:ind w:firstLine="480" w:firstLineChars="200"/>
        <w:rPr>
          <w:rFonts w:hint="default" w:ascii="Calibri" w:hAnsi="Calibri" w:cs="Calibri"/>
          <w:bCs/>
          <w:sz w:val="24"/>
          <w:szCs w:val="24"/>
        </w:rPr>
      </w:pPr>
      <w:r>
        <w:rPr>
          <w:rFonts w:hint="default" w:ascii="Calibri" w:hAnsi="Calibri" w:cs="Calibri"/>
          <w:bCs/>
          <w:sz w:val="24"/>
          <w:szCs w:val="24"/>
        </w:rPr>
        <w:t>项目营运后一般固废投资2万元，生活垃圾收集装置投资1万元，危险固废处置固定投资3万元，每年运行费用2万。固废处理处置投资经济可行。</w:t>
      </w:r>
    </w:p>
    <w:p>
      <w:pPr>
        <w:pStyle w:val="9"/>
        <w:bidi w:val="0"/>
        <w:rPr>
          <w:rFonts w:hint="default" w:ascii="Calibri" w:hAnsi="Calibri" w:cs="Calibri"/>
        </w:rPr>
      </w:pPr>
      <w:bookmarkStart w:id="600" w:name="_Toc25182"/>
      <w:bookmarkStart w:id="601" w:name="_Toc55318604"/>
      <w:bookmarkStart w:id="602" w:name="_Toc30465"/>
      <w:r>
        <w:rPr>
          <w:rFonts w:hint="default" w:ascii="Calibri" w:hAnsi="Calibri" w:cs="Calibri"/>
        </w:rPr>
        <w:t>土壤污染防治措施</w:t>
      </w:r>
      <w:bookmarkEnd w:id="600"/>
      <w:bookmarkEnd w:id="601"/>
      <w:bookmarkEnd w:id="602"/>
    </w:p>
    <w:p>
      <w:pPr>
        <w:pStyle w:val="182"/>
        <w:ind w:firstLine="480"/>
        <w:rPr>
          <w:rFonts w:hint="default" w:ascii="Calibri" w:hAnsi="Calibri" w:eastAsia="宋体" w:cs="Calibri"/>
          <w:b w:val="0"/>
          <w:sz w:val="24"/>
        </w:rPr>
      </w:pPr>
      <w:r>
        <w:rPr>
          <w:rFonts w:hint="default" w:ascii="Calibri" w:hAnsi="Calibri" w:eastAsia="宋体" w:cs="Calibri"/>
          <w:b w:val="0"/>
          <w:sz w:val="24"/>
        </w:rPr>
        <w:t>本项目运营期对土壤可能产生的影响是原料、危险废物等未采取合理的防护措施，造成部分污染物进入土壤中，为降低运营期风险物质对土壤造成大的影响，评价要求运营期采取以下防护措施：</w:t>
      </w:r>
    </w:p>
    <w:p>
      <w:pPr>
        <w:pStyle w:val="182"/>
        <w:ind w:firstLine="480"/>
        <w:rPr>
          <w:rFonts w:hint="default" w:ascii="Calibri" w:hAnsi="Calibri" w:eastAsia="宋体" w:cs="Calibri"/>
          <w:b w:val="0"/>
          <w:sz w:val="24"/>
        </w:rPr>
      </w:pPr>
      <w:r>
        <w:rPr>
          <w:rFonts w:hint="default" w:ascii="Calibri" w:hAnsi="Calibri" w:eastAsia="宋体" w:cs="Calibri"/>
          <w:b w:val="0"/>
          <w:sz w:val="24"/>
        </w:rPr>
        <w:t>1、源头控制措施</w:t>
      </w:r>
    </w:p>
    <w:p>
      <w:pPr>
        <w:pStyle w:val="182"/>
        <w:ind w:firstLine="480"/>
        <w:rPr>
          <w:rFonts w:hint="default" w:ascii="Calibri" w:hAnsi="Calibri" w:eastAsia="宋体" w:cs="Calibri"/>
          <w:b w:val="0"/>
          <w:sz w:val="24"/>
        </w:rPr>
      </w:pPr>
      <w:r>
        <w:rPr>
          <w:rFonts w:hint="default" w:ascii="Calibri" w:hAnsi="Calibri" w:eastAsia="宋体" w:cs="Calibri"/>
          <w:b w:val="0"/>
          <w:sz w:val="24"/>
        </w:rPr>
        <w:t>采取措施从源头上控制对土壤的污染；从设计、管理中防止和减少污染物料的跑、冒、滴、漏而采取的各种措施，主要措施包括工艺、管道、设备、土建、给排水、总图布置等防止污染物泄漏的措施。操作区域的地基、地面均铺设防渗漏地基。固体废弃物在厂内暂存期间，危险废物临时堆场设置应符合《危险废物贮存污染控制标准》（GB18597-2001）要求，固废临时堆场应采取防雨淋、防扬散、防渗漏、防流失等措施，以免对地下水和土壤造成污染。</w:t>
      </w:r>
    </w:p>
    <w:p>
      <w:pPr>
        <w:pStyle w:val="182"/>
        <w:ind w:firstLine="480"/>
        <w:rPr>
          <w:rFonts w:hint="default" w:ascii="Calibri" w:hAnsi="Calibri" w:eastAsia="宋体" w:cs="Calibri"/>
          <w:b w:val="0"/>
          <w:sz w:val="24"/>
        </w:rPr>
      </w:pPr>
      <w:r>
        <w:rPr>
          <w:rFonts w:hint="default" w:ascii="Calibri" w:hAnsi="Calibri" w:eastAsia="宋体" w:cs="Calibri"/>
          <w:b w:val="0"/>
          <w:sz w:val="24"/>
        </w:rPr>
        <w:t>运行期严格管理，加强巡检，及时发现污染物泄漏；一旦出现泄漏及时处理，检查检修设备，将污染物泄漏的环境风险事故降到最低。</w:t>
      </w:r>
    </w:p>
    <w:p>
      <w:pPr>
        <w:pStyle w:val="182"/>
        <w:ind w:firstLine="480"/>
        <w:rPr>
          <w:rFonts w:hint="default" w:ascii="Calibri" w:hAnsi="Calibri" w:eastAsia="宋体" w:cs="Calibri"/>
          <w:b w:val="0"/>
          <w:sz w:val="24"/>
        </w:rPr>
      </w:pPr>
      <w:r>
        <w:rPr>
          <w:rFonts w:hint="default" w:ascii="Calibri" w:hAnsi="Calibri" w:eastAsia="宋体" w:cs="Calibri"/>
          <w:b w:val="0"/>
          <w:sz w:val="24"/>
        </w:rPr>
        <w:t>2、过程防控措施</w:t>
      </w:r>
    </w:p>
    <w:p>
      <w:pPr>
        <w:pStyle w:val="182"/>
        <w:ind w:firstLine="480"/>
        <w:rPr>
          <w:rFonts w:hint="default" w:ascii="Calibri" w:hAnsi="Calibri" w:eastAsia="宋体" w:cs="Calibri"/>
          <w:b w:val="0"/>
          <w:sz w:val="24"/>
        </w:rPr>
      </w:pPr>
      <w:r>
        <w:rPr>
          <w:rFonts w:hint="default" w:ascii="Calibri" w:hAnsi="Calibri" w:eastAsia="宋体" w:cs="Calibri"/>
          <w:b w:val="0"/>
          <w:sz w:val="24"/>
        </w:rPr>
        <w:t>仓库、生产车间、危废间等区域均按要求采取严格的防渗措施，避免物料泄漏后下渗进入土壤中。</w:t>
      </w:r>
    </w:p>
    <w:p>
      <w:pPr>
        <w:pStyle w:val="97"/>
        <w:rPr>
          <w:rFonts w:hint="default" w:ascii="Calibri" w:hAnsi="Calibri" w:cs="Calibri"/>
          <w:color w:val="auto"/>
        </w:rPr>
      </w:pPr>
      <w:r>
        <w:rPr>
          <w:rFonts w:hint="default" w:ascii="Calibri" w:hAnsi="Calibri" w:cs="Calibri"/>
          <w:color w:val="auto"/>
        </w:rPr>
        <w:t>生产装置区、化学品仓库、废水处理站、危废暂存间，事故池、初期雨水收集池等防渗区，应按要求采取严格的防渗措施，避免物料泄漏后不会下渗进入土壤中。</w:t>
      </w:r>
    </w:p>
    <w:p>
      <w:pPr>
        <w:pStyle w:val="97"/>
        <w:rPr>
          <w:rFonts w:hint="default" w:ascii="Calibri" w:hAnsi="Calibri" w:cs="Calibri"/>
          <w:color w:val="auto"/>
        </w:rPr>
      </w:pPr>
      <w:r>
        <w:rPr>
          <w:rFonts w:hint="default" w:ascii="Calibri" w:hAnsi="Calibri" w:cs="Calibri"/>
          <w:color w:val="auto"/>
        </w:rPr>
        <w:t>罐区、仓库四周设置围堰，保证物料在发生泄漏的情况下及时收集，避免出现四处漫流现象。</w:t>
      </w:r>
    </w:p>
    <w:p>
      <w:pPr>
        <w:pStyle w:val="32"/>
        <w:keepNext w:val="0"/>
        <w:keepLines w:val="0"/>
        <w:pageBreakBefore w:val="0"/>
        <w:widowControl w:val="0"/>
        <w:kinsoku/>
        <w:wordWrap/>
        <w:overflowPunct/>
        <w:topLinePunct w:val="0"/>
        <w:autoSpaceDE/>
        <w:autoSpaceDN/>
        <w:bidi w:val="0"/>
        <w:adjustRightInd/>
        <w:snapToGrid/>
        <w:spacing w:line="520" w:lineRule="exact"/>
        <w:ind w:left="0" w:right="0" w:firstLine="460" w:firstLineChars="200"/>
        <w:jc w:val="left"/>
        <w:textAlignment w:val="auto"/>
        <w:rPr>
          <w:rFonts w:hint="default" w:ascii="Calibri" w:hAnsi="Calibri" w:cs="Calibri"/>
          <w:sz w:val="24"/>
          <w:szCs w:val="24"/>
          <w:lang w:eastAsia="zh-CN"/>
        </w:rPr>
      </w:pPr>
      <w:r>
        <w:rPr>
          <w:rFonts w:hint="default" w:ascii="Calibri" w:hAnsi="Calibri" w:cs="Calibri"/>
          <w:spacing w:val="-5"/>
          <w:sz w:val="24"/>
          <w:szCs w:val="24"/>
        </w:rPr>
        <w:t>同时，从事作业的生产厂房、地面、生产设施必须符合《工业建筑防腐蚀设计规范》</w:t>
      </w:r>
      <w:r>
        <w:rPr>
          <w:rFonts w:hint="default" w:ascii="Calibri" w:hAnsi="Calibri" w:cs="Calibri"/>
          <w:sz w:val="24"/>
          <w:szCs w:val="24"/>
        </w:rPr>
        <w:t>（</w:t>
      </w:r>
      <w:r>
        <w:rPr>
          <w:rFonts w:hint="default" w:ascii="Calibri" w:hAnsi="Calibri" w:eastAsia="Times New Roman" w:cs="Calibri"/>
          <w:sz w:val="24"/>
          <w:szCs w:val="24"/>
        </w:rPr>
        <w:t>GB50046-2008</w:t>
      </w:r>
      <w:r>
        <w:rPr>
          <w:rFonts w:hint="default" w:ascii="Calibri" w:hAnsi="Calibri" w:cs="Calibri"/>
          <w:sz w:val="24"/>
          <w:szCs w:val="24"/>
        </w:rPr>
        <w:t>）等有关要求，其它应采取的防渗漏措施主要有：</w:t>
      </w:r>
    </w:p>
    <w:p>
      <w:pPr>
        <w:pStyle w:val="32"/>
        <w:keepNext w:val="0"/>
        <w:keepLines w:val="0"/>
        <w:pageBreakBefore w:val="0"/>
        <w:widowControl w:val="0"/>
        <w:kinsoku/>
        <w:wordWrap/>
        <w:overflowPunct/>
        <w:topLinePunct w:val="0"/>
        <w:autoSpaceDE/>
        <w:autoSpaceDN/>
        <w:bidi w:val="0"/>
        <w:adjustRightInd/>
        <w:snapToGrid/>
        <w:spacing w:line="520" w:lineRule="exact"/>
        <w:ind w:left="0" w:right="0" w:firstLine="460" w:firstLineChars="200"/>
        <w:jc w:val="left"/>
        <w:textAlignment w:val="auto"/>
        <w:rPr>
          <w:rFonts w:hint="default" w:ascii="Calibri" w:hAnsi="Calibri" w:cs="Calibri"/>
          <w:sz w:val="24"/>
          <w:szCs w:val="24"/>
        </w:rPr>
      </w:pPr>
      <w:r>
        <w:rPr>
          <w:rFonts w:hint="default" w:ascii="Calibri" w:hAnsi="Calibri" w:cs="Calibri"/>
          <w:spacing w:val="-5"/>
          <w:sz w:val="24"/>
          <w:szCs w:val="24"/>
        </w:rPr>
        <w:t>①选用优质设备和管件，并加强日常管理和维修维护工作，防止和减少跑、冒、滴、</w:t>
      </w:r>
      <w:r>
        <w:rPr>
          <w:rFonts w:hint="default" w:ascii="Calibri" w:hAnsi="Calibri" w:cs="Calibri"/>
          <w:sz w:val="24"/>
          <w:szCs w:val="24"/>
        </w:rPr>
        <w:t xml:space="preserve"> 漏现象的发生。</w:t>
      </w:r>
    </w:p>
    <w:p>
      <w:pPr>
        <w:pStyle w:val="32"/>
        <w:keepNext w:val="0"/>
        <w:keepLines w:val="0"/>
        <w:pageBreakBefore w:val="0"/>
        <w:widowControl w:val="0"/>
        <w:kinsoku/>
        <w:wordWrap/>
        <w:overflowPunct/>
        <w:topLinePunct w:val="0"/>
        <w:autoSpaceDE/>
        <w:autoSpaceDN/>
        <w:bidi w:val="0"/>
        <w:adjustRightInd/>
        <w:snapToGrid/>
        <w:spacing w:line="520" w:lineRule="exact"/>
        <w:ind w:left="0" w:right="0" w:firstLine="480" w:firstLineChars="200"/>
        <w:jc w:val="left"/>
        <w:textAlignment w:val="auto"/>
        <w:rPr>
          <w:rFonts w:hint="default" w:ascii="Calibri" w:hAnsi="Calibri" w:cs="Calibri"/>
          <w:sz w:val="24"/>
          <w:szCs w:val="24"/>
        </w:rPr>
      </w:pPr>
      <w:r>
        <w:rPr>
          <w:rFonts w:hint="default" w:ascii="Calibri" w:hAnsi="Calibri" w:cs="Calibri"/>
          <w:sz w:val="24"/>
          <w:szCs w:val="24"/>
        </w:rPr>
        <w:t>②对废水收集系统的收集池等采取防腐、防渗措施，防止渗水污染土壤。</w:t>
      </w:r>
    </w:p>
    <w:p>
      <w:pPr>
        <w:pStyle w:val="32"/>
        <w:keepNext w:val="0"/>
        <w:keepLines w:val="0"/>
        <w:pageBreakBefore w:val="0"/>
        <w:widowControl w:val="0"/>
        <w:kinsoku/>
        <w:wordWrap/>
        <w:overflowPunct/>
        <w:topLinePunct w:val="0"/>
        <w:autoSpaceDE/>
        <w:autoSpaceDN/>
        <w:bidi w:val="0"/>
        <w:adjustRightInd/>
        <w:snapToGrid/>
        <w:spacing w:line="520" w:lineRule="exact"/>
        <w:ind w:left="0" w:right="0" w:firstLine="472" w:firstLineChars="200"/>
        <w:jc w:val="left"/>
        <w:textAlignment w:val="auto"/>
        <w:rPr>
          <w:rFonts w:hint="default" w:ascii="Calibri" w:hAnsi="Calibri" w:cs="Calibri"/>
          <w:sz w:val="24"/>
          <w:szCs w:val="24"/>
        </w:rPr>
      </w:pPr>
      <w:r>
        <w:rPr>
          <w:rFonts w:hint="default" w:ascii="Calibri" w:hAnsi="Calibri" w:cs="Calibri"/>
          <w:spacing w:val="-2"/>
          <w:sz w:val="24"/>
          <w:szCs w:val="24"/>
        </w:rPr>
        <w:t>③在厂区设置完善的雨水、排水系统并做好相应的防腐防渗措施。同时在厂区内严</w:t>
      </w:r>
      <w:r>
        <w:rPr>
          <w:rFonts w:hint="default" w:ascii="Calibri" w:hAnsi="Calibri" w:cs="Calibri"/>
          <w:sz w:val="24"/>
          <w:szCs w:val="24"/>
        </w:rPr>
        <w:t xml:space="preserve"> 格管理，禁止在厂区内进行分散的地面漫流冲洗。</w:t>
      </w:r>
    </w:p>
    <w:p>
      <w:pPr>
        <w:pStyle w:val="32"/>
        <w:keepNext w:val="0"/>
        <w:keepLines w:val="0"/>
        <w:pageBreakBefore w:val="0"/>
        <w:widowControl w:val="0"/>
        <w:kinsoku/>
        <w:wordWrap/>
        <w:overflowPunct/>
        <w:topLinePunct w:val="0"/>
        <w:autoSpaceDE/>
        <w:autoSpaceDN/>
        <w:bidi w:val="0"/>
        <w:adjustRightInd/>
        <w:snapToGrid/>
        <w:spacing w:line="520" w:lineRule="exact"/>
        <w:ind w:left="0" w:right="0" w:firstLine="472" w:firstLineChars="200"/>
        <w:jc w:val="left"/>
        <w:textAlignment w:val="auto"/>
        <w:rPr>
          <w:rFonts w:hint="default" w:ascii="Calibri" w:hAnsi="Calibri" w:cs="Calibri"/>
          <w:sz w:val="24"/>
          <w:szCs w:val="24"/>
        </w:rPr>
      </w:pPr>
      <w:r>
        <w:rPr>
          <w:rFonts w:hint="default" w:ascii="Calibri" w:hAnsi="Calibri" w:cs="Calibri"/>
          <w:spacing w:val="-2"/>
          <w:sz w:val="24"/>
          <w:szCs w:val="24"/>
        </w:rPr>
        <w:t>④管道施工应严格符合规范要求，接口严密、平顺，填料密实；管道、沟渠做好日</w:t>
      </w:r>
      <w:r>
        <w:rPr>
          <w:rFonts w:hint="default" w:ascii="Calibri" w:hAnsi="Calibri" w:cs="Calibri"/>
          <w:sz w:val="24"/>
          <w:szCs w:val="24"/>
        </w:rPr>
        <w:t xml:space="preserve"> 常巡查、维护工作。</w:t>
      </w:r>
    </w:p>
    <w:p>
      <w:pPr>
        <w:pStyle w:val="182"/>
        <w:ind w:firstLine="480"/>
        <w:rPr>
          <w:rFonts w:hint="default" w:ascii="Calibri" w:hAnsi="Calibri" w:eastAsia="宋体" w:cs="Calibri"/>
          <w:b w:val="0"/>
          <w:sz w:val="24"/>
        </w:rPr>
      </w:pPr>
      <w:r>
        <w:rPr>
          <w:rFonts w:hint="default" w:ascii="Calibri" w:hAnsi="Calibri" w:eastAsia="宋体" w:cs="Calibri"/>
          <w:b w:val="0"/>
          <w:sz w:val="24"/>
        </w:rPr>
        <w:t>3、跟踪监测</w:t>
      </w:r>
    </w:p>
    <w:p>
      <w:pPr>
        <w:pStyle w:val="182"/>
        <w:ind w:firstLine="480"/>
        <w:rPr>
          <w:rFonts w:hint="default" w:ascii="Calibri" w:hAnsi="Calibri" w:eastAsia="宋体" w:cs="Calibri"/>
          <w:b w:val="0"/>
          <w:sz w:val="24"/>
        </w:rPr>
      </w:pPr>
      <w:r>
        <w:rPr>
          <w:rFonts w:hint="default" w:ascii="Calibri" w:hAnsi="Calibri" w:eastAsia="宋体" w:cs="Calibri"/>
          <w:b w:val="0"/>
          <w:sz w:val="24"/>
        </w:rPr>
        <w:t>根据《环境影响评价技术导则  土壤环境（试行）》（HJ964-2018）中的相关要求，运营后要建立土壤环境跟踪监测计划。</w:t>
      </w:r>
    </w:p>
    <w:p>
      <w:pPr>
        <w:pStyle w:val="182"/>
        <w:ind w:firstLine="480"/>
        <w:rPr>
          <w:rFonts w:hint="default" w:ascii="Calibri" w:hAnsi="Calibri" w:eastAsia="宋体" w:cs="Calibri"/>
          <w:b w:val="0"/>
          <w:sz w:val="24"/>
        </w:rPr>
      </w:pPr>
      <w:r>
        <w:rPr>
          <w:rFonts w:hint="default" w:ascii="Calibri" w:hAnsi="Calibri" w:eastAsia="宋体" w:cs="Calibri"/>
          <w:b w:val="0"/>
          <w:sz w:val="24"/>
        </w:rPr>
        <w:t>跟踪监测主要是监测各污染物排放是否达标，判断污染治理设施是否有效运行，为环境管理和生产管理提供数据，有助于及时发现问题，尽快采取措施，消除事故隐患。根据导则要求，跟踪监测点位应布设在重点影响区和土壤环境敏感目标附近，监测指标应选择建设项目特征因子，二级评价每五年内开展一次，在生产运营过程中，应按照监测计划，及时开展跟踪监测。</w:t>
      </w:r>
    </w:p>
    <w:p>
      <w:pPr>
        <w:pStyle w:val="182"/>
        <w:ind w:firstLine="480"/>
        <w:rPr>
          <w:rFonts w:hint="default" w:ascii="Calibri" w:hAnsi="Calibri" w:eastAsia="宋体" w:cs="Calibri"/>
          <w:b w:val="0"/>
          <w:sz w:val="24"/>
        </w:rPr>
      </w:pPr>
      <w:r>
        <w:rPr>
          <w:rFonts w:hint="default" w:ascii="Calibri" w:hAnsi="Calibri" w:eastAsia="宋体" w:cs="Calibri"/>
          <w:b w:val="0"/>
          <w:sz w:val="24"/>
        </w:rPr>
        <w:t>本项目土壤环保投资纳入地下水保护与环境风险投资，不再单独核算。</w:t>
      </w:r>
    </w:p>
    <w:p>
      <w:pPr>
        <w:pStyle w:val="9"/>
        <w:bidi w:val="0"/>
        <w:rPr>
          <w:rFonts w:hint="default" w:ascii="Calibri" w:hAnsi="Calibri" w:cs="Calibri"/>
          <w:lang w:val="en-US" w:eastAsia="zh-CN"/>
        </w:rPr>
      </w:pPr>
      <w:bookmarkStart w:id="603" w:name="_Toc7580"/>
      <w:bookmarkStart w:id="604" w:name="_Toc22278"/>
      <w:r>
        <w:rPr>
          <w:rFonts w:hint="default" w:ascii="Calibri" w:hAnsi="Calibri" w:cs="Calibri"/>
        </w:rPr>
        <w:t>生态恢复措施</w:t>
      </w:r>
      <w:bookmarkEnd w:id="603"/>
      <w:bookmarkEnd w:id="604"/>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绿化是改善生态环境的重要途径。绿化有许多特殊的环境功能，如调节温度及湿度、改良气候、净化空气、防风固沙、保持水土、降低环境噪声等，另外还可以美化环境，给人们创造一个舒适的工作、生活区域。根据绿化设计方案，本项目平均绿化率可达到15%以上，厂区绿化植物的选择本着“因地制宜、适地适树、适地适草、因害设防”的原则，并符合下列要求：</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（1）根据工艺装置、生产车间或设施的生产特点、污染状况和环保要求，选择相应的抗污、净化、减噪或滞尘力强的植物。</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（2）根据美化环境的要求，选择观赏性植物。</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（3）选择易于成活、病虫害少及养护管理方便的植物。</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（4）根据当地土壤、气候条件和植物习性，选择乡土植物和苗木来源可靠、产地近、价格适宜的植物。</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项目生产区的绿化，应以净化空气、减少噪声污染、改善职工环境为主。施工时要严格划定施工区域，要严格按照施工图施工，不能扩大范围；对于土壤侵蚀严重地区，采用场地绿化措施；在生产区要结合各种生产设施的特点，种植常绿植物与落叶植物，乔木与灌木，速生植物与慢生植物等，形成浓密隔离林带，防止污染扩散。道路的绿化以种植行道树为主，间种常绿树，形成沿道路的绿化带；厂区内常绿树与落叶树搭配种植，辅之以灌木和绿地草坪，形成多层次的绿色屏障。尽量做到点、线、面相结合，乔、灌、草相结合，在发挥林草防护和观赏等综合功能的前提下，尽可能结合生成，做到既能防污、防害，又能美观好看，并能取得一定是实用价值。</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本项目位于平顶山</w:t>
      </w:r>
      <w:r>
        <w:rPr>
          <w:rFonts w:hint="default" w:ascii="Calibri" w:hAnsi="Calibri" w:cs="Calibri"/>
          <w:color w:val="auto"/>
          <w:sz w:val="24"/>
          <w:lang w:eastAsia="zh-CN"/>
        </w:rPr>
        <w:t>叶县</w:t>
      </w:r>
      <w:r>
        <w:rPr>
          <w:rFonts w:hint="default" w:ascii="Calibri" w:hAnsi="Calibri" w:cs="Calibri"/>
          <w:color w:val="auto"/>
          <w:sz w:val="24"/>
        </w:rPr>
        <w:t>，建议项目在绿化时宜选择一些抗粉尘污染较强的树种，如槐树、梧桐、旱柳、榆树、合欢、桧柏、女贞、冬青、大叶黄杨、刺槐等，尽可能选择乡土种。建议项目营运后配置必要的绿化技术人员，以保证厂区绿化地带植物正常成长。</w:t>
      </w:r>
    </w:p>
    <w:p>
      <w:pPr>
        <w:spacing w:line="520" w:lineRule="exact"/>
        <w:ind w:firstLine="480" w:firstLineChars="200"/>
        <w:rPr>
          <w:rFonts w:hint="default" w:ascii="Calibri" w:hAnsi="Calibri" w:cs="Calibri"/>
          <w:color w:val="auto"/>
        </w:rPr>
      </w:pPr>
      <w:r>
        <w:rPr>
          <w:rFonts w:hint="default" w:ascii="Calibri" w:hAnsi="Calibri" w:cs="Calibri"/>
          <w:color w:val="auto"/>
          <w:sz w:val="24"/>
        </w:rPr>
        <w:t>本项目营运后建设单位应加强对绿化工作重要性的认识，配备专职人员对绿化工作进行管理，逐年增加绿化投资，以保证绿化工作的长期开展。</w:t>
      </w:r>
    </w:p>
    <w:p>
      <w:pPr>
        <w:pStyle w:val="7"/>
        <w:bidi w:val="0"/>
        <w:rPr>
          <w:rFonts w:hint="default" w:ascii="Calibri" w:hAnsi="Calibri" w:cs="Calibri"/>
        </w:rPr>
      </w:pPr>
      <w:bookmarkStart w:id="605" w:name="_Toc18584"/>
      <w:bookmarkStart w:id="606" w:name="_Toc12118"/>
      <w:bookmarkStart w:id="607" w:name="_Toc55318605"/>
      <w:bookmarkStart w:id="608" w:name="_Toc19202"/>
      <w:r>
        <w:rPr>
          <w:rFonts w:hint="default" w:ascii="Calibri" w:hAnsi="Calibri" w:cs="Calibri"/>
        </w:rPr>
        <w:t>环境风险污染防治措施</w:t>
      </w:r>
      <w:bookmarkEnd w:id="605"/>
      <w:bookmarkEnd w:id="606"/>
      <w:bookmarkEnd w:id="607"/>
      <w:bookmarkEnd w:id="608"/>
    </w:p>
    <w:p>
      <w:pPr>
        <w:pStyle w:val="9"/>
        <w:bidi w:val="0"/>
        <w:ind w:left="720" w:leftChars="0" w:hanging="720" w:firstLineChars="0"/>
        <w:rPr>
          <w:rFonts w:hint="default" w:ascii="Calibri" w:hAnsi="Calibri" w:cs="Calibri"/>
        </w:rPr>
      </w:pPr>
      <w:bookmarkStart w:id="609" w:name="_Toc22173"/>
      <w:bookmarkStart w:id="610" w:name="_Toc4749"/>
      <w:r>
        <w:rPr>
          <w:rFonts w:hint="default" w:ascii="Calibri" w:hAnsi="Calibri" w:cs="Calibri"/>
          <w:lang w:eastAsia="zh-CN"/>
        </w:rPr>
        <w:t>大气风险防范措施</w:t>
      </w:r>
      <w:bookmarkEnd w:id="609"/>
      <w:bookmarkEnd w:id="610"/>
    </w:p>
    <w:p>
      <w:pPr>
        <w:pStyle w:val="173"/>
        <w:ind w:firstLine="480"/>
        <w:rPr>
          <w:rFonts w:hint="default" w:ascii="Calibri" w:hAnsi="Calibri" w:cs="Calibri"/>
          <w:lang w:bidi="en-US"/>
        </w:rPr>
      </w:pPr>
      <w:r>
        <w:rPr>
          <w:rFonts w:hint="default" w:ascii="Calibri" w:hAnsi="Calibri" w:cs="Calibri"/>
          <w:lang w:bidi="en-US"/>
        </w:rPr>
        <w:t>建设单位在进行建筑设计时应严格执行国家和有关部位颁发的标准规范和规定，按照《工业企业总平面设计规范》</w:t>
      </w:r>
      <w:r>
        <w:rPr>
          <w:rFonts w:hint="default" w:ascii="Calibri" w:hAnsi="Calibri" w:cs="Calibri"/>
          <w:lang w:eastAsia="zh-CN" w:bidi="en-US"/>
        </w:rPr>
        <w:t>（</w:t>
      </w:r>
      <w:r>
        <w:rPr>
          <w:rFonts w:hint="default" w:ascii="Calibri" w:hAnsi="Calibri" w:cs="Calibri"/>
          <w:lang w:bidi="en-US"/>
        </w:rPr>
        <w:t>GB50187-2012</w:t>
      </w:r>
      <w:r>
        <w:rPr>
          <w:rFonts w:hint="default" w:ascii="Calibri" w:hAnsi="Calibri" w:cs="Calibri"/>
          <w:lang w:eastAsia="zh-CN" w:bidi="en-US"/>
        </w:rPr>
        <w:t>）</w:t>
      </w:r>
      <w:r>
        <w:rPr>
          <w:rFonts w:hint="default" w:ascii="Calibri" w:hAnsi="Calibri" w:cs="Calibri"/>
          <w:lang w:bidi="en-US"/>
        </w:rPr>
        <w:t>、《建筑设计防火规范》</w:t>
      </w:r>
      <w:r>
        <w:rPr>
          <w:rFonts w:hint="default" w:ascii="Calibri" w:hAnsi="Calibri" w:cs="Calibri"/>
          <w:lang w:eastAsia="zh-CN" w:bidi="en-US"/>
        </w:rPr>
        <w:t>（</w:t>
      </w:r>
      <w:r>
        <w:rPr>
          <w:rFonts w:hint="default" w:ascii="Calibri" w:hAnsi="Calibri" w:cs="Calibri"/>
          <w:lang w:bidi="en-US"/>
        </w:rPr>
        <w:t>GB50016-2014</w:t>
      </w:r>
      <w:r>
        <w:rPr>
          <w:rFonts w:hint="default" w:ascii="Calibri" w:hAnsi="Calibri" w:cs="Calibri"/>
          <w:lang w:eastAsia="zh-CN" w:bidi="en-US"/>
        </w:rPr>
        <w:t>）</w:t>
      </w:r>
      <w:r>
        <w:rPr>
          <w:rFonts w:hint="default" w:ascii="Calibri" w:hAnsi="Calibri" w:cs="Calibri"/>
          <w:lang w:bidi="en-US"/>
        </w:rPr>
        <w:t>的规定，主要危险单元严格执行有关、防渗规定均应符合防火规范的有关要求，并应保证周边及装置内部消防道路的畅通。项目总图布置与防火、防爆等相关标准的符合性分析由项目安全性预评价结果确定。</w:t>
      </w:r>
    </w:p>
    <w:p>
      <w:pPr>
        <w:pStyle w:val="182"/>
        <w:ind w:firstLine="480" w:firstLineChars="200"/>
        <w:rPr>
          <w:rFonts w:hint="default" w:ascii="Calibri" w:hAnsi="Calibri" w:eastAsia="宋体" w:cs="Calibri"/>
          <w:b w:val="0"/>
          <w:bCs/>
          <w:color w:val="auto"/>
          <w:sz w:val="24"/>
          <w:lang w:val="en-US" w:eastAsia="zh-CN"/>
        </w:rPr>
      </w:pPr>
      <w:r>
        <w:rPr>
          <w:rFonts w:hint="default" w:ascii="Calibri" w:hAnsi="Calibri" w:eastAsia="宋体" w:cs="Calibri"/>
          <w:b w:val="0"/>
          <w:bCs/>
          <w:color w:val="auto"/>
          <w:sz w:val="24"/>
          <w:lang w:val="en-US" w:eastAsia="zh-CN"/>
        </w:rPr>
        <w:t>大气风险源主要来自两部分，分别为泄漏物品的挥发及泄漏物品遇火而燃烧产生的次生污染。因此减少物料泄漏可以有效的减少风险影响。</w:t>
      </w:r>
    </w:p>
    <w:p>
      <w:pPr>
        <w:pStyle w:val="182"/>
        <w:ind w:firstLine="482" w:firstLineChars="200"/>
        <w:rPr>
          <w:rFonts w:hint="default" w:ascii="Calibri" w:hAnsi="Calibri" w:eastAsia="宋体" w:cs="Calibri"/>
          <w:color w:val="auto"/>
          <w:sz w:val="24"/>
        </w:rPr>
      </w:pPr>
      <w:r>
        <w:rPr>
          <w:rFonts w:hint="default" w:ascii="Calibri" w:hAnsi="Calibri" w:eastAsia="宋体" w:cs="Calibri"/>
          <w:color w:val="auto"/>
          <w:sz w:val="24"/>
        </w:rPr>
        <w:t>1、总图布置及风险防范措施</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（1）本项目位于</w:t>
      </w:r>
      <w:r>
        <w:rPr>
          <w:rFonts w:hint="default" w:ascii="Calibri" w:hAnsi="Calibri" w:cs="Calibri"/>
          <w:color w:val="auto"/>
          <w:sz w:val="24"/>
          <w:lang w:eastAsia="zh-CN"/>
        </w:rPr>
        <w:t>叶县</w:t>
      </w:r>
      <w:r>
        <w:rPr>
          <w:rFonts w:hint="default" w:ascii="Calibri" w:hAnsi="Calibri" w:cs="Calibri"/>
          <w:color w:val="auto"/>
          <w:sz w:val="24"/>
        </w:rPr>
        <w:t>集聚区内，周边均为工业企业用地</w:t>
      </w:r>
      <w:r>
        <w:rPr>
          <w:rFonts w:hint="eastAsia" w:ascii="Calibri" w:hAnsi="Calibri" w:cs="Calibri"/>
          <w:color w:val="auto"/>
          <w:sz w:val="24"/>
          <w:lang w:eastAsia="zh-CN"/>
        </w:rPr>
        <w:t>或待建设用地</w:t>
      </w:r>
      <w:r>
        <w:rPr>
          <w:rFonts w:hint="default" w:ascii="Calibri" w:hAnsi="Calibri" w:cs="Calibri"/>
          <w:color w:val="auto"/>
          <w:sz w:val="24"/>
        </w:rPr>
        <w:t>，符合环境功能区划的要求。</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（2）考虑到具有</w:t>
      </w:r>
      <w:r>
        <w:rPr>
          <w:rFonts w:hint="default" w:ascii="Calibri" w:hAnsi="Calibri" w:cs="Calibri"/>
          <w:color w:val="auto"/>
          <w:sz w:val="24"/>
          <w:lang w:eastAsia="zh-CN"/>
        </w:rPr>
        <w:t>物料</w:t>
      </w:r>
      <w:r>
        <w:rPr>
          <w:rFonts w:hint="default" w:ascii="Calibri" w:hAnsi="Calibri" w:cs="Calibri"/>
          <w:color w:val="auto"/>
          <w:sz w:val="24"/>
        </w:rPr>
        <w:t>危险性的建、构筑物的安全布局，厂区平面布置将按《建筑设计防火规范》（GB50016-2014）、《石油化工企业设计防火规范》（GB50160-2008）、《化工企业总图运输设计规范》（GB50489-2009）等有关防火等级和建筑防火间距的设计要求进行，各建筑之间均设有环行通道，有利于安全疏散和消防。</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（3）根据《建筑设计防火规范》（GB50016-2014）、《建筑灭火器配置设计规范》（GB50140-2005）等规范要求，企业定期对灭火器、消火栓等消防器材进行检测与更换，确保其完好状态。</w:t>
      </w:r>
    </w:p>
    <w:p>
      <w:pPr>
        <w:spacing w:line="52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（4）</w:t>
      </w:r>
      <w:r>
        <w:rPr>
          <w:rFonts w:hint="eastAsia" w:ascii="Calibri" w:hAnsi="Calibri" w:cs="Calibri"/>
          <w:b w:val="0"/>
          <w:bCs w:val="0"/>
          <w:color w:val="auto"/>
          <w:sz w:val="24"/>
          <w:lang w:eastAsia="zh-CN"/>
        </w:rPr>
        <w:t>盐酸</w:t>
      </w:r>
      <w:r>
        <w:rPr>
          <w:rFonts w:hint="default" w:ascii="Calibri" w:hAnsi="Calibri" w:cs="Calibri"/>
          <w:b w:val="0"/>
          <w:bCs w:val="0"/>
          <w:color w:val="auto"/>
          <w:sz w:val="24"/>
        </w:rPr>
        <w:t>储罐区</w:t>
      </w:r>
    </w:p>
    <w:p>
      <w:pPr>
        <w:spacing w:line="52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①储罐区四周设置消防栓及一定数量的抢修器材。</w:t>
      </w:r>
    </w:p>
    <w:p>
      <w:pPr>
        <w:spacing w:line="520" w:lineRule="exact"/>
        <w:ind w:firstLine="480" w:firstLineChars="200"/>
        <w:rPr>
          <w:rFonts w:hint="default" w:ascii="Calibri" w:hAnsi="Calibri" w:cs="Calibri"/>
          <w:b w:val="0"/>
          <w:bCs w:val="0"/>
          <w:color w:val="auto"/>
          <w:sz w:val="24"/>
        </w:rPr>
      </w:pPr>
      <w:r>
        <w:rPr>
          <w:rFonts w:hint="default" w:ascii="Calibri" w:hAnsi="Calibri" w:cs="Calibri"/>
          <w:b w:val="0"/>
          <w:bCs w:val="0"/>
          <w:color w:val="auto"/>
          <w:sz w:val="24"/>
        </w:rPr>
        <w:t>②罐区按储罐设计规范进行建设</w:t>
      </w:r>
      <w:r>
        <w:rPr>
          <w:rFonts w:hint="eastAsia" w:ascii="Calibri" w:hAnsi="Calibri" w:cs="Calibri"/>
          <w:b w:val="0"/>
          <w:bCs w:val="0"/>
          <w:color w:val="auto"/>
          <w:sz w:val="24"/>
          <w:lang w:val="en-US" w:eastAsia="zh-CN"/>
        </w:rPr>
        <w:t>1.5m</w:t>
      </w:r>
      <w:r>
        <w:rPr>
          <w:rFonts w:hint="default" w:ascii="Calibri" w:hAnsi="Calibri" w:cs="Calibri"/>
          <w:b w:val="0"/>
          <w:bCs w:val="0"/>
          <w:color w:val="auto"/>
          <w:sz w:val="24"/>
        </w:rPr>
        <w:t>围堰。对管道、阀门等装置作定期操作检查，及时发现隐患；确保其处于完好状态。</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510"/>
        <w:textAlignment w:val="auto"/>
        <w:rPr>
          <w:rFonts w:hint="default" w:ascii="Calibri" w:hAnsi="Calibri" w:eastAsia="宋体" w:cs="Calibri"/>
          <w:b w:val="0"/>
          <w:bCs w:val="0"/>
          <w:lang w:eastAsia="zh-CN"/>
        </w:rPr>
      </w:pPr>
      <w:r>
        <w:rPr>
          <w:rFonts w:hint="default" w:ascii="Calibri" w:hAnsi="Calibri" w:cs="Calibri"/>
          <w:b w:val="0"/>
          <w:bCs w:val="0"/>
          <w:color w:val="auto"/>
          <w:sz w:val="24"/>
        </w:rPr>
        <w:t>③储罐区</w:t>
      </w:r>
      <w:r>
        <w:rPr>
          <w:rFonts w:hint="default" w:ascii="Calibri" w:hAnsi="Calibri" w:cs="Calibri"/>
          <w:b w:val="0"/>
          <w:bCs w:val="0"/>
          <w:color w:val="auto"/>
          <w:sz w:val="24"/>
          <w:lang w:eastAsia="zh-CN"/>
        </w:rPr>
        <w:t>配套设置视频监控设施。</w:t>
      </w:r>
    </w:p>
    <w:p>
      <w:pPr>
        <w:spacing w:line="520" w:lineRule="exact"/>
        <w:ind w:firstLine="480" w:firstLineChars="200"/>
        <w:rPr>
          <w:rFonts w:hint="default" w:ascii="Calibri" w:hAnsi="Calibri" w:cs="Calibri"/>
          <w:b w:val="0"/>
          <w:bCs w:val="0"/>
          <w:color w:val="auto"/>
          <w:sz w:val="24"/>
          <w:lang w:eastAsia="zh-CN"/>
        </w:rPr>
      </w:pPr>
      <w:r>
        <w:rPr>
          <w:rFonts w:hint="default" w:ascii="Calibri" w:hAnsi="Calibri" w:cs="Calibri"/>
          <w:b w:val="0"/>
          <w:bCs w:val="0"/>
          <w:color w:val="auto"/>
          <w:sz w:val="24"/>
        </w:rPr>
        <w:t>④</w:t>
      </w:r>
      <w:r>
        <w:rPr>
          <w:rFonts w:hint="default" w:ascii="Calibri" w:hAnsi="Calibri" w:cs="Calibri"/>
          <w:b w:val="0"/>
          <w:bCs w:val="0"/>
          <w:color w:val="auto"/>
          <w:sz w:val="24"/>
          <w:lang w:eastAsia="zh-CN"/>
        </w:rPr>
        <w:t>罐区设置夏季喷淋降温设施，防治夏季物料温度过高引发事故。</w:t>
      </w:r>
    </w:p>
    <w:p>
      <w:pPr>
        <w:spacing w:line="520" w:lineRule="exact"/>
        <w:ind w:firstLine="480" w:firstLineChars="200"/>
        <w:rPr>
          <w:rFonts w:hint="default"/>
        </w:rPr>
      </w:pPr>
      <w:r>
        <w:rPr>
          <w:rFonts w:hint="eastAsia" w:cs="Calibri"/>
          <w:b w:val="0"/>
          <w:bCs w:val="0"/>
          <w:color w:val="auto"/>
          <w:sz w:val="24"/>
          <w:lang w:eastAsia="zh-CN"/>
        </w:rPr>
        <w:t>（</w:t>
      </w:r>
      <w:r>
        <w:rPr>
          <w:rFonts w:hint="eastAsia" w:cs="Calibri"/>
          <w:b w:val="0"/>
          <w:bCs w:val="0"/>
          <w:color w:val="auto"/>
          <w:sz w:val="24"/>
          <w:lang w:val="en-US" w:eastAsia="zh-CN"/>
        </w:rPr>
        <w:t>5</w:t>
      </w:r>
      <w:r>
        <w:rPr>
          <w:rFonts w:hint="eastAsia" w:cs="Calibri"/>
          <w:b w:val="0"/>
          <w:bCs w:val="0"/>
          <w:color w:val="auto"/>
          <w:sz w:val="24"/>
          <w:lang w:eastAsia="zh-CN"/>
        </w:rPr>
        <w:t>）氯酸钠存储</w:t>
      </w:r>
    </w:p>
    <w:p>
      <w:pPr>
        <w:spacing w:line="520" w:lineRule="exact"/>
        <w:ind w:firstLine="482"/>
        <w:rPr>
          <w:rFonts w:hint="default" w:ascii="Calibri" w:hAnsi="Calibri" w:cs="Calibri"/>
          <w:b w:val="0"/>
          <w:bCs w:val="0"/>
          <w:color w:val="auto"/>
          <w:sz w:val="24"/>
        </w:rPr>
      </w:pPr>
      <w:r>
        <w:rPr>
          <w:rFonts w:hint="eastAsia" w:ascii="Calibri" w:hAnsi="Calibri" w:cs="Calibri"/>
          <w:b w:val="0"/>
          <w:bCs w:val="0"/>
          <w:color w:val="auto"/>
          <w:sz w:val="24"/>
          <w:lang w:eastAsia="zh-CN"/>
        </w:rPr>
        <w:t>设置单独的存储区域，</w:t>
      </w:r>
      <w:r>
        <w:rPr>
          <w:rFonts w:hint="default" w:ascii="Calibri" w:hAnsi="Calibri" w:cs="Calibri"/>
          <w:b w:val="0"/>
          <w:bCs w:val="0"/>
          <w:color w:val="auto"/>
          <w:sz w:val="24"/>
        </w:rPr>
        <w:t>储存</w:t>
      </w:r>
      <w:r>
        <w:rPr>
          <w:rFonts w:hint="eastAsia" w:ascii="Calibri" w:hAnsi="Calibri" w:cs="Calibri"/>
          <w:b w:val="0"/>
          <w:bCs w:val="0"/>
          <w:color w:val="auto"/>
          <w:sz w:val="24"/>
          <w:lang w:eastAsia="zh-CN"/>
        </w:rPr>
        <w:t>区应保持</w:t>
      </w:r>
      <w:r>
        <w:rPr>
          <w:rFonts w:hint="default" w:ascii="Calibri" w:hAnsi="Calibri" w:cs="Calibri"/>
          <w:b w:val="0"/>
          <w:bCs w:val="0"/>
          <w:color w:val="auto"/>
          <w:sz w:val="24"/>
        </w:rPr>
        <w:t>阴凉、通风的库房。远离火种、热源。包装密封。应与易（可）燃物、还原剂、醇类等分开存放，切忌混储。储区应备有合适的材料收容泄漏物。</w:t>
      </w:r>
    </w:p>
    <w:p>
      <w:pPr>
        <w:spacing w:line="520" w:lineRule="exact"/>
        <w:ind w:firstLine="482"/>
        <w:rPr>
          <w:rFonts w:hint="default" w:ascii="Calibri" w:hAnsi="Calibri" w:cs="Calibri"/>
          <w:b w:val="0"/>
          <w:bCs w:val="0"/>
          <w:color w:val="auto"/>
          <w:sz w:val="24"/>
        </w:rPr>
      </w:pPr>
      <w:r>
        <w:rPr>
          <w:rFonts w:hint="default" w:ascii="Calibri" w:hAnsi="Calibri" w:cs="Calibri"/>
          <w:b w:val="0"/>
          <w:bCs w:val="0"/>
          <w:color w:val="auto"/>
          <w:sz w:val="24"/>
        </w:rPr>
        <w:t>（</w:t>
      </w:r>
      <w:r>
        <w:rPr>
          <w:rFonts w:hint="eastAsia" w:ascii="Calibri" w:hAnsi="Calibri" w:cs="Calibri"/>
          <w:b w:val="0"/>
          <w:bCs w:val="0"/>
          <w:color w:val="auto"/>
          <w:sz w:val="24"/>
          <w:lang w:val="en-US" w:eastAsia="zh-CN"/>
        </w:rPr>
        <w:t>6</w:t>
      </w:r>
      <w:r>
        <w:rPr>
          <w:rFonts w:hint="default" w:ascii="Calibri" w:hAnsi="Calibri" w:cs="Calibri"/>
          <w:b w:val="0"/>
          <w:bCs w:val="0"/>
          <w:color w:val="auto"/>
          <w:sz w:val="24"/>
        </w:rPr>
        <w:t>）输送管道</w:t>
      </w:r>
    </w:p>
    <w:p>
      <w:pPr>
        <w:spacing w:line="520" w:lineRule="exact"/>
        <w:ind w:firstLine="482"/>
        <w:rPr>
          <w:rFonts w:hint="default" w:ascii="Calibri" w:hAnsi="Calibri" w:cs="Calibri"/>
          <w:b w:val="0"/>
          <w:bCs w:val="0"/>
          <w:color w:val="auto"/>
          <w:sz w:val="24"/>
        </w:rPr>
      </w:pPr>
      <w:r>
        <w:rPr>
          <w:rFonts w:hint="default" w:ascii="Calibri" w:hAnsi="Calibri" w:cs="Calibri"/>
          <w:b w:val="0"/>
          <w:bCs w:val="0"/>
          <w:color w:val="auto"/>
          <w:sz w:val="24"/>
        </w:rPr>
        <w:t>①输送管道要严格按照《压力管道规范工业管道》（GB/T20801.0）、《工业金属管道设计规范》、《石油化工有毒、可燃介质管道工程施工及验收规范》（SH3501）、《石油化工非金属管道技术规范》等要求进行设计，在输送管道阀门、法兰等易泄漏处设置紧急切断装置。</w:t>
      </w:r>
    </w:p>
    <w:p>
      <w:pPr>
        <w:spacing w:line="520" w:lineRule="exact"/>
        <w:ind w:firstLine="482"/>
        <w:rPr>
          <w:rFonts w:hint="default" w:ascii="Calibri" w:hAnsi="Calibri" w:cs="Calibri"/>
          <w:b w:val="0"/>
          <w:bCs w:val="0"/>
          <w:color w:val="auto"/>
          <w:sz w:val="24"/>
        </w:rPr>
      </w:pPr>
      <w:r>
        <w:rPr>
          <w:rFonts w:hint="default" w:ascii="Calibri" w:hAnsi="Calibri" w:cs="Calibri"/>
          <w:b w:val="0"/>
          <w:bCs w:val="0"/>
          <w:color w:val="auto"/>
          <w:sz w:val="24"/>
        </w:rPr>
        <w:t>②</w:t>
      </w:r>
      <w:r>
        <w:rPr>
          <w:rFonts w:hint="eastAsia" w:ascii="Calibri" w:hAnsi="Calibri" w:cs="Calibri"/>
          <w:b w:val="0"/>
          <w:bCs w:val="0"/>
          <w:color w:val="auto"/>
          <w:sz w:val="24"/>
          <w:lang w:eastAsia="zh-CN"/>
        </w:rPr>
        <w:t>盐酸</w:t>
      </w:r>
      <w:r>
        <w:rPr>
          <w:rFonts w:hint="default" w:ascii="Calibri" w:hAnsi="Calibri" w:cs="Calibri"/>
          <w:b w:val="0"/>
          <w:bCs w:val="0"/>
          <w:color w:val="auto"/>
          <w:sz w:val="24"/>
        </w:rPr>
        <w:t>输送液体管道要设置双层、防腐管道，减少发生泄漏概率。</w:t>
      </w:r>
    </w:p>
    <w:p>
      <w:pPr>
        <w:spacing w:line="520" w:lineRule="exact"/>
        <w:ind w:firstLine="482"/>
        <w:rPr>
          <w:rFonts w:hint="default" w:ascii="Calibri" w:hAnsi="Calibri" w:cs="Calibri"/>
          <w:b w:val="0"/>
          <w:bCs w:val="0"/>
          <w:color w:val="auto"/>
          <w:sz w:val="24"/>
        </w:rPr>
      </w:pPr>
      <w:r>
        <w:rPr>
          <w:rFonts w:hint="default" w:ascii="Calibri" w:hAnsi="Calibri" w:cs="Calibri"/>
          <w:b w:val="0"/>
          <w:bCs w:val="0"/>
          <w:color w:val="auto"/>
          <w:sz w:val="24"/>
        </w:rPr>
        <w:t>③管道之间、管道与阀门之间的连接以焊接为主，焊接接着按照规范进行无损探伤，减少泄漏点。</w:t>
      </w:r>
    </w:p>
    <w:p>
      <w:pPr>
        <w:spacing w:line="520" w:lineRule="exact"/>
        <w:ind w:firstLine="482"/>
        <w:rPr>
          <w:rFonts w:hint="default" w:ascii="Calibri" w:hAnsi="Calibri" w:cs="Calibri"/>
          <w:b/>
          <w:bCs/>
          <w:color w:val="auto"/>
          <w:sz w:val="24"/>
        </w:rPr>
      </w:pPr>
      <w:r>
        <w:rPr>
          <w:rFonts w:hint="default" w:ascii="Calibri" w:hAnsi="Calibri" w:cs="Calibri"/>
          <w:b/>
          <w:bCs/>
          <w:color w:val="auto"/>
          <w:sz w:val="24"/>
        </w:rPr>
        <w:t>使用器具堵漏:针对盐酸泄漏贮槽、管道等不同情况，可采用不同的堵漏器具，并充分考虑防腐措施后，迅速实施堵漏。储槽、管道壁发生微孔泄漏，可用打卡子的方法堵漏</w:t>
      </w:r>
      <w:r>
        <w:rPr>
          <w:rFonts w:hint="eastAsia" w:ascii="Calibri" w:hAnsi="Calibri" w:cs="Calibri"/>
          <w:b/>
          <w:bCs/>
          <w:color w:val="auto"/>
          <w:sz w:val="24"/>
          <w:lang w:eastAsia="zh-CN"/>
        </w:rPr>
        <w:t>：</w:t>
      </w:r>
      <w:r>
        <w:rPr>
          <w:rFonts w:hint="default" w:ascii="Calibri" w:hAnsi="Calibri" w:cs="Calibri"/>
          <w:b/>
          <w:bCs/>
          <w:color w:val="auto"/>
          <w:sz w:val="24"/>
        </w:rPr>
        <w:t>槽体发生泄漏，较小的漏点还可以采取一些简单的堵漏措施，如用软木塞堵漏等措施控制住危险。</w:t>
      </w:r>
    </w:p>
    <w:p>
      <w:pPr>
        <w:spacing w:line="520" w:lineRule="exact"/>
        <w:ind w:firstLine="482"/>
        <w:rPr>
          <w:rFonts w:hint="default" w:ascii="Calibri" w:hAnsi="Calibri" w:cs="Calibri"/>
          <w:b/>
          <w:bCs/>
          <w:color w:val="auto"/>
          <w:sz w:val="24"/>
        </w:rPr>
      </w:pPr>
      <w:r>
        <w:rPr>
          <w:rFonts w:hint="default" w:ascii="Calibri" w:hAnsi="Calibri" w:cs="Calibri"/>
          <w:b/>
          <w:bCs/>
          <w:color w:val="auto"/>
          <w:sz w:val="24"/>
        </w:rPr>
        <w:t>盐酸储槽发生泄漏，在无法实施堵漏时，可采取疏转倒槽的方法处置。倒槽前要做好准备工作，对倒槽时使用的管道、储槽、设备等要认真检查，确保万无一失。倒槽时要精心组织，正确操作，有序进行，要充分考虑可能出现的各种情况，特别要做好操作人员的个人安全防护，避免发生意外，造成人员伤亡或灾情扩大。倒槽结束后，要对泄漏设备、酸槽及时处理</w:t>
      </w:r>
      <w:r>
        <w:rPr>
          <w:rFonts w:hint="eastAsia" w:ascii="Calibri" w:hAnsi="Calibri" w:cs="Calibri"/>
          <w:b/>
          <w:bCs/>
          <w:color w:val="auto"/>
          <w:sz w:val="24"/>
          <w:lang w:eastAsia="zh-CN"/>
        </w:rPr>
        <w:t>，清洗水送入酸浸工序</w:t>
      </w:r>
      <w:r>
        <w:rPr>
          <w:rFonts w:hint="default" w:ascii="Calibri" w:hAnsi="Calibri" w:cs="Calibri"/>
          <w:b/>
          <w:bCs/>
          <w:color w:val="auto"/>
          <w:sz w:val="24"/>
        </w:rPr>
        <w:t>。</w:t>
      </w:r>
    </w:p>
    <w:p>
      <w:pPr>
        <w:spacing w:line="520" w:lineRule="exact"/>
        <w:ind w:firstLine="482"/>
        <w:rPr>
          <w:rFonts w:hint="default" w:ascii="Calibri" w:hAnsi="Calibri" w:cs="Calibri"/>
          <w:color w:val="auto"/>
          <w:sz w:val="24"/>
        </w:rPr>
      </w:pPr>
      <w:r>
        <w:rPr>
          <w:rFonts w:hint="default" w:ascii="Calibri" w:hAnsi="Calibri" w:cs="Calibri"/>
          <w:color w:val="auto"/>
          <w:sz w:val="24"/>
        </w:rPr>
        <w:t>（</w:t>
      </w:r>
      <w:r>
        <w:rPr>
          <w:rFonts w:hint="eastAsia" w:ascii="Calibri" w:hAnsi="Calibri" w:cs="Calibri"/>
          <w:color w:val="auto"/>
          <w:sz w:val="24"/>
          <w:lang w:val="en-US" w:eastAsia="zh-CN"/>
        </w:rPr>
        <w:t>6</w:t>
      </w:r>
      <w:r>
        <w:rPr>
          <w:rFonts w:hint="default" w:ascii="Calibri" w:hAnsi="Calibri" w:cs="Calibri"/>
          <w:color w:val="auto"/>
          <w:sz w:val="24"/>
        </w:rPr>
        <w:t>）仓库区域</w:t>
      </w:r>
    </w:p>
    <w:p>
      <w:pPr>
        <w:spacing w:line="520" w:lineRule="exact"/>
        <w:ind w:firstLine="482"/>
        <w:rPr>
          <w:rFonts w:hint="default" w:ascii="Calibri" w:hAnsi="Calibri" w:cs="Calibri"/>
          <w:color w:val="auto"/>
          <w:sz w:val="24"/>
        </w:rPr>
      </w:pPr>
      <w:r>
        <w:rPr>
          <w:rFonts w:hint="default" w:ascii="Calibri" w:hAnsi="Calibri" w:cs="Calibri"/>
          <w:color w:val="auto"/>
          <w:sz w:val="24"/>
        </w:rPr>
        <w:t>① 本项目设置化学品仓库，1个原料和产品</w:t>
      </w:r>
      <w:r>
        <w:rPr>
          <w:rFonts w:hint="default" w:ascii="Calibri" w:hAnsi="Calibri" w:cs="Calibri"/>
          <w:color w:val="auto"/>
          <w:sz w:val="24"/>
          <w:lang w:eastAsia="zh-CN"/>
        </w:rPr>
        <w:t>仓库</w:t>
      </w:r>
      <w:r>
        <w:rPr>
          <w:rFonts w:hint="default" w:ascii="Calibri" w:hAnsi="Calibri" w:cs="Calibri"/>
          <w:color w:val="auto"/>
          <w:sz w:val="24"/>
        </w:rPr>
        <w:t>，一个</w:t>
      </w:r>
      <w:r>
        <w:rPr>
          <w:rFonts w:hint="default" w:ascii="Calibri" w:hAnsi="Calibri" w:cs="Calibri"/>
          <w:color w:val="auto"/>
          <w:sz w:val="24"/>
          <w:lang w:eastAsia="zh-CN"/>
        </w:rPr>
        <w:t>原料</w:t>
      </w:r>
      <w:r>
        <w:rPr>
          <w:rFonts w:hint="default" w:ascii="Calibri" w:hAnsi="Calibri" w:cs="Calibri"/>
          <w:color w:val="auto"/>
          <w:sz w:val="24"/>
        </w:rPr>
        <w:t>罐区，要求各类仓库建设时严格按照《仓库建筑设计规范》、《建筑设计防火规范》等相关要求进行建设。</w:t>
      </w:r>
    </w:p>
    <w:p>
      <w:pPr>
        <w:spacing w:line="520" w:lineRule="exact"/>
        <w:ind w:firstLine="482"/>
        <w:rPr>
          <w:rFonts w:hint="default" w:ascii="Calibri" w:hAnsi="Calibri" w:cs="Calibri"/>
          <w:color w:val="auto"/>
          <w:sz w:val="24"/>
        </w:rPr>
      </w:pPr>
      <w:r>
        <w:rPr>
          <w:rFonts w:hint="default" w:ascii="Calibri" w:hAnsi="Calibri" w:cs="Calibri"/>
          <w:color w:val="auto"/>
          <w:sz w:val="24"/>
        </w:rPr>
        <w:t>② 仓库内配备一定数量的灭火及抢修器材。</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510"/>
        <w:textAlignment w:val="auto"/>
        <w:rPr>
          <w:rFonts w:hint="default" w:ascii="Calibri" w:hAnsi="Calibri" w:eastAsia="宋体" w:cs="Calibri"/>
          <w:lang w:eastAsia="zh-CN"/>
        </w:rPr>
      </w:pPr>
      <w:r>
        <w:rPr>
          <w:rFonts w:hint="default" w:ascii="Calibri" w:hAnsi="Calibri" w:cs="Calibri"/>
          <w:color w:val="auto"/>
          <w:sz w:val="24"/>
        </w:rPr>
        <w:t>③ 仓库四周应设置地沟，地沟与事故池相连，</w:t>
      </w:r>
      <w:r>
        <w:rPr>
          <w:rFonts w:hint="default" w:ascii="Calibri" w:hAnsi="Calibri" w:cs="Calibri"/>
          <w:color w:val="auto"/>
          <w:sz w:val="24"/>
          <w:lang w:eastAsia="zh-CN"/>
        </w:rPr>
        <w:t>配套设置视频监控设施。</w:t>
      </w:r>
    </w:p>
    <w:p>
      <w:pPr>
        <w:spacing w:line="520" w:lineRule="exact"/>
        <w:ind w:firstLine="482"/>
        <w:rPr>
          <w:rFonts w:hint="default" w:ascii="Calibri" w:hAnsi="Calibri" w:eastAsia="宋体" w:cs="Calibri"/>
          <w:color w:val="auto"/>
          <w:sz w:val="24"/>
          <w:lang w:eastAsia="zh-CN"/>
        </w:rPr>
      </w:pPr>
      <w:r>
        <w:rPr>
          <w:rFonts w:hint="default" w:ascii="Calibri" w:hAnsi="Calibri" w:cs="Calibri"/>
          <w:color w:val="auto"/>
          <w:sz w:val="24"/>
          <w:lang w:eastAsia="zh-CN"/>
        </w:rPr>
        <w:t>④配套消防沙和泡沫灭火器。</w:t>
      </w:r>
    </w:p>
    <w:p>
      <w:pPr>
        <w:spacing w:line="520" w:lineRule="exact"/>
        <w:ind w:firstLine="482"/>
        <w:rPr>
          <w:rFonts w:hint="default" w:ascii="Calibri" w:hAnsi="Calibri" w:cs="Calibri"/>
          <w:color w:val="auto"/>
          <w:sz w:val="24"/>
        </w:rPr>
      </w:pPr>
      <w:r>
        <w:rPr>
          <w:rFonts w:hint="default" w:ascii="Calibri" w:hAnsi="Calibri" w:cs="Calibri"/>
          <w:color w:val="auto"/>
          <w:sz w:val="24"/>
        </w:rPr>
        <w:t>（7）生产车间</w:t>
      </w:r>
    </w:p>
    <w:p>
      <w:pPr>
        <w:spacing w:line="520" w:lineRule="exact"/>
        <w:ind w:firstLine="482"/>
        <w:rPr>
          <w:rFonts w:hint="default" w:ascii="Calibri" w:hAnsi="Calibri" w:cs="Calibri"/>
          <w:color w:val="auto"/>
          <w:sz w:val="24"/>
        </w:rPr>
      </w:pPr>
      <w:r>
        <w:rPr>
          <w:rFonts w:hint="default" w:ascii="Calibri" w:hAnsi="Calibri" w:cs="Calibri"/>
          <w:color w:val="auto"/>
          <w:sz w:val="24"/>
        </w:rPr>
        <w:t>① 本项目在生产车间四周设置地沟，地沟与事故池相连。</w:t>
      </w:r>
    </w:p>
    <w:p>
      <w:pPr>
        <w:spacing w:line="520" w:lineRule="exact"/>
        <w:ind w:firstLine="482"/>
        <w:rPr>
          <w:rFonts w:hint="default" w:ascii="Calibri" w:hAnsi="Calibri" w:cs="Calibri"/>
          <w:color w:val="auto"/>
          <w:sz w:val="24"/>
        </w:rPr>
      </w:pPr>
      <w:r>
        <w:rPr>
          <w:rFonts w:hint="default" w:ascii="Calibri" w:hAnsi="Calibri" w:cs="Calibri"/>
          <w:color w:val="auto"/>
          <w:sz w:val="24"/>
        </w:rPr>
        <w:t>② 在车间内部易发生泄漏的生产装置区域设置</w:t>
      </w:r>
      <w:r>
        <w:rPr>
          <w:rFonts w:hint="default" w:ascii="Calibri" w:hAnsi="Calibri" w:cs="Calibri"/>
          <w:color w:val="auto"/>
          <w:sz w:val="24"/>
          <w:lang w:eastAsia="zh-CN"/>
        </w:rPr>
        <w:t>视频监控系统</w:t>
      </w:r>
      <w:r>
        <w:rPr>
          <w:rFonts w:hint="default" w:ascii="Calibri" w:hAnsi="Calibri" w:cs="Calibri"/>
          <w:color w:val="auto"/>
          <w:sz w:val="24"/>
        </w:rPr>
        <w:t>。</w:t>
      </w:r>
    </w:p>
    <w:p>
      <w:pPr>
        <w:spacing w:line="520" w:lineRule="exact"/>
        <w:ind w:firstLine="482"/>
        <w:rPr>
          <w:rFonts w:hint="default" w:ascii="Calibri" w:hAnsi="Calibri" w:cs="Calibri"/>
          <w:color w:val="auto"/>
          <w:sz w:val="24"/>
        </w:rPr>
      </w:pPr>
      <w:r>
        <w:rPr>
          <w:rFonts w:hint="default" w:ascii="Calibri" w:hAnsi="Calibri" w:cs="Calibri"/>
          <w:color w:val="auto"/>
          <w:sz w:val="24"/>
        </w:rPr>
        <w:t>（8）对于具有泄露危险的设备装置，应采取过压保护设施。</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510"/>
        <w:textAlignment w:val="auto"/>
        <w:rPr>
          <w:rFonts w:hint="default" w:ascii="Calibri" w:hAnsi="Calibri" w:cs="Calibri"/>
          <w:color w:val="auto"/>
          <w:sz w:val="24"/>
        </w:rPr>
      </w:pPr>
      <w:r>
        <w:rPr>
          <w:rFonts w:hint="default" w:ascii="Calibri" w:hAnsi="Calibri" w:cs="Calibri"/>
          <w:color w:val="auto"/>
          <w:sz w:val="24"/>
        </w:rPr>
        <w:t>（9）实施现场巡回检查制度，定期检修设备，发现问题及时更换零部件，排除事故隐患，防止跑冒滴漏。检修时需切断原料源，并由专人监护。</w:t>
      </w:r>
    </w:p>
    <w:p>
      <w:pPr>
        <w:pStyle w:val="37"/>
        <w:keepNext w:val="0"/>
        <w:keepLines w:val="0"/>
        <w:pageBreakBefore w:val="0"/>
        <w:widowControl w:val="0"/>
        <w:kinsoku/>
        <w:wordWrap/>
        <w:overflowPunct/>
        <w:topLinePunct w:val="0"/>
        <w:autoSpaceDE/>
        <w:autoSpaceDN/>
        <w:bidi w:val="0"/>
        <w:adjustRightInd/>
        <w:snapToGrid w:val="0"/>
        <w:spacing w:line="520" w:lineRule="exact"/>
        <w:ind w:left="0" w:right="0" w:firstLine="510"/>
        <w:textAlignment w:val="auto"/>
        <w:rPr>
          <w:rFonts w:hint="default" w:ascii="Calibri" w:hAnsi="Calibri" w:eastAsia="宋体" w:cs="Calibri"/>
          <w:lang w:eastAsia="zh-CN"/>
        </w:rPr>
      </w:pPr>
      <w:r>
        <w:rPr>
          <w:rFonts w:hint="default" w:ascii="Calibri" w:hAnsi="Calibri" w:cs="Calibri"/>
          <w:color w:val="auto"/>
          <w:sz w:val="24"/>
          <w:lang w:eastAsia="zh-CN"/>
        </w:rPr>
        <w:t>配套设置视频监控设施。</w:t>
      </w:r>
    </w:p>
    <w:p>
      <w:pPr>
        <w:spacing w:line="520" w:lineRule="exact"/>
        <w:ind w:firstLine="482"/>
        <w:rPr>
          <w:rFonts w:hint="default" w:ascii="Calibri" w:hAnsi="Calibri" w:cs="Calibri"/>
          <w:b/>
          <w:color w:val="auto"/>
          <w:sz w:val="24"/>
        </w:rPr>
      </w:pPr>
      <w:r>
        <w:rPr>
          <w:rFonts w:hint="default" w:ascii="Calibri" w:hAnsi="Calibri" w:cs="Calibri"/>
          <w:b/>
          <w:color w:val="auto"/>
          <w:sz w:val="24"/>
        </w:rPr>
        <w:t>2、工艺设计安全防范措施</w:t>
      </w:r>
    </w:p>
    <w:p>
      <w:pPr>
        <w:spacing w:line="520" w:lineRule="exact"/>
        <w:ind w:firstLine="482"/>
        <w:rPr>
          <w:rFonts w:hint="default" w:ascii="Calibri" w:hAnsi="Calibri" w:cs="Calibri"/>
          <w:color w:val="auto"/>
          <w:sz w:val="24"/>
        </w:rPr>
      </w:pPr>
      <w:r>
        <w:rPr>
          <w:rFonts w:hint="default" w:ascii="Calibri" w:hAnsi="Calibri" w:cs="Calibri"/>
          <w:color w:val="auto"/>
          <w:sz w:val="24"/>
        </w:rPr>
        <w:t>（1）工艺控制系统安全设计</w:t>
      </w:r>
    </w:p>
    <w:p>
      <w:pPr>
        <w:spacing w:line="520" w:lineRule="exact"/>
        <w:ind w:firstLine="482"/>
        <w:rPr>
          <w:rFonts w:hint="default" w:ascii="Calibri" w:hAnsi="Calibri" w:cs="Calibri"/>
          <w:color w:val="auto"/>
          <w:sz w:val="24"/>
        </w:rPr>
      </w:pPr>
      <w:r>
        <w:rPr>
          <w:rFonts w:hint="default" w:ascii="Calibri" w:hAnsi="Calibri" w:cs="Calibri"/>
          <w:color w:val="auto"/>
          <w:sz w:val="24"/>
        </w:rPr>
        <w:t>本项目采用DCS集散控制系统对生产装置、罐区及管线进行控制和管理，同时采用安全联锁、自动泄压、自动报警等安全设施。DCS是过程发生的主要控制系统，对温度、压力、液位等生产过程参数进行全方位控制，并配有不同等级的警告和报警信号。在装置没有实现最优化运行时通过警告信号通知操作员；报警是通知操作员厂区装置的运行情况可能引发潜在的安全、健康、环境或可靠性问题。同时，本项目在控制室以及生产装置周边的不同位置设置紧急停车开关，用以紧急停止所有进料并隔离相关设备。</w:t>
      </w:r>
    </w:p>
    <w:p>
      <w:pPr>
        <w:pStyle w:val="97"/>
        <w:ind w:left="480" w:firstLine="0"/>
        <w:rPr>
          <w:rFonts w:hint="default" w:ascii="Calibri" w:hAnsi="Calibri" w:cs="Calibri"/>
          <w:color w:val="auto"/>
        </w:rPr>
      </w:pPr>
      <w:r>
        <w:rPr>
          <w:rFonts w:hint="default" w:ascii="Calibri" w:hAnsi="Calibri" w:cs="Calibri"/>
          <w:color w:val="auto"/>
        </w:rPr>
        <w:t>（2）工艺设备系统安全设计</w:t>
      </w:r>
    </w:p>
    <w:p>
      <w:pPr>
        <w:pStyle w:val="97"/>
        <w:ind w:left="480" w:firstLine="0"/>
        <w:rPr>
          <w:rFonts w:hint="default" w:ascii="Calibri" w:hAnsi="Calibri" w:cs="Calibri"/>
          <w:color w:val="auto"/>
        </w:rPr>
      </w:pPr>
      <w:r>
        <w:rPr>
          <w:rFonts w:hint="default" w:ascii="Calibri" w:hAnsi="Calibri" w:cs="Calibri"/>
          <w:color w:val="auto"/>
        </w:rPr>
        <w:t>生产过程实现自动化、机械化操作，减少操作人员接触有毒化学物质的机会，</w:t>
      </w:r>
    </w:p>
    <w:p>
      <w:pPr>
        <w:pStyle w:val="97"/>
        <w:ind w:firstLine="0"/>
        <w:rPr>
          <w:rFonts w:hint="default" w:ascii="Calibri" w:hAnsi="Calibri" w:cs="Calibri"/>
          <w:color w:val="auto"/>
        </w:rPr>
      </w:pPr>
      <w:r>
        <w:rPr>
          <w:rFonts w:hint="default" w:ascii="Calibri" w:hAnsi="Calibri" w:cs="Calibri"/>
          <w:color w:val="auto"/>
        </w:rPr>
        <w:t>减轻劳动强度。本项目的生产装置设有安全泄压阀等泄放保护装置能缓解超压情况，在主要设备故障时可以防止发生大量泄漏事故。泄放装置能够泄放该系统所能达到的最大流量并使系统的压力低于相应的压力限值。厂区的安全泄压阀能将超压物质排放至</w:t>
      </w:r>
      <w:r>
        <w:rPr>
          <w:rFonts w:hint="default" w:ascii="Calibri" w:hAnsi="Calibri" w:cs="Calibri"/>
          <w:color w:val="auto"/>
          <w:lang w:eastAsia="zh-CN"/>
        </w:rPr>
        <w:t>废气焚烧</w:t>
      </w:r>
      <w:r>
        <w:rPr>
          <w:rFonts w:hint="default" w:ascii="Calibri" w:hAnsi="Calibri" w:cs="Calibri"/>
          <w:color w:val="auto"/>
        </w:rPr>
        <w:t>系统。</w:t>
      </w:r>
    </w:p>
    <w:p>
      <w:pPr>
        <w:spacing w:line="520" w:lineRule="exact"/>
        <w:ind w:firstLine="482"/>
        <w:rPr>
          <w:rFonts w:hint="default" w:ascii="Calibri" w:hAnsi="Calibri" w:cs="Calibri"/>
          <w:color w:val="auto"/>
          <w:sz w:val="24"/>
        </w:rPr>
      </w:pPr>
      <w:r>
        <w:rPr>
          <w:rFonts w:hint="default" w:ascii="Calibri" w:hAnsi="Calibri" w:cs="Calibri"/>
          <w:color w:val="auto"/>
          <w:sz w:val="24"/>
        </w:rPr>
        <w:t>（3）全厂运输危险品的各类管线尽可能缩短，减少连接点，各类设备和工艺管道从设计、安装，制造严格按照安全规定要求进行，设备、管道动静密封点采取有效的密封措施，防止物料跑冒滴漏；车间加强通风，生产按照《机械设备防护罩安全要求》，对设备外露的运转部件设防护罩，对危险区域设置防护围栏。</w:t>
      </w:r>
    </w:p>
    <w:p>
      <w:pPr>
        <w:spacing w:line="520" w:lineRule="exact"/>
        <w:ind w:firstLine="482"/>
        <w:rPr>
          <w:rFonts w:hint="default" w:ascii="Calibri" w:hAnsi="Calibri" w:cs="Calibri"/>
          <w:color w:val="auto"/>
          <w:sz w:val="24"/>
        </w:rPr>
      </w:pPr>
      <w:r>
        <w:rPr>
          <w:rFonts w:hint="default" w:ascii="Calibri" w:hAnsi="Calibri" w:cs="Calibri"/>
          <w:color w:val="auto"/>
          <w:sz w:val="24"/>
        </w:rPr>
        <w:t>（4）电气、电讯安全防范措施</w:t>
      </w:r>
    </w:p>
    <w:p>
      <w:pPr>
        <w:spacing w:line="520" w:lineRule="exact"/>
        <w:ind w:firstLine="482"/>
        <w:rPr>
          <w:rFonts w:hint="default" w:ascii="Calibri" w:hAnsi="Calibri" w:cs="Calibri"/>
          <w:color w:val="auto"/>
          <w:sz w:val="24"/>
        </w:rPr>
      </w:pPr>
      <w:r>
        <w:rPr>
          <w:rFonts w:hint="default" w:ascii="Calibri" w:hAnsi="Calibri" w:cs="Calibri"/>
          <w:color w:val="auto"/>
          <w:sz w:val="24"/>
        </w:rPr>
        <w:t>① 厂区根据《爆炸危险环境电力装置设计规范》（GB50058-2014）的要求进行爆炸危险区域划分。并按照防爆划分区域、使用条件选用合适的用电设备和电气设备，对在爆炸危险区域内的仪表设施均应按照《防止静电事故通用导则》（GB12158-2006）的要求设置完善的防雷、防静电接地系统，选用相应的防爆级别和组别的设备，以杜绝不安全因素的存在。</w:t>
      </w:r>
    </w:p>
    <w:p>
      <w:pPr>
        <w:spacing w:line="520" w:lineRule="exact"/>
        <w:ind w:firstLine="482"/>
        <w:rPr>
          <w:rFonts w:hint="default" w:ascii="Calibri" w:hAnsi="Calibri" w:cs="Calibri"/>
          <w:color w:val="auto"/>
          <w:sz w:val="24"/>
        </w:rPr>
      </w:pPr>
      <w:r>
        <w:rPr>
          <w:rFonts w:hint="default" w:ascii="Calibri" w:hAnsi="Calibri" w:cs="Calibri"/>
          <w:color w:val="auto"/>
          <w:sz w:val="24"/>
        </w:rPr>
        <w:t>② 危险场所接地装置（保护接地和防静电接地）的安装，除按国家有关标准规范规定外，还符合《电气装置安装工程爆炸和火灾危险环境电气装置设备施工及验收规范》GB50257有关条款的规定。</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（5）消防及火灾报警系统</w:t>
      </w:r>
    </w:p>
    <w:p>
      <w:pPr>
        <w:spacing w:line="520" w:lineRule="exact"/>
        <w:ind w:firstLine="482"/>
        <w:rPr>
          <w:rFonts w:hint="default" w:ascii="Calibri" w:hAnsi="Calibri" w:cs="Calibri"/>
          <w:color w:val="auto"/>
          <w:sz w:val="24"/>
        </w:rPr>
      </w:pPr>
      <w:r>
        <w:rPr>
          <w:rFonts w:hint="default" w:ascii="Calibri" w:hAnsi="Calibri" w:cs="Calibri"/>
          <w:color w:val="auto"/>
          <w:sz w:val="24"/>
        </w:rPr>
        <w:t>① 各类设施、设备严格《建筑设计防火规范》（GB50016-2014）等规范的要求进行设计、设备选型和施工。并按照《建筑设计防火规范》中防火等级和建筑防火间距的要求，设计建构筑物的耐火等级、防火间距。</w:t>
      </w:r>
    </w:p>
    <w:p>
      <w:pPr>
        <w:spacing w:line="520" w:lineRule="exact"/>
        <w:ind w:firstLine="482"/>
        <w:rPr>
          <w:rFonts w:hint="default" w:ascii="Calibri" w:hAnsi="Calibri" w:cs="Calibri"/>
          <w:color w:val="auto"/>
          <w:sz w:val="24"/>
          <w:highlight w:val="yellow"/>
        </w:rPr>
      </w:pPr>
      <w:r>
        <w:rPr>
          <w:rFonts w:hint="default" w:ascii="Calibri" w:hAnsi="Calibri" w:cs="Calibri"/>
          <w:color w:val="auto"/>
          <w:sz w:val="24"/>
        </w:rPr>
        <w:t>② 消防系统按《建筑设计防火规范》（GB50016-2014）及《石油化工企业设计防火规范》（GB50160-2008）的要求进行设计。消防系统设置了室外消火栓系统、室内喷淋系统、灭火器等，本项目在厂区设置1个容积为</w:t>
      </w:r>
      <w:r>
        <w:rPr>
          <w:rFonts w:hint="default" w:ascii="Calibri" w:hAnsi="Calibri" w:cs="Calibri"/>
          <w:color w:val="auto"/>
          <w:sz w:val="24"/>
          <w:lang w:val="en-US" w:eastAsia="zh-CN"/>
        </w:rPr>
        <w:t>25</w:t>
      </w:r>
      <w:r>
        <w:rPr>
          <w:rFonts w:hint="default" w:ascii="Calibri" w:hAnsi="Calibri" w:cs="Calibri"/>
          <w:color w:val="auto"/>
          <w:sz w:val="24"/>
        </w:rPr>
        <w:t>0m</w:t>
      </w:r>
      <w:r>
        <w:rPr>
          <w:rFonts w:hint="default" w:ascii="Calibri" w:hAnsi="Calibri" w:cs="Calibri"/>
          <w:color w:val="auto"/>
          <w:sz w:val="24"/>
          <w:vertAlign w:val="superscript"/>
        </w:rPr>
        <w:t>3</w:t>
      </w:r>
      <w:r>
        <w:rPr>
          <w:rFonts w:hint="default" w:ascii="Calibri" w:hAnsi="Calibri" w:cs="Calibri"/>
          <w:color w:val="auto"/>
          <w:sz w:val="24"/>
        </w:rPr>
        <w:t>的事故池，用以收集事故废水。</w:t>
      </w:r>
    </w:p>
    <w:p>
      <w:pPr>
        <w:spacing w:line="520" w:lineRule="exact"/>
        <w:ind w:firstLine="482"/>
        <w:rPr>
          <w:rFonts w:hint="default" w:ascii="Calibri" w:hAnsi="Calibri" w:cs="Calibri"/>
          <w:color w:val="auto"/>
          <w:sz w:val="24"/>
        </w:rPr>
      </w:pPr>
      <w:r>
        <w:rPr>
          <w:rFonts w:hint="default" w:ascii="Calibri" w:hAnsi="Calibri" w:cs="Calibri"/>
          <w:color w:val="auto"/>
          <w:sz w:val="24"/>
        </w:rPr>
        <w:t>③探测器或报警器迅速将报警信号传输至中控室，以便迅速采取措施，及时组织扑救。</w:t>
      </w:r>
    </w:p>
    <w:p>
      <w:pPr>
        <w:spacing w:line="520" w:lineRule="exact"/>
        <w:ind w:firstLine="482"/>
        <w:rPr>
          <w:rFonts w:hint="default" w:ascii="Calibri" w:hAnsi="Calibri" w:cs="Calibri"/>
          <w:b/>
          <w:color w:val="auto"/>
          <w:sz w:val="24"/>
        </w:rPr>
      </w:pPr>
      <w:r>
        <w:rPr>
          <w:rFonts w:hint="default" w:ascii="Calibri" w:hAnsi="Calibri" w:cs="Calibri"/>
          <w:b/>
          <w:color w:val="auto"/>
          <w:sz w:val="24"/>
        </w:rPr>
        <w:t>3、危险化学品管理、储存、使用中的防范措施</w:t>
      </w:r>
    </w:p>
    <w:p>
      <w:pPr>
        <w:spacing w:line="520" w:lineRule="exact"/>
        <w:ind w:firstLine="482"/>
        <w:rPr>
          <w:rFonts w:hint="default" w:ascii="Calibri" w:hAnsi="Calibri" w:cs="Calibri"/>
          <w:color w:val="auto"/>
          <w:sz w:val="24"/>
        </w:rPr>
      </w:pPr>
      <w:r>
        <w:rPr>
          <w:rFonts w:hint="default" w:ascii="Calibri" w:hAnsi="Calibri" w:cs="Calibri"/>
          <w:color w:val="auto"/>
          <w:sz w:val="24"/>
        </w:rPr>
        <w:t>（1）严格按《危险化学品安全管理条例》的要求，加强对危险化学品的管理；制定危险化学品安全操作规程，要求操作人员严格按操作规程作业；对从事危险化学作业人员定期进行安全培训教育；经常性对危险化学品作业场所进行安全检查。</w:t>
      </w:r>
    </w:p>
    <w:p>
      <w:pPr>
        <w:spacing w:line="520" w:lineRule="exact"/>
        <w:ind w:firstLine="482"/>
        <w:rPr>
          <w:rFonts w:hint="default" w:ascii="Calibri" w:hAnsi="Calibri" w:cs="Calibri"/>
          <w:color w:val="auto"/>
          <w:sz w:val="24"/>
        </w:rPr>
      </w:pPr>
      <w:r>
        <w:rPr>
          <w:rFonts w:hint="default" w:ascii="Calibri" w:hAnsi="Calibri" w:cs="Calibri"/>
          <w:color w:val="auto"/>
          <w:sz w:val="24"/>
        </w:rPr>
        <w:t>（2）仓库区</w:t>
      </w:r>
    </w:p>
    <w:p>
      <w:pPr>
        <w:spacing w:line="520" w:lineRule="exact"/>
        <w:ind w:firstLine="482"/>
        <w:rPr>
          <w:rFonts w:hint="default" w:ascii="Calibri" w:hAnsi="Calibri" w:cs="Calibri"/>
          <w:color w:val="auto"/>
          <w:sz w:val="24"/>
        </w:rPr>
      </w:pPr>
      <w:r>
        <w:rPr>
          <w:rFonts w:hint="default" w:ascii="Calibri" w:hAnsi="Calibri" w:cs="Calibri"/>
          <w:color w:val="auto"/>
          <w:sz w:val="24"/>
        </w:rPr>
        <w:t>本项目各类原料按照物料性质分别放入不同的仓库内，各类仓库严格按照设计规格进行建设，底部及四周采取严格的防渗措施。</w:t>
      </w:r>
    </w:p>
    <w:p>
      <w:pPr>
        <w:spacing w:line="520" w:lineRule="exact"/>
        <w:ind w:firstLine="482"/>
        <w:rPr>
          <w:rFonts w:hint="default" w:ascii="Calibri" w:hAnsi="Calibri" w:cs="Calibri"/>
          <w:color w:val="auto"/>
          <w:sz w:val="24"/>
        </w:rPr>
      </w:pPr>
      <w:r>
        <w:rPr>
          <w:rFonts w:hint="default" w:ascii="Calibri" w:hAnsi="Calibri" w:cs="Calibri"/>
          <w:color w:val="auto"/>
          <w:sz w:val="24"/>
        </w:rPr>
        <w:t>属危险品的原料及产品的运输必须严格按照危险品运输规定执行，搬运时应轻装轻卸，严放震动撞击、重压、倾倒和磨擦。</w:t>
      </w:r>
    </w:p>
    <w:p>
      <w:pPr>
        <w:spacing w:line="520" w:lineRule="exact"/>
        <w:ind w:firstLine="482"/>
        <w:rPr>
          <w:rFonts w:hint="default" w:ascii="Calibri" w:hAnsi="Calibri" w:cs="Calibri"/>
          <w:color w:val="auto"/>
          <w:sz w:val="24"/>
        </w:rPr>
      </w:pPr>
      <w:r>
        <w:rPr>
          <w:rFonts w:hint="default" w:ascii="Calibri" w:hAnsi="Calibri" w:cs="Calibri"/>
          <w:color w:val="auto"/>
          <w:sz w:val="24"/>
        </w:rPr>
        <w:t>仓库内液体化学品分区存放，且四周设置围堰，一旦物料发生泄漏，及时将物料通过事故泵打入备用储罐内。</w:t>
      </w:r>
    </w:p>
    <w:p>
      <w:pPr>
        <w:spacing w:line="520" w:lineRule="exact"/>
        <w:ind w:firstLine="482"/>
        <w:rPr>
          <w:rFonts w:hint="default" w:ascii="Calibri" w:hAnsi="Calibri" w:cs="Calibri"/>
          <w:color w:val="auto"/>
          <w:sz w:val="24"/>
        </w:rPr>
      </w:pPr>
      <w:r>
        <w:rPr>
          <w:rFonts w:hint="default" w:ascii="Calibri" w:hAnsi="Calibri" w:cs="Calibri"/>
          <w:color w:val="auto"/>
          <w:sz w:val="24"/>
        </w:rPr>
        <w:t>（3）储罐区</w:t>
      </w:r>
    </w:p>
    <w:p>
      <w:pPr>
        <w:spacing w:line="520" w:lineRule="exact"/>
        <w:ind w:firstLine="482"/>
        <w:rPr>
          <w:rFonts w:hint="default" w:ascii="Calibri" w:hAnsi="Calibri" w:cs="Calibri"/>
          <w:color w:val="auto"/>
          <w:sz w:val="24"/>
        </w:rPr>
      </w:pPr>
      <w:r>
        <w:rPr>
          <w:rFonts w:hint="default" w:ascii="Calibri" w:hAnsi="Calibri" w:cs="Calibri"/>
          <w:color w:val="auto"/>
          <w:sz w:val="24"/>
        </w:rPr>
        <w:t>① 常压储罐应有呼吸措施；应设相应的液位现场显示监控仪表；应设置供切断用阀门；储罐排污、排水阀、装车切断阀应双设；进料管应从罐下部接入。</w:t>
      </w:r>
    </w:p>
    <w:p>
      <w:pPr>
        <w:spacing w:line="520" w:lineRule="exact"/>
        <w:ind w:firstLine="482"/>
        <w:rPr>
          <w:rFonts w:hint="default" w:ascii="Calibri" w:hAnsi="Calibri" w:cs="Calibri"/>
          <w:color w:val="auto"/>
          <w:sz w:val="24"/>
        </w:rPr>
      </w:pPr>
      <w:r>
        <w:rPr>
          <w:rFonts w:hint="default" w:ascii="Calibri" w:hAnsi="Calibri" w:cs="Calibri"/>
          <w:color w:val="auto"/>
          <w:sz w:val="24"/>
        </w:rPr>
        <w:t>② 储罐应有防腐蚀措施；罐底外壁、罐底内壁等防腐必须符合要求。罐区应设泄漏流散收集设施；设置的围堰应考虑符合《储罐区防火堤设计规范》要求；围堰排水口处宜设水封井；排水处应设置切断阀门，围堰不得有孔洞；地面应进行防腐处理。</w:t>
      </w:r>
    </w:p>
    <w:p>
      <w:pPr>
        <w:spacing w:line="520" w:lineRule="exact"/>
        <w:ind w:firstLine="482"/>
        <w:rPr>
          <w:rFonts w:hint="default" w:ascii="Calibri" w:hAnsi="Calibri" w:cs="Calibri"/>
          <w:color w:val="auto"/>
          <w:sz w:val="24"/>
        </w:rPr>
      </w:pPr>
      <w:r>
        <w:rPr>
          <w:rFonts w:hint="default" w:ascii="Calibri" w:hAnsi="Calibri" w:cs="Calibri"/>
          <w:color w:val="auto"/>
          <w:sz w:val="24"/>
        </w:rPr>
        <w:t>③ 储罐区地面与裙角采用坚固、防渗的材料建造；基础采取防渗处理，四周设置防流散围堰，防止泄漏后发生流失；并设置事故池，便于泄漏后及时导入事故池收集。</w:t>
      </w:r>
    </w:p>
    <w:p>
      <w:pPr>
        <w:pStyle w:val="97"/>
        <w:ind w:firstLineChars="200"/>
        <w:rPr>
          <w:rFonts w:hint="default" w:ascii="Calibri" w:hAnsi="Calibri" w:cs="Calibri"/>
          <w:color w:val="auto"/>
        </w:rPr>
      </w:pPr>
      <w:r>
        <w:rPr>
          <w:rFonts w:hint="default" w:ascii="Calibri" w:hAnsi="Calibri" w:cs="Calibri"/>
          <w:color w:val="auto"/>
        </w:rPr>
        <w:t>企业应制定严格的操作规程和规章制度，贮存区操作工人应进行相应的上岗培训和事故应急培训，尽量杜绝危险事故的发生。</w:t>
      </w:r>
    </w:p>
    <w:p>
      <w:pPr>
        <w:pStyle w:val="9"/>
        <w:bidi w:val="0"/>
        <w:ind w:left="720" w:leftChars="0" w:hanging="720" w:firstLineChars="0"/>
        <w:rPr>
          <w:rFonts w:hint="default" w:ascii="Calibri" w:hAnsi="Calibri" w:cs="Calibri"/>
        </w:rPr>
      </w:pPr>
      <w:bookmarkStart w:id="611" w:name="_Toc21020"/>
      <w:bookmarkStart w:id="612" w:name="_Toc32539"/>
      <w:r>
        <w:rPr>
          <w:rFonts w:hint="default" w:ascii="Calibri" w:hAnsi="Calibri" w:cs="Calibri"/>
        </w:rPr>
        <w:t>地表水风险防范措施</w:t>
      </w:r>
      <w:bookmarkEnd w:id="611"/>
      <w:bookmarkEnd w:id="612"/>
    </w:p>
    <w:p>
      <w:pPr>
        <w:spacing w:line="520" w:lineRule="exact"/>
        <w:ind w:firstLine="482"/>
        <w:rPr>
          <w:rFonts w:hint="default" w:ascii="Calibri" w:hAnsi="Calibri" w:cs="Calibri"/>
          <w:b/>
          <w:color w:val="auto"/>
          <w:sz w:val="24"/>
        </w:rPr>
      </w:pPr>
      <w:r>
        <w:rPr>
          <w:rFonts w:hint="default" w:ascii="Calibri" w:hAnsi="Calibri" w:cs="Calibri"/>
          <w:b/>
          <w:color w:val="auto"/>
          <w:sz w:val="24"/>
        </w:rPr>
        <w:t>1、厂区三级预防与防控体系</w:t>
      </w:r>
    </w:p>
    <w:p>
      <w:pPr>
        <w:pStyle w:val="97"/>
        <w:ind w:firstLineChars="200"/>
        <w:rPr>
          <w:rFonts w:hint="default" w:ascii="Calibri" w:hAnsi="Calibri" w:cs="Calibri"/>
          <w:color w:val="auto"/>
        </w:rPr>
      </w:pPr>
      <w:r>
        <w:rPr>
          <w:rFonts w:hint="default" w:ascii="Calibri" w:hAnsi="Calibri" w:cs="Calibri"/>
          <w:color w:val="auto"/>
        </w:rPr>
        <w:t>本项目以“预防为主、防控结合”的知道思想，建立安全、及时、有效的污染综合预防与控制体系，确保事故状态下的污水全部处于受控状态，事故废水得到有效处理后达标排放，防止对周围地表水和地下水造成污染。本项目预防与防控体系划分为三级，分别为：</w:t>
      </w:r>
    </w:p>
    <w:p>
      <w:pPr>
        <w:pStyle w:val="97"/>
        <w:ind w:firstLineChars="200"/>
        <w:rPr>
          <w:rFonts w:hint="default" w:ascii="Calibri" w:hAnsi="Calibri" w:cs="Calibri"/>
          <w:color w:val="auto"/>
        </w:rPr>
      </w:pPr>
      <w:r>
        <w:rPr>
          <w:rFonts w:hint="default" w:ascii="Calibri" w:hAnsi="Calibri" w:cs="Calibri"/>
          <w:color w:val="auto"/>
        </w:rPr>
        <w:t>（1）一级预防与防控体系</w:t>
      </w:r>
    </w:p>
    <w:p>
      <w:pPr>
        <w:pStyle w:val="97"/>
        <w:ind w:firstLineChars="200"/>
        <w:rPr>
          <w:rFonts w:hint="default" w:ascii="Calibri" w:hAnsi="Calibri" w:cs="Calibri"/>
          <w:color w:val="auto"/>
        </w:rPr>
      </w:pPr>
      <w:r>
        <w:rPr>
          <w:rFonts w:hint="default" w:ascii="Calibri" w:hAnsi="Calibri" w:cs="Calibri"/>
          <w:color w:val="auto"/>
        </w:rPr>
        <w:t>① 防渗措施</w:t>
      </w:r>
    </w:p>
    <w:p>
      <w:pPr>
        <w:pStyle w:val="97"/>
        <w:ind w:firstLineChars="200"/>
        <w:rPr>
          <w:rFonts w:hint="default" w:ascii="Calibri" w:hAnsi="Calibri" w:cs="Calibri"/>
          <w:color w:val="auto"/>
        </w:rPr>
      </w:pPr>
      <w:r>
        <w:rPr>
          <w:rFonts w:hint="default" w:ascii="Calibri" w:hAnsi="Calibri" w:cs="Calibri"/>
          <w:color w:val="auto"/>
        </w:rPr>
        <w:t>本项目一般防渗区域生产车间地面、原料库房地面等进行地面硬化后，再涂防渗涂层（环氧树</w:t>
      </w:r>
      <w:r>
        <w:rPr>
          <w:rFonts w:hint="default" w:ascii="Calibri" w:hAnsi="Calibri" w:cs="Calibri"/>
          <w:color w:val="auto"/>
          <w:lang w:eastAsia="zh-CN"/>
        </w:rPr>
        <w:t>酯</w:t>
      </w:r>
      <w:r>
        <w:rPr>
          <w:rFonts w:hint="default" w:ascii="Calibri" w:hAnsi="Calibri" w:cs="Calibri"/>
          <w:color w:val="auto"/>
        </w:rPr>
        <w:t>漆等），事故池、污水处理站水池、储罐区、初期雨水收集池等按照等效黏土防渗层Mb≥6m，K≤1×10</w:t>
      </w:r>
      <w:r>
        <w:rPr>
          <w:rFonts w:hint="default" w:ascii="Calibri" w:hAnsi="Calibri" w:cs="Calibri"/>
          <w:color w:val="auto"/>
          <w:vertAlign w:val="superscript"/>
        </w:rPr>
        <w:t>-7</w:t>
      </w:r>
      <w:r>
        <w:rPr>
          <w:rFonts w:hint="default" w:ascii="Calibri" w:hAnsi="Calibri" w:cs="Calibri"/>
          <w:color w:val="auto"/>
        </w:rPr>
        <w:t>，或参照GB18598执行。</w:t>
      </w:r>
    </w:p>
    <w:p>
      <w:pPr>
        <w:pStyle w:val="97"/>
        <w:ind w:firstLineChars="200"/>
        <w:rPr>
          <w:rFonts w:hint="default" w:ascii="Calibri" w:hAnsi="Calibri" w:cs="Calibri"/>
          <w:color w:val="auto"/>
        </w:rPr>
      </w:pPr>
      <w:r>
        <w:rPr>
          <w:rFonts w:hint="default" w:ascii="Calibri" w:hAnsi="Calibri" w:cs="Calibri"/>
          <w:color w:val="auto"/>
        </w:rPr>
        <w:t>危废暂存间防渗效果应满足《危险废物贮存污染控制标准》（GB</w:t>
      </w:r>
      <w:r>
        <w:rPr>
          <w:rFonts w:hint="default" w:ascii="Calibri" w:hAnsi="Calibri" w:cs="Calibri"/>
          <w:color w:val="auto"/>
          <w:lang w:val="en-US" w:eastAsia="zh-CN"/>
        </w:rPr>
        <w:t>1</w:t>
      </w:r>
      <w:r>
        <w:rPr>
          <w:rFonts w:hint="default" w:ascii="Calibri" w:hAnsi="Calibri" w:cs="Calibri"/>
          <w:color w:val="auto"/>
        </w:rPr>
        <w:t>8597-2001）及其修改单要求。</w:t>
      </w:r>
    </w:p>
    <w:p>
      <w:pPr>
        <w:pStyle w:val="97"/>
        <w:ind w:firstLineChars="200"/>
        <w:rPr>
          <w:rFonts w:hint="default" w:ascii="Calibri" w:hAnsi="Calibri" w:cs="Calibri"/>
          <w:color w:val="auto"/>
        </w:rPr>
      </w:pPr>
      <w:r>
        <w:rPr>
          <w:rFonts w:hint="default" w:ascii="Calibri" w:hAnsi="Calibri" w:cs="Calibri"/>
          <w:color w:val="auto"/>
        </w:rPr>
        <w:t>② 围堰设置</w:t>
      </w:r>
    </w:p>
    <w:p>
      <w:pPr>
        <w:pStyle w:val="97"/>
        <w:ind w:firstLineChars="200"/>
        <w:rPr>
          <w:rFonts w:hint="eastAsia" w:ascii="黑体" w:hAnsi="黑体" w:eastAsia="黑体" w:cs="黑体"/>
          <w:b/>
          <w:bCs/>
          <w:color w:val="auto"/>
        </w:rPr>
      </w:pPr>
      <w:r>
        <w:rPr>
          <w:rFonts w:hint="eastAsia" w:ascii="黑体" w:hAnsi="黑体" w:eastAsia="黑体" w:cs="黑体"/>
          <w:b/>
          <w:bCs/>
          <w:color w:val="auto"/>
        </w:rPr>
        <w:t>罐区设置不低于</w:t>
      </w:r>
      <w:r>
        <w:rPr>
          <w:rFonts w:hint="eastAsia" w:ascii="黑体" w:hAnsi="黑体" w:eastAsia="黑体" w:cs="黑体"/>
          <w:b/>
          <w:bCs/>
          <w:color w:val="auto"/>
          <w:lang w:val="en-US" w:eastAsia="zh-CN"/>
        </w:rPr>
        <w:t>1</w:t>
      </w:r>
      <w:r>
        <w:rPr>
          <w:rFonts w:hint="eastAsia" w:ascii="黑体" w:hAnsi="黑体" w:eastAsia="黑体" w:cs="黑体"/>
          <w:b/>
          <w:bCs/>
          <w:color w:val="auto"/>
        </w:rPr>
        <w:t>50cm的围堰和导流设施，并按规定分区设置、分区存放。根据围堰内可能泄漏液体的特性，在围堰内设置集水沟槽、排水口作为导流设施，并在集水沟槽、排水口下游设置集水封井。围堰外设置阀门切换井，正常情况下雨水排水系统阀门关闭：初期雨水排入</w:t>
      </w:r>
      <w:r>
        <w:rPr>
          <w:rFonts w:hint="eastAsia" w:ascii="黑体" w:hAnsi="黑体" w:eastAsia="黑体" w:cs="黑体"/>
          <w:b/>
          <w:bCs/>
          <w:color w:val="auto"/>
          <w:lang w:eastAsia="zh-CN"/>
        </w:rPr>
        <w:t>初期雨水池</w:t>
      </w:r>
      <w:r>
        <w:rPr>
          <w:rFonts w:hint="eastAsia" w:ascii="黑体" w:hAnsi="黑体" w:eastAsia="黑体" w:cs="黑体"/>
          <w:b/>
          <w:bCs/>
          <w:color w:val="auto"/>
        </w:rPr>
        <w:t>。清净雨水排入雨水排放系统。切换阀门操作设置在地面。</w:t>
      </w:r>
    </w:p>
    <w:p>
      <w:pPr>
        <w:pStyle w:val="97"/>
        <w:ind w:firstLineChars="200"/>
        <w:rPr>
          <w:rFonts w:hint="default" w:ascii="Calibri" w:hAnsi="Calibri" w:cs="Calibri"/>
          <w:b/>
          <w:bCs/>
          <w:color w:val="auto"/>
          <w:lang w:val="en-US"/>
        </w:rPr>
      </w:pPr>
      <w:r>
        <w:rPr>
          <w:rFonts w:hint="default" w:ascii="Calibri" w:hAnsi="Calibri" w:cs="Calibri"/>
          <w:b/>
          <w:bCs/>
          <w:color w:val="auto"/>
        </w:rPr>
        <w:t>厂区设置1座</w:t>
      </w:r>
      <w:r>
        <w:rPr>
          <w:rFonts w:hint="default" w:ascii="Calibri" w:hAnsi="Calibri" w:cs="Calibri"/>
          <w:b/>
          <w:bCs/>
          <w:color w:val="auto"/>
          <w:lang w:val="en-US" w:eastAsia="zh-CN"/>
        </w:rPr>
        <w:t>250m</w:t>
      </w:r>
      <w:r>
        <w:rPr>
          <w:rFonts w:hint="default" w:ascii="Calibri" w:hAnsi="Calibri" w:cs="Calibri"/>
          <w:b/>
          <w:bCs/>
          <w:color w:val="auto"/>
          <w:vertAlign w:val="superscript"/>
          <w:lang w:val="en-US" w:eastAsia="zh-CN"/>
        </w:rPr>
        <w:t>3</w:t>
      </w:r>
      <w:r>
        <w:rPr>
          <w:rFonts w:hint="default" w:ascii="Calibri" w:hAnsi="Calibri" w:cs="Calibri"/>
          <w:b/>
          <w:bCs/>
          <w:color w:val="auto"/>
        </w:rPr>
        <w:t>事故池</w:t>
      </w:r>
      <w:r>
        <w:rPr>
          <w:rFonts w:hint="default" w:ascii="Calibri" w:hAnsi="Calibri" w:cs="Calibri"/>
          <w:b/>
          <w:bCs/>
          <w:color w:val="auto"/>
          <w:lang w:val="en-US" w:eastAsia="zh-CN"/>
        </w:rPr>
        <w:t>。</w:t>
      </w:r>
    </w:p>
    <w:p>
      <w:pPr>
        <w:pStyle w:val="97"/>
        <w:ind w:firstLineChars="200"/>
        <w:rPr>
          <w:rFonts w:hint="default" w:ascii="Calibri" w:hAnsi="Calibri" w:cs="Calibri"/>
          <w:color w:val="auto"/>
        </w:rPr>
      </w:pPr>
      <w:r>
        <w:rPr>
          <w:rFonts w:hint="default" w:ascii="Calibri" w:hAnsi="Calibri" w:cs="Calibri"/>
          <w:color w:val="auto"/>
        </w:rPr>
        <w:t>（2）二级预防与防控体系</w:t>
      </w:r>
    </w:p>
    <w:p>
      <w:pPr>
        <w:pStyle w:val="97"/>
        <w:ind w:firstLineChars="200"/>
        <w:rPr>
          <w:rFonts w:hint="default" w:ascii="Calibri" w:hAnsi="Calibri" w:cs="Calibri"/>
          <w:color w:val="auto"/>
        </w:rPr>
      </w:pPr>
      <w:r>
        <w:rPr>
          <w:rFonts w:hint="default" w:ascii="Calibri" w:hAnsi="Calibri" w:cs="Calibri"/>
          <w:color w:val="auto"/>
        </w:rPr>
        <w:t>《化工建设项目环境保护设计规范》（GB50483）中规定：化工建设项目应设置应急事故水池。</w:t>
      </w:r>
    </w:p>
    <w:p>
      <w:pPr>
        <w:pStyle w:val="97"/>
        <w:ind w:firstLineChars="200"/>
        <w:rPr>
          <w:rFonts w:hint="default" w:ascii="Calibri" w:hAnsi="Calibri" w:cs="Calibri"/>
          <w:color w:val="auto"/>
        </w:rPr>
      </w:pPr>
      <w:r>
        <w:rPr>
          <w:rFonts w:hint="default" w:ascii="Calibri" w:hAnsi="Calibri" w:cs="Calibri"/>
          <w:color w:val="auto"/>
        </w:rPr>
        <w:t>本项目在厂区设置1座容积为</w:t>
      </w:r>
      <w:r>
        <w:rPr>
          <w:rFonts w:hint="default" w:ascii="Calibri" w:hAnsi="Calibri" w:cs="Calibri"/>
          <w:color w:val="auto"/>
          <w:lang w:val="en-US" w:eastAsia="zh-CN"/>
        </w:rPr>
        <w:t>25</w:t>
      </w:r>
      <w:r>
        <w:rPr>
          <w:rFonts w:hint="default" w:ascii="Calibri" w:hAnsi="Calibri" w:cs="Calibri"/>
          <w:color w:val="auto"/>
        </w:rPr>
        <w:t>0m</w:t>
      </w:r>
      <w:r>
        <w:rPr>
          <w:rFonts w:hint="default" w:ascii="Calibri" w:hAnsi="Calibri" w:cs="Calibri"/>
          <w:color w:val="auto"/>
          <w:vertAlign w:val="superscript"/>
        </w:rPr>
        <w:t>3</w:t>
      </w:r>
      <w:r>
        <w:rPr>
          <w:rFonts w:hint="default" w:ascii="Calibri" w:hAnsi="Calibri" w:cs="Calibri"/>
          <w:color w:val="auto"/>
        </w:rPr>
        <w:t>事故池和</w:t>
      </w:r>
      <w:r>
        <w:rPr>
          <w:rFonts w:hint="default" w:ascii="Calibri" w:hAnsi="Calibri" w:cs="Calibri"/>
          <w:color w:val="auto"/>
          <w:highlight w:val="none"/>
        </w:rPr>
        <w:t>1座容积为</w:t>
      </w:r>
      <w:r>
        <w:rPr>
          <w:rFonts w:hint="default" w:ascii="Calibri" w:hAnsi="Calibri" w:cs="Calibri"/>
          <w:color w:val="auto"/>
          <w:highlight w:val="none"/>
          <w:lang w:val="en-US" w:eastAsia="zh-CN"/>
        </w:rPr>
        <w:t>2</w:t>
      </w:r>
      <w:r>
        <w:rPr>
          <w:rFonts w:hint="default" w:ascii="Calibri" w:hAnsi="Calibri" w:cs="Calibri"/>
          <w:color w:val="auto"/>
          <w:highlight w:val="none"/>
        </w:rPr>
        <w:t>00m</w:t>
      </w:r>
      <w:r>
        <w:rPr>
          <w:rFonts w:hint="default" w:ascii="Calibri" w:hAnsi="Calibri" w:cs="Calibri"/>
          <w:color w:val="auto"/>
          <w:highlight w:val="none"/>
          <w:vertAlign w:val="superscript"/>
        </w:rPr>
        <w:t>3</w:t>
      </w:r>
      <w:r>
        <w:rPr>
          <w:rFonts w:hint="default" w:ascii="Calibri" w:hAnsi="Calibri" w:cs="Calibri"/>
          <w:color w:val="auto"/>
          <w:highlight w:val="none"/>
        </w:rPr>
        <w:t>初</w:t>
      </w:r>
      <w:r>
        <w:rPr>
          <w:rFonts w:hint="default" w:ascii="Calibri" w:hAnsi="Calibri" w:cs="Calibri"/>
          <w:color w:val="auto"/>
        </w:rPr>
        <w:t>期雨水收集池，可满足事故状态下废水及初期雨水收集需要。</w:t>
      </w:r>
    </w:p>
    <w:p>
      <w:pPr>
        <w:pStyle w:val="97"/>
        <w:ind w:firstLineChars="200"/>
        <w:rPr>
          <w:rFonts w:hint="default" w:ascii="Calibri" w:hAnsi="Calibri" w:cs="Calibri"/>
          <w:color w:val="auto"/>
        </w:rPr>
      </w:pPr>
      <w:r>
        <w:rPr>
          <w:rFonts w:hint="default" w:ascii="Calibri" w:hAnsi="Calibri" w:cs="Calibri"/>
          <w:color w:val="auto"/>
        </w:rPr>
        <w:t>完善厂区的雨水及事故废水收集系统，雨水排放管与污水收集之间应设置切换装置，如发生装置泄漏或火灾事故，保证事故时的物料和消防废水不会通过雨水管网系统外排。</w:t>
      </w:r>
    </w:p>
    <w:p>
      <w:pPr>
        <w:pStyle w:val="97"/>
        <w:ind w:firstLineChars="200"/>
        <w:rPr>
          <w:rFonts w:hint="default" w:ascii="Calibri" w:hAnsi="Calibri" w:cs="Calibri"/>
          <w:color w:val="auto"/>
        </w:rPr>
      </w:pPr>
      <w:r>
        <w:rPr>
          <w:rFonts w:hint="default" w:ascii="Calibri" w:hAnsi="Calibri" w:cs="Calibri"/>
          <w:color w:val="auto"/>
        </w:rPr>
        <w:t>事故状态下产生的废水、废液应收集到事故水池中，并设置消防废水收集系统收集消防水，同时应准备必要的设施，确保事故状态下能及时封堵厂区内外流地沟或流水沟，切断排放口与外部水体之间的联系，防止污染介质外流扩散造成水体、土壤大面积环境污染。防止事故水进入外环境的控制、封堵系统图见图</w:t>
      </w:r>
      <w:r>
        <w:rPr>
          <w:rFonts w:hint="default" w:ascii="Calibri" w:hAnsi="Calibri" w:cs="Calibri"/>
          <w:color w:val="auto"/>
          <w:lang w:val="en-US" w:eastAsia="zh-CN"/>
        </w:rPr>
        <w:t>5</w:t>
      </w:r>
      <w:r>
        <w:rPr>
          <w:rFonts w:hint="default" w:ascii="Calibri" w:hAnsi="Calibri" w:cs="Calibri"/>
          <w:color w:val="auto"/>
        </w:rPr>
        <w:t>-</w:t>
      </w:r>
      <w:r>
        <w:rPr>
          <w:rFonts w:hint="default" w:ascii="Calibri" w:hAnsi="Calibri" w:cs="Calibri"/>
          <w:color w:val="auto"/>
          <w:lang w:val="en-US" w:eastAsia="zh-CN"/>
        </w:rPr>
        <w:t>1</w:t>
      </w:r>
      <w:r>
        <w:rPr>
          <w:rFonts w:hint="default" w:ascii="Calibri" w:hAnsi="Calibri" w:cs="Calibri"/>
          <w:color w:val="auto"/>
        </w:rPr>
        <w:t>。</w:t>
      </w:r>
    </w:p>
    <w:p>
      <w:pPr>
        <w:pStyle w:val="97"/>
        <w:ind w:firstLineChars="200"/>
        <w:rPr>
          <w:rFonts w:hint="default" w:ascii="Calibri" w:hAnsi="Calibri" w:eastAsia="黑体" w:cs="Calibri"/>
          <w:color w:val="auto"/>
        </w:rPr>
      </w:pPr>
      <w:r>
        <w:rPr>
          <w:rFonts w:hint="default" w:ascii="Calibri" w:hAnsi="Calibri" w:eastAsia="黑体" w:cs="Calibri"/>
          <w:color w:val="auto"/>
        </w:rPr>
        <mc:AlternateContent>
          <mc:Choice Requires="wpc">
            <w:drawing>
              <wp:anchor distT="0" distB="0" distL="114300" distR="114300" simplePos="0" relativeHeight="251740160" behindDoc="0" locked="0" layoutInCell="1" allowOverlap="1">
                <wp:simplePos x="0" y="0"/>
                <wp:positionH relativeFrom="column">
                  <wp:posOffset>72390</wp:posOffset>
                </wp:positionH>
                <wp:positionV relativeFrom="paragraph">
                  <wp:posOffset>82550</wp:posOffset>
                </wp:positionV>
                <wp:extent cx="5718810" cy="3319145"/>
                <wp:effectExtent l="0" t="0" r="15240" b="0"/>
                <wp:wrapTopAndBottom/>
                <wp:docPr id="440" name="画布 39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98" name="文本框 404"/>
                        <wps:cNvSpPr txBox="1"/>
                        <wps:spPr>
                          <a:xfrm>
                            <a:off x="49530" y="815340"/>
                            <a:ext cx="1047750" cy="26924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仓储事故废水</w:t>
                              </w:r>
                            </w:p>
                          </w:txbxContent>
                        </wps:txbx>
                        <wps:bodyPr upright="1"/>
                      </wps:wsp>
                      <wps:wsp>
                        <wps:cNvPr id="399" name="自选图形 405"/>
                        <wps:cNvCnPr/>
                        <wps:spPr>
                          <a:xfrm>
                            <a:off x="1097280" y="950595"/>
                            <a:ext cx="1956435" cy="635"/>
                          </a:xfrm>
                          <a:prstGeom prst="straightConnector1">
                            <a:avLst/>
                          </a:prstGeom>
                          <a:ln w="9525" cap="flat" cmpd="sng">
                            <a:solidFill>
                              <a:srgbClr val="000000"/>
                            </a:solidFill>
                            <a:prstDash val="solid"/>
                            <a:headEnd type="none" w="med" len="med"/>
                            <a:tailEnd type="triangle" w="med" len="med"/>
                          </a:ln>
                        </wps:spPr>
                        <wps:bodyPr/>
                      </wps:wsp>
                      <wps:wsp>
                        <wps:cNvPr id="400" name="文本框 406"/>
                        <wps:cNvSpPr txBox="1"/>
                        <wps:spPr>
                          <a:xfrm>
                            <a:off x="3053715" y="815340"/>
                            <a:ext cx="906780" cy="269240"/>
                          </a:xfrm>
                          <a:prstGeom prst="rect">
                            <a:avLst/>
                          </a:prstGeom>
                          <a:noFill/>
                          <a:ln w="9525" cap="flat" cmpd="sng">
                            <a:solidFill>
                              <a:srgbClr val="000000"/>
                            </a:solidFill>
                            <a:prstDash val="solid"/>
                            <a:miter/>
                            <a:headEnd type="none" w="med" len="med"/>
                            <a:tailEnd type="none" w="med" len="med"/>
                          </a:ln>
                        </wps:spPr>
                        <wps:txbx>
                          <w:txbxContent>
                            <w:p>
                              <w:pPr>
                                <w:jc w:val="center"/>
                                <w:rPr>
                                  <w:rFonts w:ascii="Calibri" w:hAnsi="Calibri"/>
                                </w:rPr>
                              </w:pPr>
                              <w:r>
                                <w:rPr>
                                  <w:rFonts w:ascii="Calibri"/>
                                </w:rPr>
                                <w:t>事故池</w:t>
                              </w:r>
                            </w:p>
                          </w:txbxContent>
                        </wps:txbx>
                        <wps:bodyPr upright="1"/>
                      </wps:wsp>
                      <wps:wsp>
                        <wps:cNvPr id="402" name="自选图形 408"/>
                        <wps:cNvSpPr/>
                        <wps:spPr>
                          <a:xfrm rot="5400000">
                            <a:off x="1976120" y="845185"/>
                            <a:ext cx="142240" cy="2381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403" name="自选图形 409"/>
                        <wps:cNvCnPr/>
                        <wps:spPr>
                          <a:xfrm>
                            <a:off x="2005330" y="790575"/>
                            <a:ext cx="86360" cy="635"/>
                          </a:xfrm>
                          <a:prstGeom prst="straightConnector1">
                            <a:avLst/>
                          </a:prstGeom>
                          <a:ln w="9525" cap="flat" cmpd="sng">
                            <a:solidFill>
                              <a:srgbClr val="000000"/>
                            </a:solidFill>
                            <a:prstDash val="solid"/>
                            <a:headEnd type="none" w="med" len="med"/>
                            <a:tailEnd type="none" w="med" len="med"/>
                          </a:ln>
                        </wps:spPr>
                        <wps:bodyPr/>
                      </wps:wsp>
                      <wps:wsp>
                        <wps:cNvPr id="404" name="自选图形 410"/>
                        <wps:cNvCnPr/>
                        <wps:spPr>
                          <a:xfrm>
                            <a:off x="2044065" y="790575"/>
                            <a:ext cx="635" cy="152400"/>
                          </a:xfrm>
                          <a:prstGeom prst="straightConnector1">
                            <a:avLst/>
                          </a:prstGeom>
                          <a:ln w="9525" cap="flat" cmpd="sng">
                            <a:solidFill>
                              <a:srgbClr val="000000"/>
                            </a:solidFill>
                            <a:prstDash val="solid"/>
                            <a:headEnd type="none" w="med" len="med"/>
                            <a:tailEnd type="none" w="med" len="med"/>
                          </a:ln>
                        </wps:spPr>
                        <wps:bodyPr/>
                      </wps:wsp>
                      <wps:wsp>
                        <wps:cNvPr id="405" name="文本框 411"/>
                        <wps:cNvSpPr txBox="1"/>
                        <wps:spPr>
                          <a:xfrm>
                            <a:off x="49530" y="1506855"/>
                            <a:ext cx="1047750" cy="26924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生产事故废水</w:t>
                              </w:r>
                            </w:p>
                          </w:txbxContent>
                        </wps:txbx>
                        <wps:bodyPr upright="1"/>
                      </wps:wsp>
                      <wps:wsp>
                        <wps:cNvPr id="406" name="自选图形 412"/>
                        <wps:cNvCnPr/>
                        <wps:spPr>
                          <a:xfrm>
                            <a:off x="1097280" y="1641475"/>
                            <a:ext cx="516255" cy="635"/>
                          </a:xfrm>
                          <a:prstGeom prst="straightConnector1">
                            <a:avLst/>
                          </a:prstGeom>
                          <a:ln w="9525" cap="flat" cmpd="sng">
                            <a:solidFill>
                              <a:srgbClr val="000000"/>
                            </a:solidFill>
                            <a:prstDash val="solid"/>
                            <a:headEnd type="none" w="med" len="med"/>
                            <a:tailEnd type="triangle" w="med" len="med"/>
                          </a:ln>
                        </wps:spPr>
                        <wps:bodyPr/>
                      </wps:wsp>
                      <wps:wsp>
                        <wps:cNvPr id="407" name="文本框 413"/>
                        <wps:cNvSpPr txBox="1"/>
                        <wps:spPr>
                          <a:xfrm>
                            <a:off x="1613535" y="1506220"/>
                            <a:ext cx="1104900" cy="269875"/>
                          </a:xfrm>
                          <a:prstGeom prst="rect">
                            <a:avLst/>
                          </a:prstGeom>
                          <a:noFill/>
                          <a:ln w="9525" cap="flat" cmpd="sng">
                            <a:solidFill>
                              <a:srgbClr val="000000"/>
                            </a:solidFill>
                            <a:prstDash val="solid"/>
                            <a:miter/>
                            <a:headEnd type="none" w="med" len="med"/>
                            <a:tailEnd type="none" w="med" len="med"/>
                          </a:ln>
                        </wps:spPr>
                        <wps:txbx>
                          <w:txbxContent>
                            <w:p>
                              <w:pPr>
                                <w:jc w:val="center"/>
                                <w:rPr>
                                  <w:rFonts w:ascii="Calibri" w:hAnsi="Calibri"/>
                                </w:rPr>
                              </w:pPr>
                              <w:r>
                                <w:rPr>
                                  <w:rFonts w:ascii="Calibri"/>
                                </w:rPr>
                                <w:t>废水收集系统</w:t>
                              </w:r>
                            </w:p>
                          </w:txbxContent>
                        </wps:txbx>
                        <wps:bodyPr upright="1"/>
                      </wps:wsp>
                      <wps:wsp>
                        <wps:cNvPr id="408" name="自选图形 414"/>
                        <wps:cNvCnPr/>
                        <wps:spPr>
                          <a:xfrm flipV="1">
                            <a:off x="3355975" y="1084580"/>
                            <a:ext cx="635" cy="556895"/>
                          </a:xfrm>
                          <a:prstGeom prst="straightConnector1">
                            <a:avLst/>
                          </a:prstGeom>
                          <a:ln w="9525" cap="flat" cmpd="sng">
                            <a:solidFill>
                              <a:srgbClr val="000000"/>
                            </a:solidFill>
                            <a:prstDash val="solid"/>
                            <a:headEnd type="none" w="med" len="med"/>
                            <a:tailEnd type="triangle" w="med" len="med"/>
                          </a:ln>
                        </wps:spPr>
                        <wps:bodyPr/>
                      </wps:wsp>
                      <wps:wsp>
                        <wps:cNvPr id="409" name="自选图形 415"/>
                        <wps:cNvCnPr/>
                        <wps:spPr>
                          <a:xfrm>
                            <a:off x="2718435" y="1641475"/>
                            <a:ext cx="637540" cy="635"/>
                          </a:xfrm>
                          <a:prstGeom prst="straightConnector1">
                            <a:avLst/>
                          </a:prstGeom>
                          <a:ln w="9525" cap="flat" cmpd="sng">
                            <a:solidFill>
                              <a:srgbClr val="000000"/>
                            </a:solidFill>
                            <a:prstDash val="solid"/>
                            <a:headEnd type="none" w="med" len="med"/>
                            <a:tailEnd type="none" w="med" len="med"/>
                          </a:ln>
                        </wps:spPr>
                        <wps:bodyPr/>
                      </wps:wsp>
                      <wps:wsp>
                        <wps:cNvPr id="410" name="文本框 416"/>
                        <wps:cNvSpPr txBox="1"/>
                        <wps:spPr>
                          <a:xfrm>
                            <a:off x="49530" y="2135505"/>
                            <a:ext cx="1047750" cy="26924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事故消防废水</w:t>
                              </w:r>
                            </w:p>
                          </w:txbxContent>
                        </wps:txbx>
                        <wps:bodyPr lIns="18000" tIns="45720" rIns="18000" bIns="45720" upright="1"/>
                      </wps:wsp>
                      <wps:wsp>
                        <wps:cNvPr id="411" name="自选图形 417"/>
                        <wps:cNvCnPr/>
                        <wps:spPr>
                          <a:xfrm>
                            <a:off x="1097280" y="2270125"/>
                            <a:ext cx="516255" cy="635"/>
                          </a:xfrm>
                          <a:prstGeom prst="straightConnector1">
                            <a:avLst/>
                          </a:prstGeom>
                          <a:ln w="9525" cap="flat" cmpd="sng">
                            <a:solidFill>
                              <a:srgbClr val="000000"/>
                            </a:solidFill>
                            <a:prstDash val="solid"/>
                            <a:headEnd type="none" w="med" len="med"/>
                            <a:tailEnd type="triangle" w="med" len="med"/>
                          </a:ln>
                        </wps:spPr>
                        <wps:bodyPr/>
                      </wps:wsp>
                      <wps:wsp>
                        <wps:cNvPr id="412" name="文本框 418"/>
                        <wps:cNvSpPr txBox="1"/>
                        <wps:spPr>
                          <a:xfrm>
                            <a:off x="1613535" y="2134870"/>
                            <a:ext cx="1104900" cy="269875"/>
                          </a:xfrm>
                          <a:prstGeom prst="rect">
                            <a:avLst/>
                          </a:prstGeom>
                          <a:noFill/>
                          <a:ln w="9525" cap="flat" cmpd="sng">
                            <a:solidFill>
                              <a:srgbClr val="000000"/>
                            </a:solidFill>
                            <a:prstDash val="solid"/>
                            <a:miter/>
                            <a:headEnd type="none" w="med" len="med"/>
                            <a:tailEnd type="none" w="med" len="med"/>
                          </a:ln>
                        </wps:spPr>
                        <wps:txbx>
                          <w:txbxContent>
                            <w:p>
                              <w:pPr>
                                <w:jc w:val="center"/>
                                <w:rPr>
                                  <w:rFonts w:ascii="Calibri" w:hAnsi="Calibri"/>
                                </w:rPr>
                              </w:pPr>
                              <w:r>
                                <w:rPr>
                                  <w:rFonts w:ascii="Calibri"/>
                                </w:rPr>
                                <w:t>废水收集系统</w:t>
                              </w:r>
                            </w:p>
                          </w:txbxContent>
                        </wps:txbx>
                        <wps:bodyPr upright="1"/>
                      </wps:wsp>
                      <wps:wsp>
                        <wps:cNvPr id="413" name="自选图形 419"/>
                        <wps:cNvCnPr/>
                        <wps:spPr>
                          <a:xfrm>
                            <a:off x="2718435" y="2270760"/>
                            <a:ext cx="1042035" cy="635"/>
                          </a:xfrm>
                          <a:prstGeom prst="straightConnector1">
                            <a:avLst/>
                          </a:prstGeom>
                          <a:ln w="9525" cap="flat" cmpd="sng">
                            <a:solidFill>
                              <a:srgbClr val="000000"/>
                            </a:solidFill>
                            <a:prstDash val="solid"/>
                            <a:headEnd type="none" w="med" len="med"/>
                            <a:tailEnd type="none" w="med" len="med"/>
                          </a:ln>
                        </wps:spPr>
                        <wps:bodyPr/>
                      </wps:wsp>
                      <wps:wsp>
                        <wps:cNvPr id="414" name="自选图形 420"/>
                        <wps:cNvCnPr/>
                        <wps:spPr>
                          <a:xfrm flipV="1">
                            <a:off x="3761105" y="1084580"/>
                            <a:ext cx="635" cy="1186815"/>
                          </a:xfrm>
                          <a:prstGeom prst="straightConnector1">
                            <a:avLst/>
                          </a:prstGeom>
                          <a:ln w="9525" cap="flat" cmpd="sng">
                            <a:solidFill>
                              <a:srgbClr val="000000"/>
                            </a:solidFill>
                            <a:prstDash val="solid"/>
                            <a:headEnd type="none" w="med" len="med"/>
                            <a:tailEnd type="triangle" w="med" len="med"/>
                          </a:ln>
                        </wps:spPr>
                        <wps:bodyPr/>
                      </wps:wsp>
                      <wps:wsp>
                        <wps:cNvPr id="415" name="文本框 421"/>
                        <wps:cNvSpPr txBox="1"/>
                        <wps:spPr>
                          <a:xfrm>
                            <a:off x="50800" y="2802890"/>
                            <a:ext cx="1047750" cy="269240"/>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雨水</w:t>
                              </w:r>
                            </w:p>
                          </w:txbxContent>
                        </wps:txbx>
                        <wps:bodyPr upright="1"/>
                      </wps:wsp>
                      <wps:wsp>
                        <wps:cNvPr id="416" name="自选图形 422"/>
                        <wps:cNvCnPr/>
                        <wps:spPr>
                          <a:xfrm>
                            <a:off x="1098550" y="2937510"/>
                            <a:ext cx="516255" cy="635"/>
                          </a:xfrm>
                          <a:prstGeom prst="straightConnector1">
                            <a:avLst/>
                          </a:prstGeom>
                          <a:ln w="9525" cap="flat" cmpd="sng">
                            <a:solidFill>
                              <a:srgbClr val="000000"/>
                            </a:solidFill>
                            <a:prstDash val="solid"/>
                            <a:headEnd type="none" w="med" len="med"/>
                            <a:tailEnd type="triangle" w="med" len="med"/>
                          </a:ln>
                        </wps:spPr>
                        <wps:bodyPr/>
                      </wps:wsp>
                      <wps:wsp>
                        <wps:cNvPr id="417" name="文本框 423"/>
                        <wps:cNvSpPr txBox="1"/>
                        <wps:spPr>
                          <a:xfrm>
                            <a:off x="1614805" y="2802255"/>
                            <a:ext cx="1104900" cy="269875"/>
                          </a:xfrm>
                          <a:prstGeom prst="rect">
                            <a:avLst/>
                          </a:prstGeom>
                          <a:noFill/>
                          <a:ln w="9525" cap="flat" cmpd="sng">
                            <a:solidFill>
                              <a:srgbClr val="000000"/>
                            </a:solidFill>
                            <a:prstDash val="solid"/>
                            <a:miter/>
                            <a:headEnd type="none" w="med" len="med"/>
                            <a:tailEnd type="none" w="med" len="med"/>
                          </a:ln>
                        </wps:spPr>
                        <wps:txbx>
                          <w:txbxContent>
                            <w:p>
                              <w:pPr>
                                <w:jc w:val="center"/>
                                <w:rPr>
                                  <w:rFonts w:ascii="Calibri" w:hAnsi="Calibri"/>
                                </w:rPr>
                              </w:pPr>
                              <w:r>
                                <w:rPr>
                                  <w:rFonts w:ascii="Calibri"/>
                                </w:rPr>
                                <w:t>初期雨水收集池</w:t>
                              </w:r>
                            </w:p>
                          </w:txbxContent>
                        </wps:txbx>
                        <wps:bodyPr lIns="18000" tIns="45720" rIns="18000" bIns="45720" upright="1"/>
                      </wps:wsp>
                      <wps:wsp>
                        <wps:cNvPr id="418" name="自选图形 424"/>
                        <wps:cNvCnPr/>
                        <wps:spPr>
                          <a:xfrm>
                            <a:off x="2719705" y="2984500"/>
                            <a:ext cx="1733550" cy="635"/>
                          </a:xfrm>
                          <a:prstGeom prst="straightConnector1">
                            <a:avLst/>
                          </a:prstGeom>
                          <a:ln w="9525" cap="flat" cmpd="sng">
                            <a:solidFill>
                              <a:srgbClr val="000000"/>
                            </a:solidFill>
                            <a:prstDash val="solid"/>
                            <a:headEnd type="none" w="med" len="med"/>
                            <a:tailEnd type="triangle" w="med" len="med"/>
                          </a:ln>
                        </wps:spPr>
                        <wps:bodyPr/>
                      </wps:wsp>
                      <wps:wsp>
                        <wps:cNvPr id="419" name="自选图形 425"/>
                        <wps:cNvCnPr/>
                        <wps:spPr>
                          <a:xfrm flipV="1">
                            <a:off x="2618105" y="2611120"/>
                            <a:ext cx="635" cy="191135"/>
                          </a:xfrm>
                          <a:prstGeom prst="straightConnector1">
                            <a:avLst/>
                          </a:prstGeom>
                          <a:ln w="9525" cap="flat" cmpd="sng">
                            <a:solidFill>
                              <a:srgbClr val="000000"/>
                            </a:solidFill>
                            <a:prstDash val="solid"/>
                            <a:headEnd type="none" w="med" len="med"/>
                            <a:tailEnd type="none" w="med" len="med"/>
                          </a:ln>
                        </wps:spPr>
                        <wps:bodyPr/>
                      </wps:wsp>
                      <wps:wsp>
                        <wps:cNvPr id="420" name="文本框 426"/>
                        <wps:cNvSpPr txBox="1"/>
                        <wps:spPr>
                          <a:xfrm>
                            <a:off x="4453255" y="2850515"/>
                            <a:ext cx="1216025" cy="269875"/>
                          </a:xfrm>
                          <a:prstGeom prst="rect">
                            <a:avLst/>
                          </a:prstGeom>
                          <a:noFill/>
                          <a:ln w="9525" cap="flat" cmpd="sng">
                            <a:solidFill>
                              <a:srgbClr val="000000"/>
                            </a:solidFill>
                            <a:prstDash val="solid"/>
                            <a:miter/>
                            <a:headEnd type="none" w="med" len="med"/>
                            <a:tailEnd type="none" w="med" len="med"/>
                          </a:ln>
                        </wps:spPr>
                        <wps:txbx>
                          <w:txbxContent>
                            <w:p>
                              <w:pPr>
                                <w:jc w:val="center"/>
                              </w:pPr>
                              <w:r>
                                <w:rPr>
                                  <w:rFonts w:hint="eastAsia"/>
                                </w:rPr>
                                <w:t>集聚区雨水管网</w:t>
                              </w:r>
                            </w:p>
                          </w:txbxContent>
                        </wps:txbx>
                        <wps:bodyPr upright="1"/>
                      </wps:wsp>
                      <wps:wsp>
                        <wps:cNvPr id="421" name="自选图形 427"/>
                        <wps:cNvCnPr/>
                        <wps:spPr>
                          <a:xfrm>
                            <a:off x="2618105" y="2611120"/>
                            <a:ext cx="1541780" cy="635"/>
                          </a:xfrm>
                          <a:prstGeom prst="straightConnector1">
                            <a:avLst/>
                          </a:prstGeom>
                          <a:ln w="9525" cap="flat" cmpd="sng">
                            <a:solidFill>
                              <a:srgbClr val="000000"/>
                            </a:solidFill>
                            <a:prstDash val="solid"/>
                            <a:headEnd type="none" w="med" len="med"/>
                            <a:tailEnd type="none" w="med" len="med"/>
                          </a:ln>
                        </wps:spPr>
                        <wps:bodyPr/>
                      </wps:wsp>
                      <wps:wsp>
                        <wps:cNvPr id="422" name="自选图形 428"/>
                        <wps:cNvCnPr/>
                        <wps:spPr>
                          <a:xfrm flipV="1">
                            <a:off x="4159885" y="955040"/>
                            <a:ext cx="3810" cy="1656080"/>
                          </a:xfrm>
                          <a:prstGeom prst="straightConnector1">
                            <a:avLst/>
                          </a:prstGeom>
                          <a:ln w="9525" cap="flat" cmpd="sng">
                            <a:solidFill>
                              <a:srgbClr val="000000"/>
                            </a:solidFill>
                            <a:prstDash val="solid"/>
                            <a:headEnd type="none" w="med" len="med"/>
                            <a:tailEnd type="triangle" w="med" len="med"/>
                          </a:ln>
                        </wps:spPr>
                        <wps:bodyPr/>
                      </wps:wsp>
                      <wps:wsp>
                        <wps:cNvPr id="423" name="自选图形 429"/>
                        <wps:cNvSpPr/>
                        <wps:spPr>
                          <a:xfrm rot="5400000">
                            <a:off x="3293110" y="1370965"/>
                            <a:ext cx="142240" cy="2381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424" name="自选图形 430"/>
                        <wps:cNvCnPr/>
                        <wps:spPr>
                          <a:xfrm>
                            <a:off x="3322320" y="1316355"/>
                            <a:ext cx="86360" cy="635"/>
                          </a:xfrm>
                          <a:prstGeom prst="straightConnector1">
                            <a:avLst/>
                          </a:prstGeom>
                          <a:ln w="9525" cap="flat" cmpd="sng">
                            <a:solidFill>
                              <a:srgbClr val="000000"/>
                            </a:solidFill>
                            <a:prstDash val="solid"/>
                            <a:headEnd type="none" w="med" len="med"/>
                            <a:tailEnd type="none" w="med" len="med"/>
                          </a:ln>
                        </wps:spPr>
                        <wps:bodyPr/>
                      </wps:wsp>
                      <wps:wsp>
                        <wps:cNvPr id="425" name="自选图形 431"/>
                        <wps:cNvCnPr/>
                        <wps:spPr>
                          <a:xfrm>
                            <a:off x="3361055" y="1316355"/>
                            <a:ext cx="635" cy="152400"/>
                          </a:xfrm>
                          <a:prstGeom prst="straightConnector1">
                            <a:avLst/>
                          </a:prstGeom>
                          <a:ln w="9525" cap="flat" cmpd="sng">
                            <a:solidFill>
                              <a:srgbClr val="000000"/>
                            </a:solidFill>
                            <a:prstDash val="solid"/>
                            <a:headEnd type="none" w="med" len="med"/>
                            <a:tailEnd type="none" w="med" len="med"/>
                          </a:ln>
                        </wps:spPr>
                        <wps:bodyPr/>
                      </wps:wsp>
                      <wps:wsp>
                        <wps:cNvPr id="426" name="自选图形 432"/>
                        <wps:cNvSpPr/>
                        <wps:spPr>
                          <a:xfrm rot="5400000">
                            <a:off x="3701415" y="1696085"/>
                            <a:ext cx="142240" cy="2381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427" name="自选图形 433"/>
                        <wps:cNvCnPr/>
                        <wps:spPr>
                          <a:xfrm>
                            <a:off x="3730625" y="1641475"/>
                            <a:ext cx="86360" cy="635"/>
                          </a:xfrm>
                          <a:prstGeom prst="straightConnector1">
                            <a:avLst/>
                          </a:prstGeom>
                          <a:ln w="9525" cap="flat" cmpd="sng">
                            <a:solidFill>
                              <a:srgbClr val="000000"/>
                            </a:solidFill>
                            <a:prstDash val="solid"/>
                            <a:headEnd type="none" w="med" len="med"/>
                            <a:tailEnd type="none" w="med" len="med"/>
                          </a:ln>
                        </wps:spPr>
                        <wps:bodyPr/>
                      </wps:wsp>
                      <wps:wsp>
                        <wps:cNvPr id="428" name="自选图形 434"/>
                        <wps:cNvCnPr/>
                        <wps:spPr>
                          <a:xfrm>
                            <a:off x="3769360" y="1641475"/>
                            <a:ext cx="635" cy="152400"/>
                          </a:xfrm>
                          <a:prstGeom prst="straightConnector1">
                            <a:avLst/>
                          </a:prstGeom>
                          <a:ln w="9525" cap="flat" cmpd="sng">
                            <a:solidFill>
                              <a:srgbClr val="000000"/>
                            </a:solidFill>
                            <a:prstDash val="solid"/>
                            <a:headEnd type="none" w="med" len="med"/>
                            <a:tailEnd type="none" w="med" len="med"/>
                          </a:ln>
                        </wps:spPr>
                        <wps:bodyPr/>
                      </wps:wsp>
                      <wps:wsp>
                        <wps:cNvPr id="429" name="自选图形 435"/>
                        <wps:cNvSpPr/>
                        <wps:spPr>
                          <a:xfrm rot="5400000">
                            <a:off x="4104640" y="1473835"/>
                            <a:ext cx="142240" cy="2381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430" name="自选图形 436"/>
                        <wps:cNvCnPr/>
                        <wps:spPr>
                          <a:xfrm>
                            <a:off x="4133850" y="1419225"/>
                            <a:ext cx="86360" cy="635"/>
                          </a:xfrm>
                          <a:prstGeom prst="straightConnector1">
                            <a:avLst/>
                          </a:prstGeom>
                          <a:ln w="9525" cap="flat" cmpd="sng">
                            <a:solidFill>
                              <a:srgbClr val="000000"/>
                            </a:solidFill>
                            <a:prstDash val="solid"/>
                            <a:headEnd type="none" w="med" len="med"/>
                            <a:tailEnd type="none" w="med" len="med"/>
                          </a:ln>
                        </wps:spPr>
                        <wps:bodyPr/>
                      </wps:wsp>
                      <wps:wsp>
                        <wps:cNvPr id="431" name="自选图形 437"/>
                        <wps:cNvCnPr/>
                        <wps:spPr>
                          <a:xfrm>
                            <a:off x="4172585" y="1419225"/>
                            <a:ext cx="635" cy="152400"/>
                          </a:xfrm>
                          <a:prstGeom prst="straightConnector1">
                            <a:avLst/>
                          </a:prstGeom>
                          <a:ln w="9525" cap="flat" cmpd="sng">
                            <a:solidFill>
                              <a:srgbClr val="000000"/>
                            </a:solidFill>
                            <a:prstDash val="solid"/>
                            <a:headEnd type="none" w="med" len="med"/>
                            <a:tailEnd type="none" w="med" len="med"/>
                          </a:ln>
                        </wps:spPr>
                        <wps:bodyPr/>
                      </wps:wsp>
                      <wps:wsp>
                        <wps:cNvPr id="432" name="自选图形 438"/>
                        <wps:cNvSpPr/>
                        <wps:spPr>
                          <a:xfrm rot="5400000">
                            <a:off x="3627120" y="2856865"/>
                            <a:ext cx="142240" cy="238125"/>
                          </a:xfrm>
                          <a:prstGeom prst="flowChartCollate">
                            <a:avLst/>
                          </a:prstGeom>
                          <a:solidFill>
                            <a:srgbClr val="FFFFFF"/>
                          </a:solidFill>
                          <a:ln w="9525" cap="flat" cmpd="sng">
                            <a:solidFill>
                              <a:srgbClr val="000000"/>
                            </a:solidFill>
                            <a:prstDash val="solid"/>
                            <a:miter/>
                            <a:headEnd type="none" w="med" len="med"/>
                            <a:tailEnd type="none" w="med" len="med"/>
                          </a:ln>
                        </wps:spPr>
                        <wps:bodyPr upright="1"/>
                      </wps:wsp>
                      <wps:wsp>
                        <wps:cNvPr id="433" name="自选图形 439"/>
                        <wps:cNvCnPr/>
                        <wps:spPr>
                          <a:xfrm>
                            <a:off x="3656330" y="2802255"/>
                            <a:ext cx="86360" cy="635"/>
                          </a:xfrm>
                          <a:prstGeom prst="straightConnector1">
                            <a:avLst/>
                          </a:prstGeom>
                          <a:ln w="9525" cap="flat" cmpd="sng">
                            <a:solidFill>
                              <a:srgbClr val="000000"/>
                            </a:solidFill>
                            <a:prstDash val="solid"/>
                            <a:headEnd type="none" w="med" len="med"/>
                            <a:tailEnd type="none" w="med" len="med"/>
                          </a:ln>
                        </wps:spPr>
                        <wps:bodyPr/>
                      </wps:wsp>
                      <wps:wsp>
                        <wps:cNvPr id="434" name="自选图形 440"/>
                        <wps:cNvCnPr/>
                        <wps:spPr>
                          <a:xfrm>
                            <a:off x="3695065" y="2802255"/>
                            <a:ext cx="635" cy="152400"/>
                          </a:xfrm>
                          <a:prstGeom prst="straightConnector1">
                            <a:avLst/>
                          </a:prstGeom>
                          <a:ln w="9525" cap="flat" cmpd="sng">
                            <a:solidFill>
                              <a:srgbClr val="000000"/>
                            </a:solidFill>
                            <a:prstDash val="solid"/>
                            <a:headEnd type="none" w="med" len="med"/>
                            <a:tailEnd type="none" w="med" len="med"/>
                          </a:ln>
                        </wps:spPr>
                        <wps:bodyPr/>
                      </wps:wsp>
                      <wps:wsp>
                        <wps:cNvPr id="435" name="矩形 441"/>
                        <wps:cNvSpPr/>
                        <wps:spPr>
                          <a:xfrm>
                            <a:off x="1852295" y="1080135"/>
                            <a:ext cx="462280" cy="236220"/>
                          </a:xfrm>
                          <a:prstGeom prst="rect">
                            <a:avLst/>
                          </a:prstGeom>
                          <a:noFill/>
                          <a:ln>
                            <a:noFill/>
                          </a:ln>
                        </wps:spPr>
                        <wps:txbx>
                          <w:txbxContent>
                            <w:p>
                              <w:pPr>
                                <w:rPr>
                                  <w:rFonts w:ascii="Calibri" w:hAnsi="Calibri"/>
                                </w:rPr>
                              </w:pPr>
                              <w:r>
                                <w:rPr>
                                  <w:rFonts w:ascii="Calibri" w:hAnsi="Calibri"/>
                                </w:rPr>
                                <w:t>V-</w:t>
                              </w:r>
                              <w:r>
                                <w:rPr>
                                  <w:rFonts w:hint="eastAsia" w:ascii="Calibri" w:hAnsi="Calibri"/>
                                </w:rPr>
                                <w:t>5</w:t>
                              </w:r>
                            </w:p>
                          </w:txbxContent>
                        </wps:txbx>
                        <wps:bodyPr upright="1"/>
                      </wps:wsp>
                      <wps:wsp>
                        <wps:cNvPr id="436" name="矩形 442"/>
                        <wps:cNvSpPr/>
                        <wps:spPr>
                          <a:xfrm>
                            <a:off x="2860040" y="1335405"/>
                            <a:ext cx="462280" cy="236220"/>
                          </a:xfrm>
                          <a:prstGeom prst="rect">
                            <a:avLst/>
                          </a:prstGeom>
                          <a:noFill/>
                          <a:ln>
                            <a:noFill/>
                          </a:ln>
                        </wps:spPr>
                        <wps:txbx>
                          <w:txbxContent>
                            <w:p>
                              <w:pPr>
                                <w:rPr>
                                  <w:rFonts w:ascii="Calibri" w:hAnsi="Calibri"/>
                                </w:rPr>
                              </w:pPr>
                              <w:r>
                                <w:rPr>
                                  <w:rFonts w:ascii="Calibri" w:hAnsi="Calibri"/>
                                </w:rPr>
                                <w:t>V-</w:t>
                              </w:r>
                              <w:r>
                                <w:rPr>
                                  <w:rFonts w:hint="eastAsia" w:ascii="Calibri" w:hAnsi="Calibri"/>
                                </w:rPr>
                                <w:t>4</w:t>
                              </w:r>
                            </w:p>
                          </w:txbxContent>
                        </wps:txbx>
                        <wps:bodyPr upright="1"/>
                      </wps:wsp>
                      <wps:wsp>
                        <wps:cNvPr id="437" name="矩形 443"/>
                        <wps:cNvSpPr/>
                        <wps:spPr>
                          <a:xfrm>
                            <a:off x="3194050" y="1744345"/>
                            <a:ext cx="462280" cy="236220"/>
                          </a:xfrm>
                          <a:prstGeom prst="rect">
                            <a:avLst/>
                          </a:prstGeom>
                          <a:noFill/>
                          <a:ln>
                            <a:noFill/>
                          </a:ln>
                        </wps:spPr>
                        <wps:txbx>
                          <w:txbxContent>
                            <w:p>
                              <w:pPr>
                                <w:rPr>
                                  <w:rFonts w:ascii="Calibri" w:hAnsi="Calibri"/>
                                </w:rPr>
                              </w:pPr>
                              <w:r>
                                <w:rPr>
                                  <w:rFonts w:ascii="Calibri" w:hAnsi="Calibri"/>
                                </w:rPr>
                                <w:t>V-3</w:t>
                              </w:r>
                            </w:p>
                          </w:txbxContent>
                        </wps:txbx>
                        <wps:bodyPr upright="1"/>
                      </wps:wsp>
                      <wps:wsp>
                        <wps:cNvPr id="438" name="矩形 444"/>
                        <wps:cNvSpPr/>
                        <wps:spPr>
                          <a:xfrm>
                            <a:off x="4294505" y="1468755"/>
                            <a:ext cx="462280" cy="236220"/>
                          </a:xfrm>
                          <a:prstGeom prst="rect">
                            <a:avLst/>
                          </a:prstGeom>
                          <a:noFill/>
                          <a:ln>
                            <a:noFill/>
                          </a:ln>
                        </wps:spPr>
                        <wps:txbx>
                          <w:txbxContent>
                            <w:p>
                              <w:pPr>
                                <w:rPr>
                                  <w:rFonts w:ascii="Calibri" w:hAnsi="Calibri"/>
                                </w:rPr>
                              </w:pPr>
                              <w:r>
                                <w:rPr>
                                  <w:rFonts w:ascii="Calibri" w:hAnsi="Calibri"/>
                                </w:rPr>
                                <w:t>V-</w:t>
                              </w:r>
                              <w:r>
                                <w:rPr>
                                  <w:rFonts w:hint="eastAsia" w:ascii="Calibri" w:hAnsi="Calibri"/>
                                </w:rPr>
                                <w:t>2</w:t>
                              </w:r>
                            </w:p>
                          </w:txbxContent>
                        </wps:txbx>
                        <wps:bodyPr upright="1"/>
                      </wps:wsp>
                      <wps:wsp>
                        <wps:cNvPr id="439" name="矩形 445"/>
                        <wps:cNvSpPr/>
                        <wps:spPr>
                          <a:xfrm>
                            <a:off x="3482975" y="2985135"/>
                            <a:ext cx="462280" cy="236220"/>
                          </a:xfrm>
                          <a:prstGeom prst="rect">
                            <a:avLst/>
                          </a:prstGeom>
                          <a:noFill/>
                          <a:ln>
                            <a:noFill/>
                          </a:ln>
                        </wps:spPr>
                        <wps:txbx>
                          <w:txbxContent>
                            <w:p>
                              <w:pPr>
                                <w:rPr>
                                  <w:rFonts w:ascii="Calibri" w:hAnsi="Calibri"/>
                                </w:rPr>
                              </w:pPr>
                              <w:r>
                                <w:rPr>
                                  <w:rFonts w:ascii="Calibri" w:hAnsi="Calibri"/>
                                </w:rPr>
                                <w:t>V-</w:t>
                              </w:r>
                              <w:r>
                                <w:rPr>
                                  <w:rFonts w:hint="eastAsia" w:ascii="Calibri" w:hAnsi="Calibri"/>
                                </w:rPr>
                                <w:t>1</w:t>
                              </w:r>
                            </w:p>
                          </w:txbxContent>
                        </wps:txbx>
                        <wps:bodyPr upright="1"/>
                      </wps:wsp>
                      <wps:wsp>
                        <wps:cNvPr id="391" name="直接箭头连接符 391"/>
                        <wps:cNvCnPr>
                          <a:endCxn id="400" idx="3"/>
                        </wps:cNvCnPr>
                        <wps:spPr>
                          <a:xfrm flipH="1" flipV="1">
                            <a:off x="3960495" y="949960"/>
                            <a:ext cx="203200" cy="5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c:wpc>
                  </a:graphicData>
                </a:graphic>
              </wp:anchor>
            </w:drawing>
          </mc:Choice>
          <mc:Fallback>
            <w:pict>
              <v:group id="画布 396" o:spid="_x0000_s1026" o:spt="203" style="position:absolute;left:0pt;margin-left:5.7pt;margin-top:6.5pt;height:261.35pt;width:450.3pt;mso-wrap-distance-bottom:0pt;mso-wrap-distance-top:0pt;z-index:251740160;mso-width-relative:page;mso-height-relative:page;" coordsize="5718810,3319145" editas="canvas"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">
                <o:lock v:ext="edit" aspectratio="f"/>
                <v:shape id="画布 396" o:spid="_x0000_s1026" style="position:absolute;left:0;top:0;height:3319145;width:571881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">
                  <v:fill on="f" focussize="0,0"/>
                  <v:stroke on="f"/>
                  <v:imagedata o:title=""/>
                  <o:lock v:ext="edit" aspectratio="t"/>
                </v:shape>
                <v:shape id="文本框 404" o:spid="_x0000_s1026" o:spt="202" type="#_x0000_t202" style="position:absolute;left:49530;top:815340;height:269240;width:104775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SKY/UAAAACQEAAA8AAAAAAAAAAQAg&#10;AAAAIgAAAGRycy9kb3ducmV2LnhtbFBLAQIUABQAAAAIAIdO4kBOruC8EgIAABoEAAAOAAAAAAAA&#10;AAEAIAAAACMBAABkcnMvZTJvRG9jLnhtbFBLBQYAAAAABgAGAFkBAACnBQAAAAA=&#10;">
                  <v:fill on="f" focussize="0,0"/>
                  <v:stroke color="#000000" joinstyle="miter"/>
                  <v:imagedata o:title=""/>
                  <o:lock v:ext="edit" aspectratio="f"/>
                  <v:textbox>
                    <w:txbxContent>
                      <w:p>
                        <w:pPr>
                          <w:jc w:val="center"/>
                        </w:pPr>
                        <w:r>
                          <w:rPr>
                            <w:rFonts w:hint="eastAsia"/>
                          </w:rPr>
                          <w:t>仓储事故废水</w:t>
                        </w:r>
                      </w:p>
                    </w:txbxContent>
                  </v:textbox>
                </v:shape>
                <v:shape id="自选图形 405" o:spid="_x0000_s1026" o:spt="32" type="#_x0000_t32" style="position:absolute;left:1097280;top:950595;height:635;width:1956435;" filled="f" stroked="t" coordsize="21600,21600" o:gfxdata="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EjEAfYAAAACQEAAA8AAAAAAAAAAQAgAAAA&#10;IgAAAGRycy9kb3ducmV2LnhtbFBLAQIUABQAAAAIAIdO4kA2HtF5CwIAAPgDAAAOAAAAAAAAAAEA&#10;IAAAACcBAABkcnMvZTJvRG9jLnhtbFBLBQYAAAAABgAGAFkBAACkBQAAAAA=&#10;">
                  <v:fill on="f" focussize="0,0"/>
                  <v:stroke color="#000000" joinstyle="round" endarrow="block"/>
                  <v:imagedata o:title=""/>
                  <o:lock v:ext="edit" aspectratio="f"/>
                </v:shape>
                <v:shape id="文本框 406" o:spid="_x0000_s1026" o:spt="202" type="#_x0000_t202" style="position:absolute;left:3053715;top:815340;height:269240;width:90678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SKY/UAAAACQEAAA8AAAAAAAAAAQAg&#10;AAAAIgAAAGRycy9kb3ducmV2LnhtbFBLAQIUABQAAAAIAIdO4kCsxdhREgIAABsEAAAOAAAAAAAA&#10;AAEAIAAAACMBAABkcnMvZTJvRG9jLnhtbFBLBQYAAAAABgAGAFkBAACnBQAAAAA=&#10;">
                  <v:fill on="f" focussize="0,0"/>
                  <v:stroke color="#000000" joinstyle="miter"/>
                  <v:imagedata o:title=""/>
                  <o:lock v:ext="edit" aspectratio="f"/>
                  <v:textbox>
                    <w:txbxContent>
                      <w:p>
                        <w:pPr>
                          <w:jc w:val="center"/>
                          <w:rPr>
                            <w:rFonts w:ascii="Calibri" w:hAnsi="Calibri"/>
                          </w:rPr>
                        </w:pPr>
                        <w:r>
                          <w:rPr>
                            <w:rFonts w:ascii="Calibri"/>
                          </w:rPr>
                          <w:t>事故池</w:t>
                        </w:r>
                      </w:p>
                    </w:txbxContent>
                  </v:textbox>
                </v:shape>
                <v:shape id="自选图形 408" o:spid="_x0000_s1026" o:spt="125" type="#_x0000_t125" style="position:absolute;left:1976120;top:845185;height:238125;width:142240;rotation:5898240f;" fillcolor="#FFFFFF" filled="t" stroked="t" coordsize="21600,21600" o:gfxdata="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Db/7D2AAAAAkBAAAPAAAAAAAAAAEAIAAAACIAAABkcnMvZG93bnJldi54bWxQSwECFAAU&#10;AAAACACHTuJAipCsnCoCAABMBAAADgAAAAAAAAABACAAAAAnAQAAZHJzL2Uyb0RvYy54bWxQSwUG&#10;AAAAAAYABgBZAQAAwwUAAAAA&#10;">
                  <v:fill on="t" focussize="0,0"/>
                  <v:stroke color="#000000" joinstyle="miter"/>
                  <v:imagedata o:title=""/>
                  <o:lock v:ext="edit" aspectratio="f"/>
                </v:shape>
                <v:shape id="自选图形 409" o:spid="_x0000_s1026" o:spt="32" type="#_x0000_t32" style="position:absolute;left:2005330;top:790575;height:635;width:8636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ogZ2NYAAAAJAQAADwAAAAAAAAABACAAAAAiAAAAZHJz&#10;L2Rvd25yZXYueG1sUEsBAhQAFAAAAAgAh07iQFiSEm0GAgAA8gMAAA4AAAAAAAAAAQAgAAAAJQEA&#10;AGRycy9lMm9Eb2MueG1sUEsFBgAAAAAGAAYAWQEAAJ0FAAAAAA==&#10;">
                  <v:fill on="f" focussize="0,0"/>
                  <v:stroke color="#000000" joinstyle="round"/>
                  <v:imagedata o:title=""/>
                  <o:lock v:ext="edit" aspectratio="f"/>
                </v:shape>
                <v:shape id="自选图形 410" o:spid="_x0000_s1026" o:spt="32" type="#_x0000_t32" style="position:absolute;left:2044065;top:790575;height:152400;width:6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iBnY1gAAAAkBAAAPAAAAAAAAAAEAIAAAACIAAABkcnMv&#10;ZG93bnJldi54bWxQSwECFAAUAAAACACHTuJAO65z2AUCAADzAwAADgAAAAAAAAABACAAAAAlAQAA&#10;ZHJzL2Uyb0RvYy54bWxQSwUGAAAAAAYABgBZAQAAnAUAAAAA&#10;">
                  <v:fill on="f" focussize="0,0"/>
                  <v:stroke color="#000000" joinstyle="round"/>
                  <v:imagedata o:title=""/>
                  <o:lock v:ext="edit" aspectratio="f"/>
                </v:shape>
                <v:shape id="文本框 411" o:spid="_x0000_s1026" o:spt="202" type="#_x0000_t202" style="position:absolute;left:49530;top:1506855;height:269240;width:104775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8JIpj9QAAAAJAQAADwAAAAAAAAAB&#10;ACAAAAAiAAAAZHJzL2Rvd25yZXYueG1sUEsBAhQAFAAAAAgAh07iQGkzOpIUAgAAGwQAAA4AAAAA&#10;AAAAAQAgAAAAIwEAAGRycy9lMm9Eb2MueG1sUEsFBgAAAAAGAAYAWQEAAKkFAAAAAA==&#10;">
                  <v:fill on="f" focussize="0,0"/>
                  <v:stroke color="#000000" joinstyle="miter"/>
                  <v:imagedata o:title=""/>
                  <o:lock v:ext="edit" aspectratio="f"/>
                  <v:textbox>
                    <w:txbxContent>
                      <w:p>
                        <w:pPr>
                          <w:jc w:val="center"/>
                        </w:pPr>
                        <w:r>
                          <w:rPr>
                            <w:rFonts w:hint="eastAsia"/>
                          </w:rPr>
                          <w:t>生产事故废水</w:t>
                        </w:r>
                      </w:p>
                    </w:txbxContent>
                  </v:textbox>
                </v:shape>
                <v:shape id="自选图形 412" o:spid="_x0000_s1026" o:spt="32" type="#_x0000_t32" style="position:absolute;left:1097280;top:1641475;height:635;width:516255;" filled="f" stroked="t" coordsize="21600,21600" o:gfxdata="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xIxAH2AAAAAkBAAAPAAAAAAAAAAEA&#10;IAAAACIAAABkcnMvZG93bnJldi54bWxQSwECFAAUAAAACACHTuJA6sDggQ8CAAD4AwAADgAAAAAA&#10;AAABACAAAAAnAQAAZHJzL2Uyb0RvYy54bWxQSwUGAAAAAAYABgBZAQAAqAUAAAAA&#10;">
                  <v:fill on="f" focussize="0,0"/>
                  <v:stroke color="#000000" joinstyle="round" endarrow="block"/>
                  <v:imagedata o:title=""/>
                  <o:lock v:ext="edit" aspectratio="f"/>
                </v:shape>
                <v:shape id="文本框 413" o:spid="_x0000_s1026" o:spt="202" type="#_x0000_t202" style="position:absolute;left:1613535;top:1506220;height:269875;width:110490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SKY/UAAAACQEAAA8AAAAAAAAAAQAg&#10;AAAAIgAAAGRycy9kb3ducmV2LnhtbFBLAQIUABQAAAAIAIdO4kBQAX33EgIAAB0EAAAOAAAAAAAA&#10;AAEAIAAAACMBAABkcnMvZTJvRG9jLnhtbFBLBQYAAAAABgAGAFkBAACnBQAAAAA=&#10;">
                  <v:fill on="f" focussize="0,0"/>
                  <v:stroke color="#000000" joinstyle="miter"/>
                  <v:imagedata o:title=""/>
                  <o:lock v:ext="edit" aspectratio="f"/>
                  <v:textbox>
                    <w:txbxContent>
                      <w:p>
                        <w:pPr>
                          <w:jc w:val="center"/>
                          <w:rPr>
                            <w:rFonts w:ascii="Calibri" w:hAnsi="Calibri"/>
                          </w:rPr>
                        </w:pPr>
                        <w:r>
                          <w:rPr>
                            <w:rFonts w:ascii="Calibri"/>
                          </w:rPr>
                          <w:t>废水收集系统</w:t>
                        </w:r>
                      </w:p>
                    </w:txbxContent>
                  </v:textbox>
                </v:shape>
                <v:shape id="自选图形 414" o:spid="_x0000_s1026" o:spt="32" type="#_x0000_t32" style="position:absolute;left:3355975;top:1084580;flip:y;height:556895;width:635;" filled="f" stroked="t" coordsize="21600,21600" o:gfxdata="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VaNLp1wAAAAkBAAAPAAAAAAAA&#10;AAEAIAAAACIAAABkcnMvZG93bnJldi54bWxQSwECFAAUAAAACACHTuJA4N8ehRMCAAACBAAADgAA&#10;AAAAAAABACAAAAAmAQAAZHJzL2Uyb0RvYy54bWxQSwUGAAAAAAYABgBZAQAAqwUAAAAA&#10;">
                  <v:fill on="f" focussize="0,0"/>
                  <v:stroke color="#000000" joinstyle="round" endarrow="block"/>
                  <v:imagedata o:title=""/>
                  <o:lock v:ext="edit" aspectratio="f"/>
                </v:shape>
                <v:shape id="自选图形 415" o:spid="_x0000_s1026" o:spt="32" type="#_x0000_t32" style="position:absolute;left:2718435;top:1641475;height:635;width:63754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6IGdjWAAAACQEAAA8AAAAAAAAAAQAgAAAAIgAAAGRy&#10;cy9kb3ducmV2LnhtbFBLAQIUABQAAAAIAIdO4kBG9Q5WBwIAAPQDAAAOAAAAAAAAAAEAIAAAACUB&#10;AABkcnMvZTJvRG9jLnhtbFBLBQYAAAAABgAGAFkBAACeBQAAAAA=&#10;">
                  <v:fill on="f" focussize="0,0"/>
                  <v:stroke color="#000000" joinstyle="round"/>
                  <v:imagedata o:title=""/>
                  <o:lock v:ext="edit" aspectratio="f"/>
                </v:shape>
                <v:shape id="文本框 416" o:spid="_x0000_s1026" o:spt="202" type="#_x0000_t202" style="position:absolute;left:49530;top:2135505;height:269240;width:1047750;" filled="f" stroked="t" coordsize="21600,21600" o:gfxdata="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fCu71gAAAAkBAAAPAAAAAAAAAAEAIAAAACIAAABkcnMvZG93bnJldi54bWxQSwECFAAU&#10;AAAACACHTuJA18VxsiwCAABPBAAADgAAAAAAAAABACAAAAAlAQAAZHJzL2Uyb0RvYy54bWxQSwUG&#10;AAAAAAYABgBZAQAAwwUAAAAA&#10;">
                  <v:fill on="f" focussize="0,0"/>
                  <v:stroke color="#000000" joinstyle="miter"/>
                  <v:imagedata o:title=""/>
                  <o:lock v:ext="edit" aspectratio="f"/>
                  <v:textbox inset="0.5mm,1.27mm,0.5mm,1.27mm">
                    <w:txbxContent>
                      <w:p>
                        <w:pPr>
                          <w:jc w:val="center"/>
                        </w:pPr>
                        <w:r>
                          <w:rPr>
                            <w:rFonts w:hint="eastAsia"/>
                          </w:rPr>
                          <w:t>事故消防废水</w:t>
                        </w:r>
                      </w:p>
                    </w:txbxContent>
                  </v:textbox>
                </v:shape>
                <v:shape id="自选图形 417" o:spid="_x0000_s1026" o:spt="32" type="#_x0000_t32" style="position:absolute;left:1097280;top:2270125;height:635;width:516255;" filled="f" stroked="t" coordsize="21600,21600" o:gfxdata="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SMQB9gAAAAJAQAADwAAAAAAAAAB&#10;ACAAAAAiAAAAZHJzL2Rvd25yZXYueG1sUEsBAhQAFAAAAAgAh07iQK/TU40QAgAA+AMAAA4AAAAA&#10;AAAAAQAgAAAAJwEAAGRycy9lMm9Eb2MueG1sUEsFBgAAAAAGAAYAWQEAAKkFAAAAAA==&#10;">
                  <v:fill on="f" focussize="0,0"/>
                  <v:stroke color="#000000" joinstyle="round" endarrow="block"/>
                  <v:imagedata o:title=""/>
                  <o:lock v:ext="edit" aspectratio="f"/>
                </v:shape>
                <v:shape id="文本框 418" o:spid="_x0000_s1026" o:spt="202" type="#_x0000_t202" style="position:absolute;left:1613535;top:2134870;height:269875;width:110490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kimP1AAAAAkBAAAPAAAAAAAAAAEA&#10;IAAAACIAAABkcnMvZG93bnJldi54bWxQSwECFAAUAAAACACHTuJAW/K42RMCAAAdBAAADgAAAAAA&#10;AAABACAAAAAjAQAAZHJzL2Uyb0RvYy54bWxQSwUGAAAAAAYABgBZAQAAqAUAAAAA&#10;">
                  <v:fill on="f" focussize="0,0"/>
                  <v:stroke color="#000000" joinstyle="miter"/>
                  <v:imagedata o:title=""/>
                  <o:lock v:ext="edit" aspectratio="f"/>
                  <v:textbox>
                    <w:txbxContent>
                      <w:p>
                        <w:pPr>
                          <w:jc w:val="center"/>
                          <w:rPr>
                            <w:rFonts w:ascii="Calibri" w:hAnsi="Calibri"/>
                          </w:rPr>
                        </w:pPr>
                        <w:r>
                          <w:rPr>
                            <w:rFonts w:ascii="Calibri"/>
                          </w:rPr>
                          <w:t>废水收集系统</w:t>
                        </w:r>
                      </w:p>
                    </w:txbxContent>
                  </v:textbox>
                </v:shape>
                <v:shape id="自选图形 419" o:spid="_x0000_s1026" o:spt="32" type="#_x0000_t32" style="position:absolute;left:2718435;top:2270760;height:635;width:10420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6IGdjWAAAACQEAAA8AAAAAAAAAAQAgAAAAIgAAAGRycy9k&#10;b3ducmV2LnhtbFBLAQIUABQAAAAIAIdO4kCbXrz6BAIAAPUDAAAOAAAAAAAAAAEAIAAAACUBAABk&#10;cnMvZTJvRG9jLnhtbFBLBQYAAAAABgAGAFkBAACbBQAAAAA=&#10;">
                  <v:fill on="f" focussize="0,0"/>
                  <v:stroke color="#000000" joinstyle="round"/>
                  <v:imagedata o:title=""/>
                  <o:lock v:ext="edit" aspectratio="f"/>
                </v:shape>
                <v:shape id="自选图形 420" o:spid="_x0000_s1026" o:spt="32" type="#_x0000_t32" style="position:absolute;left:3761105;top:1084580;flip:y;height:1186815;width:635;" filled="f" stroked="t" coordsize="21600,21600" o:gfxdata="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Vo0unXAAAACQEAAA8AAAAAAAAA&#10;AQAgAAAAIgAAAGRycy9kb3ducmV2LnhtbFBLAQIUABQAAAAIAIdO4kAViQg6EgIAAAMEAAAOAAAA&#10;AAAAAAEAIAAAACYBAABkcnMvZTJvRG9jLnhtbFBLBQYAAAAABgAGAFkBAACqBQAAAAA=&#10;">
                  <v:fill on="f" focussize="0,0"/>
                  <v:stroke color="#000000" joinstyle="round" endarrow="block"/>
                  <v:imagedata o:title=""/>
                  <o:lock v:ext="edit" aspectratio="f"/>
                </v:shape>
                <v:shape id="文本框 421" o:spid="_x0000_s1026" o:spt="202" type="#_x0000_t202" style="position:absolute;left:50800;top:2802890;height:269240;width:1047750;"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kimP1AAAAAkBAAAPAAAAAAAAAAEA&#10;IAAAACIAAABkcnMvZG93bnJldi54bWxQSwECFAAUAAAACACHTuJAdzQPmxMCAAAbBAAADgAAAAAA&#10;AAABACAAAAAjAQAAZHJzL2Uyb0RvYy54bWxQSwUGAAAAAAYABgBZAQAAqAUAAAAA&#10;">
                  <v:fill on="f" focussize="0,0"/>
                  <v:stroke color="#000000" joinstyle="miter"/>
                  <v:imagedata o:title=""/>
                  <o:lock v:ext="edit" aspectratio="f"/>
                  <v:textbox>
                    <w:txbxContent>
                      <w:p>
                        <w:pPr>
                          <w:jc w:val="center"/>
                        </w:pPr>
                        <w:r>
                          <w:rPr>
                            <w:rFonts w:hint="eastAsia"/>
                          </w:rPr>
                          <w:t>雨水</w:t>
                        </w:r>
                      </w:p>
                    </w:txbxContent>
                  </v:textbox>
                </v:shape>
                <v:shape id="自选图形 422" o:spid="_x0000_s1026" o:spt="32" type="#_x0000_t32" style="position:absolute;left:1098550;top:2937510;height:635;width:516255;" filled="f" stroked="t" coordsize="21600,21600" o:gfxdata="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cSMQB9gAAAAJAQAADwAAAAAAAAABACAA&#10;AAAiAAAAZHJzL2Rvd25yZXYueG1sUEsBAhQAFAAAAAgAh07iQDjijWkNAgAA+AMAAA4AAAAAAAAA&#10;AQAgAAAAJwEAAGRycy9lMm9Eb2MueG1sUEsFBgAAAAAGAAYAWQEAAKYFAAAAAA==&#10;">
                  <v:fill on="f" focussize="0,0"/>
                  <v:stroke color="#000000" joinstyle="round" endarrow="block"/>
                  <v:imagedata o:title=""/>
                  <o:lock v:ext="edit" aspectratio="f"/>
                </v:shape>
                <v:shape id="文本框 423" o:spid="_x0000_s1026" o:spt="202" type="#_x0000_t202" style="position:absolute;left:1614805;top:2802255;height:269875;width:1104900;" filled="f" stroked="t" coordsize="21600,21600" o:gfxdata="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wru9YAAAAJAQAADwAAAAAAAAABACAAAAAiAAAAZHJzL2Rvd25yZXYueG1sUEsBAhQA&#10;FAAAAAgAh07iQKHsSVQtAgAAUQQAAA4AAAAAAAAAAQAgAAAAJQEAAGRycy9lMm9Eb2MueG1sUEsF&#10;BgAAAAAGAAYAWQEAAMQFAAAAAA==&#10;">
                  <v:fill on="f" focussize="0,0"/>
                  <v:stroke color="#000000" joinstyle="miter"/>
                  <v:imagedata o:title=""/>
                  <o:lock v:ext="edit" aspectratio="f"/>
                  <v:textbox inset="0.5mm,1.27mm,0.5mm,1.27mm">
                    <w:txbxContent>
                      <w:p>
                        <w:pPr>
                          <w:jc w:val="center"/>
                          <w:rPr>
                            <w:rFonts w:ascii="Calibri" w:hAnsi="Calibri"/>
                          </w:rPr>
                        </w:pPr>
                        <w:r>
                          <w:rPr>
                            <w:rFonts w:ascii="Calibri"/>
                          </w:rPr>
                          <w:t>初期雨水收集池</w:t>
                        </w:r>
                      </w:p>
                    </w:txbxContent>
                  </v:textbox>
                </v:shape>
                <v:shape id="自选图形 424" o:spid="_x0000_s1026" o:spt="32" type="#_x0000_t32" style="position:absolute;left:2719705;top:2984500;height:635;width:1733550;" filled="f" stroked="t" coordsize="21600,21600" o:gfxdata="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EjEAfYAAAACQEAAA8AAAAAAAAAAQAg&#10;AAAAIgAAAGRycy9kb3ducmV2LnhtbFBLAQIUABQAAAAIAIdO4kA8fiAgDgIAAPkDAAAOAAAAAAAA&#10;AAEAIAAAACcBAABkcnMvZTJvRG9jLnhtbFBLBQYAAAAABgAGAFkBAACnBQAAAAA=&#10;">
                  <v:fill on="f" focussize="0,0"/>
                  <v:stroke color="#000000" joinstyle="round" endarrow="block"/>
                  <v:imagedata o:title=""/>
                  <o:lock v:ext="edit" aspectratio="f"/>
                </v:shape>
                <v:shape id="自选图形 425" o:spid="_x0000_s1026" o:spt="32" type="#_x0000_t32" style="position:absolute;left:2618105;top:2611120;flip:y;height:191135;width:635;" filled="f" stroked="t" coordsize="21600,21600" o:gfxdata="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&#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IwRgX1QAAAAkBAAAPAAAAAAAAAAEAIAAAACIAAABk&#10;cnMvZG93bnJldi54bWxQSwECFAAUAAAACACHTuJAVZtCigkCAAD+AwAADgAAAAAAAAABACAAAAAk&#10;AQAAZHJzL2Uyb0RvYy54bWxQSwUGAAAAAAYABgBZAQAAnwUAAAAA&#10;">
                  <v:fill on="f" focussize="0,0"/>
                  <v:stroke color="#000000" joinstyle="round"/>
                  <v:imagedata o:title=""/>
                  <o:lock v:ext="edit" aspectratio="f"/>
                </v:shape>
                <v:shape id="文本框 426" o:spid="_x0000_s1026" o:spt="202" type="#_x0000_t202" style="position:absolute;left:4453255;top:2850515;height:269875;width:1216025;" filled="f" stroked="t" coordsize="21600,21600" o:gfxdata="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kimP1AAAAAkBAAAPAAAAAAAAAAEA&#10;IAAAACIAAABkcnMvZG93bnJldi54bWxQSwECFAAUAAAACACHTuJA2qmoNBMCAAAdBAAADgAAAAAA&#10;AAABACAAAAAjAQAAZHJzL2Uyb0RvYy54bWxQSwUGAAAAAAYABgBZAQAAqAUAAAAA&#10;">
                  <v:fill on="f" focussize="0,0"/>
                  <v:stroke color="#000000" joinstyle="miter"/>
                  <v:imagedata o:title=""/>
                  <o:lock v:ext="edit" aspectratio="f"/>
                  <v:textbox>
                    <w:txbxContent>
                      <w:p>
                        <w:pPr>
                          <w:jc w:val="center"/>
                        </w:pPr>
                        <w:r>
                          <w:rPr>
                            <w:rFonts w:hint="eastAsia"/>
                          </w:rPr>
                          <w:t>集聚区雨水管网</w:t>
                        </w:r>
                      </w:p>
                    </w:txbxContent>
                  </v:textbox>
                </v:shape>
                <v:shape id="自选图形 427" o:spid="_x0000_s1026" o:spt="32" type="#_x0000_t32" style="position:absolute;left:2618105;top:2611120;height:635;width:154178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uiBnY1gAAAAkBAAAPAAAAAAAAAAEAIAAAACIAAABkcnMv&#10;ZG93bnJldi54bWxQSwECFAAUAAAACACHTuJASjs0dQUCAAD1AwAADgAAAAAAAAABACAAAAAlAQAA&#10;ZHJzL2Uyb0RvYy54bWxQSwUGAAAAAAYABgBZAQAAnAUAAAAA&#10;">
                  <v:fill on="f" focussize="0,0"/>
                  <v:stroke color="#000000" joinstyle="round"/>
                  <v:imagedata o:title=""/>
                  <o:lock v:ext="edit" aspectratio="f"/>
                </v:shape>
                <v:shape id="自选图形 428" o:spid="_x0000_s1026" o:spt="32" type="#_x0000_t32" style="position:absolute;left:4159885;top:955040;flip:y;height:1656080;width:3810;" filled="f" stroked="t" coordsize="21600,21600" o:gfxdata="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Vo0unXAAAACQEAAA8AAAAA&#10;AAAAAQAgAAAAIgAAAGRycy9kb3ducmV2LnhtbFBLAQIUABQAAAAIAIdO4kA9f44AFQIAAAMEAAAO&#10;AAAAAAAAAAEAIAAAACYBAABkcnMvZTJvRG9jLnhtbFBLBQYAAAAABgAGAFkBAACtBQAAAAA=&#10;">
                  <v:fill on="f" focussize="0,0"/>
                  <v:stroke color="#000000" joinstyle="round" endarrow="block"/>
                  <v:imagedata o:title=""/>
                  <o:lock v:ext="edit" aspectratio="f"/>
                </v:shape>
                <v:shape id="自选图形 429" o:spid="_x0000_s1026" o:spt="125" type="#_x0000_t125" style="position:absolute;left:3293110;top:1370965;height:238125;width:142240;rotation:5898240f;" fillcolor="#FFFFFF" filled="t" stroked="t" coordsize="21600,21600" o:gfxdata="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Nv/sPYAAAACQEAAA8AAAAAAAAAAQAgAAAAIgAAAGRycy9kb3ducmV2LnhtbFBLAQIU&#10;ABQAAAAIAIdO4kCbfa6rLAIAAE0EAAAOAAAAAAAAAAEAIAAAACcBAABkcnMvZTJvRG9jLnhtbFBL&#10;BQYAAAAABgAGAFkBAADFBQAAAAA=&#10;">
                  <v:fill on="t" focussize="0,0"/>
                  <v:stroke color="#000000" joinstyle="miter"/>
                  <v:imagedata o:title=""/>
                  <o:lock v:ext="edit" aspectratio="f"/>
                </v:shape>
                <v:shape id="自选图形 430" o:spid="_x0000_s1026" o:spt="32" type="#_x0000_t32" style="position:absolute;left:3322320;top:1316355;height:635;width:8636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uiBnY1gAAAAkBAAAPAAAAAAAAAAEAIAAAACIAAABkcnMvZG93&#10;bnJldi54bWxQSwECFAAUAAAACACHTuJAhkyBewICAADzAwAADgAAAAAAAAABACAAAAAlAQAAZHJz&#10;L2Uyb0RvYy54bWxQSwUGAAAAAAYABgBZAQAAmQUAAAAA&#10;">
                  <v:fill on="f" focussize="0,0"/>
                  <v:stroke color="#000000" joinstyle="round"/>
                  <v:imagedata o:title=""/>
                  <o:lock v:ext="edit" aspectratio="f"/>
                </v:shape>
                <v:shape id="自选图形 431" o:spid="_x0000_s1026" o:spt="32" type="#_x0000_t32" style="position:absolute;left:3361055;top:1316355;height:152400;width:6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ogZ2NYAAAAJAQAADwAAAAAAAAABACAAAAAiAAAAZHJzL2Rv&#10;d25yZXYueG1sUEsBAhQAFAAAAAgAh07iQBh1kQwDAgAA9AMAAA4AAAAAAAAAAQAgAAAAJQEAAGRy&#10;cy9lMm9Eb2MueG1sUEsFBgAAAAAGAAYAWQEAAJoFAAAAAA==&#10;">
                  <v:fill on="f" focussize="0,0"/>
                  <v:stroke color="#000000" joinstyle="round"/>
                  <v:imagedata o:title=""/>
                  <o:lock v:ext="edit" aspectratio="f"/>
                </v:shape>
                <v:shape id="自选图形 432" o:spid="_x0000_s1026" o:spt="125" type="#_x0000_t125" style="position:absolute;left:3701415;top:1696085;height:238125;width:142240;rotation:5898240f;" fillcolor="#FFFFFF" filled="t" stroked="t" coordsize="21600,21600" o:gfxdata="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Db/7D2AAAAAkBAAAPAAAAAAAAAAEAIAAAACIAAABkcnMvZG93bnJldi54bWxQSwEC&#10;FAAUAAAACACHTuJA3t19ZC0CAABNBAAADgAAAAAAAAABACAAAAAnAQAAZHJzL2Uyb0RvYy54bWxQ&#10;SwUGAAAAAAYABgBZAQAAxgUAAAAA&#10;">
                  <v:fill on="t" focussize="0,0"/>
                  <v:stroke color="#000000" joinstyle="miter"/>
                  <v:imagedata o:title=""/>
                  <o:lock v:ext="edit" aspectratio="f"/>
                </v:shape>
                <v:shape id="自选图形 433" o:spid="_x0000_s1026" o:spt="32" type="#_x0000_t32" style="position:absolute;left:3730625;top:1641475;height:635;width:8636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&#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6IGdjWAAAACQEAAA8AAAAAAAAAAQAgAAAAIgAAAGRy&#10;cy9kb3ducmV2LnhtbFBLAQIUABQAAAAIAIdO4kCHuO07BwIAAPMDAAAOAAAAAAAAAAEAIAAAACUB&#10;AABkcnMvZTJvRG9jLnhtbFBLBQYAAAAABgAGAFkBAACeBQAAAAA=&#10;">
                  <v:fill on="f" focussize="0,0"/>
                  <v:stroke color="#000000" joinstyle="round"/>
                  <v:imagedata o:title=""/>
                  <o:lock v:ext="edit" aspectratio="f"/>
                </v:shape>
                <v:shape id="自选图形 434" o:spid="_x0000_s1026" o:spt="32" type="#_x0000_t32" style="position:absolute;left:3769360;top:1641475;height:152400;width:6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rogZ2NYAAAAJAQAADwAAAAAAAAABACAAAAAiAAAA&#10;ZHJzL2Rvd25yZXYueG1sUEsBAhQAFAAAAAgAh07iQHFloVsJAgAA9AMAAA4AAAAAAAAAAQAgAAAA&#10;JQEAAGRycy9lMm9Eb2MueG1sUEsFBgAAAAAGAAYAWQEAAKAFAAAAAA==&#10;">
                  <v:fill on="f" focussize="0,0"/>
                  <v:stroke color="#000000" joinstyle="round"/>
                  <v:imagedata o:title=""/>
                  <o:lock v:ext="edit" aspectratio="f"/>
                </v:shape>
                <v:shape id="自选图形 435" o:spid="_x0000_s1026" o:spt="125" type="#_x0000_t125" style="position:absolute;left:4104640;top:1473835;height:238125;width:142240;rotation:5898240f;" fillcolor="#FFFFFF" filled="t" stroked="t" coordsize="21600,21600" o:gfxdata="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2/+w9gAAAAJAQAADwAAAAAAAAABACAAAAAiAAAAZHJzL2Rvd25yZXYueG1sUEsBAhQA&#10;FAAAAAgAh07iQKzhcxErAgAATQQAAA4AAAAAAAAAAQAgAAAAJwEAAGRycy9lMm9Eb2MueG1sUEsF&#10;BgAAAAAGAAYAWQEAAMQFAAAAAA==&#10;">
                  <v:fill on="t" focussize="0,0"/>
                  <v:stroke color="#000000" joinstyle="miter"/>
                  <v:imagedata o:title=""/>
                  <o:lock v:ext="edit" aspectratio="f"/>
                </v:shape>
                <v:shape id="自选图形 436" o:spid="_x0000_s1026" o:spt="32" type="#_x0000_t32" style="position:absolute;left:4133850;top:1419225;height:635;width:8636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ogZ2NYAAAAJAQAADwAAAAAAAAABACAAAAAiAAAAZHJz&#10;L2Rvd25yZXYueG1sUEsBAhQAFAAAAAgAh07iQEfnP30GAgAA8wMAAA4AAAAAAAAAAQAgAAAAJQEA&#10;AGRycy9lMm9Eb2MueG1sUEsFBgAAAAAGAAYAWQEAAJ0FAAAAAA==&#10;">
                  <v:fill on="f" focussize="0,0"/>
                  <v:stroke color="#000000" joinstyle="round"/>
                  <v:imagedata o:title=""/>
                  <o:lock v:ext="edit" aspectratio="f"/>
                </v:shape>
                <v:shape id="自选图形 437" o:spid="_x0000_s1026" o:spt="32" type="#_x0000_t32" style="position:absolute;left:4172585;top:1419225;height:152400;width:6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&#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uiBnY1gAAAAkBAAAPAAAAAAAAAAEAIAAAACIAAABk&#10;cnMvZG93bnJldi54bWxQSwECFAAUAAAACACHTuJA4C8ciQgCAAD0AwAADgAAAAAAAAABACAAAAAl&#10;AQAAZHJzL2Uyb0RvYy54bWxQSwUGAAAAAAYABgBZAQAAnwUAAAAA&#10;">
                  <v:fill on="f" focussize="0,0"/>
                  <v:stroke color="#000000" joinstyle="round"/>
                  <v:imagedata o:title=""/>
                  <o:lock v:ext="edit" aspectratio="f"/>
                </v:shape>
                <v:shape id="自选图形 438" o:spid="_x0000_s1026" o:spt="125" type="#_x0000_t125" style="position:absolute;left:3627120;top:2856865;height:238125;width:142240;rotation:5898240f;" fillcolor="#FFFFFF" filled="t" stroked="t" coordsize="21600,21600" o:gfxdata="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ENv/sPYAAAACQEAAA8AAAAAAAAAAQAgAAAAIgAAAGRycy9kb3ducmV2LnhtbFBLAQIU&#10;ABQAAAAIAIdO4kAWX6G9LAIAAE0EAAAOAAAAAAAAAAEAIAAAACcBAABkcnMvZTJvRG9jLnhtbFBL&#10;BQYAAAAABgAGAFkBAADFBQAAAAA=&#10;">
                  <v:fill on="t" focussize="0,0"/>
                  <v:stroke color="#000000" joinstyle="miter"/>
                  <v:imagedata o:title=""/>
                  <o:lock v:ext="edit" aspectratio="f"/>
                </v:shape>
                <v:shape id="自选图形 439" o:spid="_x0000_s1026" o:spt="32" type="#_x0000_t32" style="position:absolute;left:3656330;top:2802255;height:635;width:86360;"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&#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6IGdjWAAAACQEAAA8AAAAAAAAAAQAgAAAAIgAAAGRy&#10;cy9kb3ducmV2LnhtbFBLAQIUABQAAAAIAIdO4kBQKKNWBwIAAPMDAAAOAAAAAAAAAAEAIAAAACUB&#10;AABkcnMvZTJvRG9jLnhtbFBLBQYAAAAABgAGAFkBAACeBQAAAAA=&#10;">
                  <v:fill on="f" focussize="0,0"/>
                  <v:stroke color="#000000" joinstyle="round"/>
                  <v:imagedata o:title=""/>
                  <o:lock v:ext="edit" aspectratio="f"/>
                </v:shape>
                <v:shape id="自选图形 440" o:spid="_x0000_s1026" o:spt="32" type="#_x0000_t32" style="position:absolute;left:3695065;top:2802255;height:152400;width:635;" filled="f" stroked="t" coordsize="21600,21600" o:gfxdata="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ogZ2NYAAAAJAQAADwAAAAAAAAABACAAAAAiAAAAZHJz&#10;L2Rvd25yZXYueG1sUEsBAhQAFAAAAAgAh07iQNztPEEGAgAA9AMAAA4AAAAAAAAAAQAgAAAAJQEA&#10;AGRycy9lMm9Eb2MueG1sUEsFBgAAAAAGAAYAWQEAAJ0FAAAAAA==&#10;">
                  <v:fill on="f" focussize="0,0"/>
                  <v:stroke color="#000000" joinstyle="round"/>
                  <v:imagedata o:title=""/>
                  <o:lock v:ext="edit" aspectratio="f"/>
                </v:shape>
                <v:rect id="矩形 441" o:spid="_x0000_s1026" o:spt="1" style="position:absolute;left:1852295;top:1080135;height:236220;width:46228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vBEj&#10;yNkAAAAJAQAADwAAAAAAAAABACAAAAAiAAAAZHJzL2Rvd25yZXYueG1sUEsBAhQAFAAAAAgAh07i&#10;QHXdTeevAQAAUAMAAA4AAAAAAAAAAQAgAAAAKAEAAGRycy9lMm9Eb2MueG1sUEsFBgAAAAAGAAYA&#10;WQEAAEkFAAAAAA==&#10;">
                  <v:fill on="f" focussize="0,0"/>
                  <v:stroke on="f"/>
                  <v:imagedata o:title=""/>
                  <o:lock v:ext="edit" aspectratio="f"/>
                  <v:textbox>
                    <w:txbxContent>
                      <w:p>
                        <w:pPr>
                          <w:rPr>
                            <w:rFonts w:ascii="Calibri" w:hAnsi="Calibri"/>
                          </w:rPr>
                        </w:pPr>
                        <w:r>
                          <w:rPr>
                            <w:rFonts w:ascii="Calibri" w:hAnsi="Calibri"/>
                          </w:rPr>
                          <w:t>V-</w:t>
                        </w:r>
                        <w:r>
                          <w:rPr>
                            <w:rFonts w:hint="eastAsia" w:ascii="Calibri" w:hAnsi="Calibri"/>
                          </w:rPr>
                          <w:t>5</w:t>
                        </w:r>
                      </w:p>
                    </w:txbxContent>
                  </v:textbox>
                </v:rect>
                <v:rect id="矩形 442" o:spid="_x0000_s1026" o:spt="1" style="position:absolute;left:2860040;top:1335405;height:236220;width:46228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LwR&#10;I8jZAAAACQEAAA8AAAAAAAAAAQAgAAAAIgAAAGRycy9kb3ducmV2LnhtbFBLAQIUABQAAAAIAIdO&#10;4kDUbuE5sAEAAFADAAAOAAAAAAAAAAEAIAAAACgBAABkcnMvZTJvRG9jLnhtbFBLBQYAAAAABgAG&#10;AFkBAABKBQAAAAA=&#10;">
                  <v:fill on="f" focussize="0,0"/>
                  <v:stroke on="f"/>
                  <v:imagedata o:title=""/>
                  <o:lock v:ext="edit" aspectratio="f"/>
                  <v:textbox>
                    <w:txbxContent>
                      <w:p>
                        <w:pPr>
                          <w:rPr>
                            <w:rFonts w:ascii="Calibri" w:hAnsi="Calibri"/>
                          </w:rPr>
                        </w:pPr>
                        <w:r>
                          <w:rPr>
                            <w:rFonts w:ascii="Calibri" w:hAnsi="Calibri"/>
                          </w:rPr>
                          <w:t>V-</w:t>
                        </w:r>
                        <w:r>
                          <w:rPr>
                            <w:rFonts w:hint="eastAsia" w:ascii="Calibri" w:hAnsi="Calibri"/>
                          </w:rPr>
                          <w:t>4</w:t>
                        </w:r>
                      </w:p>
                    </w:txbxContent>
                  </v:textbox>
                </v:rect>
                <v:rect id="矩形 443" o:spid="_x0000_s1026" o:spt="1" style="position:absolute;left:3194050;top:1744345;height:236220;width:46228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LwR&#10;I8jZAAAACQEAAA8AAAAAAAAAAQAgAAAAIgAAAGRycy9kb3ducmV2LnhtbFBLAQIUABQAAAAIAIdO&#10;4kCjwm8TsAEAAFADAAAOAAAAAAAAAAEAIAAAACgBAABkcnMvZTJvRG9jLnhtbFBLBQYAAAAABgAG&#10;AFkBAABKBQAAAAA=&#10;">
                  <v:fill on="f" focussize="0,0"/>
                  <v:stroke on="f"/>
                  <v:imagedata o:title=""/>
                  <o:lock v:ext="edit" aspectratio="f"/>
                  <v:textbox>
                    <w:txbxContent>
                      <w:p>
                        <w:pPr>
                          <w:rPr>
                            <w:rFonts w:ascii="Calibri" w:hAnsi="Calibri"/>
                          </w:rPr>
                        </w:pPr>
                        <w:r>
                          <w:rPr>
                            <w:rFonts w:ascii="Calibri" w:hAnsi="Calibri"/>
                          </w:rPr>
                          <w:t>V-3</w:t>
                        </w:r>
                      </w:p>
                    </w:txbxContent>
                  </v:textbox>
                </v:rect>
                <v:rect id="矩形 444" o:spid="_x0000_s1026" o:spt="1" style="position:absolute;left:4294505;top:1468755;height:236220;width:46228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8&#10;ESPI2QAAAAkBAAAPAAAAAAAAAAEAIAAAACIAAABkcnMvZG93bnJldi54bWxQSwECFAAUAAAACACH&#10;TuJAoDOMx7EBAABQAwAADgAAAAAAAAABACAAAAAoAQAAZHJzL2Uyb0RvYy54bWxQSwUGAAAAAAYA&#10;BgBZAQAASwUAAAAA&#10;">
                  <v:fill on="f" focussize="0,0"/>
                  <v:stroke on="f"/>
                  <v:imagedata o:title=""/>
                  <o:lock v:ext="edit" aspectratio="f"/>
                  <v:textbox>
                    <w:txbxContent>
                      <w:p>
                        <w:pPr>
                          <w:rPr>
                            <w:rFonts w:ascii="Calibri" w:hAnsi="Calibri"/>
                          </w:rPr>
                        </w:pPr>
                        <w:r>
                          <w:rPr>
                            <w:rFonts w:ascii="Calibri" w:hAnsi="Calibri"/>
                          </w:rPr>
                          <w:t>V-</w:t>
                        </w:r>
                        <w:r>
                          <w:rPr>
                            <w:rFonts w:hint="eastAsia" w:ascii="Calibri" w:hAnsi="Calibri"/>
                          </w:rPr>
                          <w:t>2</w:t>
                        </w:r>
                      </w:p>
                    </w:txbxContent>
                  </v:textbox>
                </v:rect>
                <v:rect id="矩形 445" o:spid="_x0000_s1026" o:spt="1" style="position:absolute;left:3482975;top:2985135;height:236220;width:462280;" filled="f" stroked="f" coordsize="21600,21600" o:gfxdata="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BEjyNkAAAAJAQAADwAAAAAAAAABACAAAAAiAAAAZHJzL2Rvd25yZXYueG1sUEsBAhQAFAAAAAgA&#10;h07iQEuCFmGyAQAAUAMAAA4AAAAAAAAAAQAgAAAAKAEAAGRycy9lMm9Eb2MueG1sUEsFBgAAAAAG&#10;AAYAWQEAAEwFAAAAAA==&#10;">
                  <v:fill on="f" focussize="0,0"/>
                  <v:stroke on="f"/>
                  <v:imagedata o:title=""/>
                  <o:lock v:ext="edit" aspectratio="f"/>
                  <v:textbox>
                    <w:txbxContent>
                      <w:p>
                        <w:pPr>
                          <w:rPr>
                            <w:rFonts w:ascii="Calibri" w:hAnsi="Calibri"/>
                          </w:rPr>
                        </w:pPr>
                        <w:r>
                          <w:rPr>
                            <w:rFonts w:ascii="Calibri" w:hAnsi="Calibri"/>
                          </w:rPr>
                          <w:t>V-</w:t>
                        </w:r>
                        <w:r>
                          <w:rPr>
                            <w:rFonts w:hint="eastAsia" w:ascii="Calibri" w:hAnsi="Calibri"/>
                          </w:rPr>
                          <w:t>1</w:t>
                        </w:r>
                      </w:p>
                    </w:txbxContent>
                  </v:textbox>
                </v:rect>
                <v:shape id="_x0000_s1026" o:spid="_x0000_s1026" o:spt="32" type="#_x0000_t32" style="position:absolute;left:3960495;top:949960;flip:x y;height:5080;width:203200;" filled="f" stroked="t" coordsize="21600,21600" o:gfxdata="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MKKJs&#10;1QAAAAkBAAAPAAAAAAAAAAEAIAAAACIAAABkcnMvZG93bnJldi54bWxQSwECFAAUAAAACACHTuJA&#10;YT6ZdyQCAAAVBAAADgAAAAAAAAABACAAAAAkAQAAZHJzL2Uyb0RvYy54bWxQSwUGAAAAAAYABgBZ&#10;AQAAugUAAAAA&#10;">
                  <v:fill on="f" focussize="0,0"/>
                  <v:stroke color="#000000 [3213]" joinstyle="round" endarrow="open"/>
                  <v:imagedata o:title=""/>
                  <o:lock v:ext="edit" aspectratio="f"/>
                </v:shape>
                <w10:wrap type="topAndBottom"/>
              </v:group>
            </w:pict>
          </mc:Fallback>
        </mc:AlternateContent>
      </w:r>
      <w:r>
        <w:rPr>
          <w:rFonts w:hint="default" w:ascii="Calibri" w:hAnsi="Calibri" w:eastAsia="黑体" w:cs="Calibri"/>
          <w:color w:val="auto"/>
        </w:rPr>
        <w:t>图</w:t>
      </w:r>
      <w:r>
        <w:rPr>
          <w:rFonts w:hint="default" w:ascii="Calibri" w:hAnsi="Calibri" w:eastAsia="黑体" w:cs="Calibri"/>
          <w:color w:val="auto"/>
          <w:lang w:val="en-US" w:eastAsia="zh-CN"/>
        </w:rPr>
        <w:t>5</w:t>
      </w:r>
      <w:r>
        <w:rPr>
          <w:rFonts w:hint="default" w:ascii="Calibri" w:hAnsi="Calibri" w:eastAsia="黑体" w:cs="Calibri"/>
          <w:color w:val="auto"/>
        </w:rPr>
        <w:t>-</w:t>
      </w:r>
      <w:r>
        <w:rPr>
          <w:rFonts w:hint="default" w:ascii="Calibri" w:hAnsi="Calibri" w:eastAsia="黑体" w:cs="Calibri"/>
          <w:color w:val="auto"/>
          <w:lang w:val="en-US" w:eastAsia="zh-CN"/>
        </w:rPr>
        <w:t>1</w:t>
      </w:r>
      <w:r>
        <w:rPr>
          <w:rFonts w:hint="default" w:ascii="Calibri" w:hAnsi="Calibri" w:eastAsia="黑体" w:cs="Calibri"/>
          <w:color w:val="auto"/>
        </w:rPr>
        <w:t xml:space="preserve">         防止事故水进入外环境的控制、封堵系统图</w:t>
      </w:r>
    </w:p>
    <w:p>
      <w:pPr>
        <w:pStyle w:val="97"/>
        <w:ind w:firstLineChars="200"/>
        <w:rPr>
          <w:rFonts w:hint="default" w:ascii="Calibri" w:hAnsi="Calibri" w:eastAsia="宋体" w:cs="Calibri"/>
          <w:b/>
          <w:bCs/>
          <w:color w:val="auto"/>
          <w:lang w:val="en-US" w:eastAsia="zh-CN"/>
        </w:rPr>
      </w:pPr>
      <w:r>
        <w:rPr>
          <w:rFonts w:hint="default" w:ascii="Calibri" w:hAnsi="Calibri" w:cs="Calibri"/>
          <w:b/>
          <w:bCs/>
          <w:color w:val="auto"/>
        </w:rPr>
        <w:t>全厂实施雨污分流。正常生产情况下，阀门V-1开启，阀门V-2、V-4、V-5关闭。事故状态下，阀门V-1关闭，阀门V-2、V-4、V-5开启。</w:t>
      </w:r>
      <w:r>
        <w:rPr>
          <w:rFonts w:hint="eastAsia" w:ascii="黑体" w:hAnsi="黑体" w:eastAsia="黑体" w:cs="黑体"/>
          <w:b/>
          <w:bCs/>
          <w:color w:val="auto"/>
          <w:lang w:eastAsia="zh-CN"/>
        </w:rPr>
        <w:t>其中</w:t>
      </w:r>
      <w:r>
        <w:rPr>
          <w:rFonts w:hint="eastAsia" w:ascii="黑体" w:hAnsi="黑体" w:eastAsia="黑体" w:cs="黑体"/>
          <w:b/>
          <w:bCs/>
          <w:color w:val="auto"/>
          <w:lang w:val="en-US" w:eastAsia="zh-CN"/>
        </w:rPr>
        <w:t>V-3属于危险废物，产生废水进事故池后送有资质的单位进行安全处置。</w:t>
      </w:r>
    </w:p>
    <w:p>
      <w:pPr>
        <w:pStyle w:val="97"/>
        <w:ind w:firstLineChars="200"/>
        <w:rPr>
          <w:rFonts w:hint="default" w:ascii="Calibri" w:hAnsi="Calibri" w:cs="Calibri"/>
          <w:color w:val="auto"/>
        </w:rPr>
      </w:pPr>
      <w:r>
        <w:rPr>
          <w:rFonts w:hint="default" w:ascii="Calibri" w:hAnsi="Calibri" w:cs="Calibri"/>
          <w:color w:val="auto"/>
        </w:rPr>
        <w:t>（3）三级预防与防控体系</w:t>
      </w:r>
    </w:p>
    <w:p>
      <w:pPr>
        <w:pStyle w:val="97"/>
        <w:ind w:firstLineChars="200"/>
        <w:rPr>
          <w:rFonts w:hint="default" w:ascii="Calibri" w:hAnsi="Calibri" w:cs="Calibri"/>
          <w:color w:val="auto"/>
        </w:rPr>
      </w:pPr>
      <w:r>
        <w:rPr>
          <w:rFonts w:hint="default" w:ascii="Calibri" w:hAnsi="Calibri" w:cs="Calibri"/>
          <w:color w:val="auto"/>
        </w:rPr>
        <w:t>公司在厂区雨水排放口和污水排放口处设置总阀门，当厂区发生事故时，第一时间关闭阀门，截断废水外排途径。雨水排放口总阀门和污水排放口总阀门，可直接截断整个厂区废水外排途径，可作为厂区三级防控手段降低环境风险。</w:t>
      </w:r>
    </w:p>
    <w:p>
      <w:pPr>
        <w:pStyle w:val="97"/>
        <w:ind w:firstLineChars="200"/>
        <w:rPr>
          <w:rFonts w:hint="default" w:ascii="Calibri" w:hAnsi="Calibri" w:cs="Calibri"/>
          <w:color w:val="auto"/>
        </w:rPr>
      </w:pPr>
      <w:r>
        <w:rPr>
          <w:rFonts w:hint="default" w:ascii="Calibri" w:hAnsi="Calibri" w:cs="Calibri"/>
          <w:color w:val="auto"/>
        </w:rPr>
        <w:t>综合以上分析，通过采取以上措施，可有效降低项目环境风险事故发生时事故废水对外环境的影响，切断废水外排途经，确保环境安全。</w:t>
      </w:r>
    </w:p>
    <w:p>
      <w:pPr>
        <w:pStyle w:val="97"/>
        <w:ind w:firstLine="482" w:firstLineChars="200"/>
        <w:rPr>
          <w:rFonts w:hint="default" w:ascii="Calibri" w:hAnsi="Calibri" w:cs="Calibri"/>
          <w:b/>
          <w:color w:val="auto"/>
        </w:rPr>
      </w:pPr>
      <w:r>
        <w:rPr>
          <w:rFonts w:hint="default" w:ascii="Calibri" w:hAnsi="Calibri" w:cs="Calibri"/>
          <w:b/>
          <w:color w:val="auto"/>
        </w:rPr>
        <w:t>2、建立与园区对接、联动的风险防范体系</w:t>
      </w:r>
    </w:p>
    <w:p>
      <w:pPr>
        <w:pStyle w:val="97"/>
        <w:ind w:firstLineChars="200"/>
        <w:rPr>
          <w:rFonts w:hint="default" w:ascii="Calibri" w:hAnsi="Calibri" w:cs="Calibri"/>
          <w:color w:val="auto"/>
        </w:rPr>
      </w:pPr>
      <w:r>
        <w:rPr>
          <w:rFonts w:hint="default" w:ascii="Calibri" w:hAnsi="Calibri" w:cs="Calibri"/>
          <w:color w:val="auto"/>
        </w:rPr>
        <w:t>公司环境风险防范应建立与园区对接、联动的风险防范体系。可从以下几个方面进行建设：</w:t>
      </w:r>
    </w:p>
    <w:p>
      <w:pPr>
        <w:pStyle w:val="97"/>
        <w:ind w:firstLine="360" w:firstLineChars="150"/>
        <w:rPr>
          <w:rFonts w:hint="default" w:ascii="Calibri" w:hAnsi="Calibri" w:cs="Calibri"/>
          <w:color w:val="auto"/>
        </w:rPr>
      </w:pPr>
      <w:r>
        <w:rPr>
          <w:rFonts w:hint="default" w:ascii="Calibri" w:hAnsi="Calibri" w:cs="Calibri"/>
          <w:color w:val="auto"/>
        </w:rPr>
        <w:t>（1）公司内应建立厂内各生产车间的联动体系，并在预案中予以体现。一旦某车间发生事故，相邻车间乃至全厂可根据事故发生的性质、大小，决定是否需要立即停产，是否需要切断污染源、风险源，防止造成连锁反应。</w:t>
      </w:r>
    </w:p>
    <w:p>
      <w:pPr>
        <w:pStyle w:val="97"/>
        <w:ind w:firstLine="360" w:firstLineChars="150"/>
        <w:rPr>
          <w:rFonts w:hint="default" w:ascii="Calibri" w:hAnsi="Calibri" w:cs="Calibri"/>
          <w:color w:val="auto"/>
        </w:rPr>
      </w:pPr>
      <w:r>
        <w:rPr>
          <w:rFonts w:hint="default" w:ascii="Calibri" w:hAnsi="Calibri" w:cs="Calibri"/>
          <w:color w:val="auto"/>
        </w:rPr>
        <w:t>（2）建设畅通的信息通道，公司应急指挥部必须于周边企业、集聚区管委会保持24小时的电话联系。一旦发生风险事故，可在第一时间上单位组织居民疏散、撤离。</w:t>
      </w:r>
    </w:p>
    <w:p>
      <w:pPr>
        <w:pStyle w:val="97"/>
        <w:ind w:firstLine="360" w:firstLineChars="150"/>
        <w:rPr>
          <w:rFonts w:hint="default" w:ascii="Calibri" w:hAnsi="Calibri" w:cs="Calibri"/>
          <w:color w:val="auto"/>
        </w:rPr>
      </w:pPr>
      <w:r>
        <w:rPr>
          <w:rFonts w:hint="default" w:ascii="Calibri" w:hAnsi="Calibri" w:cs="Calibri"/>
          <w:color w:val="auto"/>
        </w:rPr>
        <w:t>（3）厂区内所使用的危险化学品种类及数量应及时上报集聚区救援中心，并将可能发生的事故类型及对应的救援方案纳入园区风险管理体系。</w:t>
      </w:r>
    </w:p>
    <w:p>
      <w:pPr>
        <w:pStyle w:val="97"/>
        <w:ind w:firstLine="360" w:firstLineChars="150"/>
        <w:rPr>
          <w:rFonts w:hint="default" w:ascii="Calibri" w:hAnsi="Calibri" w:cs="Calibri"/>
          <w:color w:val="auto"/>
        </w:rPr>
      </w:pPr>
      <w:r>
        <w:rPr>
          <w:rFonts w:hint="default" w:ascii="Calibri" w:hAnsi="Calibri" w:cs="Calibri"/>
          <w:color w:val="auto"/>
        </w:rPr>
        <w:t>（4）集聚区救援中心应建立入园区企业事故类型、应急物资数据库，一旦园区内某一家企业发生风险事故，可立即调配其余的同类型救援物资进行救援，构筑“一家有难，集体联动”的防范体系。</w:t>
      </w:r>
    </w:p>
    <w:p>
      <w:pPr>
        <w:pStyle w:val="9"/>
        <w:bidi w:val="0"/>
        <w:ind w:left="720" w:leftChars="0" w:hanging="720" w:firstLineChars="0"/>
        <w:rPr>
          <w:rFonts w:hint="default" w:ascii="Calibri" w:hAnsi="Calibri" w:cs="Calibri"/>
        </w:rPr>
      </w:pPr>
      <w:bookmarkStart w:id="613" w:name="_Toc9972"/>
      <w:bookmarkStart w:id="614" w:name="_Toc14239"/>
      <w:r>
        <w:rPr>
          <w:rFonts w:hint="default" w:ascii="Calibri" w:hAnsi="Calibri" w:cs="Calibri"/>
        </w:rPr>
        <w:t>地下水风险防范措施</w:t>
      </w:r>
      <w:bookmarkEnd w:id="613"/>
      <w:bookmarkEnd w:id="614"/>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本项目发生地下水环境风险的事件为生产装置区、罐区、危废暂存间、化学品仓库、</w:t>
      </w:r>
      <w:r>
        <w:rPr>
          <w:rFonts w:hint="default" w:ascii="Calibri" w:hAnsi="Calibri" w:cs="Calibri"/>
          <w:kern w:val="2"/>
          <w:sz w:val="24"/>
          <w:szCs w:val="24"/>
          <w:lang w:eastAsia="zh-CN"/>
        </w:rPr>
        <w:t>化粪池</w:t>
      </w:r>
      <w:r>
        <w:rPr>
          <w:rFonts w:hint="default" w:ascii="Calibri" w:hAnsi="Calibri" w:cs="Calibri"/>
          <w:kern w:val="2"/>
          <w:sz w:val="24"/>
          <w:szCs w:val="24"/>
        </w:rPr>
        <w:t>等物料泄漏后下渗对区域地下水环境影响。本项目地下水污染防治措施专章已经对工程废水下渗对附近地下水环境影响进行详细分析。地下水风险防范措施根据《环境影响评价技术导则地下水环境》（HJ610-2016）内容，地下水环境保护措施与对策应按照“源头控制、分区防控、污染监控、应急响应，重点突出饮用水水水质安全的原则确定”，详见地下水风险防范措施。</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一旦事故液态污染物进入地下水，应及时采取构筑围堤、挖坑收容和应急井抽注水。把液态污染物拦截住，并用抽吸软管移除液态污染物，回收或运至废物处理场处置。迅速将被污染的土壤收集，转移到安全地方，并进一步对污染区域环境作降解消除污染物处置。其中，主要采用应急井进行抽水，将污染物质及时抽出处理，提高地下水径流速度，加快污染物的流动，使得应急井能快速抽出全部污染物，形成小范围的阻水帷幕，提高应急处理的效果。另一方面，停止周边村民饮用地下水，以免抽水过程中加快地下水流动，使得地下水污染物快速扩散。</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综上，在确保上述各项防渗防漏措施得以落实，并加强维护和厂区环境管理的前提下，降低环境风险发生概率，项目运营不会对区域地下水环境产生较大影响。</w:t>
      </w:r>
    </w:p>
    <w:p>
      <w:pPr>
        <w:pStyle w:val="9"/>
        <w:bidi w:val="0"/>
        <w:ind w:left="720" w:leftChars="0" w:hanging="720" w:firstLineChars="0"/>
        <w:rPr>
          <w:rFonts w:hint="default" w:ascii="Calibri" w:hAnsi="Calibri" w:cs="Calibri"/>
        </w:rPr>
      </w:pPr>
      <w:bookmarkStart w:id="615" w:name="_Toc11023"/>
      <w:bookmarkStart w:id="616" w:name="_Toc9798"/>
      <w:r>
        <w:rPr>
          <w:rFonts w:hint="default" w:ascii="Calibri" w:hAnsi="Calibri" w:cs="Calibri"/>
        </w:rPr>
        <w:t>土壤环境风险防范措施</w:t>
      </w:r>
      <w:bookmarkEnd w:id="615"/>
      <w:bookmarkEnd w:id="616"/>
    </w:p>
    <w:p>
      <w:pPr>
        <w:spacing w:line="520" w:lineRule="exact"/>
        <w:ind w:firstLine="480" w:firstLineChars="200"/>
        <w:rPr>
          <w:rFonts w:hint="default" w:ascii="Calibri" w:hAnsi="Calibri" w:cs="Calibri"/>
          <w:kern w:val="2"/>
          <w:sz w:val="24"/>
          <w:szCs w:val="24"/>
        </w:rPr>
      </w:pPr>
      <w:r>
        <w:rPr>
          <w:rFonts w:hint="default" w:ascii="Calibri" w:hAnsi="Calibri" w:cs="Calibri"/>
          <w:kern w:val="2"/>
          <w:sz w:val="24"/>
          <w:szCs w:val="24"/>
        </w:rPr>
        <w:t>土壤环境风险防范重点是对场地进行防渗，与地下水风险防范措施一样，需要企业对储存间等构筑物进行防渗处理，防止发生泄漏后污染物下渗污染土壤。</w:t>
      </w:r>
    </w:p>
    <w:p>
      <w:pPr>
        <w:pStyle w:val="9"/>
        <w:bidi w:val="0"/>
        <w:ind w:left="720" w:leftChars="0" w:hanging="720" w:firstLineChars="0"/>
        <w:rPr>
          <w:rFonts w:hint="default" w:ascii="Calibri" w:hAnsi="Calibri" w:cs="Calibri"/>
        </w:rPr>
      </w:pPr>
      <w:bookmarkStart w:id="617" w:name="_Toc7996"/>
      <w:bookmarkStart w:id="618" w:name="_Toc18225"/>
      <w:r>
        <w:rPr>
          <w:rFonts w:hint="default" w:ascii="Calibri" w:hAnsi="Calibri" w:cs="Calibri"/>
        </w:rPr>
        <w:t>事故风险应急预案</w:t>
      </w:r>
      <w:bookmarkEnd w:id="617"/>
      <w:bookmarkEnd w:id="618"/>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预防是防止事故发生的根本措施，但也应有应急措施，一旦发生事故，处置是否得当，关系到事故蔓延的范围和损失大小。工程建成后，应建立健全本工程事故应急救援网络。本评价要求企业要和本工程在重大事故时可能造成不良影响的周边环境敏感点组成联合事故应急网络，抢险用具配置、急救方案确定中均要求同时考虑，在进行各种演习中必须有周边环境敏感点居民共同参加。</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（1）预案制定前的准备</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制定危险源及其潜在的危险危害。主要包括危险品的状态、数量、危险特征、工艺流程，发生事故时的可能途径、事故性质、危害范围、发生频率、危险等级，并确定一般、重大灾害事故危险源。</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（2）预案的主要内容</w:t>
      </w:r>
    </w:p>
    <w:p>
      <w:pPr>
        <w:spacing w:line="520" w:lineRule="exact"/>
        <w:ind w:firstLine="480"/>
        <w:rPr>
          <w:rFonts w:hint="default" w:ascii="Calibri" w:hAnsi="Calibri" w:cs="Calibri"/>
          <w:kern w:val="2"/>
          <w:sz w:val="24"/>
          <w:szCs w:val="24"/>
        </w:rPr>
      </w:pPr>
      <w:r>
        <w:rPr>
          <w:rFonts w:hint="default" w:ascii="Calibri" w:hAnsi="Calibri" w:cs="Calibri"/>
          <w:kern w:val="2"/>
          <w:sz w:val="24"/>
          <w:szCs w:val="24"/>
        </w:rPr>
        <w:t>本项目风险应急预案内容见下表，企业在生产后应根据自身实际情况及时更新并加以完善。</w:t>
      </w:r>
    </w:p>
    <w:p>
      <w:pPr>
        <w:pStyle w:val="23"/>
        <w:rPr>
          <w:rFonts w:hint="default" w:ascii="Calibri" w:hAnsi="Calibri" w:cs="Calibri"/>
          <w:kern w:val="2"/>
          <w:sz w:val="21"/>
          <w:szCs w:val="24"/>
        </w:rPr>
      </w:pPr>
      <w:r>
        <w:rPr>
          <w:rFonts w:hint="default" w:ascii="Calibri" w:hAnsi="Calibri" w:cs="Calibri"/>
        </w:rPr>
        <w:t xml:space="preserve">表 </w:t>
      </w:r>
      <w:r>
        <w:rPr>
          <w:rFonts w:hint="default" w:ascii="Calibri" w:hAnsi="Calibri" w:cs="Calibri"/>
          <w:lang w:val="en-US" w:eastAsia="zh-CN"/>
        </w:rPr>
        <w:t>5</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9</w:t>
      </w:r>
      <w:r>
        <w:rPr>
          <w:rFonts w:hint="default" w:ascii="Calibri" w:hAnsi="Calibri" w:cs="Calibri"/>
        </w:rPr>
        <w:fldChar w:fldCharType="end"/>
      </w:r>
      <w:r>
        <w:rPr>
          <w:rFonts w:hint="default" w:ascii="Calibri" w:hAnsi="Calibri" w:cs="Calibri"/>
        </w:rPr>
        <w:t xml:space="preserve">  </w:t>
      </w:r>
      <w:r>
        <w:rPr>
          <w:rFonts w:hint="default" w:ascii="Calibri" w:hAnsi="Calibri" w:cs="Calibri"/>
          <w:kern w:val="2"/>
          <w:szCs w:val="24"/>
        </w:rPr>
        <w:t>风险事故应急预案一览表</w:t>
      </w:r>
    </w:p>
    <w:tbl>
      <w:tblPr>
        <w:tblStyle w:val="79"/>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9"/>
        <w:gridCol w:w="2649"/>
        <w:gridCol w:w="55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序号</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firstLine="420" w:firstLineChars="200"/>
              <w:jc w:val="center"/>
              <w:rPr>
                <w:rFonts w:hint="default" w:ascii="Calibri" w:hAnsi="Calibri" w:cs="Calibri"/>
                <w:kern w:val="2"/>
                <w:sz w:val="21"/>
                <w:szCs w:val="24"/>
              </w:rPr>
            </w:pPr>
            <w:r>
              <w:rPr>
                <w:rFonts w:hint="default" w:ascii="Calibri" w:hAnsi="Calibri" w:cs="Calibri"/>
                <w:kern w:val="2"/>
                <w:sz w:val="21"/>
                <w:szCs w:val="24"/>
              </w:rPr>
              <w:t>项目</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内容及要求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总则</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简叙项目生产过程中涉及到的化学品性质，介绍工程特点及工程采取安全生产和防范风险事故发生的重要性及必要性，说明工程制定风险事故应急预案的重要意义。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2</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危险源概况</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详述危险源类型、数量及其分布。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3</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应急计划区</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eastAsia="宋体" w:cs="Calibri"/>
                <w:kern w:val="2"/>
                <w:sz w:val="21"/>
                <w:szCs w:val="24"/>
                <w:lang w:eastAsia="zh-CN"/>
              </w:rPr>
            </w:pPr>
            <w:r>
              <w:rPr>
                <w:rFonts w:hint="default" w:ascii="Calibri" w:hAnsi="Calibri" w:cs="Calibri"/>
                <w:kern w:val="2"/>
                <w:sz w:val="21"/>
                <w:szCs w:val="24"/>
                <w:lang w:eastAsia="zh-CN"/>
              </w:rPr>
              <w:t>储罐区、生车车间、危险废物暂存间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4</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应急组织</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厂指挥部：负责现场全面指挥；专业救援队伍：负责事故控制、救援、善后处理。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5</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应急状态分类及应急响应程序</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规定事故的级别及相应的应急类响应程序。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6</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应急设施、设备与材料</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防火灾事故应急设施、设备与材料，主要为消防器材；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7</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应急通讯、通知和交通</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规定应急状态下的通讯方式、通知方式和交通保障、管制。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8</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应急环境监测及事故评估</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由专业队伍负责对事故现场进行调查监测，对事故性质、参数与后果进行评估，为指挥部门决策提供依据。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9</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应急防护措施、消除泄漏措施方法和器材</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事故现场、邻近区域、控制防火区域，控制和清除污染措施及相应设备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10</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应急剂量控制、撤离组织计划、医疗救护与公众健康</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规定应急状态终止程序；事故现场善后处理，恢复措施；邻近区域解除事故警戒及善后恢复措施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11</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应急状态终止与恢复措施</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规定应急状态终止程序；事故善后处理、恢复措施；邻近区域解除事故警戒及善后恢复措施。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12</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人员培训与演练</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应急计划确定后，平时安排人员培训和演练。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13</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公众教育和信息</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对邻近地区开展公众教育、培训和发布有关信息。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14</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记录和报告</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设置应急事故专门记录，建立档案和专门报告制度，设专门部门并负责管理。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69" w:hRule="atLeast"/>
        </w:trPr>
        <w:tc>
          <w:tcPr>
            <w:tcW w:w="387"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15</w:t>
            </w:r>
          </w:p>
        </w:tc>
        <w:tc>
          <w:tcPr>
            <w:tcW w:w="1488"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附件</w:t>
            </w:r>
          </w:p>
        </w:tc>
        <w:tc>
          <w:tcPr>
            <w:tcW w:w="3125" w:type="pct"/>
            <w:vAlign w:val="center"/>
          </w:tcPr>
          <w:p>
            <w:pPr>
              <w:keepNext w:val="0"/>
              <w:keepLines w:val="0"/>
              <w:suppressLineNumbers w:val="0"/>
              <w:tabs>
                <w:tab w:val="right" w:pos="8730"/>
              </w:tabs>
              <w:spacing w:before="0" w:beforeAutospacing="0" w:after="0" w:afterAutospacing="0" w:line="300" w:lineRule="exact"/>
              <w:ind w:left="0" w:right="0"/>
              <w:jc w:val="center"/>
              <w:rPr>
                <w:rFonts w:hint="default" w:ascii="Calibri" w:hAnsi="Calibri" w:cs="Calibri"/>
                <w:kern w:val="2"/>
                <w:sz w:val="21"/>
                <w:szCs w:val="24"/>
              </w:rPr>
            </w:pPr>
            <w:r>
              <w:rPr>
                <w:rFonts w:hint="default" w:ascii="Calibri" w:hAnsi="Calibri" w:cs="Calibri"/>
                <w:kern w:val="2"/>
                <w:sz w:val="21"/>
                <w:szCs w:val="24"/>
              </w:rPr>
              <w:t>与应急事故有关的多种附件、材料的准备和形成。</w:t>
            </w:r>
          </w:p>
        </w:tc>
      </w:tr>
    </w:tbl>
    <w:p>
      <w:pPr>
        <w:pStyle w:val="97"/>
        <w:rPr>
          <w:rFonts w:hint="eastAsia" w:ascii="黑体" w:hAnsi="黑体" w:eastAsia="黑体" w:cs="黑体"/>
          <w:b/>
          <w:bCs/>
          <w:color w:val="auto"/>
        </w:rPr>
      </w:pPr>
      <w:r>
        <w:rPr>
          <w:rFonts w:hint="eastAsia" w:ascii="黑体" w:hAnsi="黑体" w:eastAsia="黑体" w:cs="黑体"/>
          <w:b/>
          <w:bCs/>
          <w:color w:val="auto"/>
          <w:lang w:eastAsia="zh-CN"/>
        </w:rPr>
        <w:t>项目在投产前，</w:t>
      </w:r>
      <w:r>
        <w:rPr>
          <w:rFonts w:hint="eastAsia" w:ascii="黑体" w:hAnsi="黑体" w:eastAsia="黑体" w:cs="黑体"/>
          <w:b/>
          <w:bCs/>
          <w:color w:val="auto"/>
        </w:rPr>
        <w:t>建设单位应开展突发环境事件应急预案的编制、评估、备案和实施等，加强环境风险源的监控，有效降低事件发生概率，并规定相应措施，对各类突发环境事件及时组织有效的救援，控制事件危害的蔓延，减小伴随的环境影响，保障公众健康和环境安全，提高预防、控制和科学处置突发环境事件的能力。应急预案应与当地政府和相关部门相衔接，加强区域应急物资调配管理，构建区域环境风险联控机制。</w:t>
      </w:r>
    </w:p>
    <w:p>
      <w:pPr>
        <w:pStyle w:val="9"/>
        <w:bidi w:val="0"/>
        <w:rPr>
          <w:rFonts w:hint="default"/>
        </w:rPr>
      </w:pPr>
      <w:r>
        <w:rPr>
          <w:rFonts w:hint="default"/>
        </w:rPr>
        <w:t>环境应急监测</w:t>
      </w:r>
    </w:p>
    <w:p>
      <w:pPr>
        <w:pStyle w:val="97"/>
        <w:rPr>
          <w:rFonts w:hint="default" w:ascii="Calibri" w:hAnsi="Calibri" w:cs="Calibri"/>
          <w:color w:val="auto"/>
        </w:rPr>
      </w:pPr>
      <w:r>
        <w:rPr>
          <w:rFonts w:hint="default" w:ascii="Calibri" w:hAnsi="Calibri" w:cs="Calibri"/>
          <w:color w:val="auto"/>
        </w:rPr>
        <w:t>突发环境事件时，环境应急监测小组应迅速组织监测人员赶往现场，根据事件的实际情况，迅速确定监测方案，及时开展应急监测工作，在尽可能短的时间内做出判断，以便对事件及时正确进行处理。</w:t>
      </w:r>
    </w:p>
    <w:p>
      <w:pPr>
        <w:pStyle w:val="97"/>
        <w:rPr>
          <w:rFonts w:hint="default" w:ascii="Calibri" w:hAnsi="Calibri" w:cs="Calibri"/>
          <w:color w:val="auto"/>
        </w:rPr>
      </w:pPr>
      <w:r>
        <w:rPr>
          <w:rFonts w:hint="default" w:ascii="Calibri" w:hAnsi="Calibri" w:cs="Calibri"/>
          <w:color w:val="auto"/>
        </w:rPr>
        <w:t>本项目可能发生的风险主要为物料的泄漏引起的物料挥发，因此在本项目发生事故火灾时，应委托当地环境监测站进行环境应急监测。</w:t>
      </w:r>
    </w:p>
    <w:p>
      <w:pPr>
        <w:pStyle w:val="97"/>
        <w:rPr>
          <w:rFonts w:hint="default" w:ascii="Calibri" w:hAnsi="Calibri" w:cs="Calibri"/>
          <w:color w:val="auto"/>
        </w:rPr>
      </w:pPr>
      <w:r>
        <w:rPr>
          <w:rFonts w:hint="default" w:ascii="Calibri" w:hAnsi="Calibri" w:cs="Calibri"/>
          <w:color w:val="auto"/>
        </w:rPr>
        <w:t>监测点布设：</w:t>
      </w:r>
      <w:r>
        <w:rPr>
          <w:rFonts w:hint="eastAsia" w:ascii="Calibri" w:hAnsi="Calibri" w:cs="Calibri"/>
          <w:color w:val="auto"/>
          <w:lang w:eastAsia="zh-CN"/>
        </w:rPr>
        <w:t>下风向</w:t>
      </w:r>
      <w:r>
        <w:rPr>
          <w:rFonts w:hint="default" w:ascii="Calibri" w:hAnsi="Calibri" w:cs="Calibri"/>
          <w:color w:val="auto"/>
        </w:rPr>
        <w:t>、环境空气敏感点</w:t>
      </w:r>
      <w:r>
        <w:rPr>
          <w:rFonts w:hint="eastAsia" w:ascii="Calibri" w:hAnsi="Calibri" w:cs="Calibri"/>
          <w:color w:val="auto"/>
          <w:lang w:eastAsia="zh-CN"/>
        </w:rPr>
        <w:t>后王新村</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监测项目：</w:t>
      </w:r>
      <w:r>
        <w:rPr>
          <w:rFonts w:hint="default" w:ascii="Calibri" w:hAnsi="Calibri" w:cs="Calibri"/>
          <w:color w:val="auto"/>
          <w:lang w:eastAsia="zh-CN"/>
        </w:rPr>
        <w:t>盐酸，发生相应风险事故时</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监测频次：事故发生时，实施24小时的连续监测；险情得到控制后则每3天进行一次监测，监测时间为02、07、14、19时，直至事故影响区内的环境空气质量恢复到事故前的水平为止。</w:t>
      </w:r>
    </w:p>
    <w:p>
      <w:pPr>
        <w:pStyle w:val="232"/>
        <w:spacing w:beforeLines="0" w:line="520" w:lineRule="exact"/>
        <w:ind w:firstLine="454"/>
        <w:rPr>
          <w:rFonts w:hint="default" w:ascii="Calibri" w:hAnsi="Calibri" w:cs="Calibri"/>
        </w:rPr>
      </w:pPr>
      <w:r>
        <w:rPr>
          <w:rFonts w:hint="default" w:ascii="Calibri" w:hAnsi="Calibri" w:cs="Calibri"/>
        </w:rPr>
        <w:t>监测采样及分析方法：《环境监测技术规范》、《空气和废气监测分析方法》。</w:t>
      </w:r>
    </w:p>
    <w:p>
      <w:pPr>
        <w:pStyle w:val="9"/>
        <w:bidi w:val="0"/>
        <w:rPr>
          <w:rFonts w:hint="eastAsia"/>
          <w:lang w:eastAsia="zh-CN"/>
        </w:rPr>
      </w:pPr>
      <w:r>
        <w:rPr>
          <w:rFonts w:hint="eastAsia"/>
          <w:lang w:eastAsia="zh-CN"/>
        </w:rPr>
        <w:t>清洁生产</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清洁生产是指将整体预防的环境战略持续应用于生产过程、产品和服务中，以增加生态效率和减少人类及环境的风险。对生产过程来说，清洁生产要求节约原材料和能源，在全部排放物和废物离开生产过程之前减降它们的数量；对产品来说，清洁生产旨在减少产品从原材料的提炼到产品的最终处置的整个生命周期过程中对人类和环境的不利影响。清洁生产是以节能、降耗、减污、增效为宗旨，是实现可持续发展的重要手段。</w:t>
      </w:r>
    </w:p>
    <w:p>
      <w:pPr>
        <w:pStyle w:val="10"/>
        <w:bidi w:val="0"/>
        <w:rPr>
          <w:rFonts w:hint="eastAsia"/>
          <w:lang w:eastAsia="zh-CN"/>
        </w:rPr>
      </w:pPr>
      <w:r>
        <w:rPr>
          <w:rFonts w:hint="eastAsia"/>
          <w:lang w:eastAsia="zh-CN"/>
        </w:rPr>
        <w:t>生产工艺、设备先进性分析</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回收处理磷酸铁锂粉是近些年新兴的行业，磷酸铁锂粉的回收主要有两个工艺，干法煅烧工艺和湿法回收工艺：</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eastAsia="zh-CN"/>
        </w:rPr>
        <w:t>一干法煅烧工艺：直接高温煅烧即通过在无氧环境下向磷酸铁锂粉注入锂、铁、磷在</w:t>
      </w:r>
      <w:r>
        <w:rPr>
          <w:rFonts w:hint="eastAsia" w:ascii="黑体" w:hAnsi="黑体" w:eastAsia="黑体" w:cs="黑体"/>
          <w:b/>
          <w:bCs/>
          <w:sz w:val="24"/>
          <w:szCs w:val="24"/>
          <w:lang w:val="en-US" w:eastAsia="zh-CN"/>
        </w:rPr>
        <w:t>1000℃的高温环境下煅烧处理生产磷酸铁锂粉，但是该工艺会和首次合成的磷酸铁锂电池效率有所降低约10%，高温处理的设备要求高，还要添加净化回收设备，能耗相对较高。二湿法回收工艺，是国内现阶段主要回收锂、磷、铁方法。国内主要是回收其中的锂、磷、铁。结合平顶山市叶县产业集聚区的区域优势盐酸产量较大。项目采用盐酸作为酸浸原料利用磷酸铁锂生产电池级碳酸锂和电池用磷酸铁，及工业用氯化钠，可以高效的回收其中的锂、铁、磷。湿法工艺具有污染小、能耗低、分离效果好及产品纯度高等显著优势，同时回收的碳酸锂和首次合成的碳酸锂电池效率无区别，具有大规模工业化生产的能力。</w:t>
      </w:r>
    </w:p>
    <w:p>
      <w:pPr>
        <w:keepNext w:val="0"/>
        <w:keepLines w:val="0"/>
        <w:pageBreakBefore w:val="0"/>
        <w:widowControl w:val="0"/>
        <w:kinsoku/>
        <w:wordWrap/>
        <w:overflowPunct/>
        <w:topLinePunct w:val="0"/>
        <w:autoSpaceDE/>
        <w:autoSpaceDN/>
        <w:bidi w:val="0"/>
        <w:adjustRightInd/>
        <w:snapToGrid/>
        <w:spacing w:line="520" w:lineRule="exact"/>
        <w:ind w:firstLine="482" w:firstLineChars="200"/>
        <w:textAlignment w:val="auto"/>
        <w:rPr>
          <w:rFonts w:hint="eastAsia" w:ascii="黑体" w:hAnsi="黑体" w:eastAsia="黑体" w:cs="黑体"/>
          <w:b/>
          <w:bCs/>
          <w:sz w:val="24"/>
          <w:szCs w:val="24"/>
          <w:lang w:val="en-US" w:eastAsia="zh-CN"/>
        </w:rPr>
      </w:pPr>
      <w:r>
        <w:rPr>
          <w:rFonts w:hint="eastAsia" w:ascii="黑体" w:hAnsi="黑体" w:eastAsia="黑体" w:cs="黑体"/>
          <w:b/>
          <w:bCs/>
          <w:sz w:val="24"/>
          <w:szCs w:val="24"/>
          <w:lang w:val="en-US" w:eastAsia="zh-CN"/>
        </w:rPr>
        <w:t>本项目采用自动化对酸浸中的pH值、温度等进行精确控制，提高物料的分散性，使之与盐酸完全反应，常温常压下浸出工艺利用回收二次冷凝液，不需要消耗额外能量，与传统工艺相比较能耗低。项目采用湿法方式生产成品固体，湿法冶金反应工段均在密闭设备中进行，形成闭路循环，混料均匀、各批次产物质量相对稳定，生产成本相对合理。</w:t>
      </w:r>
      <w:bookmarkStart w:id="619" w:name="_Toc26390"/>
    </w:p>
    <w:p>
      <w:pPr>
        <w:pStyle w:val="10"/>
        <w:bidi w:val="0"/>
      </w:pPr>
      <w:r>
        <w:t>设备及控制过程先进性</w:t>
      </w:r>
      <w:bookmarkEnd w:id="619"/>
    </w:p>
    <w:p>
      <w:pPr>
        <w:pStyle w:val="97"/>
        <w:ind w:left="0" w:leftChars="0" w:firstLine="480" w:firstLineChars="200"/>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本工程主体设备均选用国内较先进的生产设备，采用了批次生产、集中控制的方式，确保系统处于最佳的状态，提高产品得率。上述自动化系统不仅为产品质量提供了有力的保障，而且提高了资源利用效率，减少了生产过程中污染物的产生和排放。本项目离心萃取系统采用PLC控制系统对温度、pH及转速等实行实时控制、配合生产过程中关键点的取样分析，及时调整相关参数，提高产品合格率，也有效降低生产过程中污染物的产生量，节省资源、能源，提高经济效益。通过采取以上先进的过程控制技术，充分 发挥设备的潜在能力，稳定工艺操作，提高精度，减少人为误差，使故障率降低。一方面有利于强化生产管理，提高产品质量，降低能耗，另一方面使操作简便，减轻操作人员的劳动强度。因此，项目在生产设备选择及过程控制上是先进的。</w:t>
      </w:r>
      <w:bookmarkStart w:id="620" w:name="_Toc2493"/>
    </w:p>
    <w:p>
      <w:pPr>
        <w:pStyle w:val="10"/>
        <w:bidi w:val="0"/>
      </w:pPr>
      <w:r>
        <w:t>项目采取的节能、节水、节约物料的措施</w:t>
      </w:r>
      <w:bookmarkEnd w:id="620"/>
      <w:r>
        <w:t xml:space="preserve"> </w:t>
      </w:r>
    </w:p>
    <w:p>
      <w:pPr>
        <w:pStyle w:val="97"/>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本项目各类机电产品均选用国家推荐的节能型品种，部分关键的工艺控制点使用先进的仪器仪表控制，强化生产过程中的自控水平，提高产品合格率，减少能耗，尽可能做到合理利用和节约能耗，严格控制跑、冒、滴、漏，最大限度地减少物耗、能耗。</w:t>
      </w:r>
      <w:r>
        <w:rPr>
          <w:rFonts w:hint="default" w:eastAsia="宋体" w:asciiTheme="minorHAnsi" w:hAnsiTheme="minorHAnsi"/>
          <w:color w:val="000000" w:themeColor="text1"/>
          <w:lang w:val="en-US" w:eastAsia="zh-CN"/>
          <w14:textFill>
            <w14:solidFill>
              <w14:schemeClr w14:val="tx1"/>
            </w14:solidFill>
          </w14:textFill>
        </w:rPr>
        <w:t>拟建项目本项目锂元素回收率为</w:t>
      </w:r>
      <w:r>
        <w:rPr>
          <w:rFonts w:hint="eastAsia" w:asciiTheme="minorHAnsi" w:hAnsiTheme="minorHAnsi"/>
          <w:color w:val="000000" w:themeColor="text1"/>
          <w:lang w:val="en-US" w:eastAsia="zh-CN"/>
          <w14:textFill>
            <w14:solidFill>
              <w14:schemeClr w14:val="tx1"/>
            </w14:solidFill>
          </w14:textFill>
        </w:rPr>
        <w:t>94.7</w:t>
      </w:r>
      <w:r>
        <w:rPr>
          <w:rFonts w:hint="default" w:eastAsia="宋体" w:asciiTheme="minorHAnsi" w:hAnsiTheme="minorHAnsi"/>
          <w:color w:val="000000" w:themeColor="text1"/>
          <w:lang w:val="en-US" w:eastAsia="zh-CN"/>
          <w14:textFill>
            <w14:solidFill>
              <w14:schemeClr w14:val="tx1"/>
            </w14:solidFill>
          </w14:textFill>
        </w:rPr>
        <w:t>%、满足《新能汽车废旧动力蓄电池综合利用行业规范条件》（2019年本）中要求锂的回收率不低于85%</w:t>
      </w:r>
      <w:r>
        <w:rPr>
          <w:rFonts w:hint="eastAsia" w:eastAsia="宋体" w:asciiTheme="minorHAnsi" w:hAnsiTheme="minorHAnsi"/>
          <w:color w:val="000000" w:themeColor="text1"/>
          <w:lang w:val="en-US" w:eastAsia="zh-CN"/>
          <w14:textFill>
            <w14:solidFill>
              <w14:schemeClr w14:val="tx1"/>
            </w14:solidFill>
          </w14:textFill>
        </w:rPr>
        <w:t>，</w:t>
      </w:r>
      <w:r>
        <w:rPr>
          <w:rFonts w:hint="default" w:eastAsia="宋体" w:asciiTheme="minorHAnsi" w:hAnsiTheme="minorHAnsi"/>
          <w:color w:val="000000" w:themeColor="text1"/>
          <w:lang w:val="en-US" w:eastAsia="zh-CN"/>
          <w14:textFill>
            <w14:solidFill>
              <w14:schemeClr w14:val="tx1"/>
            </w14:solidFill>
          </w14:textFill>
        </w:rPr>
        <w:t>资源回收率较高。</w:t>
      </w:r>
    </w:p>
    <w:p>
      <w:pPr>
        <w:pStyle w:val="97"/>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生产过程产生的粉尘回收到生产工序，提高物料利用率，减少了物料的消耗量和污染物 排放量，降低对区域环境的影响。</w:t>
      </w:r>
    </w:p>
    <w:p>
      <w:pPr>
        <w:pStyle w:val="97"/>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项目生产过程中</w:t>
      </w:r>
      <w:r>
        <w:rPr>
          <w:rFonts w:hint="eastAsia" w:asciiTheme="minorHAnsi" w:hAnsiTheme="minorHAnsi"/>
          <w:color w:val="000000" w:themeColor="text1"/>
          <w:lang w:eastAsia="zh-CN"/>
          <w14:textFill>
            <w14:solidFill>
              <w14:schemeClr w14:val="tx1"/>
            </w14:solidFill>
          </w14:textFill>
        </w:rPr>
        <w:t>采用</w:t>
      </w:r>
      <w:r>
        <w:rPr>
          <w:rFonts w:hint="eastAsia" w:asciiTheme="minorHAnsi" w:hAnsiTheme="minorHAnsi"/>
          <w:color w:val="000000" w:themeColor="text1"/>
          <w:lang w:val="en-US" w:eastAsia="zh-CN"/>
          <w14:textFill>
            <w14:solidFill>
              <w14:schemeClr w14:val="tx1"/>
            </w14:solidFill>
          </w14:textFill>
        </w:rPr>
        <w:t>蒸发系统进行水的回收，产生的</w:t>
      </w:r>
      <w:r>
        <w:rPr>
          <w:rFonts w:asciiTheme="minorHAnsi" w:hAnsiTheme="minorHAnsi"/>
          <w:color w:val="000000" w:themeColor="text1"/>
          <w14:textFill>
            <w14:solidFill>
              <w14:schemeClr w14:val="tx1"/>
            </w14:solidFill>
          </w14:textFill>
        </w:rPr>
        <w:t>蒸汽冷凝水返回</w:t>
      </w:r>
      <w:r>
        <w:rPr>
          <w:rFonts w:hint="eastAsia" w:asciiTheme="minorHAnsi" w:hAnsiTheme="minorHAnsi"/>
          <w:color w:val="000000" w:themeColor="text1"/>
          <w:lang w:eastAsia="zh-CN"/>
          <w14:textFill>
            <w14:solidFill>
              <w14:schemeClr w14:val="tx1"/>
            </w14:solidFill>
          </w14:textFill>
        </w:rPr>
        <w:t>系统使用</w:t>
      </w:r>
      <w:r>
        <w:rPr>
          <w:rFonts w:asciiTheme="minorHAnsi" w:hAnsiTheme="minorHAnsi"/>
          <w:color w:val="000000" w:themeColor="text1"/>
          <w14:textFill>
            <w14:solidFill>
              <w14:schemeClr w14:val="tx1"/>
            </w14:solidFill>
          </w14:textFill>
        </w:rPr>
        <w:t>，既做到了物料的循环利用，同时减少了水污染物的排放，提高了产品的产率。</w:t>
      </w:r>
    </w:p>
    <w:p>
      <w:pPr>
        <w:pStyle w:val="10"/>
        <w:bidi w:val="0"/>
      </w:pPr>
      <w:bookmarkStart w:id="621" w:name="_Toc14819"/>
      <w:r>
        <w:t>原辅材料、能耗分析</w:t>
      </w:r>
      <w:bookmarkEnd w:id="621"/>
      <w:r>
        <w:t xml:space="preserve"> </w:t>
      </w:r>
    </w:p>
    <w:p>
      <w:pPr>
        <w:pStyle w:val="97"/>
        <w:ind w:left="0" w:leftChars="0" w:firstLine="480" w:firstLineChars="200"/>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本项目单位产品用原辅材料主要为</w:t>
      </w:r>
      <w:r>
        <w:rPr>
          <w:rFonts w:hint="eastAsia" w:asciiTheme="minorHAnsi" w:hAnsiTheme="minorHAnsi"/>
          <w:color w:val="000000" w:themeColor="text1"/>
          <w:lang w:eastAsia="zh-CN"/>
          <w14:textFill>
            <w14:solidFill>
              <w14:schemeClr w14:val="tx1"/>
            </w14:solidFill>
          </w14:textFill>
        </w:rPr>
        <w:t>磷酸铁锂、工业碳酸锂、盐酸、氢氧化钠、碳酸钠、氯酸钠、氯化镁、氢氧化镁</w:t>
      </w:r>
      <w:r>
        <w:rPr>
          <w:rFonts w:asciiTheme="minorHAnsi" w:hAnsiTheme="minorHAnsi"/>
          <w:color w:val="000000" w:themeColor="text1"/>
          <w14:textFill>
            <w14:solidFill>
              <w14:schemeClr w14:val="tx1"/>
            </w14:solidFill>
          </w14:textFill>
        </w:rPr>
        <w:t>等，不涉及剧毒、易燃易爆等危险物质。</w:t>
      </w:r>
      <w:r>
        <w:rPr>
          <w:rFonts w:hint="eastAsia" w:asciiTheme="minorHAnsi" w:hAnsiTheme="minorHAnsi"/>
          <w:color w:val="000000" w:themeColor="text1"/>
          <w:lang w:eastAsia="zh-CN"/>
          <w14:textFill>
            <w14:solidFill>
              <w14:schemeClr w14:val="tx1"/>
            </w14:solidFill>
          </w14:textFill>
        </w:rPr>
        <w:t>项目不使用高污染燃料，全部采用清洁能源电能和蒸汽。</w:t>
      </w:r>
      <w:r>
        <w:rPr>
          <w:rFonts w:asciiTheme="minorHAnsi" w:hAnsiTheme="minorHAnsi"/>
          <w:color w:val="000000" w:themeColor="text1"/>
          <w14:textFill>
            <w14:solidFill>
              <w14:schemeClr w14:val="tx1"/>
            </w14:solidFill>
          </w14:textFill>
        </w:rPr>
        <w:t>本项目节能措施在电耗方面主要落实在工艺选择和设备选型阶段，在满足功能的前提下，选择节能</w:t>
      </w:r>
      <w:r>
        <w:rPr>
          <w:rFonts w:hint="eastAsia" w:asciiTheme="minorHAnsi" w:hAnsiTheme="minorHAnsi"/>
          <w:color w:val="000000" w:themeColor="text1"/>
          <w:lang w:eastAsia="zh-CN"/>
          <w14:textFill>
            <w14:solidFill>
              <w14:schemeClr w14:val="tx1"/>
            </w14:solidFill>
          </w14:textFill>
        </w:rPr>
        <w:t>三效蒸发器和四效蒸发器</w:t>
      </w:r>
      <w:r>
        <w:rPr>
          <w:rFonts w:asciiTheme="minorHAnsi" w:hAnsiTheme="minorHAnsi"/>
          <w:color w:val="000000" w:themeColor="text1"/>
          <w14:textFill>
            <w14:solidFill>
              <w14:schemeClr w14:val="tx1"/>
            </w14:solidFill>
          </w14:textFill>
        </w:rPr>
        <w:t>工艺和设备。湿法处理工艺比火法电炉方法节能超过80%。</w:t>
      </w:r>
      <w:bookmarkStart w:id="622" w:name="_Toc14091"/>
    </w:p>
    <w:p>
      <w:pPr>
        <w:pStyle w:val="10"/>
        <w:bidi w:val="0"/>
      </w:pPr>
      <w:r>
        <w:t>用水考核指标</w:t>
      </w:r>
      <w:bookmarkEnd w:id="622"/>
    </w:p>
    <w:p>
      <w:pPr>
        <w:pStyle w:val="97"/>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本项目</w:t>
      </w:r>
      <w:r>
        <w:rPr>
          <w:rFonts w:hint="eastAsia" w:asciiTheme="minorHAnsi" w:hAnsiTheme="minorHAnsi"/>
          <w:color w:val="000000" w:themeColor="text1"/>
          <w:lang w:eastAsia="zh-CN"/>
          <w14:textFill>
            <w14:solidFill>
              <w14:schemeClr w14:val="tx1"/>
            </w14:solidFill>
          </w14:textFill>
        </w:rPr>
        <w:t>用水来源主要为蒸汽冷凝水，</w:t>
      </w:r>
      <w:r>
        <w:rPr>
          <w:rFonts w:asciiTheme="minorHAnsi" w:hAnsiTheme="minorHAnsi"/>
          <w:color w:val="000000" w:themeColor="text1"/>
          <w14:textFill>
            <w14:solidFill>
              <w14:schemeClr w14:val="tx1"/>
            </w14:solidFill>
          </w14:textFill>
        </w:rPr>
        <w:t>新鲜水用水量约</w:t>
      </w:r>
      <w:r>
        <w:rPr>
          <w:rFonts w:hint="eastAsia" w:asciiTheme="minorHAnsi" w:hAnsiTheme="minorHAnsi"/>
          <w:color w:val="000000" w:themeColor="text1"/>
          <w:lang w:val="en-US" w:eastAsia="zh-CN"/>
          <w14:textFill>
            <w14:solidFill>
              <w14:schemeClr w14:val="tx1"/>
            </w14:solidFill>
          </w14:textFill>
        </w:rPr>
        <w:t>39.05</w:t>
      </w:r>
      <w:r>
        <w:rPr>
          <w:rFonts w:asciiTheme="minorHAnsi" w:hAnsiTheme="minorHAnsi"/>
          <w:color w:val="000000" w:themeColor="text1"/>
          <w14:textFill>
            <w14:solidFill>
              <w14:schemeClr w14:val="tx1"/>
            </w14:solidFill>
          </w14:textFill>
        </w:rPr>
        <w:t>t/</w:t>
      </w:r>
      <w:r>
        <w:rPr>
          <w:rFonts w:hint="eastAsia" w:asciiTheme="minorHAnsi" w:hAnsiTheme="minorHAnsi"/>
          <w:color w:val="000000" w:themeColor="text1"/>
          <w:lang w:val="en-US" w:eastAsia="zh-CN"/>
          <w14:textFill>
            <w14:solidFill>
              <w14:schemeClr w14:val="tx1"/>
            </w14:solidFill>
          </w14:textFill>
        </w:rPr>
        <w:t>d</w:t>
      </w:r>
      <w:r>
        <w:rPr>
          <w:rFonts w:asciiTheme="minorHAnsi" w:hAnsiTheme="minorHAnsi"/>
          <w:color w:val="000000" w:themeColor="text1"/>
          <w14:textFill>
            <w14:solidFill>
              <w14:schemeClr w14:val="tx1"/>
            </w14:solidFill>
          </w14:textFill>
        </w:rPr>
        <w:t>，主要用于</w:t>
      </w:r>
      <w:r>
        <w:rPr>
          <w:rFonts w:hint="eastAsia" w:asciiTheme="minorHAnsi" w:hAnsiTheme="minorHAnsi"/>
          <w:color w:val="000000" w:themeColor="text1"/>
          <w:lang w:eastAsia="zh-CN"/>
          <w14:textFill>
            <w14:solidFill>
              <w14:schemeClr w14:val="tx1"/>
            </w14:solidFill>
          </w14:textFill>
        </w:rPr>
        <w:t>纯水制备、</w:t>
      </w:r>
      <w:r>
        <w:rPr>
          <w:rFonts w:asciiTheme="minorHAnsi" w:hAnsiTheme="minorHAnsi"/>
          <w:color w:val="000000" w:themeColor="text1"/>
          <w14:textFill>
            <w14:solidFill>
              <w14:schemeClr w14:val="tx1"/>
            </w14:solidFill>
          </w14:textFill>
        </w:rPr>
        <w:t>生活用水</w:t>
      </w:r>
      <w:r>
        <w:rPr>
          <w:rFonts w:hint="eastAsia" w:asciiTheme="minorHAnsi" w:hAnsiTheme="minorHAnsi"/>
          <w:color w:val="000000" w:themeColor="text1"/>
          <w:lang w:eastAsia="zh-CN"/>
          <w14:textFill>
            <w14:solidFill>
              <w14:schemeClr w14:val="tx1"/>
            </w14:solidFill>
          </w14:textFill>
        </w:rPr>
        <w:t>、车间保洁、冷却循环系统补水等</w:t>
      </w:r>
      <w:r>
        <w:rPr>
          <w:rFonts w:asciiTheme="minorHAnsi" w:hAnsiTheme="minorHAnsi"/>
          <w:color w:val="000000" w:themeColor="text1"/>
          <w14:textFill>
            <w14:solidFill>
              <w14:schemeClr w14:val="tx1"/>
            </w14:solidFill>
          </w14:textFill>
        </w:rPr>
        <w:t>，其中生产工序产生的蒸汽冷凝水</w:t>
      </w:r>
      <w:r>
        <w:rPr>
          <w:rFonts w:hint="eastAsia" w:asciiTheme="minorHAnsi" w:hAnsiTheme="minorHAnsi"/>
          <w:color w:val="000000" w:themeColor="text1"/>
          <w:lang w:eastAsia="zh-CN"/>
          <w14:textFill>
            <w14:solidFill>
              <w14:schemeClr w14:val="tx1"/>
            </w14:solidFill>
          </w14:textFill>
        </w:rPr>
        <w:t>优先</w:t>
      </w:r>
      <w:r>
        <w:rPr>
          <w:rFonts w:asciiTheme="minorHAnsi" w:hAnsiTheme="minorHAnsi"/>
          <w:color w:val="000000" w:themeColor="text1"/>
          <w14:textFill>
            <w14:solidFill>
              <w14:schemeClr w14:val="tx1"/>
            </w14:solidFill>
          </w14:textFill>
        </w:rPr>
        <w:t>回用，</w:t>
      </w:r>
      <w:r>
        <w:rPr>
          <w:rFonts w:hint="eastAsia" w:asciiTheme="minorHAnsi" w:hAnsiTheme="minorHAnsi"/>
          <w:color w:val="000000" w:themeColor="text1"/>
          <w:lang w:eastAsia="zh-CN"/>
          <w14:textFill>
            <w14:solidFill>
              <w14:schemeClr w14:val="tx1"/>
            </w14:solidFill>
          </w14:textFill>
        </w:rPr>
        <w:t>一次冷凝水作为纯水制备用水，二次冷凝水作为酸浸用水，多余的排入市政污水管网</w:t>
      </w:r>
      <w:r>
        <w:rPr>
          <w:rFonts w:asciiTheme="minorHAnsi" w:hAnsiTheme="minorHAnsi"/>
          <w:color w:val="000000" w:themeColor="text1"/>
          <w14:textFill>
            <w14:solidFill>
              <w14:schemeClr w14:val="tx1"/>
            </w14:solidFill>
          </w14:textFill>
        </w:rPr>
        <w:t>。</w:t>
      </w:r>
      <w:bookmarkStart w:id="623" w:name="_Toc21751"/>
    </w:p>
    <w:p>
      <w:pPr>
        <w:pStyle w:val="10"/>
        <w:bidi w:val="0"/>
      </w:pPr>
      <w:r>
        <w:t>三废产生指标</w:t>
      </w:r>
      <w:bookmarkEnd w:id="623"/>
      <w:r>
        <w:t xml:space="preserve"> </w:t>
      </w:r>
    </w:p>
    <w:p>
      <w:pPr>
        <w:pStyle w:val="97"/>
        <w:ind w:left="0" w:leftChars="0" w:firstLine="480" w:firstLineChars="200"/>
        <w:rPr>
          <w:rFonts w:hint="eastAsia" w:asciiTheme="minorHAnsi" w:hAnsiTheme="minorHAnsi"/>
          <w:color w:val="000000" w:themeColor="text1"/>
          <w:lang w:eastAsia="zh-CN"/>
          <w14:textFill>
            <w14:solidFill>
              <w14:schemeClr w14:val="tx1"/>
            </w14:solidFill>
          </w14:textFill>
        </w:rPr>
      </w:pPr>
      <w:r>
        <w:rPr>
          <w:rFonts w:asciiTheme="minorHAnsi" w:hAnsiTheme="minorHAnsi"/>
          <w:color w:val="000000" w:themeColor="text1"/>
          <w14:textFill>
            <w14:solidFill>
              <w14:schemeClr w14:val="tx1"/>
            </w14:solidFill>
          </w14:textFill>
        </w:rPr>
        <w:t>本项目符合产业政策，外排污染物主要为废气、废水和固废，且在采取有效措施后排放</w:t>
      </w:r>
      <w:r>
        <w:rPr>
          <w:rFonts w:hint="eastAsia" w:asciiTheme="minorHAnsi" w:hAnsiTheme="minorHAnsi"/>
          <w:color w:val="000000" w:themeColor="text1"/>
          <w:lang w:eastAsia="zh-CN"/>
          <w14:textFill>
            <w14:solidFill>
              <w14:schemeClr w14:val="tx1"/>
            </w14:solidFill>
          </w14:textFill>
        </w:rPr>
        <w:t>达标</w:t>
      </w:r>
      <w:r>
        <w:rPr>
          <w:rFonts w:asciiTheme="minorHAnsi" w:hAnsiTheme="minorHAnsi"/>
          <w:color w:val="000000" w:themeColor="text1"/>
          <w14:textFill>
            <w14:solidFill>
              <w14:schemeClr w14:val="tx1"/>
            </w14:solidFill>
          </w14:textFill>
        </w:rPr>
        <w:t>，基本符合清洁生产要求。</w:t>
      </w:r>
      <w:bookmarkStart w:id="624" w:name="_Toc16506"/>
    </w:p>
    <w:p>
      <w:pPr>
        <w:pStyle w:val="10"/>
        <w:bidi w:val="0"/>
      </w:pPr>
      <w:r>
        <w:t>清洁生产结论及建议</w:t>
      </w:r>
      <w:bookmarkEnd w:id="624"/>
      <w:r>
        <w:t xml:space="preserve"> </w:t>
      </w:r>
    </w:p>
    <w:p>
      <w:pPr>
        <w:pStyle w:val="97"/>
        <w:ind w:left="0" w:leftChars="0" w:firstLine="480" w:firstLineChars="200"/>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通过建设项目清洁生产的分析与评价，本项目所采取的能够体现清洁生产的工艺技术、生产设备以及相应的预防措施等，均可很大限度地削减污染物的排放，减轻企业末端“三废” 治理的压力，同时企业也从节能降耗中获取经济效益。建设项目符合清洁生产的要求，其清洁生产水平处于国内先进的地位。</w:t>
      </w:r>
    </w:p>
    <w:p>
      <w:pPr>
        <w:pStyle w:val="97"/>
        <w:ind w:left="0" w:leftChars="0" w:firstLine="480" w:firstLineChars="200"/>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为进一步提高本项目清洁生产水平，建议如下：</w:t>
      </w:r>
    </w:p>
    <w:p>
      <w:pPr>
        <w:pStyle w:val="97"/>
        <w:ind w:left="0" w:leftChars="0" w:firstLine="480" w:firstLineChars="200"/>
        <w:rPr>
          <w:rFonts w:hint="eastAsia" w:ascii="宋体" w:hAnsi="宋体" w:eastAsia="宋体" w:cs="宋体"/>
          <w:b w:val="0"/>
          <w:bCs w:val="0"/>
          <w:color w:val="000000" w:themeColor="text1"/>
          <w14:textFill>
            <w14:solidFill>
              <w14:schemeClr w14:val="tx1"/>
            </w14:solidFill>
          </w14:textFill>
        </w:rPr>
      </w:pPr>
      <w:r>
        <w:rPr>
          <w:rFonts w:hint="eastAsia" w:ascii="宋体" w:hAnsi="宋体" w:eastAsia="宋体" w:cs="宋体"/>
          <w:b w:val="0"/>
          <w:bCs w:val="0"/>
          <w:color w:val="000000" w:themeColor="text1"/>
          <w14:textFill>
            <w14:solidFill>
              <w14:schemeClr w14:val="tx1"/>
            </w14:solidFill>
          </w14:textFill>
        </w:rPr>
        <w:t>1）在生产过程中根据实际情况改进和调整工艺设备的运行参数，提高自动化水平和设备装备水平，以进一步提高产品合格率；重视物料回收再利用，进一步降低成本，提高产品在市场上的竞争力。</w:t>
      </w:r>
    </w:p>
    <w:p>
      <w:pPr>
        <w:pStyle w:val="97"/>
        <w:ind w:left="0" w:leftChars="0" w:firstLine="482" w:firstLineChars="200"/>
        <w:rPr>
          <w:rFonts w:hint="eastAsia" w:ascii="黑体" w:hAnsi="黑体" w:eastAsia="黑体" w:cs="黑体"/>
          <w:b/>
          <w:bCs/>
          <w:color w:val="000000" w:themeColor="text1"/>
          <w14:textFill>
            <w14:solidFill>
              <w14:schemeClr w14:val="tx1"/>
            </w14:solidFill>
          </w14:textFill>
        </w:rPr>
      </w:pPr>
      <w:r>
        <w:rPr>
          <w:rFonts w:hint="eastAsia" w:ascii="黑体" w:hAnsi="黑体" w:eastAsia="黑体" w:cs="黑体"/>
          <w:b/>
          <w:bCs/>
          <w:color w:val="000000" w:themeColor="text1"/>
          <w14:textFill>
            <w14:solidFill>
              <w14:schemeClr w14:val="tx1"/>
            </w14:solidFill>
          </w14:textFill>
        </w:rPr>
        <w:t>2）设备采购时选择效果好、密闭性好，易控制，安全的设备；选择低噪声设备，对于个别高噪声源强的设备，采取消声隔声措施，设备经常维护保养，使之保持良好的运行状态，降低噪声源源强。</w:t>
      </w:r>
    </w:p>
    <w:p>
      <w:pPr>
        <w:pStyle w:val="97"/>
        <w:ind w:left="0" w:leftChars="0" w:firstLine="482" w:firstLineChars="200"/>
        <w:rPr>
          <w:rFonts w:hint="eastAsia" w:ascii="黑体" w:hAnsi="黑体" w:eastAsia="黑体" w:cs="黑体"/>
          <w:b/>
          <w:bCs/>
          <w:color w:val="000000" w:themeColor="text1"/>
          <w14:textFill>
            <w14:solidFill>
              <w14:schemeClr w14:val="tx1"/>
            </w14:solidFill>
          </w14:textFill>
        </w:rPr>
      </w:pPr>
      <w:r>
        <w:rPr>
          <w:rFonts w:hint="eastAsia" w:ascii="黑体" w:hAnsi="黑体" w:eastAsia="黑体" w:cs="黑体"/>
          <w:b/>
          <w:bCs/>
          <w:color w:val="000000" w:themeColor="text1"/>
          <w14:textFill>
            <w14:solidFill>
              <w14:schemeClr w14:val="tx1"/>
            </w14:solidFill>
          </w14:textFill>
        </w:rPr>
        <w:t>3）关注</w:t>
      </w:r>
      <w:r>
        <w:rPr>
          <w:rFonts w:hint="eastAsia" w:ascii="黑体" w:hAnsi="黑体" w:eastAsia="黑体" w:cs="黑体"/>
          <w:b/>
          <w:bCs/>
          <w:color w:val="000000" w:themeColor="text1"/>
          <w:lang w:eastAsia="zh-CN"/>
          <w14:textFill>
            <w14:solidFill>
              <w14:schemeClr w14:val="tx1"/>
            </w14:solidFill>
          </w14:textFill>
        </w:rPr>
        <w:t>盐酸</w:t>
      </w:r>
      <w:r>
        <w:rPr>
          <w:rFonts w:hint="eastAsia" w:ascii="黑体" w:hAnsi="黑体" w:eastAsia="黑体" w:cs="黑体"/>
          <w:b/>
          <w:bCs/>
          <w:color w:val="000000" w:themeColor="text1"/>
          <w14:textFill>
            <w14:solidFill>
              <w14:schemeClr w14:val="tx1"/>
            </w14:solidFill>
          </w14:textFill>
        </w:rPr>
        <w:t>使用时的生产操作，尽可能密闭在管道内，减少挥发和损耗；选用高质量的管件，提高安装质量，并经常对设备检修维护，将生产过程中的跑、冒、滴、漏减至最小。</w:t>
      </w:r>
    </w:p>
    <w:p>
      <w:pPr>
        <w:pStyle w:val="97"/>
        <w:ind w:left="0" w:leftChars="0" w:firstLine="482" w:firstLineChars="200"/>
        <w:rPr>
          <w:rFonts w:hint="eastAsia" w:ascii="黑体" w:hAnsi="黑体" w:eastAsia="黑体" w:cs="黑体"/>
          <w:b/>
          <w:bCs/>
          <w:color w:val="000000" w:themeColor="text1"/>
          <w14:textFill>
            <w14:solidFill>
              <w14:schemeClr w14:val="tx1"/>
            </w14:solidFill>
          </w14:textFill>
        </w:rPr>
      </w:pPr>
      <w:r>
        <w:rPr>
          <w:rFonts w:hint="eastAsia" w:ascii="黑体" w:hAnsi="黑体" w:eastAsia="黑体" w:cs="黑体"/>
          <w:b/>
          <w:bCs/>
          <w:color w:val="000000" w:themeColor="text1"/>
          <w14:textFill>
            <w14:solidFill>
              <w14:schemeClr w14:val="tx1"/>
            </w14:solidFill>
          </w14:textFill>
        </w:rPr>
        <w:t>4）严格按照安全生产要求进行操作，对有可能出现的事故排放作好必要的准备，并作好防范计划和补救措施，使污染降低到最低程度。</w:t>
      </w:r>
    </w:p>
    <w:p>
      <w:pPr>
        <w:pStyle w:val="97"/>
        <w:ind w:left="0" w:leftChars="0" w:firstLine="480" w:firstLineChars="200"/>
        <w:rPr>
          <w:rFonts w:asciiTheme="minorHAnsi" w:hAnsiTheme="minorHAnsi"/>
          <w:color w:val="000000" w:themeColor="text1"/>
          <w14:textFill>
            <w14:solidFill>
              <w14:schemeClr w14:val="tx1"/>
            </w14:solidFill>
          </w14:textFill>
        </w:rPr>
      </w:pPr>
      <w:r>
        <w:rPr>
          <w:rFonts w:hint="eastAsia" w:asciiTheme="minorHAnsi" w:hAnsiTheme="minorHAnsi"/>
          <w:color w:val="000000" w:themeColor="text1"/>
          <w:lang w:val="en-US" w:eastAsia="zh-CN"/>
          <w14:textFill>
            <w14:solidFill>
              <w14:schemeClr w14:val="tx1"/>
            </w14:solidFill>
          </w14:textFill>
        </w:rPr>
        <w:t>5</w:t>
      </w:r>
      <w:r>
        <w:rPr>
          <w:rFonts w:asciiTheme="minorHAnsi" w:hAnsiTheme="minorHAnsi"/>
          <w:color w:val="000000" w:themeColor="text1"/>
          <w14:textFill>
            <w14:solidFill>
              <w14:schemeClr w14:val="tx1"/>
            </w14:solidFill>
          </w14:textFill>
        </w:rPr>
        <w:t>）加强企业管理的制度化、规范化，使企业按照现代化标准管理，进一步提高技术装备水平。</w:t>
      </w:r>
    </w:p>
    <w:p>
      <w:pPr>
        <w:pStyle w:val="97"/>
        <w:rPr>
          <w:rFonts w:asciiTheme="minorHAnsi" w:hAnsiTheme="minorHAnsi"/>
          <w:color w:val="000000" w:themeColor="text1"/>
          <w14:textFill>
            <w14:solidFill>
              <w14:schemeClr w14:val="tx1"/>
            </w14:solidFill>
          </w14:textFill>
        </w:rPr>
      </w:pPr>
      <w:r>
        <w:rPr>
          <w:rFonts w:hint="eastAsia" w:asciiTheme="minorHAnsi" w:hAnsiTheme="minorHAnsi"/>
          <w:color w:val="000000" w:themeColor="text1"/>
          <w:lang w:val="en-US" w:eastAsia="zh-CN"/>
          <w14:textFill>
            <w14:solidFill>
              <w14:schemeClr w14:val="tx1"/>
            </w14:solidFill>
          </w14:textFill>
        </w:rPr>
        <w:t>6</w:t>
      </w:r>
      <w:r>
        <w:rPr>
          <w:rFonts w:asciiTheme="minorHAnsi" w:hAnsiTheme="minorHAnsi"/>
          <w:color w:val="000000" w:themeColor="text1"/>
          <w14:textFill>
            <w14:solidFill>
              <w14:schemeClr w14:val="tx1"/>
            </w14:solidFill>
          </w14:textFill>
        </w:rPr>
        <w:t>）从源头控制污染物排放量，高度重视工艺改进及溶剂替代，健全污染治理措施，主要污染物全部达标排放，最大限度地减轻对环境的污染，为企业持续发展创造条件。</w:t>
      </w:r>
    </w:p>
    <w:p>
      <w:pPr>
        <w:pStyle w:val="97"/>
      </w:pPr>
      <w:r>
        <w:rPr>
          <w:rFonts w:hint="eastAsia" w:asciiTheme="minorHAnsi" w:hAnsiTheme="minorHAnsi"/>
          <w:color w:val="000000" w:themeColor="text1"/>
          <w:lang w:val="en-US" w:eastAsia="zh-CN"/>
          <w14:textFill>
            <w14:solidFill>
              <w14:schemeClr w14:val="tx1"/>
            </w14:solidFill>
          </w14:textFill>
        </w:rPr>
        <w:t>7</w:t>
      </w:r>
      <w:r>
        <w:rPr>
          <w:rFonts w:asciiTheme="minorHAnsi" w:hAnsiTheme="minorHAnsi"/>
          <w:color w:val="000000" w:themeColor="text1"/>
          <w14:textFill>
            <w14:solidFill>
              <w14:schemeClr w14:val="tx1"/>
            </w14:solidFill>
          </w14:textFill>
        </w:rPr>
        <w:t>）生产管理与环境管理的各项指标与个人经济利益挂钩，建立互相制约机制，调动职工的主动性和自觉性。</w:t>
      </w:r>
    </w:p>
    <w:p>
      <w:pPr>
        <w:pStyle w:val="97"/>
        <w:ind w:left="0" w:leftChars="0" w:firstLine="480" w:firstLineChars="200"/>
        <w:rPr>
          <w:rFonts w:eastAsia="宋体" w:asciiTheme="minorHAnsi" w:hAnsiTheme="minorHAnsi"/>
          <w:color w:val="000000" w:themeColor="text1"/>
          <w14:textFill>
            <w14:solidFill>
              <w14:schemeClr w14:val="tx1"/>
            </w14:solidFill>
          </w14:textFill>
        </w:rPr>
      </w:pPr>
      <w:r>
        <w:rPr>
          <w:rFonts w:hint="eastAsia" w:eastAsia="宋体" w:asciiTheme="minorHAnsi" w:hAnsiTheme="minorHAnsi"/>
          <w:color w:val="000000" w:themeColor="text1"/>
          <w:lang w:val="en-US" w:eastAsia="zh-CN"/>
          <w14:textFill>
            <w14:solidFill>
              <w14:schemeClr w14:val="tx1"/>
            </w14:solidFill>
          </w14:textFill>
        </w:rPr>
        <w:t>8</w:t>
      </w:r>
      <w:r>
        <w:rPr>
          <w:rFonts w:eastAsia="宋体" w:asciiTheme="minorHAnsi" w:hAnsiTheme="minorHAnsi"/>
          <w:color w:val="000000" w:themeColor="text1"/>
          <w14:textFill>
            <w14:solidFill>
              <w14:schemeClr w14:val="tx1"/>
            </w14:solidFill>
          </w14:textFill>
        </w:rPr>
        <w:t>）做好厂区绿化工作。</w:t>
      </w:r>
    </w:p>
    <w:p>
      <w:pPr>
        <w:pStyle w:val="97"/>
        <w:ind w:left="0" w:leftChars="0" w:firstLine="480" w:firstLineChars="200"/>
        <w:rPr>
          <w:rFonts w:eastAsia="宋体" w:asciiTheme="minorHAnsi" w:hAnsiTheme="minorHAnsi"/>
          <w:color w:val="000000" w:themeColor="text1"/>
          <w14:textFill>
            <w14:solidFill>
              <w14:schemeClr w14:val="tx1"/>
            </w14:solidFill>
          </w14:textFill>
        </w:rPr>
      </w:pPr>
      <w:r>
        <w:rPr>
          <w:rFonts w:hint="eastAsia" w:eastAsia="宋体" w:asciiTheme="minorHAnsi" w:hAnsiTheme="minorHAnsi"/>
          <w:color w:val="000000" w:themeColor="text1"/>
          <w:lang w:val="en-US" w:eastAsia="zh-CN"/>
          <w14:textFill>
            <w14:solidFill>
              <w14:schemeClr w14:val="tx1"/>
            </w14:solidFill>
          </w14:textFill>
        </w:rPr>
        <w:t>9</w:t>
      </w:r>
      <w:r>
        <w:rPr>
          <w:rFonts w:eastAsia="宋体" w:asciiTheme="minorHAnsi" w:hAnsiTheme="minorHAnsi"/>
          <w:color w:val="000000" w:themeColor="text1"/>
          <w14:textFill>
            <w14:solidFill>
              <w14:schemeClr w14:val="tx1"/>
            </w14:solidFill>
          </w14:textFill>
        </w:rPr>
        <w:t>）积极开展清洁生产审计工作，从源头减少污染物的产生。</w:t>
      </w:r>
    </w:p>
    <w:p>
      <w:pPr>
        <w:pStyle w:val="7"/>
        <w:bidi w:val="0"/>
        <w:rPr>
          <w:rFonts w:hint="default" w:ascii="Calibri" w:hAnsi="Calibri" w:cs="Calibri"/>
        </w:rPr>
      </w:pPr>
      <w:bookmarkStart w:id="625" w:name="_Toc31912"/>
      <w:bookmarkStart w:id="626" w:name="_Toc55318606"/>
      <w:bookmarkStart w:id="627" w:name="_Toc32382"/>
      <w:bookmarkStart w:id="628" w:name="_Toc25828"/>
      <w:r>
        <w:rPr>
          <w:rFonts w:hint="default" w:ascii="Calibri" w:hAnsi="Calibri" w:cs="Calibri"/>
        </w:rPr>
        <w:t>环境保护投资及竣工验收</w:t>
      </w:r>
      <w:bookmarkEnd w:id="625"/>
      <w:bookmarkEnd w:id="626"/>
      <w:bookmarkEnd w:id="627"/>
      <w:bookmarkEnd w:id="628"/>
    </w:p>
    <w:p>
      <w:pPr>
        <w:pStyle w:val="97"/>
        <w:rPr>
          <w:rFonts w:hint="default" w:ascii="Calibri" w:hAnsi="Calibri" w:cs="Calibri"/>
        </w:rPr>
      </w:pPr>
      <w:r>
        <w:rPr>
          <w:rFonts w:hint="default" w:ascii="Calibri" w:hAnsi="Calibri" w:cs="Calibri"/>
        </w:rPr>
        <w:t>本项目总投资</w:t>
      </w:r>
      <w:r>
        <w:rPr>
          <w:rFonts w:hint="default" w:ascii="Calibri" w:hAnsi="Calibri" w:cs="Calibri"/>
          <w:lang w:eastAsia="zh-CN"/>
        </w:rPr>
        <w:t>54270.76万</w:t>
      </w:r>
      <w:r>
        <w:rPr>
          <w:rFonts w:hint="default" w:ascii="Calibri" w:hAnsi="Calibri" w:cs="Calibri"/>
        </w:rPr>
        <w:t>元，其中环保投资</w:t>
      </w:r>
      <w:r>
        <w:rPr>
          <w:rFonts w:hint="eastAsia" w:ascii="Calibri" w:hAnsi="Calibri" w:cs="Calibri"/>
          <w:lang w:eastAsia="zh-CN"/>
        </w:rPr>
        <w:t>57</w:t>
      </w:r>
      <w:r>
        <w:rPr>
          <w:rFonts w:hint="eastAsia" w:ascii="Calibri" w:hAnsi="Calibri" w:cs="Calibri"/>
          <w:lang w:val="en-US" w:eastAsia="zh-CN"/>
        </w:rPr>
        <w:t>1</w:t>
      </w:r>
      <w:r>
        <w:rPr>
          <w:rFonts w:hint="eastAsia" w:ascii="Calibri" w:hAnsi="Calibri" w:cs="Calibri"/>
          <w:lang w:eastAsia="zh-CN"/>
        </w:rPr>
        <w:t>万</w:t>
      </w:r>
      <w:r>
        <w:rPr>
          <w:rFonts w:hint="default" w:ascii="Calibri" w:hAnsi="Calibri" w:cs="Calibri"/>
        </w:rPr>
        <w:t>元，占总投资的</w:t>
      </w:r>
      <w:r>
        <w:rPr>
          <w:rFonts w:hint="eastAsia" w:ascii="Calibri" w:hAnsi="Calibri" w:cs="Calibri"/>
          <w:lang w:val="en-US" w:eastAsia="zh-CN"/>
        </w:rPr>
        <w:t>1.05</w:t>
      </w:r>
      <w:r>
        <w:rPr>
          <w:rFonts w:hint="default" w:ascii="Calibri" w:hAnsi="Calibri" w:cs="Calibri"/>
        </w:rPr>
        <w:t>%，运营期环保投资及竣工验收情况如下表：</w:t>
      </w:r>
    </w:p>
    <w:p>
      <w:pPr>
        <w:pStyle w:val="97"/>
        <w:ind w:firstLine="1200" w:firstLineChars="500"/>
        <w:rPr>
          <w:rFonts w:hint="default" w:ascii="Calibri" w:hAnsi="Calibri" w:eastAsia="黑体"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23"/>
        <w:rPr>
          <w:rFonts w:hint="default" w:ascii="Calibri" w:hAnsi="Calibri" w:cs="Calibri"/>
        </w:rPr>
      </w:pPr>
      <w:bookmarkStart w:id="629" w:name="_Toc81559111"/>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10</w:t>
      </w:r>
      <w:r>
        <w:rPr>
          <w:rFonts w:hint="default" w:ascii="Calibri" w:hAnsi="Calibri" w:cs="Calibri"/>
        </w:rPr>
        <w:fldChar w:fldCharType="end"/>
      </w:r>
      <w:r>
        <w:rPr>
          <w:rFonts w:hint="default" w:ascii="Calibri" w:hAnsi="Calibri" w:cs="Calibri"/>
        </w:rPr>
        <w:t xml:space="preserve">  运营期环保投资及竣工验收一览表 </w:t>
      </w:r>
      <w:r>
        <w:rPr>
          <w:rFonts w:hint="default" w:ascii="Calibri" w:hAnsi="Calibri" w:cs="Calibri"/>
          <w:lang w:val="en-US" w:eastAsia="zh-CN"/>
        </w:rPr>
        <w:t xml:space="preserve">          </w:t>
      </w:r>
      <w:r>
        <w:rPr>
          <w:rFonts w:hint="default" w:ascii="Calibri" w:hAnsi="Calibri" w:cs="Calibri"/>
          <w:sz w:val="21"/>
          <w:szCs w:val="21"/>
        </w:rPr>
        <w:t>单位：万元</w:t>
      </w:r>
      <w:bookmarkEnd w:id="629"/>
    </w:p>
    <w:tbl>
      <w:tblPr>
        <w:tblStyle w:val="79"/>
        <w:tblW w:w="1351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12"/>
        <w:gridCol w:w="2244"/>
        <w:gridCol w:w="1068"/>
        <w:gridCol w:w="1969"/>
        <w:gridCol w:w="51"/>
        <w:gridCol w:w="2349"/>
        <w:gridCol w:w="990"/>
        <w:gridCol w:w="3050"/>
        <w:gridCol w:w="9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0"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污染源</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采取的治理措施</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数量</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验收指标</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投资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废气</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磷酸锂铁、氯酸钠上料</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96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集气罩+袋式除尘器</w:t>
            </w:r>
          </w:p>
        </w:tc>
        <w:tc>
          <w:tcPr>
            <w:tcW w:w="2400" w:type="dxa"/>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m高排气筒（DA001）</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《无机化学工业污染物排放标准》（GB31573-2015）</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酸浸</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val="en-US" w:eastAsia="zh-CN"/>
              </w:rPr>
              <w:t>HCL</w:t>
            </w:r>
          </w:p>
        </w:tc>
        <w:tc>
          <w:tcPr>
            <w:tcW w:w="196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eastAsia" w:ascii="Calibri" w:hAnsi="Calibri" w:cs="Calibri"/>
                <w:sz w:val="21"/>
                <w:szCs w:val="21"/>
                <w:lang w:eastAsia="zh-CN"/>
              </w:rPr>
              <w:t>二级</w:t>
            </w:r>
            <w:r>
              <w:rPr>
                <w:rFonts w:hint="default" w:ascii="Calibri" w:hAnsi="Calibri" w:cs="Calibri"/>
                <w:sz w:val="21"/>
                <w:szCs w:val="21"/>
                <w:lang w:eastAsia="zh-CN"/>
              </w:rPr>
              <w:t>碱洗塔</w:t>
            </w:r>
          </w:p>
        </w:tc>
        <w:tc>
          <w:tcPr>
            <w:tcW w:w="2400" w:type="dxa"/>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83"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6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盐酸储罐</w:t>
            </w:r>
          </w:p>
        </w:tc>
        <w:tc>
          <w:tcPr>
            <w:tcW w:w="1068" w:type="dxa"/>
            <w:tcBorders>
              <w:tl2br w:val="nil"/>
              <w:tr2bl w:val="nil"/>
            </w:tcBorders>
            <w:vAlign w:val="center"/>
          </w:tcPr>
          <w:p>
            <w:pPr>
              <w:pStyle w:val="97"/>
              <w:keepNext w:val="0"/>
              <w:keepLines w:val="0"/>
              <w:suppressLineNumbers w:val="0"/>
              <w:spacing w:before="0" w:beforeAutospacing="0" w:after="0" w:afterAutospacing="0"/>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19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p>
        </w:tc>
        <w:tc>
          <w:tcPr>
            <w:tcW w:w="2400" w:type="dxa"/>
            <w:gridSpan w:val="2"/>
            <w:vMerge w:val="continue"/>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83"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氯化镁、碳酸钠上料</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颗粒物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密闭罩+袋式除尘器+2</w:t>
            </w:r>
            <w:r>
              <w:rPr>
                <w:rFonts w:hint="eastAsia" w:ascii="Calibri" w:hAnsi="Calibri" w:cs="Calibri"/>
                <w:sz w:val="21"/>
                <w:szCs w:val="21"/>
                <w:lang w:val="en-US" w:eastAsia="zh-CN"/>
              </w:rPr>
              <w:t>5</w:t>
            </w:r>
            <w:r>
              <w:rPr>
                <w:rFonts w:hint="default" w:ascii="Calibri" w:hAnsi="Calibri" w:cs="Calibri"/>
                <w:sz w:val="21"/>
                <w:szCs w:val="21"/>
              </w:rPr>
              <w:t>m高排气筒（DA002）</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烘干、筛分、包装</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颗粒物</w:t>
            </w:r>
          </w:p>
        </w:tc>
        <w:tc>
          <w:tcPr>
            <w:tcW w:w="202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234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w:t>
            </w:r>
            <w:r>
              <w:rPr>
                <w:rFonts w:hint="default" w:ascii="Calibri" w:hAnsi="Calibri" w:cs="Calibri"/>
                <w:sz w:val="21"/>
                <w:szCs w:val="21"/>
                <w:lang w:val="en-US" w:eastAsia="zh-CN"/>
              </w:rPr>
              <w:t>3</w:t>
            </w:r>
            <w:r>
              <w:rPr>
                <w:rFonts w:hint="default" w:ascii="Calibri" w:hAnsi="Calibri" w:cs="Calibri"/>
                <w:sz w:val="21"/>
                <w:szCs w:val="21"/>
              </w:rPr>
              <w:t>）</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碳酸锂磨粉</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颗粒物</w:t>
            </w:r>
          </w:p>
        </w:tc>
        <w:tc>
          <w:tcPr>
            <w:tcW w:w="202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23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1</w:t>
            </w:r>
            <w:r>
              <w:rPr>
                <w:rFonts w:hint="default" w:ascii="Calibri" w:hAnsi="Calibri" w:cs="Calibri"/>
                <w:sz w:val="21"/>
                <w:szCs w:val="21"/>
                <w:lang w:eastAsia="zh-CN"/>
              </w:rPr>
              <w:t>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食堂</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食堂油烟、非甲烷总烃</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复合式油烟净化器</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1套</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《餐饮业油烟污染物排放标准》（DB41/1604-2018）</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废水</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生活废水</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COD</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NH3-N</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BOD</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化粪池</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1</w:t>
            </w:r>
            <w:r>
              <w:rPr>
                <w:rFonts w:hint="default" w:ascii="Calibri" w:hAnsi="Calibri" w:cs="Calibri"/>
                <w:sz w:val="21"/>
                <w:szCs w:val="21"/>
              </w:rPr>
              <w:t>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r>
              <w:rPr>
                <w:rFonts w:hint="default" w:ascii="Calibri" w:hAnsi="Calibri" w:cs="Calibri"/>
                <w:sz w:val="21"/>
                <w:szCs w:val="21"/>
                <w:lang w:val="en-US" w:eastAsia="zh-CN"/>
              </w:rPr>
              <w:t>河南省</w:t>
            </w:r>
            <w:r>
              <w:rPr>
                <w:rFonts w:hint="default" w:ascii="Calibri" w:hAnsi="Calibri" w:cs="Calibri"/>
                <w:sz w:val="21"/>
                <w:szCs w:val="21"/>
              </w:rPr>
              <w:t>化工行业水污染物间接排放标准》（DB41/1135—2016）</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氯化钠结晶浓缩水</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有机物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设计处理规模为20t/d，工艺为细活性炭吸附+过滤</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val="en-US" w:eastAsia="zh-CN"/>
              </w:rPr>
            </w:pPr>
            <w:r>
              <w:rPr>
                <w:rFonts w:hint="eastAsia" w:ascii="黑体" w:hAnsi="黑体" w:eastAsia="黑体" w:cs="黑体"/>
                <w:b/>
                <w:bCs/>
                <w:sz w:val="21"/>
                <w:szCs w:val="21"/>
                <w:lang w:val="en-US" w:eastAsia="zh-CN"/>
              </w:rPr>
              <w:t>1座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黑体" w:hAnsi="黑体" w:eastAsia="黑体" w:cs="黑体"/>
                <w:b/>
                <w:bCs/>
                <w:sz w:val="21"/>
                <w:szCs w:val="21"/>
                <w:lang w:eastAsia="zh-CN"/>
              </w:rPr>
            </w:pPr>
            <w:r>
              <w:rPr>
                <w:rFonts w:hint="eastAsia" w:ascii="黑体" w:hAnsi="黑体" w:eastAsia="黑体" w:cs="黑体"/>
                <w:b/>
                <w:bCs/>
                <w:sz w:val="21"/>
                <w:szCs w:val="21"/>
                <w:lang w:eastAsia="zh-CN"/>
              </w:rPr>
              <w:t>净化后打入氯化钠浓缩池进行结晶重复利用</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黑体" w:hAnsi="黑体" w:eastAsia="黑体" w:cs="黑体"/>
                <w:b/>
                <w:bCs/>
                <w:sz w:val="21"/>
                <w:szCs w:val="21"/>
                <w:lang w:val="en-US" w:eastAsia="zh-CN"/>
              </w:rPr>
            </w:pPr>
            <w:r>
              <w:rPr>
                <w:rFonts w:hint="eastAsia" w:ascii="黑体" w:hAnsi="黑体" w:eastAsia="黑体" w:cs="黑体"/>
                <w:b/>
                <w:bCs/>
                <w:sz w:val="21"/>
                <w:szCs w:val="21"/>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eastAsia" w:ascii="Calibri" w:hAnsi="Calibri" w:cs="Calibri"/>
                <w:sz w:val="21"/>
                <w:szCs w:val="21"/>
                <w:lang w:eastAsia="zh-CN"/>
              </w:rPr>
              <w:t>地面冲洗</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pH、SS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50</w:t>
            </w:r>
            <w:r>
              <w:rPr>
                <w:rFonts w:hint="default" w:ascii="Calibri" w:hAnsi="Calibri" w:cs="Calibri"/>
                <w:sz w:val="21"/>
                <w:szCs w:val="21"/>
                <w:lang w:val="en-US" w:eastAsia="zh-CN"/>
              </w:rPr>
              <w:t>m</w:t>
            </w:r>
            <w:r>
              <w:rPr>
                <w:rFonts w:hint="default" w:ascii="Calibri" w:hAnsi="Calibri" w:cs="Calibri"/>
                <w:sz w:val="21"/>
                <w:szCs w:val="21"/>
                <w:vertAlign w:val="superscript"/>
                <w:lang w:val="en-US" w:eastAsia="zh-CN"/>
              </w:rPr>
              <w:t>3</w:t>
            </w:r>
            <w:r>
              <w:rPr>
                <w:rFonts w:hint="eastAsia" w:ascii="Calibri" w:hAnsi="Calibri" w:cs="Calibri"/>
                <w:sz w:val="21"/>
                <w:szCs w:val="21"/>
                <w:lang w:val="en-US" w:eastAsia="zh-CN"/>
              </w:rPr>
              <w:t>沉淀池</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eastAsia="宋体" w:cs="Calibri"/>
                <w:sz w:val="21"/>
                <w:szCs w:val="21"/>
                <w:lang w:eastAsia="zh-CN"/>
              </w:rPr>
            </w:pPr>
            <w:r>
              <w:rPr>
                <w:rFonts w:hint="eastAsia" w:ascii="Calibri" w:hAnsi="Calibri" w:cs="Calibri"/>
                <w:sz w:val="21"/>
                <w:szCs w:val="21"/>
                <w:lang w:eastAsia="zh-CN"/>
              </w:rPr>
              <w:t>送入酸浸综合利用不外排</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eastAsia="zh-CN"/>
              </w:rPr>
            </w:pPr>
            <w:r>
              <w:rPr>
                <w:rFonts w:hint="eastAsia" w:ascii="Calibri" w:hAnsi="Calibri" w:cs="Calibri"/>
                <w:sz w:val="21"/>
                <w:szCs w:val="21"/>
                <w:lang w:eastAsia="zh-CN"/>
              </w:rPr>
              <w:t>设备冲洗</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pH、SS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中转罐</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1套</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Calibri" w:hAnsi="Calibri" w:cs="Calibri"/>
                <w:b/>
                <w:bCs/>
                <w:sz w:val="21"/>
                <w:szCs w:val="21"/>
                <w:lang w:eastAsia="zh-CN"/>
              </w:rPr>
            </w:pPr>
            <w:r>
              <w:rPr>
                <w:rFonts w:hint="eastAsia" w:ascii="Calibri" w:hAnsi="Calibri" w:cs="Calibri"/>
                <w:sz w:val="21"/>
                <w:szCs w:val="21"/>
                <w:lang w:eastAsia="zh-CN"/>
              </w:rPr>
              <w:t>送入酸浸综合利用不外排</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eastAsia" w:ascii="Calibri" w:hAnsi="Calibri" w:cs="Calibri"/>
                <w:sz w:val="21"/>
                <w:szCs w:val="21"/>
                <w:lang w:val="en-US" w:eastAsia="zh-CN"/>
              </w:rPr>
            </w:pPr>
            <w:r>
              <w:rPr>
                <w:rFonts w:hint="eastAsia"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车辆冲洗</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沉淀池、冲洗机</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重复利用</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初期雨水</w:t>
            </w:r>
          </w:p>
        </w:tc>
        <w:tc>
          <w:tcPr>
            <w:tcW w:w="1068" w:type="dxa"/>
            <w:tcBorders>
              <w:tl2br w:val="nil"/>
              <w:tr2bl w:val="nil"/>
            </w:tcBorders>
            <w:vAlign w:val="center"/>
          </w:tcPr>
          <w:p>
            <w:pPr>
              <w:keepNext w:val="0"/>
              <w:keepLines w:val="0"/>
              <w:suppressLineNumbers w:val="0"/>
              <w:tabs>
                <w:tab w:val="left" w:pos="475"/>
              </w:tabs>
              <w:spacing w:before="0" w:beforeAutospacing="0" w:after="0" w:afterAutospacing="0"/>
              <w:ind w:left="0" w:right="0"/>
              <w:jc w:val="left"/>
              <w:rPr>
                <w:rFonts w:hint="default" w:ascii="Calibri" w:hAnsi="Calibri" w:cs="Calibri"/>
                <w:sz w:val="21"/>
                <w:szCs w:val="21"/>
                <w:lang w:val="en-US" w:eastAsia="zh-CN"/>
              </w:rPr>
            </w:pPr>
            <w:r>
              <w:rPr>
                <w:rFonts w:hint="default" w:ascii="Calibri" w:hAnsi="Calibri" w:cs="Calibri"/>
                <w:sz w:val="21"/>
                <w:szCs w:val="21"/>
                <w:lang w:val="en-US" w:eastAsia="zh-CN"/>
              </w:rPr>
              <w:tab/>
            </w:r>
            <w:r>
              <w:rPr>
                <w:rFonts w:hint="default" w:ascii="Calibri" w:hAnsi="Calibri" w:cs="Calibri"/>
                <w:sz w:val="21"/>
                <w:szCs w:val="21"/>
                <w:lang w:val="en-US" w:eastAsia="zh-CN"/>
              </w:rPr>
              <w:t>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初期雨水沉淀池200m</w:t>
            </w:r>
            <w:r>
              <w:rPr>
                <w:rFonts w:hint="default" w:ascii="Calibri" w:hAnsi="Calibri" w:cs="Calibri"/>
                <w:sz w:val="21"/>
                <w:szCs w:val="21"/>
                <w:vertAlign w:val="superscript"/>
                <w:lang w:val="en-US" w:eastAsia="zh-CN"/>
              </w:rPr>
              <w:t>3</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w:t>
            </w:r>
            <w:r>
              <w:rPr>
                <w:rFonts w:hint="default" w:ascii="Calibri" w:hAnsi="Calibri" w:cs="Calibri"/>
                <w:sz w:val="21"/>
                <w:szCs w:val="21"/>
              </w:rPr>
              <w:t>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eastAsia="zh-CN"/>
              </w:rPr>
              <w:t>沉淀后</w:t>
            </w:r>
            <w:r>
              <w:rPr>
                <w:rFonts w:hint="default" w:ascii="Calibri" w:hAnsi="Calibri" w:cs="Calibri"/>
                <w:sz w:val="21"/>
                <w:szCs w:val="21"/>
                <w:lang w:val="en-US" w:eastAsia="zh-CN"/>
              </w:rPr>
              <w:t>排入市政污水管网</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28"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地下水、土壤保护</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369" w:type="dxa"/>
            <w:gridSpan w:val="3"/>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rPr>
                <w:rFonts w:hint="default"/>
              </w:rPr>
            </w:pPr>
            <w:r>
              <w:rPr>
                <w:rFonts w:hint="default"/>
              </w:rPr>
              <w:t>一般防渗区：</w:t>
            </w:r>
            <w:r>
              <w:rPr>
                <w:rFonts w:hint="default"/>
                <w:lang w:eastAsia="zh-CN"/>
              </w:rPr>
              <w:t>车间、仓库、储罐区</w:t>
            </w:r>
            <w:r>
              <w:rPr>
                <w:rFonts w:hint="default"/>
              </w:rPr>
              <w:t>等，要求等效粘土防渗层Mb≥1.5m，渗透系数K≤10-7cm/s。危废分类存放，分类采用桶装。</w:t>
            </w:r>
          </w:p>
          <w:p>
            <w:pPr>
              <w:pStyle w:val="97"/>
              <w:keepNext w:val="0"/>
              <w:keepLines w:val="0"/>
              <w:suppressLineNumbers w:val="0"/>
              <w:spacing w:before="0" w:beforeAutospacing="0" w:after="0" w:afterAutospacing="0" w:line="240" w:lineRule="auto"/>
              <w:ind w:left="0" w:right="0" w:firstLine="0"/>
              <w:rPr>
                <w:rFonts w:hint="default"/>
              </w:rPr>
            </w:pPr>
            <w:r>
              <w:rPr>
                <w:rFonts w:hint="default"/>
              </w:rPr>
              <w:t>简单防渗区：办公室及厂区道路等，地面硬化</w:t>
            </w:r>
            <w:r>
              <w:rPr>
                <w:rFonts w:hint="eastAsia"/>
                <w:lang w:eastAsia="zh-CN"/>
              </w:rPr>
              <w:t>；</w:t>
            </w:r>
            <w:r>
              <w:rPr>
                <w:rFonts w:hint="eastAsia" w:ascii="黑体" w:hAnsi="黑体" w:eastAsia="黑体" w:cs="黑体"/>
                <w:b/>
                <w:bCs w:val="0"/>
                <w:color w:val="auto"/>
                <w:szCs w:val="21"/>
              </w:rPr>
              <w:t>并</w:t>
            </w:r>
            <w:r>
              <w:rPr>
                <w:rFonts w:hint="eastAsia" w:ascii="黑体" w:hAnsi="黑体" w:eastAsia="黑体" w:cs="黑体"/>
                <w:b/>
                <w:bCs w:val="0"/>
                <w:color w:val="auto"/>
              </w:rPr>
              <w:t>设置地下水跟踪监测井</w:t>
            </w:r>
            <w:r>
              <w:rPr>
                <w:rFonts w:hint="eastAsia" w:ascii="黑体" w:hAnsi="黑体" w:eastAsia="黑体" w:cs="黑体"/>
                <w:b/>
                <w:bCs w:val="0"/>
                <w:sz w:val="21"/>
                <w:szCs w:val="21"/>
                <w:lang w:eastAsia="zh-CN"/>
              </w:rPr>
              <w:t>厂区、后王庄、瓦赵村。</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确保原料储存及废机油等不会对地下水造成污染</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eastAsia" w:ascii="Calibri" w:hAnsi="Calibri" w:cs="Calibri"/>
                <w:sz w:val="21"/>
                <w:szCs w:val="21"/>
                <w:lang w:val="en-US" w:eastAsia="zh-CN"/>
              </w:rPr>
              <w:t>3</w:t>
            </w:r>
            <w:r>
              <w:rPr>
                <w:rFonts w:hint="default" w:ascii="Calibri" w:hAnsi="Calibri" w:cs="Calibri"/>
                <w:sz w:val="21"/>
                <w:szCs w:val="21"/>
                <w:lang w:val="en-US" w:eastAsia="zh-CN"/>
              </w:rPr>
              <w:t>0</w:t>
            </w:r>
            <w:r>
              <w:rPr>
                <w:rFonts w:hint="default" w:ascii="Calibri" w:hAnsi="Calibri" w:cs="Calibri"/>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噪声</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生产车间</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设备噪声</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设备隔声、减震、距离衰减，厂区绿化等</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《工业企业厂界环境噪声噪声标准》（GB12348-2008）2类标</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w:t>
            </w:r>
          </w:p>
        </w:tc>
        <w:tc>
          <w:tcPr>
            <w:tcW w:w="3312"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生活垃圾</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设置生活垃圾收集装置，定期送集聚区垃圾中转站</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若干</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环卫部门集中处置，不外排</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312" w:type="dxa"/>
            <w:gridSpan w:val="2"/>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一般固废堆放场所</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一般防渗</w:t>
            </w:r>
          </w:p>
        </w:tc>
        <w:tc>
          <w:tcPr>
            <w:tcW w:w="99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《一般工业固体废物贮存和填埋污染控制标准》（GB18599-2020）</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eastAsia" w:ascii="Calibri" w:hAnsi="Calibri" w:cs="Calibri"/>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危险废物</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rPr>
              <w:t>废机油、</w:t>
            </w:r>
            <w:r>
              <w:rPr>
                <w:rFonts w:hint="default" w:ascii="Calibri" w:hAnsi="Calibri" w:cs="Calibri"/>
                <w:sz w:val="21"/>
                <w:szCs w:val="21"/>
                <w:lang w:val="en-US" w:eastAsia="zh-CN"/>
              </w:rPr>
              <w:t>废树脂、除杂过滤膜、过滤渣</w:t>
            </w:r>
            <w:r>
              <w:rPr>
                <w:rFonts w:hint="eastAsia" w:ascii="Calibri" w:hAnsi="Calibri" w:cs="Calibri"/>
                <w:sz w:val="21"/>
                <w:szCs w:val="21"/>
                <w:lang w:val="en-US" w:eastAsia="zh-CN"/>
              </w:rPr>
              <w:t>（需鉴定）</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设置危废暂存间</w:t>
            </w:r>
            <w:r>
              <w:rPr>
                <w:rFonts w:hint="default" w:ascii="Calibri" w:hAnsi="Calibri" w:cs="Calibri"/>
                <w:sz w:val="21"/>
                <w:szCs w:val="21"/>
                <w:lang w:val="en-US" w:eastAsia="zh-CN"/>
              </w:rPr>
              <w:t>1</w:t>
            </w:r>
            <w:r>
              <w:rPr>
                <w:rFonts w:hint="default" w:ascii="Calibri" w:hAnsi="Calibri" w:cs="Calibri"/>
                <w:sz w:val="21"/>
                <w:szCs w:val="21"/>
              </w:rPr>
              <w:t>处，建筑面积分类为</w:t>
            </w:r>
            <w:r>
              <w:rPr>
                <w:rFonts w:hint="eastAsia" w:ascii="Calibri" w:hAnsi="Calibri" w:cs="Calibri"/>
                <w:sz w:val="21"/>
                <w:szCs w:val="21"/>
                <w:lang w:val="en-US" w:eastAsia="zh-CN"/>
              </w:rPr>
              <w:t>30</w:t>
            </w:r>
            <w:r>
              <w:rPr>
                <w:rFonts w:hint="default" w:ascii="Calibri" w:hAnsi="Calibri" w:cs="Calibri"/>
                <w:sz w:val="21"/>
                <w:szCs w:val="21"/>
              </w:rPr>
              <w:t>0m</w:t>
            </w:r>
            <w:r>
              <w:rPr>
                <w:rFonts w:hint="default" w:ascii="Calibri" w:hAnsi="Calibri" w:cs="Calibri"/>
                <w:sz w:val="21"/>
                <w:szCs w:val="21"/>
                <w:vertAlign w:val="superscript"/>
              </w:rPr>
              <w:t>2</w:t>
            </w:r>
            <w:r>
              <w:rPr>
                <w:rFonts w:hint="default" w:ascii="Calibri" w:hAnsi="Calibri" w:cs="Calibri"/>
                <w:sz w:val="21"/>
                <w:szCs w:val="21"/>
              </w:rPr>
              <w:t>危险固废分类收集，分区分单元进行暂存，工艺过程中产生的液态危险废物采用密闭储罐暂存，其他危险废物采用密闭容器盛装，危废暂存区达到“防风、防雨、防晒、防渗漏”要求</w:t>
            </w:r>
            <w:r>
              <w:rPr>
                <w:rFonts w:hint="default" w:ascii="Calibri" w:hAnsi="Calibri" w:cs="Calibri"/>
                <w:sz w:val="21"/>
                <w:szCs w:val="21"/>
                <w:lang w:eastAsia="zh-CN"/>
              </w:rPr>
              <w:t>；危废存放采用托盘。</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危险废物委托资质单位进行安全处置</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4124" w:type="dxa"/>
            <w:gridSpan w:val="3"/>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风险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color w:val="auto"/>
                <w:sz w:val="21"/>
                <w:szCs w:val="21"/>
              </w:rPr>
              <w:t>厂区设置1座容积为</w:t>
            </w:r>
            <w:r>
              <w:rPr>
                <w:rFonts w:hint="default" w:ascii="Calibri" w:hAnsi="Calibri" w:cs="Calibri"/>
                <w:color w:val="auto"/>
                <w:sz w:val="21"/>
                <w:szCs w:val="21"/>
                <w:lang w:val="en-US" w:eastAsia="zh-CN"/>
              </w:rPr>
              <w:t>25</w:t>
            </w:r>
            <w:r>
              <w:rPr>
                <w:rFonts w:hint="default" w:ascii="Calibri" w:hAnsi="Calibri" w:cs="Calibri"/>
                <w:color w:val="auto"/>
                <w:sz w:val="21"/>
                <w:szCs w:val="21"/>
              </w:rPr>
              <w:t>0m</w:t>
            </w:r>
            <w:r>
              <w:rPr>
                <w:rFonts w:hint="default" w:ascii="Calibri" w:hAnsi="Calibri" w:cs="Calibri"/>
                <w:color w:val="auto"/>
                <w:sz w:val="21"/>
                <w:szCs w:val="21"/>
                <w:vertAlign w:val="superscript"/>
              </w:rPr>
              <w:t>3</w:t>
            </w:r>
            <w:r>
              <w:rPr>
                <w:rFonts w:hint="default" w:ascii="Calibri" w:hAnsi="Calibri" w:cs="Calibri"/>
                <w:color w:val="auto"/>
                <w:sz w:val="21"/>
                <w:szCs w:val="21"/>
              </w:rPr>
              <w:t>的事故池并防渗</w:t>
            </w:r>
            <w:r>
              <w:rPr>
                <w:rFonts w:hint="default" w:ascii="Calibri" w:hAnsi="Calibri" w:cs="Calibri"/>
                <w:color w:val="auto"/>
                <w:sz w:val="21"/>
                <w:szCs w:val="21"/>
                <w:lang w:eastAsia="zh-CN"/>
              </w:rPr>
              <w:t>；罐区设置围堰</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收集事故产生的物料、废水，确保不进入水体，降低环境风险</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4124" w:type="dxa"/>
            <w:gridSpan w:val="3"/>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绿化</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bCs/>
                <w:color w:val="auto"/>
                <w:sz w:val="21"/>
                <w:szCs w:val="21"/>
              </w:rPr>
              <w:t>加强绿化，植树种草</w:t>
            </w:r>
            <w:r>
              <w:rPr>
                <w:rFonts w:hint="default" w:ascii="Calibri" w:hAnsi="Calibri" w:cs="Calibri"/>
                <w:color w:val="auto"/>
                <w:sz w:val="21"/>
                <w:szCs w:val="21"/>
              </w:rPr>
              <w:t xml:space="preserve"> </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进行立体绿化</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合计</w:t>
            </w:r>
          </w:p>
        </w:tc>
        <w:tc>
          <w:tcPr>
            <w:tcW w:w="3312" w:type="dxa"/>
            <w:gridSpan w:val="2"/>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369" w:type="dxa"/>
            <w:gridSpan w:val="3"/>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983"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571</w:t>
            </w:r>
          </w:p>
        </w:tc>
      </w:tr>
    </w:tbl>
    <w:p>
      <w:pPr>
        <w:pStyle w:val="97"/>
        <w:rPr>
          <w:rFonts w:hint="default" w:ascii="Calibri" w:hAnsi="Calibri" w:eastAsia="黑体" w:cs="Calibri"/>
        </w:rPr>
      </w:pPr>
    </w:p>
    <w:p>
      <w:pPr>
        <w:pStyle w:val="97"/>
        <w:rPr>
          <w:rFonts w:hint="default" w:ascii="Calibri" w:hAnsi="Calibri" w:eastAsia="黑体" w:cs="Calibri"/>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6"/>
        <w:bidi w:val="0"/>
        <w:rPr>
          <w:rFonts w:hint="default" w:ascii="Calibri" w:hAnsi="Calibri" w:cs="Calibri"/>
        </w:rPr>
      </w:pPr>
      <w:r>
        <w:rPr>
          <w:rFonts w:hint="default" w:ascii="Calibri" w:hAnsi="Calibri" w:cs="Calibri"/>
        </w:rPr>
        <w:t xml:space="preserve">  </w:t>
      </w:r>
      <w:bookmarkStart w:id="630" w:name="_Toc55318607"/>
      <w:bookmarkStart w:id="631" w:name="_Toc23305"/>
      <w:bookmarkStart w:id="632" w:name="_Toc10332"/>
      <w:bookmarkStart w:id="633" w:name="_Toc9405"/>
      <w:r>
        <w:rPr>
          <w:rFonts w:hint="default" w:ascii="Calibri" w:hAnsi="Calibri" w:cs="Calibri"/>
        </w:rPr>
        <w:t>环境经济损益分析</w:t>
      </w:r>
      <w:bookmarkEnd w:id="630"/>
      <w:bookmarkEnd w:id="631"/>
      <w:bookmarkEnd w:id="632"/>
      <w:bookmarkEnd w:id="633"/>
    </w:p>
    <w:p>
      <w:pPr>
        <w:pStyle w:val="97"/>
        <w:rPr>
          <w:rFonts w:hint="default" w:ascii="Calibri" w:hAnsi="Calibri" w:cs="Calibri"/>
        </w:rPr>
      </w:pPr>
      <w:r>
        <w:rPr>
          <w:rFonts w:hint="default" w:ascii="Calibri" w:hAnsi="Calibri" w:cs="Calibri"/>
        </w:rPr>
        <w:t>环境经济损益分析是建设项目环境影响评价的一个重要组成部分，是综合评价、判断建设项目的环保投资是否能够补偿或多大程度上补偿由于污染造成环境损失的重要依据。环境经济损益分析除了需计算用于治理、控制污染所需的投资和费用外，还要同时核算可能收到的环境经济效益、社会环境效益和环境污染损失。</w:t>
      </w:r>
    </w:p>
    <w:p>
      <w:pPr>
        <w:pStyle w:val="97"/>
        <w:rPr>
          <w:rFonts w:hint="default" w:ascii="Calibri" w:hAnsi="Calibri" w:cs="Calibri"/>
        </w:rPr>
      </w:pPr>
      <w:r>
        <w:rPr>
          <w:rFonts w:hint="default" w:ascii="Calibri" w:hAnsi="Calibri" w:cs="Calibri"/>
        </w:rPr>
        <w:t>环境经济损益分析的主要任务是衡量建设项目环保投资及所能收到的环境保护效果，通过环保设施技术可行性和经济合理性的论证分析及评价，更合理地选择环保设施，从而促进建设项目更好地实现环境效益、经济效益与社会效益的统一。</w:t>
      </w:r>
    </w:p>
    <w:p>
      <w:pPr>
        <w:pStyle w:val="7"/>
        <w:bidi w:val="0"/>
        <w:rPr>
          <w:rFonts w:hint="default" w:ascii="Calibri" w:hAnsi="Calibri" w:cs="Calibri"/>
        </w:rPr>
      </w:pPr>
      <w:bookmarkStart w:id="634" w:name="_Toc9510"/>
      <w:bookmarkStart w:id="635" w:name="_Toc55318608"/>
      <w:bookmarkStart w:id="636" w:name="_Toc8615"/>
      <w:bookmarkStart w:id="637" w:name="_Toc14739"/>
      <w:r>
        <w:rPr>
          <w:rFonts w:hint="default" w:ascii="Calibri" w:hAnsi="Calibri" w:cs="Calibri"/>
        </w:rPr>
        <w:t>经济效益分析</w:t>
      </w:r>
      <w:bookmarkEnd w:id="634"/>
      <w:bookmarkEnd w:id="635"/>
      <w:bookmarkEnd w:id="636"/>
      <w:bookmarkEnd w:id="637"/>
    </w:p>
    <w:p>
      <w:pPr>
        <w:pStyle w:val="97"/>
        <w:rPr>
          <w:rFonts w:hint="default" w:ascii="Calibri" w:hAnsi="Calibri" w:cs="Calibri"/>
        </w:rPr>
      </w:pPr>
      <w:r>
        <w:rPr>
          <w:rFonts w:hint="default" w:ascii="Calibri" w:hAnsi="Calibri" w:cs="Calibri"/>
        </w:rPr>
        <w:t>本项目总投资</w:t>
      </w:r>
      <w:r>
        <w:rPr>
          <w:rFonts w:hint="default" w:ascii="Calibri" w:hAnsi="Calibri" w:cs="Calibri"/>
          <w:lang w:eastAsia="zh-CN"/>
        </w:rPr>
        <w:t>54270.76万</w:t>
      </w:r>
      <w:r>
        <w:rPr>
          <w:rFonts w:hint="default" w:ascii="Calibri" w:hAnsi="Calibri" w:cs="Calibri"/>
        </w:rPr>
        <w:t>元，</w:t>
      </w:r>
      <w:r>
        <w:rPr>
          <w:rFonts w:hint="default" w:ascii="Calibri" w:hAnsi="Calibri" w:cs="Calibri"/>
          <w:lang w:eastAsia="zh-CN"/>
        </w:rPr>
        <w:t>新建碳酸锂生产生产线</w:t>
      </w:r>
      <w:r>
        <w:rPr>
          <w:rFonts w:hint="default" w:ascii="Calibri" w:hAnsi="Calibri" w:cs="Calibri"/>
          <w:bCs/>
          <w:spacing w:val="2"/>
          <w:kern w:val="0"/>
        </w:rPr>
        <w:t>，</w:t>
      </w:r>
      <w:r>
        <w:rPr>
          <w:rFonts w:hint="default" w:ascii="Calibri" w:hAnsi="Calibri" w:cs="Calibri"/>
        </w:rPr>
        <w:t>工艺技术较为成熟，并且符合该行业技术工艺发展的方向，生产的产品具有广阔的销售市场和良好的发展前景。</w:t>
      </w:r>
    </w:p>
    <w:p>
      <w:pPr>
        <w:pStyle w:val="97"/>
        <w:rPr>
          <w:rFonts w:hint="default" w:ascii="Calibri" w:hAnsi="Calibri" w:cs="Calibri"/>
        </w:rPr>
      </w:pPr>
      <w:r>
        <w:rPr>
          <w:rFonts w:hint="default" w:ascii="Calibri" w:hAnsi="Calibri" w:cs="Calibri"/>
        </w:rPr>
        <w:t>根据项目可研报告，本项目建成后达产年营业收入（含增值税）518340万元，净利润21857万元，项目投资财务内部收益率（税后）为29.04%，项目投资回收期（税后）为4.93年，盈亏平衡点为84.96%。项目盈利能力、清偿能力、抗风险能力良好，项目是可行的</w:t>
      </w:r>
    </w:p>
    <w:p>
      <w:pPr>
        <w:pStyle w:val="7"/>
        <w:bidi w:val="0"/>
        <w:rPr>
          <w:rFonts w:hint="default" w:ascii="Calibri" w:hAnsi="Calibri" w:cs="Calibri"/>
        </w:rPr>
      </w:pPr>
      <w:bookmarkStart w:id="638" w:name="_Toc24200"/>
      <w:bookmarkStart w:id="639" w:name="_Toc22594"/>
      <w:bookmarkStart w:id="640" w:name="_Toc55318609"/>
      <w:bookmarkStart w:id="641" w:name="_Toc23580"/>
      <w:r>
        <w:rPr>
          <w:rFonts w:hint="default" w:ascii="Calibri" w:hAnsi="Calibri" w:cs="Calibri"/>
        </w:rPr>
        <w:t>环境损益分析</w:t>
      </w:r>
      <w:bookmarkEnd w:id="638"/>
      <w:bookmarkEnd w:id="639"/>
      <w:bookmarkEnd w:id="640"/>
      <w:bookmarkEnd w:id="641"/>
    </w:p>
    <w:p>
      <w:pPr>
        <w:pStyle w:val="97"/>
        <w:rPr>
          <w:rFonts w:hint="default" w:ascii="Calibri" w:hAnsi="Calibri" w:cs="Calibri"/>
        </w:rPr>
      </w:pPr>
      <w:r>
        <w:rPr>
          <w:rFonts w:hint="default" w:ascii="Calibri" w:hAnsi="Calibri" w:cs="Calibri"/>
        </w:rPr>
        <w:t>本项目将从源头控制污染物的产生和排放，在此基础上配套各类污染物的处理、处置设施，尽可能实现资源综合利用和达标排放，根据污染物防治措施评价分析结果，本项目完成后环保投资为</w:t>
      </w:r>
      <w:r>
        <w:rPr>
          <w:rFonts w:hint="eastAsia" w:ascii="Calibri" w:hAnsi="Calibri" w:cs="Calibri"/>
          <w:lang w:eastAsia="zh-CN"/>
        </w:rPr>
        <w:t>57</w:t>
      </w:r>
      <w:r>
        <w:rPr>
          <w:rFonts w:hint="eastAsia" w:ascii="Calibri" w:hAnsi="Calibri" w:cs="Calibri"/>
          <w:lang w:val="en-US" w:eastAsia="zh-CN"/>
        </w:rPr>
        <w:t>1</w:t>
      </w:r>
      <w:r>
        <w:rPr>
          <w:rFonts w:hint="eastAsia" w:ascii="Calibri" w:hAnsi="Calibri" w:cs="Calibri"/>
          <w:lang w:eastAsia="zh-CN"/>
        </w:rPr>
        <w:t>万</w:t>
      </w:r>
      <w:r>
        <w:rPr>
          <w:rFonts w:hint="default" w:ascii="Calibri" w:hAnsi="Calibri" w:cs="Calibri"/>
        </w:rPr>
        <w:t>元，环保投资费用占建设投资比例为</w:t>
      </w:r>
      <w:r>
        <w:rPr>
          <w:rFonts w:hint="default" w:ascii="Calibri" w:hAnsi="Calibri" w:cs="Calibri"/>
          <w:lang w:eastAsia="zh-CN"/>
        </w:rPr>
        <w:t>0.</w:t>
      </w:r>
      <w:r>
        <w:rPr>
          <w:rFonts w:hint="eastAsia" w:ascii="Calibri" w:hAnsi="Calibri" w:cs="Calibri"/>
          <w:lang w:val="en-US" w:eastAsia="zh-CN"/>
        </w:rPr>
        <w:t>8</w:t>
      </w:r>
      <w:r>
        <w:rPr>
          <w:rFonts w:hint="default" w:ascii="Calibri" w:hAnsi="Calibri" w:cs="Calibri"/>
        </w:rPr>
        <w:t>%。措施实施后，</w:t>
      </w:r>
      <w:r>
        <w:rPr>
          <w:rFonts w:hint="default" w:ascii="Calibri" w:hAnsi="Calibri" w:cs="Calibri"/>
          <w:lang w:eastAsia="zh-CN"/>
        </w:rPr>
        <w:t>颗粒物</w:t>
      </w:r>
      <w:r>
        <w:rPr>
          <w:rFonts w:hint="default" w:ascii="Calibri" w:hAnsi="Calibri" w:cs="Calibri"/>
        </w:rPr>
        <w:t>、</w:t>
      </w:r>
      <w:r>
        <w:rPr>
          <w:rFonts w:hint="default" w:ascii="Calibri" w:hAnsi="Calibri" w:cs="Calibri"/>
          <w:lang w:val="en-US" w:eastAsia="zh-CN"/>
        </w:rPr>
        <w:t>HCL</w:t>
      </w:r>
      <w:r>
        <w:rPr>
          <w:rFonts w:hint="default" w:ascii="Calibri" w:hAnsi="Calibri" w:cs="Calibri"/>
        </w:rPr>
        <w:t>排放得到削减，废水、固体废物实现零排放，噪声实现厂界达标排放，企业管理得以强化，工人工作环境得以改善，生态环境效益改善，企业排污减少，有较大的经济效益和环境效益。</w:t>
      </w:r>
      <w:r>
        <w:rPr>
          <w:rFonts w:hint="default" w:ascii="Calibri" w:hAnsi="Calibri" w:cs="Calibri"/>
          <w:color w:val="auto"/>
        </w:rPr>
        <w:t>同时本项目在环境保护方面采取了一系列有效的治理措施，主要包括：</w:t>
      </w:r>
    </w:p>
    <w:p>
      <w:pPr>
        <w:pStyle w:val="97"/>
        <w:rPr>
          <w:rFonts w:hint="default" w:ascii="Calibri" w:hAnsi="Calibri" w:eastAsia="宋体" w:cs="Calibri"/>
          <w:color w:val="auto"/>
          <w:lang w:val="en-US" w:eastAsia="zh-CN"/>
        </w:rPr>
      </w:pPr>
      <w:r>
        <w:rPr>
          <w:rFonts w:hint="default" w:ascii="Calibri" w:hAnsi="Calibri" w:cs="Calibri"/>
          <w:color w:val="auto"/>
        </w:rPr>
        <w:t>（1）采用“雨污分流、污污分流、清污分流”制，初期雨水收集后进入雨水收集池经</w:t>
      </w:r>
      <w:r>
        <w:rPr>
          <w:rFonts w:hint="default" w:ascii="Calibri" w:hAnsi="Calibri" w:cs="Calibri"/>
          <w:color w:val="auto"/>
          <w:lang w:eastAsia="zh-CN"/>
        </w:rPr>
        <w:t>沉淀后排入市政污水管网</w:t>
      </w:r>
      <w:r>
        <w:rPr>
          <w:rFonts w:hint="default" w:ascii="Calibri" w:hAnsi="Calibri" w:cs="Calibri"/>
          <w:color w:val="auto"/>
        </w:rPr>
        <w:t>；</w:t>
      </w:r>
      <w:r>
        <w:rPr>
          <w:rFonts w:hint="default" w:ascii="Calibri" w:hAnsi="Calibri" w:cs="Calibri"/>
          <w:color w:val="auto"/>
          <w:lang w:eastAsia="zh-CN"/>
        </w:rPr>
        <w:t>纯水制备浓水</w:t>
      </w:r>
      <w:r>
        <w:rPr>
          <w:rFonts w:hint="eastAsia" w:ascii="Calibri" w:hAnsi="Calibri" w:cs="Calibri"/>
          <w:color w:val="auto"/>
          <w:lang w:eastAsia="zh-CN"/>
        </w:rPr>
        <w:t>和二次冷凝水</w:t>
      </w:r>
      <w:r>
        <w:rPr>
          <w:rFonts w:hint="default" w:ascii="Calibri" w:hAnsi="Calibri" w:cs="Calibri"/>
          <w:color w:val="auto"/>
          <w:lang w:eastAsia="zh-CN"/>
        </w:rPr>
        <w:t>属于清净下水直接排入市政污水管网；</w:t>
      </w:r>
      <w:r>
        <w:rPr>
          <w:rFonts w:hint="default" w:ascii="Calibri" w:hAnsi="Calibri" w:cs="Calibri"/>
          <w:color w:val="auto"/>
        </w:rPr>
        <w:t>生活污水</w:t>
      </w:r>
      <w:r>
        <w:rPr>
          <w:rFonts w:hint="default" w:ascii="Calibri" w:hAnsi="Calibri" w:cs="Calibri"/>
          <w:color w:val="auto"/>
          <w:lang w:eastAsia="zh-CN"/>
        </w:rPr>
        <w:t>经化粪池</w:t>
      </w:r>
      <w:r>
        <w:rPr>
          <w:rFonts w:hint="default" w:ascii="Calibri" w:hAnsi="Calibri" w:cs="Calibri"/>
          <w:color w:val="auto"/>
        </w:rPr>
        <w:t>处理达标后排入</w:t>
      </w:r>
      <w:r>
        <w:rPr>
          <w:rFonts w:hint="default" w:ascii="Calibri" w:hAnsi="Calibri" w:cs="Calibri"/>
          <w:color w:val="auto"/>
          <w:lang w:eastAsia="zh-CN"/>
        </w:rPr>
        <w:t>叶县污水</w:t>
      </w:r>
      <w:r>
        <w:rPr>
          <w:rFonts w:hint="default" w:ascii="Calibri" w:hAnsi="Calibri" w:cs="Calibri"/>
          <w:color w:val="auto"/>
        </w:rPr>
        <w:t>处理厂集中处理</w:t>
      </w:r>
      <w:r>
        <w:rPr>
          <w:rFonts w:hint="default" w:ascii="Calibri" w:hAnsi="Calibri" w:cs="Calibri"/>
          <w:color w:val="auto"/>
          <w:szCs w:val="21"/>
        </w:rPr>
        <w:t>。</w:t>
      </w:r>
      <w:r>
        <w:rPr>
          <w:rFonts w:hint="eastAsia" w:ascii="Calibri" w:hAnsi="Calibri" w:cs="Calibri"/>
          <w:color w:val="auto"/>
          <w:szCs w:val="21"/>
          <w:lang w:eastAsia="zh-CN"/>
        </w:rPr>
        <w:t>氯化钠结晶液通过活性炭吸附</w:t>
      </w:r>
      <w:r>
        <w:rPr>
          <w:rFonts w:hint="eastAsia" w:ascii="Calibri" w:hAnsi="Calibri" w:cs="Calibri"/>
          <w:color w:val="auto"/>
          <w:szCs w:val="21"/>
          <w:lang w:val="en-US" w:eastAsia="zh-CN"/>
        </w:rPr>
        <w:t>+过滤净化后重新打入氯化钠结晶系统不外排。</w:t>
      </w:r>
    </w:p>
    <w:p>
      <w:pPr>
        <w:pStyle w:val="97"/>
        <w:rPr>
          <w:rFonts w:hint="default" w:ascii="Calibri" w:hAnsi="Calibri" w:eastAsia="宋体" w:cs="Calibri"/>
          <w:color w:val="auto"/>
          <w:szCs w:val="21"/>
          <w:lang w:eastAsia="zh-CN"/>
        </w:rPr>
      </w:pPr>
      <w:r>
        <w:rPr>
          <w:rFonts w:hint="default" w:ascii="Calibri" w:hAnsi="Calibri" w:cs="Calibri"/>
          <w:color w:val="auto"/>
        </w:rPr>
        <w:t>（2</w:t>
      </w:r>
      <w:r>
        <w:rPr>
          <w:rFonts w:hint="default" w:ascii="Calibri" w:hAnsi="Calibri" w:cs="Calibri"/>
          <w:color w:val="auto"/>
          <w:szCs w:val="21"/>
          <w:lang w:eastAsia="zh-CN"/>
        </w:rPr>
        <w:t>酸性气体采用碱液吸收经</w:t>
      </w:r>
      <w:r>
        <w:rPr>
          <w:rFonts w:hint="default" w:ascii="Calibri" w:hAnsi="Calibri" w:cs="Calibri"/>
          <w:color w:val="auto"/>
          <w:szCs w:val="21"/>
          <w:lang w:val="en-US" w:eastAsia="zh-CN"/>
        </w:rPr>
        <w:t>2</w:t>
      </w:r>
      <w:r>
        <w:rPr>
          <w:rFonts w:hint="eastAsia" w:ascii="Calibri" w:hAnsi="Calibri" w:cs="Calibri"/>
          <w:color w:val="auto"/>
          <w:szCs w:val="21"/>
          <w:lang w:val="en-US" w:eastAsia="zh-CN"/>
        </w:rPr>
        <w:t>5</w:t>
      </w:r>
      <w:r>
        <w:rPr>
          <w:rFonts w:hint="default" w:ascii="Calibri" w:hAnsi="Calibri" w:cs="Calibri"/>
          <w:color w:val="auto"/>
          <w:szCs w:val="21"/>
          <w:lang w:val="en-US" w:eastAsia="zh-CN"/>
        </w:rPr>
        <w:t>m排气筒排放；上料、烘干、磨粉、筛分、包装等分别经袋式除尘器处理后分别经2</w:t>
      </w:r>
      <w:r>
        <w:rPr>
          <w:rFonts w:hint="eastAsia" w:ascii="Calibri" w:hAnsi="Calibri" w:cs="Calibri"/>
          <w:color w:val="auto"/>
          <w:szCs w:val="21"/>
          <w:lang w:val="en-US" w:eastAsia="zh-CN"/>
        </w:rPr>
        <w:t>5</w:t>
      </w:r>
      <w:r>
        <w:rPr>
          <w:rFonts w:hint="default" w:ascii="Calibri" w:hAnsi="Calibri" w:cs="Calibri"/>
          <w:color w:val="auto"/>
          <w:szCs w:val="21"/>
          <w:lang w:val="en-US" w:eastAsia="zh-CN"/>
        </w:rPr>
        <w:t>m排气筒达标排放</w:t>
      </w:r>
      <w:r>
        <w:rPr>
          <w:rFonts w:hint="default" w:ascii="Calibri" w:hAnsi="Calibri" w:cs="Calibri"/>
          <w:color w:val="auto"/>
          <w:szCs w:val="21"/>
          <w:lang w:eastAsia="zh-CN"/>
        </w:rPr>
        <w:t>。</w:t>
      </w:r>
    </w:p>
    <w:p>
      <w:pPr>
        <w:pStyle w:val="97"/>
        <w:rPr>
          <w:rFonts w:hint="default" w:ascii="Calibri" w:hAnsi="Calibri" w:cs="Calibri"/>
          <w:color w:val="auto"/>
        </w:rPr>
      </w:pPr>
      <w:r>
        <w:rPr>
          <w:rFonts w:hint="default" w:ascii="Calibri" w:hAnsi="Calibri" w:cs="Calibri"/>
          <w:color w:val="auto"/>
        </w:rPr>
        <w:t>（3）项目高噪声设备采取相应的隔声、减振、消声等措施治理后，厂界噪声可以实现达标排放。</w:t>
      </w:r>
    </w:p>
    <w:p>
      <w:pPr>
        <w:pStyle w:val="97"/>
        <w:rPr>
          <w:rFonts w:hint="default" w:ascii="Calibri" w:hAnsi="Calibri" w:cs="Calibri"/>
          <w:color w:val="auto"/>
        </w:rPr>
      </w:pPr>
      <w:r>
        <w:rPr>
          <w:rFonts w:hint="default" w:ascii="Calibri" w:hAnsi="Calibri" w:cs="Calibri"/>
          <w:color w:val="auto"/>
        </w:rPr>
        <w:t>（4）各类固废根据性质不同进行分类收集，厂区设置危废暂存间，</w:t>
      </w:r>
      <w:r>
        <w:rPr>
          <w:rFonts w:hint="default" w:ascii="Calibri" w:hAnsi="Calibri" w:cs="Calibri"/>
          <w:color w:val="auto"/>
          <w:szCs w:val="21"/>
        </w:rPr>
        <w:t>危险废物委托资质单位进行安全处置</w:t>
      </w:r>
      <w:r>
        <w:rPr>
          <w:rFonts w:hint="default" w:ascii="Calibri" w:hAnsi="Calibri" w:cs="Calibri"/>
          <w:color w:val="auto"/>
        </w:rPr>
        <w:t>。</w:t>
      </w:r>
    </w:p>
    <w:p>
      <w:pPr>
        <w:pStyle w:val="97"/>
        <w:rPr>
          <w:rFonts w:hint="default" w:ascii="Calibri" w:hAnsi="Calibri" w:cs="Calibri"/>
          <w:color w:val="auto"/>
          <w:lang w:eastAsia="zh-CN"/>
        </w:rPr>
      </w:pPr>
      <w:r>
        <w:rPr>
          <w:rFonts w:hint="default" w:ascii="Calibri" w:hAnsi="Calibri" w:cs="Calibri"/>
          <w:color w:val="auto"/>
          <w:lang w:eastAsia="zh-CN"/>
        </w:rPr>
        <w:t>（</w:t>
      </w:r>
      <w:r>
        <w:rPr>
          <w:rFonts w:hint="default" w:ascii="Calibri" w:hAnsi="Calibri" w:cs="Calibri"/>
          <w:color w:val="auto"/>
          <w:lang w:val="en-US" w:eastAsia="zh-CN"/>
        </w:rPr>
        <w:t>5</w:t>
      </w:r>
      <w:r>
        <w:rPr>
          <w:rFonts w:hint="default" w:ascii="Calibri" w:hAnsi="Calibri" w:cs="Calibri"/>
          <w:color w:val="auto"/>
          <w:lang w:eastAsia="zh-CN"/>
        </w:rPr>
        <w:t>）项目在罐区设置围堰，厂区北侧建设事故池和初期雨水池，减少事故风险的环境影响。</w:t>
      </w:r>
    </w:p>
    <w:p>
      <w:pPr>
        <w:pStyle w:val="97"/>
        <w:rPr>
          <w:rFonts w:hint="default" w:ascii="Calibri" w:hAnsi="Calibri" w:cs="Calibri"/>
          <w:color w:val="auto"/>
          <w:lang w:eastAsia="zh-CN"/>
        </w:rPr>
      </w:pPr>
      <w:r>
        <w:rPr>
          <w:rFonts w:hint="default" w:ascii="Calibri" w:hAnsi="Calibri" w:cs="Calibri"/>
          <w:color w:val="auto"/>
          <w:lang w:eastAsia="zh-CN"/>
        </w:rPr>
        <w:t>（</w:t>
      </w:r>
      <w:r>
        <w:rPr>
          <w:rFonts w:hint="default" w:ascii="Calibri" w:hAnsi="Calibri" w:cs="Calibri"/>
          <w:color w:val="auto"/>
          <w:lang w:val="en-US" w:eastAsia="zh-CN"/>
        </w:rPr>
        <w:t>6</w:t>
      </w:r>
      <w:r>
        <w:rPr>
          <w:rFonts w:hint="default" w:ascii="Calibri" w:hAnsi="Calibri" w:cs="Calibri"/>
          <w:color w:val="auto"/>
          <w:lang w:eastAsia="zh-CN"/>
        </w:rPr>
        <w:t>）生产区进行地面全面硬化和分区防渗，所有罐设置地上罐，通过每天的巡视和视频监控和定期检修，减少物料泄漏的几率，减轻项目的建设对地下水和土壤的影响。</w:t>
      </w:r>
    </w:p>
    <w:p>
      <w:pPr>
        <w:pStyle w:val="97"/>
        <w:rPr>
          <w:rFonts w:hint="default" w:ascii="Calibri" w:hAnsi="Calibri" w:cs="Calibri"/>
          <w:color w:val="auto"/>
        </w:rPr>
      </w:pPr>
      <w:r>
        <w:rPr>
          <w:rFonts w:hint="default" w:ascii="Calibri" w:hAnsi="Calibri" w:cs="Calibri"/>
          <w:color w:val="auto"/>
        </w:rPr>
        <w:t>本项目营运期环保设施运营支出包括环保设备的运行费、折旧费、管理费等。</w:t>
      </w:r>
    </w:p>
    <w:p>
      <w:pPr>
        <w:pStyle w:val="97"/>
        <w:rPr>
          <w:rFonts w:hint="default" w:ascii="Calibri" w:hAnsi="Calibri" w:cs="Calibri"/>
          <w:color w:val="auto"/>
        </w:rPr>
      </w:pPr>
      <w:r>
        <w:rPr>
          <w:rFonts w:hint="default" w:ascii="Calibri" w:hAnsi="Calibri" w:cs="Calibri"/>
          <w:color w:val="auto"/>
        </w:rPr>
        <w:t>（1）环保设施运行费C</w:t>
      </w:r>
      <w:r>
        <w:rPr>
          <w:rFonts w:hint="default" w:ascii="Calibri" w:hAnsi="Calibri" w:cs="Calibri"/>
          <w:color w:val="auto"/>
          <w:vertAlign w:val="subscript"/>
        </w:rPr>
        <w:t>1</w:t>
      </w:r>
    </w:p>
    <w:p>
      <w:pPr>
        <w:pStyle w:val="97"/>
        <w:rPr>
          <w:rFonts w:hint="default" w:ascii="Calibri" w:hAnsi="Calibri" w:cs="Calibri"/>
          <w:color w:val="auto"/>
        </w:rPr>
      </w:pPr>
      <w:r>
        <w:rPr>
          <w:rFonts w:hint="default" w:ascii="Calibri" w:hAnsi="Calibri" w:cs="Calibri"/>
          <w:color w:val="auto"/>
        </w:rPr>
        <w:t>项目污染防治措施主要的运行费用为废气治理和废水处理的费用。根据环境保护措施及其可行性论证相关内容，确定本项目废气治理和废水处理设施年运行费用为</w:t>
      </w:r>
      <w:r>
        <w:rPr>
          <w:rFonts w:hint="default" w:ascii="Calibri" w:hAnsi="Calibri" w:cs="Calibri"/>
          <w:color w:val="auto"/>
          <w:lang w:val="en-US" w:eastAsia="zh-CN"/>
        </w:rPr>
        <w:t>17</w:t>
      </w:r>
      <w:r>
        <w:rPr>
          <w:rFonts w:hint="default" w:ascii="Calibri" w:hAnsi="Calibri" w:cs="Calibri"/>
          <w:color w:val="auto"/>
        </w:rPr>
        <w:t>万元。</w:t>
      </w:r>
    </w:p>
    <w:p>
      <w:pPr>
        <w:pStyle w:val="97"/>
        <w:rPr>
          <w:rFonts w:hint="default" w:ascii="Calibri" w:hAnsi="Calibri" w:cs="Calibri"/>
          <w:color w:val="auto"/>
        </w:rPr>
      </w:pPr>
      <w:r>
        <w:rPr>
          <w:rFonts w:hint="default" w:ascii="Calibri" w:hAnsi="Calibri" w:cs="Calibri"/>
          <w:color w:val="auto"/>
        </w:rPr>
        <w:t>（2）环保设施折旧费C</w:t>
      </w:r>
      <w:r>
        <w:rPr>
          <w:rFonts w:hint="default" w:ascii="Calibri" w:hAnsi="Calibri" w:cs="Calibri"/>
          <w:color w:val="auto"/>
          <w:vertAlign w:val="subscript"/>
        </w:rPr>
        <w:t>2</w:t>
      </w:r>
    </w:p>
    <w:p>
      <w:pPr>
        <w:pStyle w:val="97"/>
        <w:ind w:firstLine="1200" w:firstLineChars="500"/>
        <w:rPr>
          <w:rFonts w:hint="default" w:ascii="Calibri" w:hAnsi="Calibri" w:cs="Calibri"/>
          <w:color w:val="auto"/>
        </w:rPr>
      </w:pPr>
      <w:r>
        <w:rPr>
          <w:rFonts w:hint="default" w:ascii="Calibri" w:hAnsi="Calibri" w:cs="Calibri"/>
          <w:color w:val="auto"/>
        </w:rPr>
        <w:t>C</w:t>
      </w:r>
      <w:r>
        <w:rPr>
          <w:rFonts w:hint="default" w:ascii="Calibri" w:hAnsi="Calibri" w:cs="Calibri"/>
          <w:color w:val="auto"/>
          <w:vertAlign w:val="subscript"/>
        </w:rPr>
        <w:t>2</w:t>
      </w:r>
      <w:r>
        <w:rPr>
          <w:rFonts w:hint="default" w:ascii="Calibri" w:hAnsi="Calibri" w:cs="Calibri"/>
          <w:color w:val="auto"/>
        </w:rPr>
        <w:t>=a×C</w:t>
      </w:r>
      <w:r>
        <w:rPr>
          <w:rFonts w:hint="default" w:ascii="Calibri" w:hAnsi="Calibri" w:cs="Calibri"/>
          <w:color w:val="auto"/>
          <w:vertAlign w:val="subscript"/>
        </w:rPr>
        <w:t>0</w:t>
      </w:r>
      <w:r>
        <w:rPr>
          <w:rFonts w:hint="default" w:ascii="Calibri" w:hAnsi="Calibri" w:cs="Calibri"/>
          <w:color w:val="auto"/>
        </w:rPr>
        <w:t>/n=0.9×</w:t>
      </w:r>
      <w:r>
        <w:rPr>
          <w:rFonts w:hint="eastAsia" w:ascii="Calibri" w:hAnsi="Calibri" w:cs="Calibri"/>
          <w:color w:val="auto"/>
          <w:lang w:val="en-US" w:eastAsia="zh-CN"/>
        </w:rPr>
        <w:t>571</w:t>
      </w:r>
      <w:r>
        <w:rPr>
          <w:rFonts w:hint="default" w:ascii="Calibri" w:hAnsi="Calibri" w:cs="Calibri"/>
          <w:color w:val="auto"/>
        </w:rPr>
        <w:t>/12=</w:t>
      </w:r>
      <w:r>
        <w:rPr>
          <w:rFonts w:hint="eastAsia" w:ascii="Calibri" w:hAnsi="Calibri" w:cs="Calibri"/>
          <w:color w:val="auto"/>
          <w:lang w:val="en-US" w:eastAsia="zh-CN"/>
        </w:rPr>
        <w:t>43</w:t>
      </w:r>
      <w:r>
        <w:rPr>
          <w:rFonts w:hint="default" w:ascii="Calibri" w:hAnsi="Calibri" w:cs="Calibri"/>
          <w:color w:val="auto"/>
        </w:rPr>
        <w:t>万元/年</w:t>
      </w:r>
    </w:p>
    <w:p>
      <w:pPr>
        <w:pStyle w:val="97"/>
        <w:rPr>
          <w:rFonts w:hint="default" w:ascii="Calibri" w:hAnsi="Calibri" w:cs="Calibri"/>
          <w:color w:val="auto"/>
        </w:rPr>
      </w:pPr>
      <w:r>
        <w:rPr>
          <w:rFonts w:hint="default" w:ascii="Calibri" w:hAnsi="Calibri" w:cs="Calibri"/>
          <w:color w:val="auto"/>
        </w:rPr>
        <w:t>式中：a——固定资产形成率；取90%；</w:t>
      </w:r>
    </w:p>
    <w:p>
      <w:pPr>
        <w:pStyle w:val="97"/>
        <w:rPr>
          <w:rFonts w:hint="default" w:ascii="Calibri" w:hAnsi="Calibri" w:cs="Calibri"/>
          <w:color w:val="auto"/>
        </w:rPr>
      </w:pPr>
      <w:r>
        <w:rPr>
          <w:rFonts w:hint="default" w:ascii="Calibri" w:hAnsi="Calibri" w:cs="Calibri"/>
          <w:color w:val="auto"/>
        </w:rPr>
        <w:t xml:space="preserve">      n——折旧年限，取12年；</w:t>
      </w:r>
    </w:p>
    <w:p>
      <w:pPr>
        <w:pStyle w:val="97"/>
        <w:rPr>
          <w:rFonts w:hint="default" w:ascii="Calibri" w:hAnsi="Calibri" w:cs="Calibri"/>
          <w:color w:val="auto"/>
        </w:rPr>
      </w:pPr>
      <w:r>
        <w:rPr>
          <w:rFonts w:hint="default" w:ascii="Calibri" w:hAnsi="Calibri" w:cs="Calibri"/>
          <w:color w:val="auto"/>
        </w:rPr>
        <w:t xml:space="preserve">      C</w:t>
      </w:r>
      <w:r>
        <w:rPr>
          <w:rFonts w:hint="default" w:ascii="Calibri" w:hAnsi="Calibri" w:cs="Calibri"/>
          <w:color w:val="auto"/>
          <w:vertAlign w:val="subscript"/>
        </w:rPr>
        <w:t>0</w:t>
      </w:r>
      <w:r>
        <w:rPr>
          <w:rFonts w:hint="default" w:ascii="Calibri" w:hAnsi="Calibri" w:cs="Calibri"/>
          <w:color w:val="auto"/>
        </w:rPr>
        <w:t>——环保投资，万元。</w:t>
      </w:r>
    </w:p>
    <w:p>
      <w:pPr>
        <w:pStyle w:val="97"/>
        <w:rPr>
          <w:rFonts w:hint="default" w:ascii="Calibri" w:hAnsi="Calibri" w:cs="Calibri"/>
          <w:color w:val="auto"/>
        </w:rPr>
      </w:pPr>
      <w:r>
        <w:rPr>
          <w:rFonts w:hint="default" w:ascii="Calibri" w:hAnsi="Calibri" w:cs="Calibri"/>
          <w:color w:val="auto"/>
        </w:rPr>
        <w:t>（3）环保管理费C</w:t>
      </w:r>
      <w:r>
        <w:rPr>
          <w:rFonts w:hint="default" w:ascii="Calibri" w:hAnsi="Calibri" w:cs="Calibri"/>
          <w:color w:val="auto"/>
          <w:vertAlign w:val="subscript"/>
        </w:rPr>
        <w:t>3</w:t>
      </w:r>
    </w:p>
    <w:p>
      <w:pPr>
        <w:pStyle w:val="97"/>
        <w:rPr>
          <w:rFonts w:hint="default" w:ascii="Calibri" w:hAnsi="Calibri" w:cs="Calibri"/>
          <w:color w:val="auto"/>
        </w:rPr>
      </w:pPr>
      <w:r>
        <w:rPr>
          <w:rFonts w:hint="default" w:ascii="Calibri" w:hAnsi="Calibri" w:cs="Calibri"/>
          <w:color w:val="auto"/>
        </w:rPr>
        <w:t>环保管理费用包括管理部门的办公费、检测费和技术咨询费等，按环保设施投资折旧费用与运行费用的5%计算。</w:t>
      </w:r>
    </w:p>
    <w:p>
      <w:pPr>
        <w:pStyle w:val="97"/>
        <w:ind w:firstLine="1200" w:firstLineChars="500"/>
        <w:rPr>
          <w:rFonts w:hint="default" w:ascii="Calibri" w:hAnsi="Calibri" w:cs="Calibri"/>
          <w:color w:val="auto"/>
        </w:rPr>
      </w:pPr>
      <w:r>
        <w:rPr>
          <w:rFonts w:hint="default" w:ascii="Calibri" w:hAnsi="Calibri" w:cs="Calibri"/>
          <w:color w:val="auto"/>
        </w:rPr>
        <w:t>C</w:t>
      </w:r>
      <w:r>
        <w:rPr>
          <w:rFonts w:hint="default" w:ascii="Calibri" w:hAnsi="Calibri" w:cs="Calibri"/>
          <w:color w:val="auto"/>
          <w:vertAlign w:val="subscript"/>
        </w:rPr>
        <w:t>3</w:t>
      </w:r>
      <w:r>
        <w:rPr>
          <w:rFonts w:hint="default" w:ascii="Calibri" w:hAnsi="Calibri" w:cs="Calibri"/>
          <w:color w:val="auto"/>
        </w:rPr>
        <w:t>=（C</w:t>
      </w:r>
      <w:r>
        <w:rPr>
          <w:rFonts w:hint="default" w:ascii="Calibri" w:hAnsi="Calibri" w:cs="Calibri"/>
          <w:color w:val="auto"/>
          <w:vertAlign w:val="subscript"/>
        </w:rPr>
        <w:t>1</w:t>
      </w:r>
      <w:r>
        <w:rPr>
          <w:rFonts w:hint="default" w:ascii="Calibri" w:hAnsi="Calibri" w:cs="Calibri"/>
          <w:color w:val="auto"/>
        </w:rPr>
        <w:t>+C</w:t>
      </w:r>
      <w:r>
        <w:rPr>
          <w:rFonts w:hint="default" w:ascii="Calibri" w:hAnsi="Calibri" w:cs="Calibri"/>
          <w:color w:val="auto"/>
          <w:vertAlign w:val="subscript"/>
        </w:rPr>
        <w:t>2</w:t>
      </w:r>
      <w:r>
        <w:rPr>
          <w:rFonts w:hint="default" w:ascii="Calibri" w:hAnsi="Calibri" w:cs="Calibri"/>
          <w:color w:val="auto"/>
        </w:rPr>
        <w:t>）×5%=（</w:t>
      </w:r>
      <w:r>
        <w:rPr>
          <w:rFonts w:hint="eastAsia" w:ascii="Calibri" w:hAnsi="Calibri" w:cs="Calibri"/>
          <w:color w:val="auto"/>
          <w:lang w:val="en-US" w:eastAsia="zh-CN"/>
        </w:rPr>
        <w:t>43</w:t>
      </w:r>
      <w:r>
        <w:rPr>
          <w:rFonts w:hint="default" w:ascii="Calibri" w:hAnsi="Calibri" w:cs="Calibri"/>
          <w:color w:val="auto"/>
        </w:rPr>
        <w:t>+</w:t>
      </w:r>
      <w:r>
        <w:rPr>
          <w:rFonts w:hint="default" w:ascii="Calibri" w:hAnsi="Calibri" w:cs="Calibri"/>
          <w:color w:val="auto"/>
          <w:lang w:val="en-US" w:eastAsia="zh-CN"/>
        </w:rPr>
        <w:t>17</w:t>
      </w:r>
      <w:r>
        <w:rPr>
          <w:rFonts w:hint="default" w:ascii="Calibri" w:hAnsi="Calibri" w:cs="Calibri"/>
          <w:color w:val="auto"/>
        </w:rPr>
        <w:t>）×5%=</w:t>
      </w:r>
      <w:r>
        <w:rPr>
          <w:rFonts w:hint="eastAsia" w:ascii="Calibri" w:hAnsi="Calibri" w:cs="Calibri"/>
          <w:color w:val="auto"/>
          <w:lang w:val="en-US" w:eastAsia="zh-CN"/>
        </w:rPr>
        <w:t>2.5</w:t>
      </w:r>
      <w:r>
        <w:rPr>
          <w:rFonts w:hint="default" w:ascii="Calibri" w:hAnsi="Calibri" w:cs="Calibri"/>
          <w:color w:val="auto"/>
        </w:rPr>
        <w:t>万元/年。</w:t>
      </w:r>
    </w:p>
    <w:p>
      <w:pPr>
        <w:pStyle w:val="97"/>
        <w:rPr>
          <w:rFonts w:hint="default" w:ascii="Calibri" w:hAnsi="Calibri" w:cs="Calibri"/>
          <w:color w:val="auto"/>
        </w:rPr>
      </w:pPr>
      <w:r>
        <w:rPr>
          <w:rFonts w:hint="default" w:ascii="Calibri" w:hAnsi="Calibri" w:cs="Calibri"/>
          <w:color w:val="auto"/>
        </w:rPr>
        <w:t>（4）环保运行支出费用</w:t>
      </w:r>
    </w:p>
    <w:p>
      <w:pPr>
        <w:pStyle w:val="97"/>
        <w:ind w:firstLine="1200" w:firstLineChars="500"/>
        <w:rPr>
          <w:rFonts w:hint="default" w:ascii="Calibri" w:hAnsi="Calibri" w:cs="Calibri"/>
          <w:color w:val="auto"/>
        </w:rPr>
      </w:pPr>
      <w:r>
        <w:rPr>
          <w:rFonts w:hint="default" w:ascii="Calibri" w:hAnsi="Calibri" w:cs="Calibri"/>
          <w:color w:val="auto"/>
        </w:rPr>
        <w:t>C=C</w:t>
      </w:r>
      <w:r>
        <w:rPr>
          <w:rFonts w:hint="default" w:ascii="Calibri" w:hAnsi="Calibri" w:cs="Calibri"/>
          <w:color w:val="auto"/>
          <w:vertAlign w:val="subscript"/>
        </w:rPr>
        <w:t>1</w:t>
      </w:r>
      <w:r>
        <w:rPr>
          <w:rFonts w:hint="default" w:ascii="Calibri" w:hAnsi="Calibri" w:cs="Calibri"/>
          <w:color w:val="auto"/>
        </w:rPr>
        <w:t>+C</w:t>
      </w:r>
      <w:r>
        <w:rPr>
          <w:rFonts w:hint="default" w:ascii="Calibri" w:hAnsi="Calibri" w:cs="Calibri"/>
          <w:color w:val="auto"/>
          <w:vertAlign w:val="subscript"/>
        </w:rPr>
        <w:t>2</w:t>
      </w:r>
      <w:r>
        <w:rPr>
          <w:rFonts w:hint="default" w:ascii="Calibri" w:hAnsi="Calibri" w:cs="Calibri"/>
          <w:color w:val="auto"/>
        </w:rPr>
        <w:t>+C</w:t>
      </w:r>
      <w:r>
        <w:rPr>
          <w:rFonts w:hint="default" w:ascii="Calibri" w:hAnsi="Calibri" w:cs="Calibri"/>
          <w:color w:val="auto"/>
          <w:vertAlign w:val="subscript"/>
        </w:rPr>
        <w:t>3</w:t>
      </w:r>
      <w:r>
        <w:rPr>
          <w:rFonts w:hint="default" w:ascii="Calibri" w:hAnsi="Calibri" w:cs="Calibri"/>
          <w:color w:val="auto"/>
        </w:rPr>
        <w:t>=</w:t>
      </w:r>
      <w:r>
        <w:rPr>
          <w:rFonts w:hint="default" w:ascii="Calibri" w:hAnsi="Calibri" w:cs="Calibri"/>
          <w:color w:val="auto"/>
          <w:lang w:val="en-US" w:eastAsia="zh-CN"/>
        </w:rPr>
        <w:t>17</w:t>
      </w:r>
      <w:r>
        <w:rPr>
          <w:rFonts w:hint="default" w:ascii="Calibri" w:hAnsi="Calibri" w:cs="Calibri"/>
          <w:color w:val="auto"/>
        </w:rPr>
        <w:t>+</w:t>
      </w:r>
      <w:r>
        <w:rPr>
          <w:rFonts w:hint="eastAsia" w:ascii="Calibri" w:hAnsi="Calibri" w:cs="Calibri"/>
          <w:color w:val="auto"/>
          <w:lang w:val="en-US" w:eastAsia="zh-CN"/>
        </w:rPr>
        <w:t>43</w:t>
      </w:r>
      <w:r>
        <w:rPr>
          <w:rFonts w:hint="default" w:ascii="Calibri" w:hAnsi="Calibri" w:cs="Calibri"/>
          <w:color w:val="auto"/>
        </w:rPr>
        <w:t>+</w:t>
      </w:r>
      <w:r>
        <w:rPr>
          <w:rFonts w:hint="eastAsia" w:ascii="Calibri" w:hAnsi="Calibri" w:cs="Calibri"/>
          <w:color w:val="auto"/>
          <w:lang w:val="en-US" w:eastAsia="zh-CN"/>
        </w:rPr>
        <w:t>2.5</w:t>
      </w:r>
      <w:r>
        <w:rPr>
          <w:rFonts w:hint="default" w:ascii="Calibri" w:hAnsi="Calibri" w:cs="Calibri"/>
          <w:color w:val="auto"/>
        </w:rPr>
        <w:t>=</w:t>
      </w:r>
      <w:r>
        <w:rPr>
          <w:rFonts w:hint="eastAsia" w:ascii="Calibri" w:hAnsi="Calibri" w:cs="Calibri"/>
          <w:color w:val="auto"/>
          <w:lang w:val="en-US" w:eastAsia="zh-CN"/>
        </w:rPr>
        <w:t>61.5</w:t>
      </w:r>
      <w:r>
        <w:rPr>
          <w:rFonts w:hint="default" w:ascii="Calibri" w:hAnsi="Calibri" w:cs="Calibri"/>
          <w:color w:val="auto"/>
        </w:rPr>
        <w:t>万元/年。</w:t>
      </w:r>
    </w:p>
    <w:p>
      <w:pPr>
        <w:pStyle w:val="97"/>
        <w:rPr>
          <w:rFonts w:hint="default" w:ascii="Calibri" w:hAnsi="Calibri" w:cs="Calibri"/>
          <w:color w:val="auto"/>
        </w:rPr>
      </w:pPr>
      <w:r>
        <w:rPr>
          <w:rFonts w:hint="default" w:ascii="Calibri" w:hAnsi="Calibri" w:cs="Calibri"/>
          <w:color w:val="auto"/>
        </w:rPr>
        <w:t>由此可知，本项目营运后环保设施运营支出费用为</w:t>
      </w:r>
      <w:r>
        <w:rPr>
          <w:rFonts w:hint="eastAsia" w:ascii="Calibri" w:hAnsi="Calibri" w:cs="Calibri"/>
          <w:color w:val="auto"/>
          <w:lang w:val="en-US" w:eastAsia="zh-CN"/>
        </w:rPr>
        <w:t>61.5</w:t>
      </w:r>
      <w:r>
        <w:rPr>
          <w:rFonts w:hint="default" w:ascii="Calibri" w:hAnsi="Calibri" w:cs="Calibri"/>
          <w:color w:val="auto"/>
        </w:rPr>
        <w:t>万元。</w:t>
      </w:r>
    </w:p>
    <w:p>
      <w:pPr>
        <w:pStyle w:val="7"/>
        <w:bidi w:val="0"/>
        <w:rPr>
          <w:rFonts w:hint="default" w:ascii="Calibri" w:hAnsi="Calibri" w:cs="Calibri"/>
        </w:rPr>
      </w:pPr>
      <w:bookmarkStart w:id="642" w:name="_Toc1795"/>
      <w:bookmarkStart w:id="643" w:name="_Toc30419"/>
      <w:bookmarkStart w:id="644" w:name="_Toc16351"/>
      <w:bookmarkStart w:id="645" w:name="_Toc17742"/>
      <w:r>
        <w:rPr>
          <w:rFonts w:hint="default" w:ascii="Calibri" w:hAnsi="Calibri" w:cs="Calibri"/>
        </w:rPr>
        <w:t>环境经济效益分析</w:t>
      </w:r>
      <w:bookmarkEnd w:id="642"/>
      <w:bookmarkEnd w:id="643"/>
      <w:bookmarkEnd w:id="644"/>
      <w:bookmarkEnd w:id="645"/>
    </w:p>
    <w:p>
      <w:pPr>
        <w:pStyle w:val="97"/>
        <w:rPr>
          <w:rFonts w:hint="default" w:ascii="Calibri" w:hAnsi="Calibri" w:cs="Calibri"/>
          <w:color w:val="auto"/>
        </w:rPr>
      </w:pPr>
      <w:r>
        <w:rPr>
          <w:rFonts w:hint="default" w:ascii="Calibri" w:hAnsi="Calibri" w:cs="Calibri"/>
          <w:color w:val="auto"/>
        </w:rPr>
        <w:t>（1）环保建设费用占建设投资比例</w:t>
      </w:r>
    </w:p>
    <w:p>
      <w:pPr>
        <w:pStyle w:val="97"/>
        <w:rPr>
          <w:rFonts w:hint="default" w:ascii="Calibri" w:hAnsi="Calibri" w:cs="Calibri"/>
          <w:color w:val="auto"/>
        </w:rPr>
      </w:pPr>
      <w:r>
        <w:rPr>
          <w:rFonts w:hint="default" w:ascii="Calibri" w:hAnsi="Calibri" w:cs="Calibri"/>
          <w:color w:val="auto"/>
        </w:rPr>
        <w:t>环保建设费用/总投资=</w:t>
      </w:r>
      <w:r>
        <w:rPr>
          <w:rFonts w:hint="eastAsia" w:ascii="Calibri" w:hAnsi="Calibri" w:cs="Calibri"/>
          <w:color w:val="auto"/>
          <w:lang w:val="en-US" w:eastAsia="zh-CN"/>
        </w:rPr>
        <w:t>571</w:t>
      </w:r>
      <w:r>
        <w:rPr>
          <w:rFonts w:hint="default" w:ascii="Calibri" w:hAnsi="Calibri" w:cs="Calibri"/>
          <w:color w:val="auto"/>
        </w:rPr>
        <w:t>/</w:t>
      </w:r>
      <w:r>
        <w:rPr>
          <w:rFonts w:hint="default" w:ascii="Calibri" w:hAnsi="Calibri" w:cs="Calibri"/>
          <w:lang w:eastAsia="zh-CN"/>
        </w:rPr>
        <w:t>54270.7</w:t>
      </w:r>
      <w:r>
        <w:rPr>
          <w:rFonts w:hint="default" w:ascii="Calibri" w:hAnsi="Calibri" w:cs="Calibri"/>
          <w:color w:val="auto"/>
        </w:rPr>
        <w:t>×100%=</w:t>
      </w:r>
      <w:r>
        <w:rPr>
          <w:rFonts w:hint="eastAsia" w:ascii="Calibri" w:hAnsi="Calibri" w:cs="Calibri"/>
          <w:color w:val="auto"/>
          <w:lang w:val="en-US" w:eastAsia="zh-CN"/>
        </w:rPr>
        <w:t>1.05</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（2）环境成本率</w:t>
      </w:r>
    </w:p>
    <w:p>
      <w:pPr>
        <w:pStyle w:val="97"/>
        <w:rPr>
          <w:rFonts w:hint="default" w:ascii="Calibri" w:hAnsi="Calibri" w:cs="Calibri"/>
          <w:color w:val="auto"/>
        </w:rPr>
      </w:pPr>
      <w:r>
        <w:rPr>
          <w:rFonts w:hint="default" w:ascii="Calibri" w:hAnsi="Calibri" w:cs="Calibri"/>
          <w:color w:val="auto"/>
        </w:rPr>
        <w:t>环境成本是指工程单位经济效益所需的环保运营支出。</w:t>
      </w:r>
    </w:p>
    <w:p>
      <w:pPr>
        <w:pStyle w:val="97"/>
        <w:rPr>
          <w:rFonts w:hint="default" w:ascii="Calibri" w:hAnsi="Calibri" w:cs="Calibri"/>
          <w:color w:val="auto"/>
        </w:rPr>
      </w:pPr>
      <w:r>
        <w:rPr>
          <w:rFonts w:hint="default" w:ascii="Calibri" w:hAnsi="Calibri" w:cs="Calibri"/>
          <w:color w:val="auto"/>
        </w:rPr>
        <w:t>环境成本率=环保运营支出/工程总经济效益×100%</w:t>
      </w:r>
    </w:p>
    <w:p>
      <w:pPr>
        <w:pStyle w:val="97"/>
        <w:rPr>
          <w:rFonts w:hint="default" w:ascii="Calibri" w:hAnsi="Calibri" w:cs="Calibri"/>
          <w:color w:val="auto"/>
        </w:rPr>
      </w:pPr>
      <w:r>
        <w:rPr>
          <w:rFonts w:hint="default" w:ascii="Calibri" w:hAnsi="Calibri" w:cs="Calibri"/>
          <w:color w:val="auto"/>
        </w:rPr>
        <w:t xml:space="preserve">          =</w:t>
      </w:r>
      <w:r>
        <w:rPr>
          <w:rFonts w:hint="eastAsia" w:ascii="Calibri" w:hAnsi="Calibri" w:cs="Calibri"/>
          <w:color w:val="auto"/>
          <w:lang w:val="en-US" w:eastAsia="zh-CN"/>
        </w:rPr>
        <w:t>61.5</w:t>
      </w:r>
      <w:r>
        <w:rPr>
          <w:rFonts w:hint="default" w:ascii="Calibri" w:hAnsi="Calibri" w:cs="Calibri"/>
          <w:color w:val="auto"/>
        </w:rPr>
        <w:t>/</w:t>
      </w:r>
      <w:r>
        <w:rPr>
          <w:rFonts w:hint="default" w:ascii="Calibri" w:hAnsi="Calibri" w:cs="Calibri"/>
        </w:rPr>
        <w:t>21857</w:t>
      </w:r>
      <w:r>
        <w:rPr>
          <w:rFonts w:hint="default" w:ascii="Calibri" w:hAnsi="Calibri" w:cs="Calibri"/>
          <w:color w:val="auto"/>
        </w:rPr>
        <w:t>×100%=</w:t>
      </w:r>
      <w:r>
        <w:rPr>
          <w:rFonts w:hint="default" w:ascii="Calibri" w:hAnsi="Calibri" w:cs="Calibri"/>
          <w:color w:val="auto"/>
          <w:lang w:val="en-US" w:eastAsia="zh-CN"/>
        </w:rPr>
        <w:t>0.</w:t>
      </w:r>
      <w:r>
        <w:rPr>
          <w:rFonts w:hint="eastAsia" w:ascii="Calibri" w:hAnsi="Calibri" w:cs="Calibri"/>
          <w:color w:val="auto"/>
          <w:lang w:val="en-US" w:eastAsia="zh-CN"/>
        </w:rPr>
        <w:t>28</w:t>
      </w:r>
      <w:r>
        <w:rPr>
          <w:rFonts w:hint="default" w:ascii="Calibri" w:hAnsi="Calibri" w:cs="Calibri"/>
          <w:color w:val="auto"/>
        </w:rPr>
        <w:t>%</w:t>
      </w:r>
    </w:p>
    <w:p>
      <w:pPr>
        <w:pStyle w:val="97"/>
        <w:rPr>
          <w:rFonts w:hint="default" w:ascii="Calibri" w:hAnsi="Calibri" w:cs="Calibri"/>
          <w:color w:val="auto"/>
        </w:rPr>
      </w:pPr>
      <w:r>
        <w:rPr>
          <w:rFonts w:hint="default" w:ascii="Calibri" w:hAnsi="Calibri" w:cs="Calibri"/>
          <w:color w:val="auto"/>
        </w:rPr>
        <w:t>（3）</w:t>
      </w:r>
      <w:r>
        <w:rPr>
          <w:rFonts w:hint="default" w:ascii="Calibri" w:hAnsi="Calibri" w:cs="Calibri"/>
        </w:rPr>
        <w:t>环境代价率</w:t>
      </w:r>
    </w:p>
    <w:p>
      <w:pPr>
        <w:pStyle w:val="97"/>
        <w:rPr>
          <w:rFonts w:hint="default" w:ascii="Calibri" w:hAnsi="Calibri" w:cs="Calibri"/>
          <w:color w:val="auto"/>
        </w:rPr>
      </w:pPr>
      <w:r>
        <w:rPr>
          <w:rFonts w:hint="default" w:ascii="Calibri" w:hAnsi="Calibri" w:cs="Calibri"/>
          <w:color w:val="auto"/>
        </w:rPr>
        <w:t>环境系数是指工程单位产值所需的环保运营支出。</w:t>
      </w:r>
    </w:p>
    <w:p>
      <w:pPr>
        <w:pStyle w:val="97"/>
        <w:rPr>
          <w:rFonts w:hint="default" w:ascii="Calibri" w:hAnsi="Calibri" w:cs="Calibri"/>
          <w:color w:val="auto"/>
        </w:rPr>
      </w:pPr>
      <w:r>
        <w:rPr>
          <w:rFonts w:hint="default" w:ascii="Calibri" w:hAnsi="Calibri" w:cs="Calibri"/>
          <w:color w:val="auto"/>
        </w:rPr>
        <w:t>环境系数=环保运营支出/总产值×100%</w:t>
      </w:r>
    </w:p>
    <w:p>
      <w:pPr>
        <w:pStyle w:val="97"/>
        <w:ind w:firstLine="1440" w:firstLineChars="600"/>
        <w:rPr>
          <w:rFonts w:hint="default" w:ascii="Calibri" w:hAnsi="Calibri" w:cs="Calibri"/>
          <w:color w:val="auto"/>
        </w:rPr>
      </w:pPr>
      <w:r>
        <w:rPr>
          <w:rFonts w:hint="default" w:ascii="Calibri" w:hAnsi="Calibri" w:cs="Calibri"/>
          <w:color w:val="auto"/>
        </w:rPr>
        <w:t>=</w:t>
      </w:r>
      <w:r>
        <w:rPr>
          <w:rFonts w:hint="eastAsia" w:ascii="Calibri" w:hAnsi="Calibri" w:cs="Calibri"/>
          <w:color w:val="auto"/>
          <w:lang w:val="en-US" w:eastAsia="zh-CN"/>
        </w:rPr>
        <w:t>61.5</w:t>
      </w:r>
      <w:r>
        <w:rPr>
          <w:rFonts w:hint="default" w:ascii="Calibri" w:hAnsi="Calibri" w:cs="Calibri"/>
          <w:color w:val="auto"/>
        </w:rPr>
        <w:t>/</w:t>
      </w:r>
      <w:r>
        <w:rPr>
          <w:rFonts w:hint="default" w:ascii="Calibri" w:hAnsi="Calibri" w:cs="Calibri"/>
        </w:rPr>
        <w:t>518340</w:t>
      </w:r>
      <w:r>
        <w:rPr>
          <w:rFonts w:hint="default" w:ascii="Calibri" w:hAnsi="Calibri" w:cs="Calibri"/>
          <w:color w:val="auto"/>
        </w:rPr>
        <w:t>×100%=</w:t>
      </w:r>
      <w:r>
        <w:rPr>
          <w:rFonts w:hint="default" w:ascii="Calibri" w:hAnsi="Calibri" w:cs="Calibri"/>
          <w:color w:val="auto"/>
          <w:lang w:val="en-US" w:eastAsia="zh-CN"/>
        </w:rPr>
        <w:t>0.0</w:t>
      </w:r>
      <w:r>
        <w:rPr>
          <w:rFonts w:hint="eastAsia" w:ascii="Calibri" w:hAnsi="Calibri" w:cs="Calibri"/>
          <w:color w:val="auto"/>
          <w:lang w:val="en-US" w:eastAsia="zh-CN"/>
        </w:rPr>
        <w:t>11</w:t>
      </w:r>
      <w:r>
        <w:rPr>
          <w:rFonts w:hint="default" w:ascii="Calibri" w:hAnsi="Calibri" w:cs="Calibri"/>
          <w:color w:val="auto"/>
        </w:rPr>
        <w:t>%</w:t>
      </w:r>
    </w:p>
    <w:p>
      <w:pPr>
        <w:pStyle w:val="97"/>
        <w:ind w:firstLineChars="200"/>
        <w:rPr>
          <w:rFonts w:hint="default" w:ascii="Calibri" w:hAnsi="Calibri" w:cs="Calibri"/>
          <w:color w:val="auto"/>
        </w:rPr>
      </w:pPr>
      <w:r>
        <w:rPr>
          <w:rFonts w:hint="default" w:ascii="Calibri" w:hAnsi="Calibri" w:cs="Calibri"/>
          <w:color w:val="auto"/>
        </w:rPr>
        <w:t>（4）项目环境经济总体效益</w:t>
      </w:r>
    </w:p>
    <w:p>
      <w:pPr>
        <w:pStyle w:val="97"/>
        <w:ind w:firstLineChars="200"/>
        <w:rPr>
          <w:rFonts w:hint="default" w:ascii="Calibri" w:hAnsi="Calibri" w:cs="Calibri"/>
          <w:color w:val="auto"/>
        </w:rPr>
      </w:pPr>
      <w:r>
        <w:rPr>
          <w:rFonts w:hint="default" w:ascii="Calibri" w:hAnsi="Calibri" w:cs="Calibri"/>
          <w:color w:val="auto"/>
        </w:rPr>
        <w:t>本项目环境经济总体效益=工程总经济效益-环保运营支出</w:t>
      </w:r>
    </w:p>
    <w:p>
      <w:pPr>
        <w:pStyle w:val="97"/>
        <w:ind w:firstLineChars="200"/>
        <w:rPr>
          <w:rFonts w:hint="default" w:ascii="Calibri" w:hAnsi="Calibri" w:cs="Calibri"/>
          <w:color w:val="auto"/>
        </w:rPr>
      </w:pPr>
      <w:r>
        <w:rPr>
          <w:rFonts w:hint="default" w:ascii="Calibri" w:hAnsi="Calibri" w:cs="Calibri"/>
          <w:color w:val="auto"/>
        </w:rPr>
        <w:t xml:space="preserve">                      =</w:t>
      </w:r>
      <w:r>
        <w:rPr>
          <w:rFonts w:hint="default" w:ascii="Calibri" w:hAnsi="Calibri" w:cs="Calibri"/>
        </w:rPr>
        <w:t>21857</w:t>
      </w:r>
      <w:r>
        <w:rPr>
          <w:rFonts w:hint="default" w:ascii="Calibri" w:hAnsi="Calibri" w:cs="Calibri"/>
          <w:color w:val="auto"/>
        </w:rPr>
        <w:t>-</w:t>
      </w:r>
      <w:r>
        <w:rPr>
          <w:rFonts w:hint="eastAsia" w:ascii="Calibri" w:hAnsi="Calibri" w:cs="Calibri"/>
          <w:color w:val="auto"/>
          <w:lang w:val="en-US" w:eastAsia="zh-CN"/>
        </w:rPr>
        <w:t>61.5</w:t>
      </w:r>
      <w:r>
        <w:rPr>
          <w:rFonts w:hint="default" w:ascii="Calibri" w:hAnsi="Calibri" w:cs="Calibri"/>
          <w:color w:val="auto"/>
        </w:rPr>
        <w:t>=</w:t>
      </w:r>
      <w:r>
        <w:rPr>
          <w:rFonts w:hint="eastAsia" w:ascii="Calibri" w:hAnsi="Calibri" w:cs="Calibri"/>
          <w:color w:val="auto"/>
          <w:lang w:val="en-US" w:eastAsia="zh-CN"/>
        </w:rPr>
        <w:t>21795.5</w:t>
      </w:r>
      <w:r>
        <w:rPr>
          <w:rFonts w:hint="default" w:ascii="Calibri" w:hAnsi="Calibri" w:cs="Calibri"/>
          <w:color w:val="auto"/>
        </w:rPr>
        <w:t>万元</w:t>
      </w:r>
    </w:p>
    <w:p>
      <w:pPr>
        <w:pStyle w:val="97"/>
        <w:rPr>
          <w:rFonts w:hint="default" w:ascii="Calibri" w:hAnsi="Calibri" w:cs="Calibri"/>
        </w:rPr>
      </w:pPr>
      <w:r>
        <w:rPr>
          <w:rFonts w:hint="default" w:ascii="Calibri" w:hAnsi="Calibri" w:cs="Calibri"/>
        </w:rPr>
        <w:t>由上述计算结果可以看出，本项目环保投资占总投资的</w:t>
      </w:r>
      <w:r>
        <w:rPr>
          <w:rFonts w:hint="eastAsia" w:ascii="Calibri" w:hAnsi="Calibri" w:cs="Calibri"/>
          <w:lang w:val="en-US" w:eastAsia="zh-CN"/>
        </w:rPr>
        <w:t>1.05</w:t>
      </w:r>
      <w:r>
        <w:rPr>
          <w:rFonts w:hint="default" w:ascii="Calibri" w:hAnsi="Calibri" w:cs="Calibri"/>
        </w:rPr>
        <w:t>%，环境代价率为</w:t>
      </w:r>
      <w:r>
        <w:rPr>
          <w:rFonts w:hint="default" w:ascii="Calibri" w:hAnsi="Calibri" w:cs="Calibri"/>
          <w:lang w:val="en-US" w:eastAsia="zh-CN"/>
        </w:rPr>
        <w:t>0.</w:t>
      </w:r>
      <w:r>
        <w:rPr>
          <w:rFonts w:hint="eastAsia" w:ascii="Calibri" w:hAnsi="Calibri" w:cs="Calibri"/>
          <w:lang w:val="en-US" w:eastAsia="zh-CN"/>
        </w:rPr>
        <w:t>28</w:t>
      </w:r>
      <w:r>
        <w:rPr>
          <w:rFonts w:hint="default" w:ascii="Calibri" w:hAnsi="Calibri" w:cs="Calibri"/>
        </w:rPr>
        <w:t>%，环境成本率为0.</w:t>
      </w:r>
      <w:r>
        <w:rPr>
          <w:rFonts w:hint="default" w:ascii="Calibri" w:hAnsi="Calibri" w:cs="Calibri"/>
          <w:lang w:val="en-US" w:eastAsia="zh-CN"/>
        </w:rPr>
        <w:t>0</w:t>
      </w:r>
      <w:r>
        <w:rPr>
          <w:rFonts w:hint="eastAsia" w:ascii="Calibri" w:hAnsi="Calibri" w:cs="Calibri"/>
          <w:lang w:val="en-US" w:eastAsia="zh-CN"/>
        </w:rPr>
        <w:t>11</w:t>
      </w:r>
      <w:r>
        <w:rPr>
          <w:rFonts w:hint="default" w:ascii="Calibri" w:hAnsi="Calibri" w:cs="Calibri"/>
        </w:rPr>
        <w:t>%，环境成本相对小，环保运行支出在企业承受范围内。从环境经济损益分析结果可以看出，本项目具有较高的环境经济效益。</w:t>
      </w:r>
    </w:p>
    <w:p>
      <w:pPr>
        <w:pStyle w:val="7"/>
        <w:bidi w:val="0"/>
        <w:rPr>
          <w:rFonts w:hint="default" w:ascii="Calibri" w:hAnsi="Calibri" w:cs="Calibri"/>
        </w:rPr>
      </w:pPr>
      <w:bookmarkStart w:id="646" w:name="_Toc27958"/>
      <w:bookmarkStart w:id="647" w:name="_Toc28523"/>
      <w:bookmarkStart w:id="648" w:name="_Toc55318610"/>
      <w:bookmarkStart w:id="649" w:name="_Toc12718"/>
      <w:r>
        <w:rPr>
          <w:rFonts w:hint="default" w:ascii="Calibri" w:hAnsi="Calibri" w:cs="Calibri"/>
        </w:rPr>
        <w:t>社会效益分析</w:t>
      </w:r>
      <w:bookmarkEnd w:id="646"/>
      <w:bookmarkEnd w:id="647"/>
      <w:bookmarkEnd w:id="648"/>
      <w:bookmarkEnd w:id="649"/>
    </w:p>
    <w:p>
      <w:pPr>
        <w:pStyle w:val="173"/>
        <w:ind w:firstLine="480"/>
        <w:rPr>
          <w:rFonts w:hint="default" w:ascii="Calibri" w:hAnsi="Calibri" w:cs="Calibri"/>
        </w:rPr>
      </w:pPr>
      <w:r>
        <w:rPr>
          <w:rFonts w:hint="default" w:ascii="Calibri" w:hAnsi="Calibri" w:cs="Calibri"/>
        </w:rPr>
        <w:t>1、对项目所在地居民收入的影响</w:t>
      </w:r>
    </w:p>
    <w:p>
      <w:pPr>
        <w:pStyle w:val="173"/>
        <w:ind w:firstLine="480"/>
        <w:rPr>
          <w:rFonts w:hint="default" w:ascii="Calibri" w:hAnsi="Calibri" w:cs="Calibri"/>
        </w:rPr>
      </w:pPr>
      <w:r>
        <w:rPr>
          <w:rFonts w:hint="default" w:ascii="Calibri" w:hAnsi="Calibri" w:cs="Calibri"/>
        </w:rPr>
        <w:t>本项目建设能够提高当地劳动力资源的合理分配，增加就业岗位；能够增加当地第三产业的服务量和服务范围，增加居民的收入；能够缩小当地居民的收入差距。</w:t>
      </w:r>
    </w:p>
    <w:p>
      <w:pPr>
        <w:pStyle w:val="173"/>
        <w:ind w:firstLine="480"/>
        <w:rPr>
          <w:rFonts w:hint="default" w:ascii="Calibri" w:hAnsi="Calibri" w:cs="Calibri"/>
        </w:rPr>
      </w:pPr>
      <w:r>
        <w:rPr>
          <w:rFonts w:hint="default" w:ascii="Calibri" w:hAnsi="Calibri" w:cs="Calibri"/>
        </w:rPr>
        <w:t>2、对项目所在地区居民生活水平和质量的影响</w:t>
      </w:r>
    </w:p>
    <w:p>
      <w:pPr>
        <w:pStyle w:val="173"/>
        <w:ind w:firstLine="480"/>
        <w:rPr>
          <w:rFonts w:hint="default" w:ascii="Calibri" w:hAnsi="Calibri" w:cs="Calibri"/>
        </w:rPr>
      </w:pPr>
      <w:r>
        <w:rPr>
          <w:rFonts w:hint="default" w:ascii="Calibri" w:hAnsi="Calibri" w:cs="Calibri"/>
        </w:rPr>
        <w:t>项目建设与运营能够增加当地居民的收入，提高居民的人均消费水平和改善消费结构，促进当地经济的发展，进而提高居民的生活水平和生活质量，全面建设小康社会。</w:t>
      </w:r>
    </w:p>
    <w:p>
      <w:pPr>
        <w:pStyle w:val="173"/>
        <w:ind w:firstLine="480"/>
        <w:rPr>
          <w:rFonts w:hint="default" w:ascii="Calibri" w:hAnsi="Calibri" w:cs="Calibri"/>
        </w:rPr>
      </w:pPr>
      <w:r>
        <w:rPr>
          <w:rFonts w:hint="default" w:ascii="Calibri" w:hAnsi="Calibri" w:cs="Calibri"/>
        </w:rPr>
        <w:t>3、对项目所在地区居民就业的影响</w:t>
      </w:r>
    </w:p>
    <w:p>
      <w:pPr>
        <w:pStyle w:val="173"/>
        <w:ind w:firstLine="480"/>
        <w:rPr>
          <w:rFonts w:hint="default" w:ascii="Calibri" w:hAnsi="Calibri" w:cs="Calibri"/>
        </w:rPr>
      </w:pPr>
      <w:r>
        <w:rPr>
          <w:rFonts w:hint="default" w:ascii="Calibri" w:hAnsi="Calibri" w:cs="Calibri"/>
        </w:rPr>
        <w:t>项目建设与运营能够改善当地居民就业条件，增加就业机会，确保社会的安全与稳定。</w:t>
      </w:r>
    </w:p>
    <w:p>
      <w:pPr>
        <w:pStyle w:val="173"/>
        <w:ind w:firstLine="480"/>
        <w:rPr>
          <w:rFonts w:hint="default" w:ascii="Calibri" w:hAnsi="Calibri" w:cs="Calibri"/>
        </w:rPr>
      </w:pPr>
      <w:r>
        <w:rPr>
          <w:rFonts w:hint="default" w:ascii="Calibri" w:hAnsi="Calibri" w:cs="Calibri"/>
        </w:rPr>
        <w:t>4、对社会基础设施和公共服务的影响</w:t>
      </w:r>
    </w:p>
    <w:p>
      <w:pPr>
        <w:pStyle w:val="173"/>
        <w:ind w:firstLine="480"/>
        <w:rPr>
          <w:rFonts w:hint="default" w:ascii="Calibri" w:hAnsi="Calibri" w:cs="Calibri"/>
        </w:rPr>
      </w:pPr>
      <w:r>
        <w:rPr>
          <w:rFonts w:hint="default" w:ascii="Calibri" w:hAnsi="Calibri" w:cs="Calibri"/>
        </w:rPr>
        <w:t xml:space="preserve">项目的建设与运营能够增加当地基础设施的使用量，改善基础设施配套条件，提高城市整体服务功能，加快城市化建设步伐，具有显著的经济效益和社会效益。 </w:t>
      </w:r>
    </w:p>
    <w:p>
      <w:pPr>
        <w:pStyle w:val="173"/>
        <w:ind w:firstLine="480"/>
        <w:rPr>
          <w:rFonts w:hint="default" w:ascii="Calibri" w:hAnsi="Calibri" w:cs="Calibri"/>
        </w:rPr>
      </w:pPr>
      <w:r>
        <w:rPr>
          <w:rFonts w:hint="default" w:ascii="Calibri" w:hAnsi="Calibri" w:cs="Calibri"/>
        </w:rPr>
        <w:t>因此，项目具有较好的社会效益。</w:t>
      </w:r>
    </w:p>
    <w:p>
      <w:pPr>
        <w:pStyle w:val="7"/>
        <w:bidi w:val="0"/>
        <w:rPr>
          <w:rFonts w:hint="default" w:ascii="Calibri" w:hAnsi="Calibri" w:cs="Calibri"/>
        </w:rPr>
      </w:pPr>
      <w:bookmarkStart w:id="650" w:name="_Toc17191"/>
      <w:bookmarkStart w:id="651" w:name="_Toc55318611"/>
      <w:bookmarkStart w:id="652" w:name="_Toc31829"/>
      <w:bookmarkStart w:id="653" w:name="_Toc24484"/>
      <w:r>
        <w:rPr>
          <w:rFonts w:hint="default" w:ascii="Calibri" w:hAnsi="Calibri" w:cs="Calibri"/>
        </w:rPr>
        <w:t>小结</w:t>
      </w:r>
      <w:bookmarkEnd w:id="650"/>
      <w:bookmarkEnd w:id="651"/>
      <w:bookmarkEnd w:id="652"/>
      <w:bookmarkEnd w:id="653"/>
    </w:p>
    <w:p>
      <w:pPr>
        <w:pStyle w:val="97"/>
        <w:rPr>
          <w:rFonts w:hint="default" w:ascii="Calibri" w:hAnsi="Calibri" w:cs="Calibri"/>
        </w:rPr>
      </w:pPr>
      <w:r>
        <w:rPr>
          <w:rFonts w:hint="default" w:ascii="Calibri" w:hAnsi="Calibri" w:cs="Calibri"/>
        </w:rPr>
        <w:t>本项目的开发建设，将带来良好的社会效益、环境效益，建设单位针对可能产生的环境问题能采取相应的污染防治措施，其环境代价较小。</w:t>
      </w:r>
    </w:p>
    <w:p>
      <w:pPr>
        <w:pStyle w:val="97"/>
        <w:rPr>
          <w:rFonts w:hint="default" w:ascii="Calibri" w:hAnsi="Calibri" w:cs="Calibri"/>
        </w:rPr>
      </w:pPr>
      <w:r>
        <w:rPr>
          <w:rFonts w:hint="default" w:ascii="Calibri" w:hAnsi="Calibri" w:cs="Calibri"/>
        </w:rPr>
        <w:t>本项目所带来的社会和环境效益远大于资源和环境污染造成的损失，从环境经济方面来看，本项目可行。</w:t>
      </w:r>
    </w:p>
    <w:p>
      <w:pPr>
        <w:pStyle w:val="97"/>
        <w:rPr>
          <w:rFonts w:hint="default" w:ascii="Calibri" w:hAnsi="Calibri" w:cs="Calibri"/>
        </w:rPr>
      </w:pPr>
      <w:r>
        <w:rPr>
          <w:rFonts w:hint="default" w:ascii="Calibri" w:hAnsi="Calibri" w:cs="Calibri"/>
        </w:rPr>
        <w:t>本项目的建设可以带动当地经济发展，具有较好的社会效益；项目通过实施污染防治措施，可大大降低颗粒物排放对外环境的影响；项目建成后产生的污染较少，且建设单位针对可能产生的环境问题采取了相应的污染防治措施，由此造成的环境代价较小。</w:t>
      </w:r>
    </w:p>
    <w:p>
      <w:pPr>
        <w:pStyle w:val="97"/>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r>
        <w:rPr>
          <w:rFonts w:hint="default" w:ascii="Calibri" w:hAnsi="Calibri" w:cs="Calibri"/>
        </w:rPr>
        <w:t>总的说来，本项目所带来的社会和环境效益远大于资源和环境污染造成的损失，在生产过程中能比较好的做到社会效益、经济效益和环境效益的“三统一”，从环境经济方面来看，本项目可行。</w:t>
      </w:r>
    </w:p>
    <w:p>
      <w:pPr>
        <w:pStyle w:val="6"/>
        <w:bidi w:val="0"/>
        <w:rPr>
          <w:rFonts w:hint="default" w:ascii="Calibri" w:hAnsi="Calibri" w:cs="Calibri"/>
        </w:rPr>
      </w:pPr>
      <w:bookmarkStart w:id="654" w:name="_Toc18406"/>
      <w:bookmarkStart w:id="655" w:name="_Toc15601"/>
      <w:bookmarkStart w:id="656" w:name="_Toc16052"/>
      <w:bookmarkStart w:id="657" w:name="_Toc55318612"/>
      <w:r>
        <w:rPr>
          <w:rFonts w:hint="default" w:ascii="Calibri" w:hAnsi="Calibri" w:cs="Calibri"/>
        </w:rPr>
        <w:t>环境管理与监测计划</w:t>
      </w:r>
      <w:bookmarkEnd w:id="654"/>
      <w:bookmarkEnd w:id="655"/>
      <w:bookmarkEnd w:id="656"/>
      <w:bookmarkEnd w:id="657"/>
    </w:p>
    <w:p>
      <w:pPr>
        <w:pStyle w:val="97"/>
        <w:rPr>
          <w:rFonts w:hint="default" w:ascii="Calibri" w:hAnsi="Calibri" w:cs="Calibri"/>
        </w:rPr>
      </w:pPr>
      <w:r>
        <w:rPr>
          <w:rFonts w:hint="default" w:ascii="Calibri" w:hAnsi="Calibri" w:cs="Calibri"/>
        </w:rPr>
        <w:t>为了贯彻执行国家和地方环境保护法律、法规、政策与标准，及时掌握和了解污染控制措施的效果，以及项目所在区域环境质量的变化情况，更好地监控环保设施的运行情况，协调与地方环保职能部门和其它有关部门的工作，同时保证企业生产管理和环境管理的正常运作，建立环境管理体系与监测制度是非常必要和重要的。</w:t>
      </w:r>
    </w:p>
    <w:p>
      <w:pPr>
        <w:pStyle w:val="97"/>
        <w:rPr>
          <w:rFonts w:hint="default" w:ascii="Calibri" w:hAnsi="Calibri" w:cs="Calibri"/>
        </w:rPr>
      </w:pPr>
      <w:r>
        <w:rPr>
          <w:rFonts w:hint="default" w:ascii="Calibri" w:hAnsi="Calibri" w:cs="Calibri"/>
        </w:rPr>
        <w:t>环境管理体系与监测机构的建立能够帮助企业及早发现问题，使企业在发展生产的同时节约能源、降低原材料的消耗，控制污染物排放量，减轻污染物排放对环境排放的影响，为企业创造更好的经济效益和环境效益，树立良好的社会形象。</w:t>
      </w:r>
    </w:p>
    <w:p>
      <w:pPr>
        <w:pStyle w:val="7"/>
        <w:bidi w:val="0"/>
        <w:rPr>
          <w:rFonts w:hint="default" w:ascii="Calibri" w:hAnsi="Calibri" w:cs="Calibri"/>
        </w:rPr>
      </w:pPr>
      <w:bookmarkStart w:id="658" w:name="_Toc55318613"/>
      <w:bookmarkStart w:id="659" w:name="_Toc5301"/>
      <w:bookmarkStart w:id="660" w:name="_Toc1383"/>
      <w:bookmarkStart w:id="661" w:name="_Toc28203"/>
      <w:r>
        <w:rPr>
          <w:rFonts w:hint="default" w:ascii="Calibri" w:hAnsi="Calibri" w:cs="Calibri"/>
        </w:rPr>
        <w:t>环境管理</w:t>
      </w:r>
      <w:bookmarkEnd w:id="658"/>
      <w:bookmarkEnd w:id="659"/>
      <w:bookmarkEnd w:id="660"/>
      <w:bookmarkEnd w:id="661"/>
    </w:p>
    <w:p>
      <w:pPr>
        <w:pStyle w:val="97"/>
        <w:rPr>
          <w:rFonts w:hint="default" w:ascii="Calibri" w:hAnsi="Calibri" w:cs="Calibri"/>
        </w:rPr>
      </w:pPr>
      <w:r>
        <w:rPr>
          <w:rFonts w:hint="default" w:ascii="Calibri" w:hAnsi="Calibri" w:cs="Calibri"/>
        </w:rPr>
        <w:t>环境管理是企业管理中一项重要的专业管理，在企业环境保护工作中起着举足轻重的作用，是监督企业环保设施正常运行、确保污染物达标排放的机构保证。加强环境监督、管理力度，是实现环境效益、社会效益、经济效益协调发展和走可持续发展道路的重要措施。因此制定严格的环境管理和环境监测计划，确保建设项目在工程施工和运行期间各项环保治理措施能得到认真落实，做到最大限度的减少污染。</w:t>
      </w:r>
    </w:p>
    <w:p>
      <w:pPr>
        <w:pStyle w:val="9"/>
        <w:bidi w:val="0"/>
        <w:rPr>
          <w:rFonts w:hint="default" w:ascii="Calibri" w:hAnsi="Calibri" w:cs="Calibri"/>
        </w:rPr>
      </w:pPr>
      <w:bookmarkStart w:id="662" w:name="_Toc17272"/>
      <w:bookmarkStart w:id="663" w:name="_Toc17166"/>
      <w:r>
        <w:rPr>
          <w:rFonts w:hint="default" w:ascii="Calibri" w:hAnsi="Calibri" w:cs="Calibri"/>
        </w:rPr>
        <w:t>环境管理机构</w:t>
      </w:r>
      <w:bookmarkEnd w:id="662"/>
      <w:bookmarkEnd w:id="663"/>
    </w:p>
    <w:p>
      <w:pPr>
        <w:pStyle w:val="97"/>
        <w:rPr>
          <w:rFonts w:hint="default" w:ascii="Calibri" w:hAnsi="Calibri" w:cs="Calibri"/>
        </w:rPr>
      </w:pPr>
      <w:r>
        <w:rPr>
          <w:rFonts w:hint="default" w:ascii="Calibri" w:hAnsi="Calibri" w:cs="Calibri"/>
        </w:rPr>
        <w:t>本项目运营期污染因素主要为废气、噪声和固废。为最大限度减小工程运行对环境带来的不利影响，必须把环境保护管理工作纳入正常生产管理之中。</w:t>
      </w:r>
    </w:p>
    <w:p>
      <w:pPr>
        <w:pStyle w:val="97"/>
        <w:rPr>
          <w:rFonts w:hint="default" w:ascii="Calibri" w:hAnsi="Calibri" w:cs="Calibri"/>
        </w:rPr>
      </w:pPr>
      <w:r>
        <w:rPr>
          <w:rFonts w:hint="default" w:ascii="Calibri" w:hAnsi="Calibri" w:cs="Calibri"/>
        </w:rPr>
        <w:t>根据项目环境管理的要求，为加强工程的环境保护工作，企业应建立由经理负责，副经理主管的专职管理机构，并配备2～3名专职环保技术人员，负责全场的环境管理工作，并接受当地环保部门的技术指导和业务管理。</w:t>
      </w:r>
    </w:p>
    <w:p>
      <w:pPr>
        <w:pStyle w:val="9"/>
        <w:bidi w:val="0"/>
        <w:rPr>
          <w:rFonts w:hint="default" w:ascii="Calibri" w:hAnsi="Calibri" w:cs="Calibri"/>
        </w:rPr>
      </w:pPr>
      <w:bookmarkStart w:id="664" w:name="_Toc32486"/>
      <w:bookmarkStart w:id="665" w:name="_Toc14552"/>
      <w:r>
        <w:rPr>
          <w:rFonts w:hint="default" w:ascii="Calibri" w:hAnsi="Calibri" w:cs="Calibri"/>
        </w:rPr>
        <w:t>环境管理机构的职责</w:t>
      </w:r>
      <w:bookmarkEnd w:id="664"/>
      <w:bookmarkEnd w:id="665"/>
    </w:p>
    <w:p>
      <w:pPr>
        <w:pStyle w:val="97"/>
        <w:rPr>
          <w:rFonts w:hint="default" w:ascii="Calibri" w:hAnsi="Calibri" w:cs="Calibri"/>
        </w:rPr>
      </w:pPr>
      <w:r>
        <w:rPr>
          <w:rFonts w:hint="default" w:ascii="Calibri" w:hAnsi="Calibri" w:cs="Calibri"/>
        </w:rPr>
        <w:t>本项目环境管理机构职工如下表：</w:t>
      </w:r>
    </w:p>
    <w:p>
      <w:pPr>
        <w:pStyle w:val="23"/>
        <w:rPr>
          <w:rFonts w:hint="default" w:ascii="Calibri" w:hAnsi="Calibri" w:cs="Calibri"/>
        </w:rPr>
      </w:pPr>
      <w:bookmarkStart w:id="666" w:name="_Toc81559112"/>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w:t>
      </w:r>
      <w:r>
        <w:rPr>
          <w:rFonts w:hint="default" w:ascii="Calibri" w:hAnsi="Calibri" w:cs="Calibri"/>
        </w:rPr>
        <w:fldChar w:fldCharType="end"/>
      </w:r>
      <w:r>
        <w:rPr>
          <w:rFonts w:hint="default" w:ascii="Calibri" w:hAnsi="Calibri" w:cs="Calibri"/>
        </w:rPr>
        <w:t xml:space="preserve">  环境管理机构职能</w:t>
      </w:r>
      <w:bookmarkEnd w:id="666"/>
    </w:p>
    <w:tbl>
      <w:tblPr>
        <w:tblStyle w:val="79"/>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7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18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项目</w:t>
            </w:r>
          </w:p>
        </w:tc>
        <w:tc>
          <w:tcPr>
            <w:tcW w:w="7315"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管理职能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55" w:hRule="atLeast"/>
          <w:jc w:val="center"/>
        </w:trPr>
        <w:tc>
          <w:tcPr>
            <w:tcW w:w="118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清洁生</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产管理</w:t>
            </w:r>
          </w:p>
        </w:tc>
        <w:tc>
          <w:tcPr>
            <w:tcW w:w="7315"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（1）在公司生产处领导下组织协调并监督实施清洁生产内容；</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（2）由公司生产处组织经常性对企业职工的清洁生产教育和培训；</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（3）根据企业发展状况，继续进行新一轮的清洁生产审计；</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（4）负责清洁生产活动的日常管理。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8" w:hRule="atLeast"/>
          <w:jc w:val="center"/>
        </w:trPr>
        <w:tc>
          <w:tcPr>
            <w:tcW w:w="118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竣工验</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收管理</w:t>
            </w:r>
          </w:p>
        </w:tc>
        <w:tc>
          <w:tcPr>
            <w:tcW w:w="7315" w:type="dxa"/>
            <w:vAlign w:val="center"/>
          </w:tcPr>
          <w:p>
            <w:pPr>
              <w:keepNext w:val="0"/>
              <w:keepLines w:val="0"/>
              <w:suppressLineNumbers w:val="0"/>
              <w:spacing w:before="0" w:beforeAutospacing="0" w:after="0" w:afterAutospacing="0"/>
              <w:ind w:left="0" w:right="0"/>
              <w:jc w:val="left"/>
              <w:rPr>
                <w:rFonts w:hint="default" w:ascii="Calibri" w:hAnsi="Calibri" w:cs="Calibri"/>
                <w:sz w:val="21"/>
                <w:szCs w:val="21"/>
              </w:rPr>
            </w:pPr>
            <w:r>
              <w:rPr>
                <w:rFonts w:hint="default" w:ascii="Calibri" w:hAnsi="Calibri" w:cs="Calibri"/>
                <w:sz w:val="21"/>
                <w:szCs w:val="21"/>
              </w:rPr>
              <w:t>（1）保证环境保护设施及其他措施等已按批准的环境影响评价文件的要求建成和落实；</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（2）建设项目在建成后满足验收条件时及时进行环保验收；</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（3）环境保护设施安装质量符合国家和有关部门的专业工程验收规范、规程和检验评定标准；</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（4）污染物排放符合环境影响评价文件中提出的污染物排放标准要求；</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（5）主要污染物排放总量符合环境影响评价文件中提出的总量控制指标的要求；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84" w:hRule="atLeast"/>
          <w:jc w:val="center"/>
        </w:trPr>
        <w:tc>
          <w:tcPr>
            <w:tcW w:w="118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运行期</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管理</w:t>
            </w:r>
          </w:p>
        </w:tc>
        <w:tc>
          <w:tcPr>
            <w:tcW w:w="7315"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（1）制定切实可行的环保管理制度和条例；</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（2）把污染源监督和“三废”排放纳入日常管理工作，并落实到车间、班组和岗位，进行全方位管理；</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（3）领导和检查该公司的环保监测和统计工作，建立环保档案，按时完成各种环保报表。掌握全厂污染动态，提出改善措施；</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（4）检查监督全公司环保设备的运行和维护，保证环保设施的正常运行；</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（5）实施有效的“三废”综合利用开发措施，加强监督使“三废”真正得到回收利用；</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（6）按照责、权、利实行奖罚制度，对违反法规和制度行为根据情节给予处罚，对有功人员给予奖励；</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（7）收集、整理和推广环保技术和经验，对运行中出现的环保问题及时解决；</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（8）做好应急事故处理准备，参与环境污染事故调查和处理；</w:t>
            </w:r>
          </w:p>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（9）配合当地或上级环保主管部门，认真贯彻落实国家有关环保法规和行业主管部门的环保规定。</w:t>
            </w:r>
          </w:p>
        </w:tc>
      </w:tr>
    </w:tbl>
    <w:p>
      <w:pPr>
        <w:pStyle w:val="9"/>
        <w:bidi w:val="0"/>
        <w:rPr>
          <w:rFonts w:hint="default" w:ascii="Calibri" w:hAnsi="Calibri" w:cs="Calibri"/>
        </w:rPr>
      </w:pPr>
      <w:bookmarkStart w:id="667" w:name="_Toc23889"/>
      <w:bookmarkStart w:id="668" w:name="_Toc32582"/>
      <w:r>
        <w:rPr>
          <w:rFonts w:hint="default" w:ascii="Calibri" w:hAnsi="Calibri" w:cs="Calibri"/>
        </w:rPr>
        <w:t>环保管理制度的建立</w:t>
      </w:r>
      <w:bookmarkEnd w:id="667"/>
      <w:bookmarkEnd w:id="668"/>
    </w:p>
    <w:p>
      <w:pPr>
        <w:pStyle w:val="97"/>
        <w:rPr>
          <w:rFonts w:hint="default" w:ascii="Calibri" w:hAnsi="Calibri" w:cs="Calibri"/>
        </w:rPr>
      </w:pPr>
      <w:r>
        <w:rPr>
          <w:rFonts w:hint="default" w:ascii="Calibri" w:hAnsi="Calibri" w:cs="Calibri"/>
        </w:rPr>
        <w:t>（1）环境管理体系</w:t>
      </w:r>
    </w:p>
    <w:p>
      <w:pPr>
        <w:pStyle w:val="97"/>
        <w:rPr>
          <w:rFonts w:hint="default" w:ascii="Calibri" w:hAnsi="Calibri" w:cs="Calibri"/>
        </w:rPr>
      </w:pPr>
      <w:r>
        <w:rPr>
          <w:rFonts w:hint="default" w:ascii="Calibri" w:hAnsi="Calibri" w:cs="Calibri"/>
        </w:rPr>
        <w:t>项目建成后，建立环境管理体系，以便全面系统的对污染物进行控制，进一步提高能源资源的利用率，及时了解有关环保法律法规及其他要求，更好地遵守法律法规及各项制度。</w:t>
      </w:r>
    </w:p>
    <w:p>
      <w:pPr>
        <w:pStyle w:val="97"/>
        <w:rPr>
          <w:rFonts w:hint="default" w:ascii="Calibri" w:hAnsi="Calibri" w:cs="Calibri"/>
        </w:rPr>
      </w:pPr>
      <w:r>
        <w:rPr>
          <w:rFonts w:hint="default" w:ascii="Calibri" w:hAnsi="Calibri" w:cs="Calibri"/>
        </w:rPr>
        <w:t>（2）排污定期报告制度</w:t>
      </w:r>
    </w:p>
    <w:p>
      <w:pPr>
        <w:pStyle w:val="97"/>
        <w:rPr>
          <w:rFonts w:hint="default" w:ascii="Calibri" w:hAnsi="Calibri" w:cs="Calibri"/>
        </w:rPr>
      </w:pPr>
      <w:r>
        <w:rPr>
          <w:rFonts w:hint="default" w:ascii="Calibri" w:hAnsi="Calibri" w:cs="Calibri"/>
        </w:rPr>
        <w:t>要定期向当地环保部门报告污染治理设施运行情况、污染物排放情况以及污染事故、污染纠纷等情况。</w:t>
      </w:r>
    </w:p>
    <w:p>
      <w:pPr>
        <w:pStyle w:val="97"/>
        <w:rPr>
          <w:rFonts w:hint="default" w:ascii="Calibri" w:hAnsi="Calibri" w:cs="Calibri"/>
        </w:rPr>
      </w:pPr>
      <w:r>
        <w:rPr>
          <w:rFonts w:hint="default" w:ascii="Calibri" w:hAnsi="Calibri" w:cs="Calibri"/>
        </w:rPr>
        <w:t>（3）污染处理设施管理制度</w:t>
      </w:r>
    </w:p>
    <w:p>
      <w:pPr>
        <w:pStyle w:val="97"/>
        <w:rPr>
          <w:rFonts w:hint="default" w:ascii="Calibri" w:hAnsi="Calibri" w:cs="Calibri"/>
        </w:rPr>
      </w:pPr>
      <w:r>
        <w:rPr>
          <w:rFonts w:hint="default" w:ascii="Calibri" w:hAnsi="Calibri" w:cs="Calibri"/>
        </w:rPr>
        <w:t>对污染治理设施的管理必须与生产经营活动一起纳入企业的日常管理中，要建立岗位责任制，制定操作规程，建立管理台帐。</w:t>
      </w:r>
    </w:p>
    <w:p>
      <w:pPr>
        <w:pStyle w:val="97"/>
        <w:rPr>
          <w:rFonts w:hint="default" w:ascii="Calibri" w:hAnsi="Calibri" w:cs="Calibri"/>
        </w:rPr>
      </w:pPr>
      <w:r>
        <w:rPr>
          <w:rFonts w:hint="default" w:ascii="Calibri" w:hAnsi="Calibri" w:cs="Calibri"/>
        </w:rPr>
        <w:t>（4）奖惩制度</w:t>
      </w:r>
    </w:p>
    <w:p>
      <w:pPr>
        <w:pStyle w:val="97"/>
        <w:rPr>
          <w:rFonts w:hint="default" w:ascii="Calibri" w:hAnsi="Calibri" w:cs="Calibri"/>
        </w:rPr>
      </w:pPr>
      <w:r>
        <w:rPr>
          <w:rFonts w:hint="default" w:ascii="Calibri" w:hAnsi="Calibri" w:cs="Calibri"/>
        </w:rPr>
        <w:t>企业应设置环境保护奖惩制度，对爱护环保设施，节能降耗，改善环境者实行奖励；对不按环保要求管理，造成环保设施损坏、环境污染和资历源、能源浪费者予以处罚。</w:t>
      </w:r>
    </w:p>
    <w:p>
      <w:pPr>
        <w:pStyle w:val="97"/>
        <w:rPr>
          <w:rFonts w:hint="default" w:ascii="Calibri" w:hAnsi="Calibri" w:cs="Calibri"/>
        </w:rPr>
      </w:pPr>
      <w:r>
        <w:rPr>
          <w:rFonts w:hint="default" w:ascii="Calibri" w:hAnsi="Calibri" w:cs="Calibri"/>
        </w:rPr>
        <w:t>（5）制定各类环保规章制度</w:t>
      </w:r>
    </w:p>
    <w:p>
      <w:pPr>
        <w:pStyle w:val="97"/>
        <w:rPr>
          <w:rFonts w:hint="default" w:ascii="Calibri" w:hAnsi="Calibri" w:cs="Calibri"/>
        </w:rPr>
      </w:pPr>
      <w:r>
        <w:rPr>
          <w:rFonts w:hint="default" w:ascii="Calibri" w:hAnsi="Calibri" w:cs="Calibri"/>
        </w:rPr>
        <w:t>制定全公司的环境方针、环境管理手册及一系列作业指导书以促进全公司的环境保护工作，使环境保护工作规范化和程序化，通过重要环境因素识别、提出持续改进措施，将全公司环境污染的影响逐年降低。制定各类环保规章制度包括：环境保护职责管理条例、建设项目“三同时”管理制度、排污情况报告制度、污染事故处理制度、地下排水管网管理制度、环保教育制度、固体废弃物的管理与处置制度。</w:t>
      </w:r>
    </w:p>
    <w:p>
      <w:pPr>
        <w:pStyle w:val="9"/>
        <w:bidi w:val="0"/>
        <w:rPr>
          <w:rFonts w:hint="default" w:ascii="Calibri" w:hAnsi="Calibri" w:cs="Calibri"/>
        </w:rPr>
      </w:pPr>
      <w:bookmarkStart w:id="669" w:name="_Toc30746"/>
      <w:bookmarkStart w:id="670" w:name="_Toc16912"/>
      <w:r>
        <w:rPr>
          <w:rFonts w:hint="default" w:ascii="Calibri" w:hAnsi="Calibri" w:cs="Calibri"/>
        </w:rPr>
        <w:t>污染物排放管理要求</w:t>
      </w:r>
      <w:bookmarkEnd w:id="669"/>
      <w:bookmarkEnd w:id="670"/>
    </w:p>
    <w:p>
      <w:pPr>
        <w:pStyle w:val="97"/>
        <w:rPr>
          <w:rFonts w:hint="default" w:ascii="Calibri" w:hAnsi="Calibri" w:cs="Calibri"/>
        </w:rPr>
      </w:pPr>
      <w:r>
        <w:rPr>
          <w:rFonts w:hint="default" w:ascii="Calibri" w:hAnsi="Calibri" w:cs="Calibri"/>
        </w:rPr>
        <w:t>本项目营运期颗粒物</w:t>
      </w:r>
      <w:r>
        <w:rPr>
          <w:rFonts w:hint="default" w:ascii="Calibri" w:hAnsi="Calibri" w:cs="Calibri"/>
          <w:lang w:eastAsia="zh-CN"/>
        </w:rPr>
        <w:t>、</w:t>
      </w:r>
      <w:r>
        <w:rPr>
          <w:rFonts w:hint="default" w:ascii="Calibri" w:hAnsi="Calibri" w:cs="Calibri"/>
          <w:lang w:val="en-US" w:eastAsia="zh-CN"/>
        </w:rPr>
        <w:t>HCL</w:t>
      </w:r>
      <w:r>
        <w:rPr>
          <w:rFonts w:hint="default" w:ascii="Calibri" w:hAnsi="Calibri" w:cs="Calibri"/>
        </w:rPr>
        <w:t>排放执行《无机化学工业污染物排放标准》（GB 31573-2015）标准限值；本项目运营后</w:t>
      </w:r>
      <w:r>
        <w:rPr>
          <w:rFonts w:hint="default" w:ascii="Calibri" w:hAnsi="Calibri" w:cs="Calibri"/>
          <w:lang w:eastAsia="zh-CN"/>
        </w:rPr>
        <w:t>生产废水（含设备、地面清洗水）全部重复利用不外排；冷凝水送入纯水制备工序浓水排入污水管网，生活废水经化粪池处理后满足《</w:t>
      </w:r>
      <w:r>
        <w:rPr>
          <w:rFonts w:hint="default" w:ascii="Calibri" w:hAnsi="Calibri" w:cs="Calibri"/>
          <w:lang w:val="en-US" w:eastAsia="zh-CN"/>
        </w:rPr>
        <w:t>河南省</w:t>
      </w:r>
      <w:r>
        <w:rPr>
          <w:rFonts w:hint="default" w:ascii="Calibri" w:hAnsi="Calibri" w:cs="Calibri"/>
          <w:lang w:eastAsia="zh-CN"/>
        </w:rPr>
        <w:t>化工行业水污染物间接排放标准》（DB41/1135—2016）</w:t>
      </w:r>
      <w:r>
        <w:rPr>
          <w:rFonts w:hint="default" w:ascii="Calibri" w:hAnsi="Calibri" w:cs="Calibri"/>
        </w:rPr>
        <w:t>。厂界噪声执行《工业企业厂界环境噪声排放标准》（GB12348-2008）中2类标准；一般工业固体废物的贮存和处置方法执行《一般工业固体废物贮存和填埋污染控制标准》（GB18599-2020）中的规定，危险固废的贮存和处置方法执行《危险废物贮存污染控制标准》（GB18597-2001）及修改单标准中的规定。</w:t>
      </w:r>
    </w:p>
    <w:p>
      <w:pPr>
        <w:pStyle w:val="9"/>
        <w:bidi w:val="0"/>
        <w:rPr>
          <w:rFonts w:hint="default" w:ascii="Calibri" w:hAnsi="Calibri" w:cs="Calibri"/>
        </w:rPr>
      </w:pPr>
      <w:bookmarkStart w:id="671" w:name="_Toc15747"/>
      <w:bookmarkStart w:id="672" w:name="_Toc7860"/>
      <w:r>
        <w:rPr>
          <w:rFonts w:hint="default" w:ascii="Calibri" w:hAnsi="Calibri" w:cs="Calibri"/>
        </w:rPr>
        <w:t>环境管理手段</w:t>
      </w:r>
      <w:bookmarkEnd w:id="671"/>
      <w:bookmarkEnd w:id="672"/>
    </w:p>
    <w:p>
      <w:pPr>
        <w:pStyle w:val="97"/>
        <w:rPr>
          <w:rFonts w:hint="default" w:ascii="Calibri" w:hAnsi="Calibri" w:cs="Calibri"/>
        </w:rPr>
      </w:pPr>
      <w:r>
        <w:rPr>
          <w:rFonts w:hint="default" w:ascii="Calibri" w:hAnsi="Calibri" w:cs="Calibri"/>
        </w:rPr>
        <w:t>（1）经济手段：在企业内部把环境保护列入统一评分计奖的指标。</w:t>
      </w:r>
    </w:p>
    <w:p>
      <w:pPr>
        <w:pStyle w:val="97"/>
        <w:rPr>
          <w:rFonts w:hint="default" w:ascii="Calibri" w:hAnsi="Calibri" w:cs="Calibri"/>
        </w:rPr>
      </w:pPr>
      <w:r>
        <w:rPr>
          <w:rFonts w:hint="default" w:ascii="Calibri" w:hAnsi="Calibri" w:cs="Calibri"/>
        </w:rPr>
        <w:t>（2）技术手段：在制定操作规程工作中，把环境保护的要求统一考虑在内。</w:t>
      </w:r>
    </w:p>
    <w:p>
      <w:pPr>
        <w:pStyle w:val="97"/>
        <w:rPr>
          <w:rFonts w:hint="default" w:ascii="Calibri" w:hAnsi="Calibri" w:cs="Calibri"/>
        </w:rPr>
      </w:pPr>
      <w:r>
        <w:rPr>
          <w:rFonts w:hint="default" w:ascii="Calibri" w:hAnsi="Calibri" w:cs="Calibri"/>
        </w:rPr>
        <w:t>（3）教育手段：开展环境教育，提高干部和广大职工的环境意识，使干部和职工自觉的为环境保护进行不懈地努力。</w:t>
      </w:r>
    </w:p>
    <w:p>
      <w:pPr>
        <w:pStyle w:val="97"/>
        <w:rPr>
          <w:rFonts w:hint="default" w:ascii="Calibri" w:hAnsi="Calibri" w:cs="Calibri"/>
        </w:rPr>
      </w:pPr>
      <w:r>
        <w:rPr>
          <w:rFonts w:hint="default" w:ascii="Calibri" w:hAnsi="Calibri" w:cs="Calibri"/>
        </w:rPr>
        <w:t>（4）行政手段：将环境保护列入岗位责任制，纳入生产调度，以行政手段督促、检查、表扬、奖励或惩罚，使各部门更好的完成环保任务。</w:t>
      </w:r>
    </w:p>
    <w:p>
      <w:pPr>
        <w:pStyle w:val="9"/>
        <w:bidi w:val="0"/>
        <w:rPr>
          <w:rFonts w:hint="default" w:ascii="Calibri" w:hAnsi="Calibri" w:cs="Calibri"/>
        </w:rPr>
      </w:pPr>
      <w:bookmarkStart w:id="673" w:name="_Toc15057"/>
      <w:bookmarkStart w:id="674" w:name="_Toc11653"/>
      <w:r>
        <w:rPr>
          <w:rFonts w:hint="default" w:ascii="Calibri" w:hAnsi="Calibri" w:cs="Calibri"/>
        </w:rPr>
        <w:t>其它</w:t>
      </w:r>
      <w:bookmarkEnd w:id="673"/>
      <w:bookmarkEnd w:id="674"/>
    </w:p>
    <w:p>
      <w:pPr>
        <w:pStyle w:val="97"/>
        <w:rPr>
          <w:rFonts w:hint="default" w:ascii="Calibri" w:hAnsi="Calibri" w:cs="Calibri"/>
        </w:rPr>
      </w:pPr>
      <w:r>
        <w:rPr>
          <w:rFonts w:hint="default" w:ascii="Calibri" w:hAnsi="Calibri" w:cs="Calibri"/>
        </w:rPr>
        <w:t>（1）建立企业环境管理档案。包括企业生产、日常环境管理、清洁生产、治理设施运行情况、监测数据、污染事故、环境应急预案、环境执法等情况。</w:t>
      </w:r>
    </w:p>
    <w:p>
      <w:pPr>
        <w:pStyle w:val="97"/>
        <w:rPr>
          <w:rFonts w:hint="default" w:ascii="Calibri" w:hAnsi="Calibri" w:cs="Calibri"/>
        </w:rPr>
      </w:pPr>
      <w:r>
        <w:rPr>
          <w:rFonts w:hint="default" w:ascii="Calibri" w:hAnsi="Calibri" w:cs="Calibri"/>
        </w:rPr>
        <w:t>（2）建立企业环境信息披露制度，每年向社会发布企业年度环境报告，公布各污染物排放和环境管理等情况。</w:t>
      </w:r>
    </w:p>
    <w:p>
      <w:pPr>
        <w:pStyle w:val="97"/>
        <w:rPr>
          <w:rFonts w:hint="default" w:ascii="Calibri" w:hAnsi="Calibri" w:cs="Calibri"/>
        </w:rPr>
      </w:pPr>
      <w:r>
        <w:rPr>
          <w:rFonts w:hint="default" w:ascii="Calibri" w:hAnsi="Calibri" w:cs="Calibri"/>
        </w:rPr>
        <w:t>（3）依法执行建设项目环境影响评价审批和环保设施“三同时”竣工验收制度；严格执行排污申报、排污缴费与排污许可证制度；主要污染物排放达到总量控制指标要求；主要污染物和特征污染物稳定达标排放。</w:t>
      </w:r>
    </w:p>
    <w:p>
      <w:pPr>
        <w:pStyle w:val="9"/>
        <w:bidi w:val="0"/>
        <w:rPr>
          <w:rFonts w:hint="default" w:ascii="Calibri" w:hAnsi="Calibri" w:cs="Calibri"/>
        </w:rPr>
      </w:pPr>
      <w:bookmarkStart w:id="675" w:name="_Toc22554"/>
      <w:bookmarkStart w:id="676" w:name="_Toc11561"/>
      <w:r>
        <w:rPr>
          <w:rFonts w:hint="default" w:ascii="Calibri" w:hAnsi="Calibri" w:cs="Calibri"/>
        </w:rPr>
        <w:t>环境管理总体规划</w:t>
      </w:r>
      <w:bookmarkEnd w:id="675"/>
      <w:bookmarkEnd w:id="676"/>
    </w:p>
    <w:p>
      <w:pPr>
        <w:pStyle w:val="97"/>
        <w:rPr>
          <w:rFonts w:hint="default" w:ascii="Calibri" w:hAnsi="Calibri" w:cs="Calibri"/>
        </w:rPr>
      </w:pPr>
      <w:r>
        <w:rPr>
          <w:rFonts w:hint="default" w:ascii="Calibri" w:hAnsi="Calibri" w:cs="Calibri"/>
        </w:rPr>
        <w:t>环境管理应贯穿于建设项目从立项到运行的整个过程，并对建设项目的不同阶段制定相应的环保条例，规定不同阶段的环保内容，明确不同部门的工作职责，本项目环境管理总体规划见下表：</w:t>
      </w:r>
    </w:p>
    <w:p>
      <w:pPr>
        <w:pStyle w:val="23"/>
        <w:rPr>
          <w:rFonts w:hint="default" w:ascii="Calibri" w:hAnsi="Calibri" w:cs="Calibri"/>
        </w:rPr>
      </w:pPr>
      <w:bookmarkStart w:id="677" w:name="_Toc81559113"/>
      <w:r>
        <w:rPr>
          <w:rFonts w:hint="default" w:ascii="Calibri" w:hAnsi="Calibri" w:cs="Calibri"/>
        </w:rPr>
        <w:t>表</w:t>
      </w:r>
      <w:r>
        <w:rPr>
          <w:rFonts w:hint="default" w:ascii="Calibri" w:hAnsi="Calibri" w:cs="Calibri"/>
        </w:rPr>
        <w:fldChar w:fldCharType="begin"/>
      </w:r>
      <w:r>
        <w:rPr>
          <w:rFonts w:hint="default" w:ascii="Calibri" w:hAnsi="Calibri" w:cs="Calibri"/>
        </w:rPr>
        <w:instrText xml:space="preserve"> STYLEREF 1 \s </w:instrText>
      </w:r>
      <w:r>
        <w:rPr>
          <w:rFonts w:hint="default" w:ascii="Calibri" w:hAnsi="Calibri" w:cs="Calibri"/>
        </w:rPr>
        <w:fldChar w:fldCharType="separate"/>
      </w:r>
      <w:r>
        <w:rPr>
          <w:rFonts w:hint="default" w:ascii="Calibri" w:hAnsi="Calibri" w:cs="Calibri"/>
        </w:rPr>
        <w:t>7</w:t>
      </w:r>
      <w:r>
        <w:rPr>
          <w:rFonts w:hint="default" w:ascii="Calibri" w:hAnsi="Calibri" w:cs="Calibri"/>
        </w:rPr>
        <w:fldChar w:fldCharType="end"/>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2</w:t>
      </w:r>
      <w:r>
        <w:rPr>
          <w:rFonts w:hint="default" w:ascii="Calibri" w:hAnsi="Calibri" w:cs="Calibri"/>
        </w:rPr>
        <w:fldChar w:fldCharType="end"/>
      </w:r>
      <w:r>
        <w:rPr>
          <w:rFonts w:hint="default" w:ascii="Calibri" w:hAnsi="Calibri" w:cs="Calibri"/>
        </w:rPr>
        <w:t xml:space="preserve">  本项目环境管理总体规划表</w:t>
      </w:r>
      <w:bookmarkEnd w:id="677"/>
    </w:p>
    <w:tbl>
      <w:tblPr>
        <w:tblStyle w:val="79"/>
        <w:tblW w:w="909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77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实施阶段</w:t>
            </w:r>
          </w:p>
        </w:tc>
        <w:tc>
          <w:tcPr>
            <w:tcW w:w="7743"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环境管理主要内容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可研阶段</w:t>
            </w: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委托评价单位进行环境影响评价工作。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配合环评单位的工作，进行环境现状监测。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设计阶段</w:t>
            </w: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配合设计单位工作，为建立场区内部环境管理制度作好前期准备工作。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工程环保设计内容应报当地环保局备案。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施工阶段</w:t>
            </w: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保护施工现场周围的环境，防止对自然环境造成不应有的破坏，防止和减轻粉尘、噪声、振动等对居民区的污染和危害，项目竣工后，施工单位应该修整和复原在建设过程中受到破坏的环境，此阶段应进行施工环境监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按照环评报告书的要求，制定出施工期的各项污染防治措施，并在合同中体现相关内容。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建设单位与监理单位监督施工过程的污染防治措施的落实情况，发现问题及时纠正，保证污染防治措施得到落实。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严格执行“三同时”制度，确保环保设施与主体工程同步实施。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严格执行大中型建设项目环保工程监理制度。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制定培训计划，对聘用的技术和运行人员进行岗前培训。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制定出全厂的环境管理规章制度。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验收阶段</w:t>
            </w: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在各项主体工程、环保工程建设完毕后，应按照要求进行自主验收。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运行阶段</w:t>
            </w: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严格执行各项环境管理制度，保证环境管理工作的正常运行。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根据环境监测计划，定期对场区污染源和环境状况监测，发现问题，及时解决。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设立环保设施档案卡，对环保设施定期检查和维护，保证环保设施能正常运行。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整理监测数据，技术部门据此研究并改进工艺的先进性，减少污染物排放。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56"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7743" w:type="dxa"/>
            <w:vAlign w:val="center"/>
          </w:tcPr>
          <w:p>
            <w:pPr>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收集有关的产业政策和环保政策，及时对有关人员进行培训和教育，保证企业能适应新的形势和新的要求。</w:t>
            </w:r>
          </w:p>
        </w:tc>
      </w:tr>
    </w:tbl>
    <w:p>
      <w:pPr>
        <w:pStyle w:val="7"/>
        <w:bidi w:val="0"/>
        <w:rPr>
          <w:rFonts w:hint="default" w:ascii="Calibri" w:hAnsi="Calibri" w:cs="Calibri"/>
        </w:rPr>
      </w:pPr>
      <w:bookmarkStart w:id="678" w:name="_Toc29192"/>
      <w:bookmarkStart w:id="679" w:name="_Toc2910"/>
      <w:bookmarkStart w:id="680" w:name="_Toc55318615"/>
      <w:bookmarkStart w:id="681" w:name="_Toc24259"/>
      <w:r>
        <w:rPr>
          <w:rFonts w:hint="default" w:ascii="Calibri" w:hAnsi="Calibri" w:cs="Calibri"/>
        </w:rPr>
        <w:t>污染物排放环境管理</w:t>
      </w:r>
      <w:bookmarkEnd w:id="678"/>
      <w:bookmarkEnd w:id="679"/>
      <w:bookmarkEnd w:id="680"/>
      <w:bookmarkEnd w:id="681"/>
    </w:p>
    <w:p>
      <w:pPr>
        <w:pStyle w:val="9"/>
        <w:bidi w:val="0"/>
        <w:rPr>
          <w:rFonts w:hint="default" w:ascii="Calibri" w:hAnsi="Calibri" w:cs="Calibri"/>
        </w:rPr>
      </w:pPr>
      <w:bookmarkStart w:id="682" w:name="_Toc23040"/>
      <w:r>
        <w:rPr>
          <w:rFonts w:hint="default" w:ascii="Calibri" w:hAnsi="Calibri" w:cs="Calibri"/>
        </w:rPr>
        <w:t>废气污染物排放情况</w:t>
      </w:r>
      <w:bookmarkEnd w:id="682"/>
    </w:p>
    <w:p>
      <w:pPr>
        <w:pStyle w:val="97"/>
        <w:rPr>
          <w:rFonts w:hint="default" w:ascii="Calibri" w:hAnsi="Calibri" w:cs="Calibri"/>
        </w:rPr>
      </w:pPr>
      <w:r>
        <w:rPr>
          <w:rFonts w:hint="default" w:ascii="Calibri" w:hAnsi="Calibri" w:cs="Calibri"/>
        </w:rPr>
        <w:t>1、有组织排放核算</w:t>
      </w:r>
    </w:p>
    <w:p>
      <w:pPr>
        <w:pStyle w:val="97"/>
        <w:rPr>
          <w:rFonts w:hint="default" w:ascii="Calibri" w:hAnsi="Calibri" w:cs="Calibri"/>
        </w:rPr>
      </w:pPr>
      <w:r>
        <w:rPr>
          <w:rFonts w:hint="default" w:ascii="Calibri" w:hAnsi="Calibri" w:cs="Calibri"/>
        </w:rPr>
        <w:t>本项目大气污染物有组织排放量核算见下表：</w:t>
      </w:r>
    </w:p>
    <w:p>
      <w:pPr>
        <w:pStyle w:val="23"/>
        <w:rPr>
          <w:rFonts w:hint="default" w:ascii="Calibri" w:hAnsi="Calibri" w:cs="Calibri"/>
        </w:rPr>
      </w:pPr>
      <w:bookmarkStart w:id="683" w:name="_Toc81559115"/>
      <w:r>
        <w:rPr>
          <w:rFonts w:hint="default" w:ascii="Calibri" w:hAnsi="Calibri" w:cs="Calibri"/>
        </w:rPr>
        <w:t>表</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3</w:t>
      </w:r>
      <w:r>
        <w:rPr>
          <w:rFonts w:hint="default" w:ascii="Calibri" w:hAnsi="Calibri" w:cs="Calibri"/>
        </w:rPr>
        <w:fldChar w:fldCharType="end"/>
      </w:r>
      <w:r>
        <w:rPr>
          <w:rFonts w:hint="default" w:ascii="Calibri" w:hAnsi="Calibri" w:cs="Calibri"/>
        </w:rPr>
        <w:t xml:space="preserve">  大气污染物有组织排放量核算表</w:t>
      </w:r>
      <w:bookmarkEnd w:id="683"/>
    </w:p>
    <w:tbl>
      <w:tblPr>
        <w:tblStyle w:val="79"/>
        <w:tblW w:w="4996"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autofit"/>
        <w:tblCellMar>
          <w:top w:w="0" w:type="dxa"/>
          <w:left w:w="108" w:type="dxa"/>
          <w:bottom w:w="0" w:type="dxa"/>
          <w:right w:w="108" w:type="dxa"/>
        </w:tblCellMar>
      </w:tblPr>
      <w:tblGrid>
        <w:gridCol w:w="922"/>
        <w:gridCol w:w="1807"/>
        <w:gridCol w:w="1932"/>
        <w:gridCol w:w="1546"/>
        <w:gridCol w:w="1379"/>
        <w:gridCol w:w="1309"/>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序号</w:t>
            </w:r>
          </w:p>
        </w:tc>
        <w:tc>
          <w:tcPr>
            <w:tcW w:w="101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排放口编号</w:t>
            </w:r>
          </w:p>
        </w:tc>
        <w:tc>
          <w:tcPr>
            <w:tcW w:w="1086"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污染物</w:t>
            </w:r>
          </w:p>
        </w:tc>
        <w:tc>
          <w:tcPr>
            <w:tcW w:w="86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核算排放浓度/（mg/m</w:t>
            </w:r>
            <w:r>
              <w:rPr>
                <w:rFonts w:hint="default" w:ascii="Calibri" w:hAnsi="Calibri" w:cs="Calibri"/>
                <w:b/>
                <w:bCs/>
                <w:color w:val="auto"/>
                <w:sz w:val="21"/>
                <w:szCs w:val="21"/>
                <w:vertAlign w:val="superscript"/>
              </w:rPr>
              <w:t>3</w:t>
            </w:r>
            <w:r>
              <w:rPr>
                <w:rFonts w:hint="default" w:ascii="Calibri" w:hAnsi="Calibri" w:cs="Calibri"/>
                <w:b/>
                <w:bCs/>
                <w:color w:val="auto"/>
                <w:sz w:val="21"/>
                <w:szCs w:val="21"/>
              </w:rPr>
              <w:t>）</w:t>
            </w:r>
          </w:p>
        </w:tc>
        <w:tc>
          <w:tcPr>
            <w:tcW w:w="77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核算排放速率/（kg/h）</w:t>
            </w:r>
          </w:p>
        </w:tc>
        <w:tc>
          <w:tcPr>
            <w:tcW w:w="73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核算排放量/（t/a）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b/>
                <w:bCs/>
                <w:color w:val="auto"/>
                <w:sz w:val="21"/>
                <w:szCs w:val="21"/>
              </w:rPr>
              <w:t>主要排放口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w:t>
            </w:r>
          </w:p>
        </w:tc>
        <w:tc>
          <w:tcPr>
            <w:tcW w:w="101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w:t>
            </w:r>
          </w:p>
        </w:tc>
        <w:tc>
          <w:tcPr>
            <w:tcW w:w="1086"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869"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775"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735"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1534" w:type="pct"/>
            <w:gridSpan w:val="2"/>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主要排放口合计</w:t>
            </w:r>
          </w:p>
        </w:tc>
        <w:tc>
          <w:tcPr>
            <w:tcW w:w="2730" w:type="pct"/>
            <w:gridSpan w:val="3"/>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735" w:type="pct"/>
            <w:tcBorders>
              <w:tl2br w:val="nil"/>
              <w:tr2bl w:val="nil"/>
            </w:tcBorders>
            <w:vAlign w:val="center"/>
          </w:tcPr>
          <w:p>
            <w:pPr>
              <w:keepNext w:val="0"/>
              <w:keepLines w:val="0"/>
              <w:widowControl/>
              <w:suppressLineNumbers w:val="0"/>
              <w:adjustRightInd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tcBorders>
              <w:tl2br w:val="nil"/>
              <w:tr2bl w:val="nil"/>
            </w:tcBorders>
            <w:vAlign w:val="center"/>
          </w:tcPr>
          <w:p>
            <w:pPr>
              <w:keepNext w:val="0"/>
              <w:keepLines w:val="0"/>
              <w:widowControl/>
              <w:suppressLineNumbers w:val="0"/>
              <w:adjustRightInd w:val="0"/>
              <w:spacing w:before="0" w:beforeAutospacing="0" w:after="0" w:afterAutospacing="0"/>
              <w:ind w:left="0" w:right="0"/>
              <w:jc w:val="center"/>
              <w:textAlignment w:val="center"/>
              <w:rPr>
                <w:rFonts w:hint="default" w:ascii="Calibri" w:hAnsi="Calibri" w:cs="Calibri"/>
                <w:sz w:val="21"/>
                <w:szCs w:val="21"/>
              </w:rPr>
            </w:pPr>
            <w:r>
              <w:rPr>
                <w:rFonts w:hint="default" w:ascii="Calibri" w:hAnsi="Calibri" w:cs="Calibri"/>
                <w:b/>
                <w:bCs/>
                <w:sz w:val="21"/>
                <w:szCs w:val="21"/>
              </w:rPr>
              <w:t>一般排放口</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1</w:t>
            </w:r>
          </w:p>
        </w:tc>
        <w:tc>
          <w:tcPr>
            <w:tcW w:w="1015"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DA001</w:t>
            </w:r>
          </w:p>
        </w:tc>
        <w:tc>
          <w:tcPr>
            <w:tcW w:w="1086"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颗粒物</w:t>
            </w:r>
          </w:p>
        </w:tc>
        <w:tc>
          <w:tcPr>
            <w:tcW w:w="869"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eastAsia" w:ascii="Calibri" w:hAnsi="Calibri" w:cs="Calibri"/>
                <w:color w:val="000000"/>
                <w:sz w:val="21"/>
                <w:szCs w:val="21"/>
                <w:highlight w:val="none"/>
                <w:lang w:val="en-US" w:eastAsia="zh-CN"/>
              </w:rPr>
              <w:t>6.3</w:t>
            </w:r>
          </w:p>
        </w:tc>
        <w:tc>
          <w:tcPr>
            <w:tcW w:w="775"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c>
          <w:tcPr>
            <w:tcW w:w="735"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015"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086"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869"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eastAsia" w:ascii="Calibri" w:hAnsi="Calibri" w:cs="Calibri"/>
                <w:color w:val="auto"/>
                <w:sz w:val="21"/>
                <w:szCs w:val="21"/>
                <w:lang w:val="en-US" w:eastAsia="zh-CN"/>
              </w:rPr>
              <w:t>0.08</w:t>
            </w:r>
          </w:p>
        </w:tc>
        <w:tc>
          <w:tcPr>
            <w:tcW w:w="775"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default" w:ascii="Calibri" w:hAnsi="Calibri" w:cs="Calibri"/>
                <w:color w:val="auto"/>
                <w:sz w:val="21"/>
                <w:szCs w:val="21"/>
                <w:lang w:val="en-US" w:eastAsia="zh-CN"/>
              </w:rPr>
              <w:t>0.0</w:t>
            </w:r>
            <w:r>
              <w:rPr>
                <w:rFonts w:hint="eastAsia" w:ascii="Calibri" w:hAnsi="Calibri" w:cs="Calibri"/>
                <w:color w:val="auto"/>
                <w:sz w:val="21"/>
                <w:szCs w:val="21"/>
                <w:lang w:val="en-US" w:eastAsia="zh-CN"/>
              </w:rPr>
              <w:t>008</w:t>
            </w:r>
          </w:p>
        </w:tc>
        <w:tc>
          <w:tcPr>
            <w:tcW w:w="735"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firstLineChars="0"/>
              <w:jc w:val="center"/>
              <w:rPr>
                <w:rFonts w:hint="default" w:ascii="Calibri" w:hAnsi="Calibri" w:cs="Calibri"/>
                <w:sz w:val="21"/>
                <w:szCs w:val="21"/>
                <w:lang w:val="en-US"/>
              </w:rPr>
            </w:pPr>
            <w:r>
              <w:rPr>
                <w:rFonts w:hint="default" w:ascii="Calibri" w:hAnsi="Calibri" w:cs="Calibri"/>
                <w:color w:val="auto"/>
                <w:sz w:val="21"/>
                <w:szCs w:val="21"/>
                <w:lang w:val="en-US" w:eastAsia="zh-CN"/>
              </w:rPr>
              <w:t>0.</w:t>
            </w:r>
            <w:r>
              <w:rPr>
                <w:rFonts w:hint="eastAsia" w:ascii="Calibri" w:hAnsi="Calibri" w:cs="Calibri"/>
                <w:color w:val="auto"/>
                <w:sz w:val="21"/>
                <w:szCs w:val="21"/>
                <w:lang w:val="en-US" w:eastAsia="zh-CN"/>
              </w:rPr>
              <w:t>0058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2</w:t>
            </w:r>
          </w:p>
        </w:tc>
        <w:tc>
          <w:tcPr>
            <w:tcW w:w="101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DA002</w:t>
            </w:r>
          </w:p>
        </w:tc>
        <w:tc>
          <w:tcPr>
            <w:tcW w:w="1086"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lang w:val="en-US" w:eastAsia="zh-CN"/>
              </w:rPr>
              <w:t>颗粒物</w:t>
            </w:r>
          </w:p>
        </w:tc>
        <w:tc>
          <w:tcPr>
            <w:tcW w:w="86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7.</w:t>
            </w:r>
            <w:r>
              <w:rPr>
                <w:rFonts w:hint="eastAsia" w:ascii="Calibri" w:hAnsi="Calibri" w:cs="Calibri"/>
                <w:sz w:val="21"/>
                <w:szCs w:val="21"/>
                <w:lang w:val="en-US" w:eastAsia="zh-CN"/>
              </w:rPr>
              <w:t>3</w:t>
            </w:r>
          </w:p>
        </w:tc>
        <w:tc>
          <w:tcPr>
            <w:tcW w:w="77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0.03</w:t>
            </w:r>
            <w:r>
              <w:rPr>
                <w:rFonts w:hint="eastAsia" w:ascii="Calibri" w:hAnsi="Calibri" w:cs="Calibri"/>
                <w:sz w:val="21"/>
                <w:szCs w:val="21"/>
                <w:lang w:val="en-US" w:eastAsia="zh-CN"/>
              </w:rPr>
              <w:t>6</w:t>
            </w:r>
          </w:p>
        </w:tc>
        <w:tc>
          <w:tcPr>
            <w:tcW w:w="735"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0.02</w:t>
            </w:r>
            <w:r>
              <w:rPr>
                <w:rFonts w:hint="eastAsia" w:ascii="Calibri" w:hAnsi="Calibri" w:cs="Calibri"/>
                <w:color w:val="000000"/>
                <w:sz w:val="21"/>
                <w:szCs w:val="21"/>
                <w:highlight w:val="none"/>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518"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eastAsia" w:ascii="Calibri" w:hAnsi="Calibri" w:eastAsia="宋体" w:cs="Calibri"/>
                <w:color w:val="auto"/>
                <w:sz w:val="21"/>
                <w:szCs w:val="21"/>
                <w:lang w:eastAsia="zh-CN"/>
              </w:rPr>
            </w:pPr>
            <w:r>
              <w:rPr>
                <w:rFonts w:hint="eastAsia" w:cs="Calibri"/>
                <w:color w:val="auto"/>
                <w:sz w:val="21"/>
                <w:szCs w:val="21"/>
                <w:lang w:val="en-US" w:eastAsia="zh-CN"/>
              </w:rPr>
              <w:t>3</w:t>
            </w:r>
          </w:p>
        </w:tc>
        <w:tc>
          <w:tcPr>
            <w:tcW w:w="1015"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DA003</w:t>
            </w:r>
          </w:p>
        </w:tc>
        <w:tc>
          <w:tcPr>
            <w:tcW w:w="1086"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lang w:val="en-US" w:eastAsia="zh-CN"/>
              </w:rPr>
              <w:t>颗粒物</w:t>
            </w:r>
          </w:p>
        </w:tc>
        <w:tc>
          <w:tcPr>
            <w:tcW w:w="869"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4.5</w:t>
            </w:r>
          </w:p>
        </w:tc>
        <w:tc>
          <w:tcPr>
            <w:tcW w:w="775"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0.0</w:t>
            </w:r>
            <w:r>
              <w:rPr>
                <w:rFonts w:hint="eastAsia" w:ascii="Calibri" w:hAnsi="Calibri" w:cs="Calibri"/>
                <w:sz w:val="21"/>
                <w:szCs w:val="21"/>
                <w:lang w:val="en-US" w:eastAsia="zh-CN"/>
              </w:rPr>
              <w:t>88</w:t>
            </w:r>
          </w:p>
        </w:tc>
        <w:tc>
          <w:tcPr>
            <w:tcW w:w="735"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0.6</w:t>
            </w:r>
            <w:r>
              <w:rPr>
                <w:rFonts w:hint="eastAsia" w:ascii="Calibri" w:hAnsi="Calibri" w:cs="Calibri"/>
                <w:color w:val="000000"/>
                <w:sz w:val="21"/>
                <w:szCs w:val="21"/>
                <w:highlight w:val="none"/>
                <w:lang w:val="en-US" w:eastAsia="zh-CN"/>
              </w:rPr>
              <w:t>39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50" w:hRule="atLeast"/>
          <w:jc w:val="center"/>
        </w:trPr>
        <w:tc>
          <w:tcPr>
            <w:tcW w:w="1534" w:type="pct"/>
            <w:gridSpan w:val="2"/>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一般排放口合计</w:t>
            </w:r>
          </w:p>
        </w:tc>
        <w:tc>
          <w:tcPr>
            <w:tcW w:w="1086"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颗粒物</w:t>
            </w:r>
          </w:p>
        </w:tc>
        <w:tc>
          <w:tcPr>
            <w:tcW w:w="2379" w:type="pct"/>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0.</w:t>
            </w:r>
            <w:r>
              <w:rPr>
                <w:rFonts w:hint="eastAsia" w:ascii="Calibri" w:hAnsi="Calibri" w:cs="Calibri"/>
                <w:sz w:val="21"/>
                <w:szCs w:val="21"/>
                <w:lang w:val="en-US" w:eastAsia="zh-CN"/>
              </w:rPr>
              <w:t>725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1534" w:type="pct"/>
            <w:gridSpan w:val="2"/>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086"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HCL</w:t>
            </w:r>
          </w:p>
        </w:tc>
        <w:tc>
          <w:tcPr>
            <w:tcW w:w="2379" w:type="pct"/>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color w:val="auto"/>
                <w:sz w:val="21"/>
                <w:szCs w:val="21"/>
                <w:lang w:val="en-US" w:eastAsia="zh-CN"/>
              </w:rPr>
              <w:t>0.</w:t>
            </w:r>
            <w:r>
              <w:rPr>
                <w:rFonts w:hint="eastAsia" w:ascii="Calibri" w:hAnsi="Calibri" w:cs="Calibri"/>
                <w:color w:val="auto"/>
                <w:sz w:val="21"/>
                <w:szCs w:val="21"/>
                <w:lang w:val="en-US" w:eastAsia="zh-CN"/>
              </w:rPr>
              <w:t>0058</w:t>
            </w:r>
          </w:p>
        </w:tc>
      </w:tr>
    </w:tbl>
    <w:p>
      <w:pPr>
        <w:pStyle w:val="23"/>
        <w:rPr>
          <w:rFonts w:hint="default" w:ascii="Calibri" w:hAnsi="Calibri" w:cs="Calibri"/>
        </w:rPr>
      </w:pPr>
      <w:r>
        <w:rPr>
          <w:rFonts w:hint="default" w:ascii="Calibri" w:hAnsi="Calibri" w:cs="Calibri"/>
        </w:rPr>
        <w:t xml:space="preserve">表 </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4</w:t>
      </w:r>
      <w:r>
        <w:rPr>
          <w:rFonts w:hint="default" w:ascii="Calibri" w:hAnsi="Calibri" w:cs="Calibri"/>
        </w:rPr>
        <w:fldChar w:fldCharType="end"/>
      </w:r>
      <w:r>
        <w:rPr>
          <w:rFonts w:hint="default" w:ascii="Calibri" w:hAnsi="Calibri" w:cs="Calibri"/>
        </w:rPr>
        <w:t xml:space="preserve">  </w:t>
      </w:r>
      <w:r>
        <w:rPr>
          <w:rFonts w:hint="default" w:ascii="Calibri" w:hAnsi="Calibri" w:cs="Calibri"/>
          <w:kern w:val="2"/>
          <w:szCs w:val="24"/>
        </w:rPr>
        <w:t>大气污染物无组织排放量核算表</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autofit"/>
        <w:tblCellMar>
          <w:top w:w="0" w:type="dxa"/>
          <w:left w:w="108" w:type="dxa"/>
          <w:bottom w:w="0" w:type="dxa"/>
          <w:right w:w="108" w:type="dxa"/>
        </w:tblCellMar>
      </w:tblPr>
      <w:tblGrid>
        <w:gridCol w:w="796"/>
        <w:gridCol w:w="1541"/>
        <w:gridCol w:w="1646"/>
        <w:gridCol w:w="1316"/>
        <w:gridCol w:w="1316"/>
        <w:gridCol w:w="1183"/>
        <w:gridCol w:w="1104"/>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序号</w:t>
            </w:r>
          </w:p>
        </w:tc>
        <w:tc>
          <w:tcPr>
            <w:tcW w:w="865"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排放口编号</w:t>
            </w:r>
          </w:p>
        </w:tc>
        <w:tc>
          <w:tcPr>
            <w:tcW w:w="924" w:type="pct"/>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
                <w:bCs/>
                <w:sz w:val="21"/>
                <w:szCs w:val="21"/>
              </w:rPr>
              <w:t>污染物</w:t>
            </w:r>
          </w:p>
        </w:tc>
        <w:tc>
          <w:tcPr>
            <w:tcW w:w="739"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主要污染防治措施</w:t>
            </w:r>
          </w:p>
        </w:tc>
        <w:tc>
          <w:tcPr>
            <w:tcW w:w="1403" w:type="pct"/>
            <w:gridSpan w:val="2"/>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国家或地方污染物排放标准</w:t>
            </w:r>
          </w:p>
        </w:tc>
        <w:tc>
          <w:tcPr>
            <w:tcW w:w="620"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c>
          <w:tcPr>
            <w:tcW w:w="865"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c>
          <w:tcPr>
            <w:tcW w:w="924"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c>
          <w:tcPr>
            <w:tcW w:w="739"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c>
          <w:tcPr>
            <w:tcW w:w="73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标准名称</w:t>
            </w:r>
          </w:p>
        </w:tc>
        <w:tc>
          <w:tcPr>
            <w:tcW w:w="664"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浓度限值/（ug/m</w:t>
            </w:r>
            <w:r>
              <w:rPr>
                <w:rFonts w:hint="default" w:ascii="Calibri" w:hAnsi="Calibri" w:cs="Calibri"/>
                <w:b/>
                <w:bCs/>
                <w:color w:val="auto"/>
                <w:sz w:val="21"/>
                <w:szCs w:val="21"/>
                <w:vertAlign w:val="superscript"/>
              </w:rPr>
              <w:t>3</w:t>
            </w:r>
            <w:r>
              <w:rPr>
                <w:rFonts w:hint="default" w:ascii="Calibri" w:hAnsi="Calibri" w:cs="Calibri"/>
                <w:b/>
                <w:bCs/>
                <w:color w:val="auto"/>
                <w:sz w:val="21"/>
                <w:szCs w:val="21"/>
              </w:rPr>
              <w:t>）</w:t>
            </w:r>
          </w:p>
        </w:tc>
        <w:tc>
          <w:tcPr>
            <w:tcW w:w="620"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Cs/>
                <w:color w:val="auto"/>
                <w:sz w:val="21"/>
                <w:szCs w:val="21"/>
              </w:rPr>
            </w:pPr>
            <w:r>
              <w:rPr>
                <w:rFonts w:hint="default" w:ascii="Calibri" w:hAnsi="Calibri" w:cs="Calibri"/>
                <w:bCs/>
                <w:color w:val="auto"/>
                <w:sz w:val="21"/>
                <w:szCs w:val="21"/>
              </w:rPr>
              <w:t>1</w:t>
            </w:r>
          </w:p>
        </w:tc>
        <w:tc>
          <w:tcPr>
            <w:tcW w:w="865"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w:t>
            </w:r>
          </w:p>
        </w:tc>
        <w:tc>
          <w:tcPr>
            <w:tcW w:w="924"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b/>
                <w:bCs/>
                <w:color w:val="auto"/>
                <w:sz w:val="21"/>
                <w:szCs w:val="21"/>
                <w:lang w:val="en-US" w:eastAsia="zh-CN"/>
              </w:rPr>
            </w:pPr>
            <w:r>
              <w:rPr>
                <w:rFonts w:hint="default" w:ascii="Calibri" w:hAnsi="Calibri" w:cs="Calibri"/>
                <w:b w:val="0"/>
                <w:bCs w:val="0"/>
                <w:color w:val="auto"/>
                <w:sz w:val="21"/>
                <w:szCs w:val="21"/>
                <w:lang w:val="en-US" w:eastAsia="zh-CN"/>
              </w:rPr>
              <w:t>HCL</w:t>
            </w:r>
          </w:p>
        </w:tc>
        <w:tc>
          <w:tcPr>
            <w:tcW w:w="73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b/>
                <w:bCs/>
                <w:color w:val="auto"/>
                <w:sz w:val="21"/>
                <w:szCs w:val="21"/>
                <w:lang w:eastAsia="zh-CN"/>
              </w:rPr>
            </w:pPr>
            <w:r>
              <w:rPr>
                <w:rFonts w:hint="default" w:ascii="Calibri" w:hAnsi="Calibri" w:cs="Calibri"/>
                <w:color w:val="auto"/>
                <w:sz w:val="21"/>
                <w:szCs w:val="21"/>
                <w:lang w:eastAsia="zh-CN"/>
              </w:rPr>
              <w:t>封闭的反应釜、水冲物料</w:t>
            </w:r>
          </w:p>
        </w:tc>
        <w:tc>
          <w:tcPr>
            <w:tcW w:w="73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Cs/>
                <w:color w:val="auto"/>
                <w:sz w:val="21"/>
                <w:szCs w:val="21"/>
              </w:rPr>
            </w:pPr>
            <w:r>
              <w:rPr>
                <w:rFonts w:hint="default" w:ascii="Calibri" w:hAnsi="Calibri" w:cs="Calibri"/>
                <w:b w:val="0"/>
                <w:bCs/>
                <w:sz w:val="21"/>
                <w:szCs w:val="21"/>
                <w:lang w:val="en-US" w:eastAsia="zh-CN"/>
              </w:rPr>
              <w:t>无机化学工业污染物排放标准</w:t>
            </w:r>
          </w:p>
        </w:tc>
        <w:tc>
          <w:tcPr>
            <w:tcW w:w="664"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bCs/>
                <w:color w:val="auto"/>
                <w:sz w:val="21"/>
                <w:szCs w:val="21"/>
                <w:lang w:val="en-US" w:eastAsia="zh-CN"/>
              </w:rPr>
            </w:pPr>
            <w:r>
              <w:rPr>
                <w:rFonts w:hint="default" w:ascii="Calibri" w:hAnsi="Calibri" w:cs="Calibri"/>
                <w:bCs/>
                <w:color w:val="auto"/>
                <w:sz w:val="21"/>
                <w:szCs w:val="21"/>
                <w:lang w:val="en-US" w:eastAsia="zh-CN"/>
              </w:rPr>
              <w:t>50</w:t>
            </w:r>
          </w:p>
        </w:tc>
        <w:tc>
          <w:tcPr>
            <w:tcW w:w="620"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bCs/>
                <w:color w:val="auto"/>
                <w:sz w:val="21"/>
                <w:szCs w:val="21"/>
                <w:lang w:val="en-US" w:eastAsia="zh-CN"/>
              </w:rPr>
            </w:pPr>
            <w:r>
              <w:rPr>
                <w:rFonts w:hint="default" w:ascii="Calibri" w:hAnsi="Calibri" w:cs="Calibri"/>
                <w:bCs/>
                <w:color w:val="auto"/>
                <w:sz w:val="21"/>
                <w:szCs w:val="21"/>
              </w:rPr>
              <w:t>0.</w:t>
            </w:r>
            <w:r>
              <w:rPr>
                <w:rFonts w:hint="default" w:ascii="Calibri" w:hAnsi="Calibri" w:cs="Calibri"/>
                <w:bCs/>
                <w:color w:val="auto"/>
                <w:sz w:val="21"/>
                <w:szCs w:val="21"/>
                <w:lang w:val="en-US" w:eastAsia="zh-CN"/>
              </w:rPr>
              <w:t>24</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40" w:hRule="atLeast"/>
          <w:jc w:val="center"/>
        </w:trPr>
        <w:tc>
          <w:tcPr>
            <w:tcW w:w="447"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Cs/>
                <w:color w:val="auto"/>
                <w:sz w:val="21"/>
                <w:szCs w:val="21"/>
              </w:rPr>
            </w:pPr>
          </w:p>
        </w:tc>
        <w:tc>
          <w:tcPr>
            <w:tcW w:w="865"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p>
        </w:tc>
        <w:tc>
          <w:tcPr>
            <w:tcW w:w="924"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颗粒物</w:t>
            </w:r>
          </w:p>
        </w:tc>
        <w:tc>
          <w:tcPr>
            <w:tcW w:w="73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配套除尘器，减少上料的落差</w:t>
            </w:r>
          </w:p>
        </w:tc>
        <w:tc>
          <w:tcPr>
            <w:tcW w:w="739"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val="0"/>
                <w:bCs/>
                <w:sz w:val="21"/>
                <w:szCs w:val="21"/>
                <w:lang w:val="en-US" w:eastAsia="zh-CN"/>
              </w:rPr>
            </w:pPr>
            <w:r>
              <w:rPr>
                <w:rFonts w:hint="default" w:ascii="Calibri" w:hAnsi="Calibri" w:cs="Calibri"/>
                <w:b w:val="0"/>
                <w:bCs/>
                <w:sz w:val="21"/>
                <w:szCs w:val="21"/>
                <w:lang w:val="en-US" w:eastAsia="zh-CN"/>
              </w:rPr>
              <w:t>大气污染物综合排放标准</w:t>
            </w:r>
          </w:p>
        </w:tc>
        <w:tc>
          <w:tcPr>
            <w:tcW w:w="664"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Cs/>
                <w:color w:val="auto"/>
                <w:sz w:val="21"/>
                <w:szCs w:val="21"/>
                <w:lang w:val="en-US" w:eastAsia="zh-CN"/>
              </w:rPr>
            </w:pPr>
            <w:r>
              <w:rPr>
                <w:rFonts w:hint="default" w:ascii="Calibri" w:hAnsi="Calibri" w:cs="Calibri"/>
                <w:bCs/>
                <w:color w:val="auto"/>
                <w:sz w:val="21"/>
                <w:szCs w:val="21"/>
                <w:lang w:val="en-US" w:eastAsia="zh-CN"/>
              </w:rPr>
              <w:t>1000</w:t>
            </w:r>
          </w:p>
        </w:tc>
        <w:tc>
          <w:tcPr>
            <w:tcW w:w="620"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bCs/>
                <w:color w:val="auto"/>
                <w:sz w:val="21"/>
                <w:szCs w:val="21"/>
                <w:lang w:val="en-US" w:eastAsia="zh-CN"/>
              </w:rPr>
            </w:pPr>
            <w:r>
              <w:rPr>
                <w:rFonts w:hint="eastAsia" w:cs="Calibri"/>
                <w:bCs/>
                <w:color w:val="auto"/>
                <w:sz w:val="21"/>
                <w:szCs w:val="21"/>
                <w:lang w:val="en-US" w:eastAsia="zh-CN"/>
              </w:rPr>
              <w:t>1.764</w:t>
            </w:r>
          </w:p>
        </w:tc>
      </w:tr>
    </w:tbl>
    <w:p>
      <w:pPr>
        <w:pStyle w:val="23"/>
        <w:tabs>
          <w:tab w:val="center" w:pos="4343"/>
          <w:tab w:val="left" w:pos="5640"/>
        </w:tabs>
        <w:jc w:val="left"/>
        <w:rPr>
          <w:rFonts w:hint="default" w:ascii="Calibri" w:hAnsi="Calibri" w:cs="Calibri"/>
        </w:rPr>
      </w:pPr>
      <w:r>
        <w:rPr>
          <w:rFonts w:hint="default" w:ascii="Calibri" w:hAnsi="Calibri" w:cs="Calibri"/>
        </w:rPr>
        <w:tab/>
      </w:r>
      <w:r>
        <w:rPr>
          <w:rFonts w:hint="default" w:ascii="Calibri" w:hAnsi="Calibri" w:cs="Calibri"/>
        </w:rPr>
        <w:t xml:space="preserve">表 </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5</w:t>
      </w:r>
      <w:r>
        <w:rPr>
          <w:rFonts w:hint="default" w:ascii="Calibri" w:hAnsi="Calibri" w:cs="Calibri"/>
        </w:rPr>
        <w:fldChar w:fldCharType="end"/>
      </w:r>
      <w:r>
        <w:rPr>
          <w:rFonts w:hint="default" w:ascii="Calibri" w:hAnsi="Calibri" w:cs="Calibri"/>
        </w:rPr>
        <w:t xml:space="preserve">  大气污染物年排放量核算表</w:t>
      </w:r>
      <w:r>
        <w:rPr>
          <w:rFonts w:hint="default" w:ascii="Calibri" w:hAnsi="Calibri" w:cs="Calibri"/>
        </w:rPr>
        <w:tab/>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012"/>
        <w:gridCol w:w="3362"/>
        <w:gridCol w:w="352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30" w:type="pct"/>
            <w:tcBorders>
              <w:tl2br w:val="nil"/>
              <w:tr2bl w:val="nil"/>
            </w:tcBorders>
            <w:vAlign w:val="center"/>
          </w:tcPr>
          <w:p>
            <w:pPr>
              <w:pStyle w:val="156"/>
              <w:keepNext w:val="0"/>
              <w:keepLines w:val="0"/>
              <w:suppressLineNumbers w:val="0"/>
              <w:snapToGrid/>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序号</w:t>
            </w:r>
          </w:p>
        </w:tc>
        <w:tc>
          <w:tcPr>
            <w:tcW w:w="1888" w:type="pct"/>
            <w:tcBorders>
              <w:tl2br w:val="nil"/>
              <w:tr2bl w:val="nil"/>
            </w:tcBorders>
            <w:vAlign w:val="center"/>
          </w:tcPr>
          <w:p>
            <w:pPr>
              <w:pStyle w:val="156"/>
              <w:keepNext w:val="0"/>
              <w:keepLines w:val="0"/>
              <w:suppressLineNumbers w:val="0"/>
              <w:snapToGrid/>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污染物</w:t>
            </w:r>
          </w:p>
        </w:tc>
        <w:tc>
          <w:tcPr>
            <w:tcW w:w="1981" w:type="pct"/>
            <w:tcBorders>
              <w:tl2br w:val="nil"/>
              <w:tr2bl w:val="nil"/>
            </w:tcBorders>
            <w:vAlign w:val="center"/>
          </w:tcPr>
          <w:p>
            <w:pPr>
              <w:pStyle w:val="156"/>
              <w:keepNext w:val="0"/>
              <w:keepLines w:val="0"/>
              <w:suppressLineNumbers w:val="0"/>
              <w:snapToGrid/>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0" w:type="pct"/>
            <w:tcBorders>
              <w:tl2br w:val="nil"/>
              <w:tr2bl w:val="nil"/>
            </w:tcBorders>
            <w:vAlign w:val="center"/>
          </w:tcPr>
          <w:p>
            <w:pPr>
              <w:pStyle w:val="156"/>
              <w:keepNext w:val="0"/>
              <w:keepLines w:val="0"/>
              <w:suppressLineNumbers w:val="0"/>
              <w:snapToGrid/>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1</w:t>
            </w:r>
          </w:p>
        </w:tc>
        <w:tc>
          <w:tcPr>
            <w:tcW w:w="188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颗粒物</w:t>
            </w:r>
          </w:p>
        </w:tc>
        <w:tc>
          <w:tcPr>
            <w:tcW w:w="198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val="en-US" w:eastAsia="zh-CN"/>
              </w:rPr>
              <w:t>2.489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0" w:type="pct"/>
            <w:tcBorders>
              <w:tl2br w:val="nil"/>
              <w:tr2bl w:val="nil"/>
            </w:tcBorders>
            <w:vAlign w:val="center"/>
          </w:tcPr>
          <w:p>
            <w:pPr>
              <w:pStyle w:val="156"/>
              <w:keepNext w:val="0"/>
              <w:keepLines w:val="0"/>
              <w:suppressLineNumbers w:val="0"/>
              <w:snapToGrid/>
              <w:spacing w:before="0" w:beforeAutospacing="0" w:after="0" w:afterAutospacing="0" w:line="240" w:lineRule="auto"/>
              <w:ind w:left="0" w:right="0"/>
              <w:rPr>
                <w:rFonts w:hint="default" w:ascii="Calibri" w:hAnsi="Calibri" w:cs="Calibri"/>
                <w:sz w:val="21"/>
                <w:szCs w:val="21"/>
              </w:rPr>
            </w:pPr>
            <w:r>
              <w:rPr>
                <w:rFonts w:hint="default" w:ascii="Calibri" w:hAnsi="Calibri" w:cs="Calibri"/>
                <w:sz w:val="21"/>
                <w:szCs w:val="21"/>
              </w:rPr>
              <w:t>2</w:t>
            </w:r>
          </w:p>
        </w:tc>
        <w:tc>
          <w:tcPr>
            <w:tcW w:w="188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b w:val="0"/>
                <w:bCs w:val="0"/>
                <w:color w:val="auto"/>
                <w:sz w:val="21"/>
                <w:szCs w:val="21"/>
                <w:lang w:val="en-US" w:eastAsia="zh-CN"/>
              </w:rPr>
              <w:t>HCL</w:t>
            </w:r>
          </w:p>
        </w:tc>
        <w:tc>
          <w:tcPr>
            <w:tcW w:w="198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color w:val="auto"/>
                <w:sz w:val="21"/>
                <w:szCs w:val="21"/>
                <w:lang w:val="en-US" w:eastAsia="zh-CN"/>
              </w:rPr>
              <w:t>0.</w:t>
            </w:r>
            <w:r>
              <w:rPr>
                <w:rFonts w:hint="eastAsia" w:ascii="Calibri" w:hAnsi="Calibri" w:cs="Calibri"/>
                <w:color w:val="auto"/>
                <w:sz w:val="21"/>
                <w:szCs w:val="21"/>
                <w:lang w:val="en-US" w:eastAsia="zh-CN"/>
              </w:rPr>
              <w:t>2458</w:t>
            </w:r>
          </w:p>
        </w:tc>
      </w:tr>
    </w:tbl>
    <w:p>
      <w:pPr>
        <w:pStyle w:val="9"/>
        <w:numPr>
          <w:ilvl w:val="2"/>
          <w:numId w:val="0"/>
        </w:numPr>
        <w:bidi w:val="0"/>
        <w:ind w:leftChars="0"/>
        <w:rPr>
          <w:rFonts w:hint="default"/>
        </w:rPr>
      </w:pPr>
      <w:bookmarkStart w:id="684" w:name="_Toc31322"/>
    </w:p>
    <w:p>
      <w:pPr>
        <w:pStyle w:val="97"/>
        <w:rPr>
          <w:rFonts w:asciiTheme="minorHAnsi" w:hAnsiTheme="minorHAnsi"/>
          <w:color w:val="000000" w:themeColor="text1"/>
          <w14:textFill>
            <w14:solidFill>
              <w14:schemeClr w14:val="tx1"/>
            </w14:solidFill>
          </w14:textFill>
        </w:rPr>
      </w:pPr>
      <w:r>
        <w:rPr>
          <w:rFonts w:hint="eastAsia" w:asciiTheme="minorHAnsi" w:hAnsiTheme="minorHAnsi"/>
          <w:color w:val="000000" w:themeColor="text1"/>
          <w:lang w:val="en-US" w:eastAsia="zh-CN"/>
          <w14:textFill>
            <w14:solidFill>
              <w14:schemeClr w14:val="tx1"/>
            </w14:solidFill>
          </w14:textFill>
        </w:rPr>
        <w:t>2、</w:t>
      </w:r>
      <w:r>
        <w:rPr>
          <w:rFonts w:asciiTheme="minorHAnsi" w:hAnsiTheme="minorHAnsi"/>
          <w:color w:val="000000" w:themeColor="text1"/>
          <w14:textFill>
            <w14:solidFill>
              <w14:schemeClr w14:val="tx1"/>
            </w14:solidFill>
          </w14:textFill>
        </w:rPr>
        <w:t>废水污染物排放清单</w:t>
      </w:r>
    </w:p>
    <w:p>
      <w:pPr>
        <w:pStyle w:val="23"/>
        <w:spacing w:line="520" w:lineRule="exact"/>
        <w:ind w:firstLine="480" w:firstLineChars="200"/>
        <w:rPr>
          <w:rFonts w:hint="default" w:ascii="Calibri" w:hAnsi="Calibri" w:cs="Calibri"/>
          <w:color w:val="000000"/>
          <w:sz w:val="24"/>
        </w:rPr>
      </w:pPr>
      <w:r>
        <w:t xml:space="preserve">表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表 \* ARABIC \s 1 </w:instrText>
      </w:r>
      <w:r>
        <w:fldChar w:fldCharType="separate"/>
      </w:r>
      <w:r>
        <w:t>6</w:t>
      </w:r>
      <w:r>
        <w:fldChar w:fldCharType="end"/>
      </w:r>
      <w:r>
        <w:rPr>
          <w:rFonts w:hint="default" w:ascii="Calibri" w:hAnsi="Calibri" w:cs="Calibri"/>
          <w:color w:val="000000"/>
          <w:sz w:val="24"/>
        </w:rPr>
        <w:t xml:space="preserve">                废水类别、污染物排放信息表</w:t>
      </w:r>
    </w:p>
    <w:tbl>
      <w:tblPr>
        <w:tblStyle w:val="79"/>
        <w:tblW w:w="8405" w:type="dxa"/>
        <w:tblInd w:w="123"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Layout w:type="autofit"/>
        <w:tblCellMar>
          <w:top w:w="0" w:type="dxa"/>
          <w:left w:w="108" w:type="dxa"/>
          <w:bottom w:w="0" w:type="dxa"/>
          <w:right w:w="108" w:type="dxa"/>
        </w:tblCellMar>
      </w:tblPr>
      <w:tblGrid>
        <w:gridCol w:w="751"/>
        <w:gridCol w:w="756"/>
        <w:gridCol w:w="816"/>
        <w:gridCol w:w="752"/>
        <w:gridCol w:w="752"/>
        <w:gridCol w:w="752"/>
        <w:gridCol w:w="751"/>
        <w:gridCol w:w="760"/>
        <w:gridCol w:w="822"/>
        <w:gridCol w:w="753"/>
        <w:gridCol w:w="74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序号</w:t>
            </w:r>
          </w:p>
        </w:tc>
        <w:tc>
          <w:tcPr>
            <w:tcW w:w="763"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废水类别</w:t>
            </w:r>
          </w:p>
        </w:tc>
        <w:tc>
          <w:tcPr>
            <w:tcW w:w="817"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污染物种类</w:t>
            </w:r>
          </w:p>
        </w:tc>
        <w:tc>
          <w:tcPr>
            <w:tcW w:w="759"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排放去向</w:t>
            </w:r>
          </w:p>
        </w:tc>
        <w:tc>
          <w:tcPr>
            <w:tcW w:w="759"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排放规律</w:t>
            </w:r>
          </w:p>
        </w:tc>
        <w:tc>
          <w:tcPr>
            <w:tcW w:w="2284" w:type="dxa"/>
            <w:gridSpan w:val="3"/>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污染治理设施</w:t>
            </w:r>
          </w:p>
        </w:tc>
        <w:tc>
          <w:tcPr>
            <w:tcW w:w="761"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排污口编号</w:t>
            </w:r>
          </w:p>
        </w:tc>
        <w:tc>
          <w:tcPr>
            <w:tcW w:w="759"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排污口设置是否符合要求</w:t>
            </w:r>
          </w:p>
        </w:tc>
        <w:tc>
          <w:tcPr>
            <w:tcW w:w="745" w:type="dxa"/>
            <w:vMerge w:val="restart"/>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排放口类型</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设施编号</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设施名称</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设施工艺</w:t>
            </w: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c>
          <w:tcPr>
            <w:tcW w:w="0" w:type="auto"/>
            <w:vMerge w:val="continue"/>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default" w:ascii="Calibri" w:hAnsi="Calibri" w:cs="Calibri"/>
                <w:color w:val="000000"/>
                <w:sz w:val="20"/>
                <w:szCs w:val="20"/>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1</w:t>
            </w:r>
          </w:p>
        </w:tc>
        <w:tc>
          <w:tcPr>
            <w:tcW w:w="7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0"/>
                <w:szCs w:val="20"/>
                <w:lang w:val="en-US" w:eastAsia="zh-CN"/>
              </w:rPr>
            </w:pPr>
            <w:r>
              <w:rPr>
                <w:rFonts w:hint="eastAsia" w:ascii="Calibri" w:hAnsi="Calibri" w:eastAsia="宋体" w:cs="Calibri"/>
                <w:color w:val="000000"/>
                <w:sz w:val="20"/>
                <w:szCs w:val="20"/>
                <w:lang w:val="en-US" w:eastAsia="zh-CN"/>
              </w:rPr>
              <w:t>氯化钠结晶水</w:t>
            </w:r>
          </w:p>
        </w:tc>
        <w:tc>
          <w:tcPr>
            <w:tcW w:w="81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有机物</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0"/>
                <w:szCs w:val="20"/>
                <w:lang w:eastAsia="zh-CN"/>
              </w:rPr>
            </w:pPr>
            <w:r>
              <w:rPr>
                <w:rFonts w:hint="default" w:ascii="Calibri" w:hAnsi="Calibri" w:cs="Calibri"/>
                <w:color w:val="000000"/>
                <w:sz w:val="20"/>
                <w:szCs w:val="20"/>
                <w:lang w:eastAsia="zh-CN"/>
              </w:rPr>
              <w:t>污水处理站</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间歇</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1</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污水站</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0"/>
                <w:szCs w:val="20"/>
                <w:lang w:val="en-US" w:eastAsia="zh-CN"/>
              </w:rPr>
            </w:pPr>
            <w:r>
              <w:rPr>
                <w:rFonts w:hint="eastAsia" w:ascii="Calibri" w:hAnsi="Calibri" w:cs="Calibri"/>
                <w:color w:val="000000"/>
                <w:sz w:val="20"/>
                <w:szCs w:val="20"/>
                <w:lang w:eastAsia="zh-CN"/>
              </w:rPr>
              <w:t>活性炭吸附</w:t>
            </w:r>
            <w:r>
              <w:rPr>
                <w:rFonts w:hint="eastAsia" w:ascii="Calibri" w:hAnsi="Calibri" w:cs="Calibri"/>
                <w:color w:val="000000"/>
                <w:sz w:val="20"/>
                <w:szCs w:val="20"/>
                <w:lang w:val="en-US" w:eastAsia="zh-CN"/>
              </w:rPr>
              <w:t>+过滤</w:t>
            </w:r>
          </w:p>
        </w:tc>
        <w:tc>
          <w:tcPr>
            <w:tcW w:w="76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w:t>
            </w:r>
          </w:p>
        </w:tc>
        <w:tc>
          <w:tcPr>
            <w:tcW w:w="74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default" w:ascii="Calibri" w:hAnsi="Calibri" w:cs="Calibri"/>
                <w:color w:val="000000"/>
                <w:sz w:val="20"/>
                <w:szCs w:val="20"/>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2</w:t>
            </w:r>
          </w:p>
        </w:tc>
        <w:tc>
          <w:tcPr>
            <w:tcW w:w="7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eastAsia="zh-CN"/>
              </w:rPr>
              <w:t>设备地面冲洗</w:t>
            </w:r>
          </w:p>
        </w:tc>
        <w:tc>
          <w:tcPr>
            <w:tcW w:w="81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SS、pH</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酸浸补充水</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间歇</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6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4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3</w:t>
            </w:r>
          </w:p>
        </w:tc>
        <w:tc>
          <w:tcPr>
            <w:tcW w:w="7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二次冷凝水</w:t>
            </w:r>
          </w:p>
        </w:tc>
        <w:tc>
          <w:tcPr>
            <w:tcW w:w="81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eastAsia="zh-CN"/>
              </w:rPr>
            </w:pPr>
            <w:r>
              <w:rPr>
                <w:rFonts w:hint="eastAsia" w:ascii="Calibri" w:hAnsi="Calibri" w:cs="Calibri"/>
                <w:color w:val="000000"/>
                <w:sz w:val="20"/>
                <w:szCs w:val="20"/>
                <w:lang w:eastAsia="zh-CN"/>
              </w:rPr>
              <w:t>市政污水管网</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持续</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6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DW001</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是</w:t>
            </w:r>
          </w:p>
        </w:tc>
        <w:tc>
          <w:tcPr>
            <w:tcW w:w="74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持续</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4</w:t>
            </w:r>
          </w:p>
        </w:tc>
        <w:tc>
          <w:tcPr>
            <w:tcW w:w="7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Calibri"/>
                <w:color w:val="000000"/>
                <w:sz w:val="20"/>
                <w:szCs w:val="20"/>
                <w:lang w:eastAsia="zh-CN"/>
              </w:rPr>
            </w:pPr>
            <w:r>
              <w:rPr>
                <w:rFonts w:hint="eastAsia" w:ascii="Calibri" w:hAnsi="Calibri" w:cs="Calibri"/>
                <w:color w:val="000000"/>
                <w:sz w:val="20"/>
                <w:szCs w:val="20"/>
                <w:lang w:eastAsia="zh-CN"/>
              </w:rPr>
              <w:t>纯水制备浓水</w:t>
            </w:r>
          </w:p>
        </w:tc>
        <w:tc>
          <w:tcPr>
            <w:tcW w:w="81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000000"/>
                <w:sz w:val="20"/>
                <w:szCs w:val="20"/>
                <w:lang w:val="en-US" w:eastAsia="zh-CN"/>
              </w:rPr>
            </w:pPr>
            <w:r>
              <w:rPr>
                <w:rFonts w:hint="eastAsia" w:ascii="Calibri" w:hAnsi="Calibri" w:cs="Calibri"/>
                <w:color w:val="000000"/>
                <w:sz w:val="20"/>
                <w:szCs w:val="20"/>
                <w:lang w:val="en-US" w:eastAsia="zh-CN"/>
              </w:rPr>
              <w:t>SS</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eastAsia="zh-CN"/>
              </w:rPr>
            </w:pPr>
            <w:r>
              <w:rPr>
                <w:rFonts w:hint="eastAsia" w:ascii="Calibri" w:hAnsi="Calibri" w:cs="Calibri"/>
                <w:color w:val="000000"/>
                <w:sz w:val="20"/>
                <w:szCs w:val="20"/>
                <w:lang w:eastAsia="zh-CN"/>
              </w:rPr>
              <w:t>市政污水管网</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eastAsia="zh-CN"/>
              </w:rPr>
              <w:t>持续</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val="en-US" w:eastAsia="zh-CN"/>
              </w:rPr>
              <w:t>/</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val="en-US" w:eastAsia="zh-CN"/>
              </w:rPr>
              <w:t>/</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eastAsia="zh-CN"/>
              </w:rPr>
            </w:pPr>
            <w:r>
              <w:rPr>
                <w:rFonts w:hint="eastAsia" w:ascii="Calibri" w:hAnsi="Calibri" w:cs="Calibri"/>
                <w:color w:val="000000"/>
                <w:sz w:val="20"/>
                <w:szCs w:val="20"/>
                <w:lang w:val="en-US" w:eastAsia="zh-CN"/>
              </w:rPr>
              <w:t>/</w:t>
            </w:r>
          </w:p>
        </w:tc>
        <w:tc>
          <w:tcPr>
            <w:tcW w:w="76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val="en-US" w:eastAsia="zh-CN"/>
              </w:rPr>
              <w:t>DW001</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eastAsia="zh-CN"/>
              </w:rPr>
              <w:t>是</w:t>
            </w:r>
          </w:p>
        </w:tc>
        <w:tc>
          <w:tcPr>
            <w:tcW w:w="74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rPr>
            </w:pPr>
            <w:r>
              <w:rPr>
                <w:rFonts w:hint="eastAsia" w:ascii="Calibri" w:hAnsi="Calibri" w:cs="Calibri"/>
                <w:color w:val="000000"/>
                <w:sz w:val="20"/>
                <w:szCs w:val="20"/>
                <w:lang w:eastAsia="zh-CN"/>
              </w:rPr>
              <w:t>持续</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4" w:space="0"/>
          </w:tblBorders>
          <w:tblCellMar>
            <w:top w:w="0" w:type="dxa"/>
            <w:left w:w="108" w:type="dxa"/>
            <w:bottom w:w="0" w:type="dxa"/>
            <w:right w:w="108" w:type="dxa"/>
          </w:tblCellMar>
        </w:tblPrEx>
        <w:trPr>
          <w:trHeight w:val="534" w:hRule="atLeast"/>
        </w:trPr>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5</w:t>
            </w:r>
          </w:p>
        </w:tc>
        <w:tc>
          <w:tcPr>
            <w:tcW w:w="763"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eastAsia="zh-CN"/>
              </w:rPr>
            </w:pPr>
            <w:r>
              <w:rPr>
                <w:rFonts w:hint="eastAsia" w:ascii="Calibri" w:hAnsi="Calibri" w:cs="Calibri"/>
                <w:color w:val="000000"/>
                <w:sz w:val="20"/>
                <w:szCs w:val="20"/>
                <w:lang w:eastAsia="zh-CN"/>
              </w:rPr>
              <w:t>生活废水</w:t>
            </w:r>
          </w:p>
        </w:tc>
        <w:tc>
          <w:tcPr>
            <w:tcW w:w="81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default" w:ascii="Calibri" w:hAnsi="Calibri" w:cs="Calibri"/>
                <w:color w:val="000000"/>
                <w:sz w:val="20"/>
                <w:szCs w:val="20"/>
                <w:lang w:val="en-US" w:eastAsia="zh-CN"/>
              </w:rPr>
            </w:pPr>
            <w:r>
              <w:rPr>
                <w:rFonts w:hint="eastAsia" w:ascii="Calibri" w:hAnsi="Calibri" w:cs="Calibri"/>
                <w:color w:val="000000"/>
                <w:sz w:val="20"/>
                <w:szCs w:val="20"/>
                <w:lang w:val="en-US" w:eastAsia="zh-CN"/>
              </w:rPr>
              <w:t>COD、NH3-N</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eastAsia="zh-CN"/>
              </w:rPr>
            </w:pPr>
            <w:r>
              <w:rPr>
                <w:rFonts w:hint="eastAsia" w:ascii="Calibri" w:hAnsi="Calibri" w:cs="Calibri"/>
                <w:color w:val="000000"/>
                <w:sz w:val="20"/>
                <w:szCs w:val="20"/>
                <w:lang w:eastAsia="zh-CN"/>
              </w:rPr>
              <w:t>市政污水管网</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eastAsia="zh-CN"/>
              </w:rPr>
            </w:pPr>
            <w:r>
              <w:rPr>
                <w:rFonts w:hint="eastAsia" w:ascii="Calibri" w:hAnsi="Calibri" w:cs="Calibri"/>
                <w:color w:val="000000"/>
                <w:sz w:val="20"/>
                <w:szCs w:val="20"/>
                <w:lang w:eastAsia="zh-CN"/>
              </w:rPr>
              <w:t>持续</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58"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67"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val="en-US" w:eastAsia="zh-CN"/>
              </w:rPr>
            </w:pPr>
            <w:r>
              <w:rPr>
                <w:rFonts w:hint="eastAsia" w:ascii="Calibri" w:hAnsi="Calibri" w:cs="Calibri"/>
                <w:color w:val="000000"/>
                <w:sz w:val="20"/>
                <w:szCs w:val="20"/>
                <w:lang w:val="en-US" w:eastAsia="zh-CN"/>
              </w:rPr>
              <w:t>/</w:t>
            </w:r>
          </w:p>
        </w:tc>
        <w:tc>
          <w:tcPr>
            <w:tcW w:w="761"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val="en-US" w:eastAsia="zh-CN"/>
              </w:rPr>
            </w:pPr>
            <w:r>
              <w:rPr>
                <w:rFonts w:hint="eastAsia" w:ascii="Calibri" w:hAnsi="Calibri" w:cs="Calibri"/>
                <w:color w:val="000000"/>
                <w:sz w:val="20"/>
                <w:szCs w:val="20"/>
                <w:lang w:val="en-US" w:eastAsia="zh-CN"/>
              </w:rPr>
              <w:t>DW001</w:t>
            </w:r>
          </w:p>
        </w:tc>
        <w:tc>
          <w:tcPr>
            <w:tcW w:w="759"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eastAsia="zh-CN"/>
              </w:rPr>
            </w:pPr>
            <w:r>
              <w:rPr>
                <w:rFonts w:hint="eastAsia" w:ascii="Calibri" w:hAnsi="Calibri" w:cs="Calibri"/>
                <w:color w:val="000000"/>
                <w:sz w:val="20"/>
                <w:szCs w:val="20"/>
                <w:lang w:eastAsia="zh-CN"/>
              </w:rPr>
              <w:t>是</w:t>
            </w:r>
          </w:p>
        </w:tc>
        <w:tc>
          <w:tcPr>
            <w:tcW w:w="745" w:type="dxa"/>
            <w:tcBorders>
              <w:tl2br w:val="nil"/>
              <w:tr2bl w:val="nil"/>
            </w:tcBorders>
            <w:noWrap w:val="0"/>
            <w:vAlign w:val="center"/>
          </w:tcPr>
          <w:p>
            <w:pPr>
              <w:keepNext w:val="0"/>
              <w:keepLines w:val="0"/>
              <w:suppressLineNumbers w:val="0"/>
              <w:spacing w:before="0" w:beforeAutospacing="0" w:after="0" w:afterAutospacing="0"/>
              <w:ind w:left="0" w:right="0"/>
              <w:jc w:val="center"/>
              <w:rPr>
                <w:rFonts w:hint="eastAsia" w:ascii="Calibri" w:hAnsi="Calibri" w:cs="Calibri"/>
                <w:color w:val="000000"/>
                <w:sz w:val="20"/>
                <w:szCs w:val="20"/>
                <w:lang w:eastAsia="zh-CN"/>
              </w:rPr>
            </w:pPr>
            <w:r>
              <w:rPr>
                <w:rFonts w:hint="eastAsia" w:ascii="Calibri" w:hAnsi="Calibri" w:cs="Calibri"/>
                <w:color w:val="000000"/>
                <w:sz w:val="20"/>
                <w:szCs w:val="20"/>
                <w:lang w:eastAsia="zh-CN"/>
              </w:rPr>
              <w:t>持续</w:t>
            </w:r>
          </w:p>
        </w:tc>
      </w:tr>
    </w:tbl>
    <w:p>
      <w:pPr>
        <w:pStyle w:val="97"/>
        <w:rPr>
          <w:rFonts w:asciiTheme="minorHAnsi" w:hAnsiTheme="minorHAnsi"/>
          <w:color w:val="000000" w:themeColor="text1"/>
          <w14:textFill>
            <w14:solidFill>
              <w14:schemeClr w14:val="tx1"/>
            </w14:solidFill>
          </w14:textFill>
        </w:rPr>
      </w:pPr>
      <w:r>
        <w:rPr>
          <w:rFonts w:asciiTheme="minorHAnsi" w:hAnsiTheme="minorHAnsi"/>
          <w:color w:val="000000" w:themeColor="text1"/>
          <w14:textFill>
            <w14:solidFill>
              <w14:schemeClr w14:val="tx1"/>
            </w14:solidFill>
          </w14:textFill>
        </w:rPr>
        <w:t>本项目废水污染物排放情况见表7-</w:t>
      </w:r>
      <w:r>
        <w:rPr>
          <w:rFonts w:hint="eastAsia" w:asciiTheme="minorHAnsi" w:hAnsiTheme="minorHAnsi"/>
          <w:color w:val="000000" w:themeColor="text1"/>
          <w:lang w:val="en-US" w:eastAsia="zh-CN"/>
          <w14:textFill>
            <w14:solidFill>
              <w14:schemeClr w14:val="tx1"/>
            </w14:solidFill>
          </w14:textFill>
        </w:rPr>
        <w:t>7</w:t>
      </w:r>
      <w:r>
        <w:rPr>
          <w:rFonts w:asciiTheme="minorHAnsi" w:hAnsiTheme="minorHAnsi"/>
          <w:color w:val="000000" w:themeColor="text1"/>
          <w14:textFill>
            <w14:solidFill>
              <w14:schemeClr w14:val="tx1"/>
            </w14:solidFill>
          </w14:textFill>
        </w:rPr>
        <w:t>。</w:t>
      </w:r>
    </w:p>
    <w:p>
      <w:pPr>
        <w:pStyle w:val="23"/>
        <w:widowControl/>
        <w:spacing w:line="520" w:lineRule="exact"/>
        <w:ind w:firstLine="480" w:firstLineChars="200"/>
        <w:rPr>
          <w:rFonts w:asciiTheme="minorHAnsi" w:hAnsiTheme="minorHAnsi"/>
          <w:color w:val="000000" w:themeColor="text1"/>
          <w:szCs w:val="21"/>
          <w14:textFill>
            <w14:solidFill>
              <w14:schemeClr w14:val="tx1"/>
            </w14:solidFill>
          </w14:textFill>
        </w:rPr>
      </w:pPr>
      <w:r>
        <w:t xml:space="preserve">表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表 \* ARABIC \s 1 </w:instrText>
      </w:r>
      <w:r>
        <w:fldChar w:fldCharType="separate"/>
      </w:r>
      <w:r>
        <w:t>7</w:t>
      </w:r>
      <w:r>
        <w:fldChar w:fldCharType="end"/>
      </w:r>
      <w:r>
        <w:rPr>
          <w:rFonts w:eastAsia="黑体" w:asciiTheme="minorHAnsi" w:hAnsiTheme="minorHAnsi"/>
          <w:color w:val="000000" w:themeColor="text1"/>
          <w:sz w:val="24"/>
          <w14:textFill>
            <w14:solidFill>
              <w14:schemeClr w14:val="tx1"/>
            </w14:solidFill>
          </w14:textFill>
        </w:rPr>
        <w:t xml:space="preserve">               废水污染物排放情况汇总表</w:t>
      </w:r>
    </w:p>
    <w:tbl>
      <w:tblPr>
        <w:tblStyle w:val="79"/>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86"/>
        <w:gridCol w:w="2099"/>
        <w:gridCol w:w="1554"/>
        <w:gridCol w:w="1520"/>
        <w:gridCol w:w="1520"/>
        <w:gridCol w:w="152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tcMar>
              <w:top w:w="0" w:type="dxa"/>
              <w:bottom w:w="0" w:type="dxa"/>
            </w:tcMar>
            <w:vAlign w:val="center"/>
          </w:tcPr>
          <w:p>
            <w:pPr>
              <w:pStyle w:val="169"/>
              <w:keepNext w:val="0"/>
              <w:keepLines w:val="0"/>
              <w:suppressLineNumbers w:val="0"/>
              <w:spacing w:before="0" w:beforeAutospacing="0" w:after="0" w:afterAutospacing="0"/>
              <w:ind w:left="0" w:right="0"/>
              <w:rPr>
                <w:rFonts w:hint="default" w:asciiTheme="minorHAnsi" w:hAnsiTheme="minorHAnsi"/>
                <w:color w:val="000000" w:themeColor="text1"/>
                <w:sz w:val="20"/>
                <w14:textFill>
                  <w14:solidFill>
                    <w14:schemeClr w14:val="tx1"/>
                  </w14:solidFill>
                </w14:textFill>
              </w:rPr>
            </w:pPr>
            <w:r>
              <w:rPr>
                <w:rFonts w:hint="default" w:asciiTheme="minorHAnsi" w:hAnsiTheme="minorHAnsi"/>
                <w:color w:val="000000" w:themeColor="text1"/>
                <w:sz w:val="20"/>
                <w14:textFill>
                  <w14:solidFill>
                    <w14:schemeClr w14:val="tx1"/>
                  </w14:solidFill>
                </w14:textFill>
              </w:rPr>
              <w:t>类别</w:t>
            </w:r>
          </w:p>
        </w:tc>
        <w:tc>
          <w:tcPr>
            <w:tcW w:w="1178" w:type="pct"/>
            <w:tcMar>
              <w:top w:w="0" w:type="dxa"/>
              <w:bottom w:w="0" w:type="dxa"/>
            </w:tcMar>
            <w:vAlign w:val="center"/>
          </w:tcPr>
          <w:p>
            <w:pPr>
              <w:pStyle w:val="169"/>
              <w:keepNext w:val="0"/>
              <w:keepLines w:val="0"/>
              <w:suppressLineNumbers w:val="0"/>
              <w:spacing w:before="0" w:beforeAutospacing="0" w:after="0" w:afterAutospacing="0"/>
              <w:ind w:left="0" w:right="0"/>
              <w:rPr>
                <w:rFonts w:hint="default" w:asciiTheme="minorHAnsi" w:hAnsiTheme="minorHAnsi"/>
                <w:color w:val="000000" w:themeColor="text1"/>
                <w:sz w:val="20"/>
                <w14:textFill>
                  <w14:solidFill>
                    <w14:schemeClr w14:val="tx1"/>
                  </w14:solidFill>
                </w14:textFill>
              </w:rPr>
            </w:pPr>
            <w:r>
              <w:rPr>
                <w:rFonts w:hint="default" w:asciiTheme="minorHAnsi" w:hAnsiTheme="minorHAnsi"/>
                <w:color w:val="000000" w:themeColor="text1"/>
                <w:sz w:val="20"/>
                <w14:textFill>
                  <w14:solidFill>
                    <w14:schemeClr w14:val="tx1"/>
                  </w14:solidFill>
                </w14:textFill>
              </w:rPr>
              <w:t>排污口编号</w:t>
            </w:r>
          </w:p>
        </w:tc>
        <w:tc>
          <w:tcPr>
            <w:tcW w:w="872" w:type="pct"/>
            <w:tcMar>
              <w:top w:w="0" w:type="dxa"/>
              <w:bottom w:w="0" w:type="dxa"/>
            </w:tcMar>
            <w:vAlign w:val="center"/>
          </w:tcPr>
          <w:p>
            <w:pPr>
              <w:pStyle w:val="169"/>
              <w:keepNext w:val="0"/>
              <w:keepLines w:val="0"/>
              <w:suppressLineNumbers w:val="0"/>
              <w:spacing w:before="0" w:beforeAutospacing="0" w:after="0" w:afterAutospacing="0"/>
              <w:ind w:left="0" w:right="0"/>
              <w:rPr>
                <w:rFonts w:hint="default" w:asciiTheme="minorHAnsi" w:hAnsiTheme="minorHAnsi"/>
                <w:color w:val="000000" w:themeColor="text1"/>
                <w:sz w:val="20"/>
                <w:highlight w:val="none"/>
                <w14:textFill>
                  <w14:solidFill>
                    <w14:schemeClr w14:val="tx1"/>
                  </w14:solidFill>
                </w14:textFill>
              </w:rPr>
            </w:pPr>
            <w:r>
              <w:rPr>
                <w:rFonts w:hint="default" w:asciiTheme="minorHAnsi" w:hAnsiTheme="minorHAnsi"/>
                <w:color w:val="000000" w:themeColor="text1"/>
                <w:sz w:val="20"/>
                <w:highlight w:val="none"/>
                <w14:textFill>
                  <w14:solidFill>
                    <w14:schemeClr w14:val="tx1"/>
                  </w14:solidFill>
                </w14:textFill>
              </w:rPr>
              <w:t>污染因子</w:t>
            </w:r>
          </w:p>
        </w:tc>
        <w:tc>
          <w:tcPr>
            <w:tcW w:w="853"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排放浓度</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（mg/L）</w:t>
            </w:r>
          </w:p>
        </w:tc>
        <w:tc>
          <w:tcPr>
            <w:tcW w:w="853"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日排放量</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（t/d）</w:t>
            </w:r>
          </w:p>
        </w:tc>
        <w:tc>
          <w:tcPr>
            <w:tcW w:w="854" w:type="pct"/>
            <w:tcMar>
              <w:top w:w="0" w:type="dxa"/>
              <w:bottom w:w="0" w:type="dxa"/>
            </w:tcMar>
            <w:vAlign w:val="center"/>
          </w:tcPr>
          <w:p>
            <w:pPr>
              <w:pStyle w:val="169"/>
              <w:keepNext w:val="0"/>
              <w:keepLines w:val="0"/>
              <w:suppressLineNumbers w:val="0"/>
              <w:spacing w:before="0" w:beforeAutospacing="0" w:after="0" w:afterAutospacing="0"/>
              <w:ind w:left="0" w:right="0"/>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年排放量</w:t>
            </w:r>
          </w:p>
          <w:p>
            <w:pPr>
              <w:pStyle w:val="169"/>
              <w:keepNext w:val="0"/>
              <w:keepLines w:val="0"/>
              <w:suppressLineNumbers w:val="0"/>
              <w:spacing w:before="0" w:beforeAutospacing="0" w:after="0" w:afterAutospacing="0"/>
              <w:ind w:left="0" w:right="0"/>
              <w:rPr>
                <w:rFonts w:hint="default" w:asciiTheme="minorHAnsi" w:hAnsiTheme="minorHAnsi"/>
                <w:color w:val="000000" w:themeColor="text1"/>
                <w:sz w:val="20"/>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restart"/>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废水</w:t>
            </w:r>
          </w:p>
        </w:tc>
        <w:tc>
          <w:tcPr>
            <w:tcW w:w="1178" w:type="pct"/>
            <w:vMerge w:val="restart"/>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kern w:val="0"/>
                <w:sz w:val="20"/>
                <w:szCs w:val="21"/>
                <w14:textFill>
                  <w14:solidFill>
                    <w14:schemeClr w14:val="tx1"/>
                  </w14:solidFill>
                </w14:textFill>
              </w:rPr>
            </w:pPr>
            <w:r>
              <w:rPr>
                <w:rFonts w:hint="default" w:asciiTheme="minorHAnsi" w:hAnsiTheme="minorHAnsi"/>
                <w:color w:val="000000" w:themeColor="text1"/>
                <w:sz w:val="20"/>
                <w:szCs w:val="20"/>
                <w14:textFill>
                  <w14:solidFill>
                    <w14:schemeClr w14:val="tx1"/>
                  </w14:solidFill>
                </w14:textFill>
              </w:rPr>
              <w:t>DW-001</w:t>
            </w:r>
          </w:p>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kern w:val="0"/>
                <w:sz w:val="20"/>
                <w:szCs w:val="21"/>
                <w14:textFill>
                  <w14:solidFill>
                    <w14:schemeClr w14:val="tx1"/>
                  </w14:solidFill>
                </w14:textFill>
              </w:rPr>
            </w:pPr>
            <w:r>
              <w:rPr>
                <w:rFonts w:hint="default" w:asciiTheme="minorHAnsi" w:hAnsiTheme="minorHAnsi"/>
                <w:color w:val="000000" w:themeColor="text1"/>
                <w:kern w:val="0"/>
                <w:sz w:val="20"/>
                <w:szCs w:val="21"/>
                <w14:textFill>
                  <w14:solidFill>
                    <w14:schemeClr w14:val="tx1"/>
                  </w14:solidFill>
                </w14:textFill>
              </w:rPr>
              <w:t>厂区废水总排放口</w:t>
            </w:r>
          </w:p>
        </w:tc>
        <w:tc>
          <w:tcPr>
            <w:tcW w:w="872"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废水量</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w:t>
            </w:r>
          </w:p>
        </w:tc>
        <w:tc>
          <w:tcPr>
            <w:tcW w:w="853"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snapToGrid w:val="0"/>
                <w:color w:val="000000" w:themeColor="text1"/>
                <w:sz w:val="20"/>
                <w:szCs w:val="21"/>
                <w:highlight w:val="none"/>
                <w:lang w:val="en-US" w:eastAsia="zh-CN"/>
                <w14:textFill>
                  <w14:solidFill>
                    <w14:schemeClr w14:val="tx1"/>
                  </w14:solidFill>
                </w14:textFill>
              </w:rPr>
            </w:pPr>
            <w:r>
              <w:rPr>
                <w:rFonts w:hint="eastAsia" w:asciiTheme="minorHAnsi" w:hAnsiTheme="minorHAnsi"/>
                <w:snapToGrid w:val="0"/>
                <w:color w:val="000000" w:themeColor="text1"/>
                <w:sz w:val="20"/>
                <w:szCs w:val="21"/>
                <w:highlight w:val="none"/>
                <w:lang w:val="en-US" w:eastAsia="zh-CN"/>
                <w14:textFill>
                  <w14:solidFill>
                    <w14:schemeClr w14:val="tx1"/>
                  </w14:solidFill>
                </w14:textFill>
              </w:rPr>
              <w:t>94.5</w:t>
            </w:r>
          </w:p>
        </w:tc>
        <w:tc>
          <w:tcPr>
            <w:tcW w:w="854"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snapToGrid w:val="0"/>
                <w:color w:val="000000" w:themeColor="text1"/>
                <w:sz w:val="20"/>
                <w:szCs w:val="21"/>
                <w:lang w:val="en-US" w:eastAsia="zh-CN"/>
                <w14:textFill>
                  <w14:solidFill>
                    <w14:schemeClr w14:val="tx1"/>
                  </w14:solidFill>
                </w14:textFill>
              </w:rPr>
            </w:pPr>
            <w:r>
              <w:rPr>
                <w:rFonts w:hint="eastAsia" w:asciiTheme="minorHAnsi" w:hAnsiTheme="minorHAnsi"/>
                <w:snapToGrid w:val="0"/>
                <w:color w:val="000000" w:themeColor="text1"/>
                <w:sz w:val="20"/>
                <w:szCs w:val="21"/>
                <w:lang w:val="en-US" w:eastAsia="zh-CN"/>
                <w14:textFill>
                  <w14:solidFill>
                    <w14:schemeClr w14:val="tx1"/>
                  </w14:solidFill>
                </w14:textFill>
              </w:rPr>
              <w:t>28350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1178"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kern w:val="0"/>
                <w:sz w:val="20"/>
                <w:szCs w:val="21"/>
                <w14:textFill>
                  <w14:solidFill>
                    <w14:schemeClr w14:val="tx1"/>
                  </w14:solidFill>
                </w14:textFill>
              </w:rPr>
            </w:pPr>
          </w:p>
        </w:tc>
        <w:tc>
          <w:tcPr>
            <w:tcW w:w="872"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asciiTheme="minorHAnsi" w:hAnsiTheme="minorHAnsi"/>
                <w:color w:val="000000" w:themeColor="text1"/>
                <w:sz w:val="20"/>
                <w:szCs w:val="21"/>
                <w:highlight w:val="none"/>
                <w:lang w:val="en-US" w:eastAsia="zh-CN"/>
                <w14:textFill>
                  <w14:solidFill>
                    <w14:schemeClr w14:val="tx1"/>
                  </w14:solidFill>
                </w14:textFill>
              </w:rPr>
            </w:pPr>
            <w:r>
              <w:rPr>
                <w:rFonts w:hint="eastAsia" w:asciiTheme="minorHAnsi" w:hAnsiTheme="minorHAnsi"/>
                <w:color w:val="000000" w:themeColor="text1"/>
                <w:sz w:val="20"/>
                <w:szCs w:val="21"/>
                <w:highlight w:val="none"/>
                <w:lang w:val="en-US" w:eastAsia="zh-CN"/>
                <w14:textFill>
                  <w14:solidFill>
                    <w14:schemeClr w14:val="tx1"/>
                  </w14:solidFill>
                </w14:textFill>
              </w:rPr>
              <w:t>pH</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asciiTheme="minorHAnsi" w:hAnsiTheme="minorHAnsi"/>
                <w:color w:val="000000" w:themeColor="text1"/>
                <w:sz w:val="20"/>
                <w:szCs w:val="21"/>
                <w:highlight w:val="none"/>
                <w:lang w:val="en-US" w:eastAsia="zh-CN"/>
                <w14:textFill>
                  <w14:solidFill>
                    <w14:schemeClr w14:val="tx1"/>
                  </w14:solidFill>
                </w14:textFill>
              </w:rPr>
            </w:pPr>
            <w:r>
              <w:rPr>
                <w:rFonts w:hint="eastAsia" w:asciiTheme="minorHAnsi" w:hAnsiTheme="minorHAnsi"/>
                <w:color w:val="000000" w:themeColor="text1"/>
                <w:sz w:val="20"/>
                <w:szCs w:val="21"/>
                <w:highlight w:val="none"/>
                <w:lang w:val="en-US" w:eastAsia="zh-CN"/>
                <w14:textFill>
                  <w14:solidFill>
                    <w14:schemeClr w14:val="tx1"/>
                  </w14:solidFill>
                </w14:textFill>
              </w:rPr>
              <w:t>6</w:t>
            </w:r>
            <w:r>
              <w:rPr>
                <w:rFonts w:hint="eastAsia" w:ascii="宋体" w:hAnsi="宋体" w:eastAsia="宋体" w:cs="宋体"/>
                <w:color w:val="000000" w:themeColor="text1"/>
                <w:sz w:val="20"/>
                <w:szCs w:val="21"/>
                <w:highlight w:val="none"/>
                <w:lang w:val="en-US" w:eastAsia="zh-CN"/>
                <w14:textFill>
                  <w14:solidFill>
                    <w14:schemeClr w14:val="tx1"/>
                  </w14:solidFill>
                </w14:textFill>
              </w:rPr>
              <w:t>～</w:t>
            </w:r>
            <w:r>
              <w:rPr>
                <w:rFonts w:hint="eastAsia" w:asciiTheme="minorHAnsi" w:hAnsiTheme="minorHAnsi"/>
                <w:color w:val="000000" w:themeColor="text1"/>
                <w:sz w:val="20"/>
                <w:szCs w:val="21"/>
                <w:highlight w:val="none"/>
                <w:lang w:val="en-US" w:eastAsia="zh-CN"/>
                <w14:textFill>
                  <w14:solidFill>
                    <w14:schemeClr w14:val="tx1"/>
                  </w14:solidFill>
                </w14:textFill>
              </w:rPr>
              <w:t>9</w:t>
            </w:r>
          </w:p>
        </w:tc>
        <w:tc>
          <w:tcPr>
            <w:tcW w:w="853"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snapToGrid w:val="0"/>
                <w:color w:val="000000" w:themeColor="text1"/>
                <w:sz w:val="20"/>
                <w:szCs w:val="21"/>
                <w:highlight w:val="none"/>
                <w:lang w:val="en-US" w:eastAsia="zh-CN"/>
                <w14:textFill>
                  <w14:solidFill>
                    <w14:schemeClr w14:val="tx1"/>
                  </w14:solidFill>
                </w14:textFill>
              </w:rPr>
            </w:pPr>
            <w:r>
              <w:rPr>
                <w:rFonts w:hint="eastAsia" w:asciiTheme="minorHAnsi" w:hAnsiTheme="minorHAnsi"/>
                <w:snapToGrid w:val="0"/>
                <w:color w:val="000000" w:themeColor="text1"/>
                <w:sz w:val="20"/>
                <w:szCs w:val="21"/>
                <w:highlight w:val="none"/>
                <w:lang w:val="en-US" w:eastAsia="zh-CN"/>
                <w14:textFill>
                  <w14:solidFill>
                    <w14:schemeClr w14:val="tx1"/>
                  </w14:solidFill>
                </w14:textFill>
              </w:rPr>
              <w:t>/</w:t>
            </w:r>
          </w:p>
        </w:tc>
        <w:tc>
          <w:tcPr>
            <w:tcW w:w="854"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snapToGrid w:val="0"/>
                <w:color w:val="000000" w:themeColor="text1"/>
                <w:sz w:val="20"/>
                <w:szCs w:val="21"/>
                <w:lang w:val="en-US" w:eastAsia="zh-CN"/>
                <w14:textFill>
                  <w14:solidFill>
                    <w14:schemeClr w14:val="tx1"/>
                  </w14:solidFill>
                </w14:textFill>
              </w:rPr>
            </w:pPr>
            <w:r>
              <w:rPr>
                <w:rFonts w:hint="eastAsia" w:asciiTheme="minorHAnsi" w:hAnsiTheme="minorHAnsi"/>
                <w:snapToGrid w:val="0"/>
                <w:color w:val="000000" w:themeColor="text1"/>
                <w:sz w:val="20"/>
                <w:szCs w:val="2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1178"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872"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COD</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cs="Times New Roman" w:asciiTheme="minorHAnsi" w:hAnsiTheme="minorHAnsi"/>
                <w:color w:val="000000" w:themeColor="text1"/>
                <w:sz w:val="20"/>
                <w:szCs w:val="21"/>
                <w:highlight w:val="none"/>
                <w:lang w:val="en-US" w:eastAsia="zh-CN"/>
                <w14:textFill>
                  <w14:solidFill>
                    <w14:schemeClr w14:val="tx1"/>
                  </w14:solidFill>
                </w14:textFill>
              </w:rPr>
            </w:pPr>
            <w:r>
              <w:rPr>
                <w:rFonts w:hint="eastAsia" w:cs="Times New Roman" w:asciiTheme="minorHAnsi" w:hAnsiTheme="minorHAnsi"/>
                <w:color w:val="000000" w:themeColor="text1"/>
                <w:sz w:val="20"/>
                <w:szCs w:val="21"/>
                <w:highlight w:val="none"/>
                <w:lang w:val="en-US" w:eastAsia="zh-CN"/>
                <w14:textFill>
                  <w14:solidFill>
                    <w14:schemeClr w14:val="tx1"/>
                  </w14:solidFill>
                </w14:textFill>
              </w:rPr>
              <w:t>65.7</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asciiTheme="minorHAnsi" w:hAnsiTheme="minorHAnsi"/>
                <w:color w:val="000000" w:themeColor="text1"/>
                <w:sz w:val="20"/>
                <w:szCs w:val="21"/>
                <w:highlight w:val="none"/>
                <w:lang w:val="en-US" w:eastAsia="zh-CN"/>
                <w14:textFill>
                  <w14:solidFill>
                    <w14:schemeClr w14:val="tx1"/>
                  </w14:solidFill>
                </w14:textFill>
              </w:rPr>
            </w:pPr>
            <w:r>
              <w:rPr>
                <w:rFonts w:hint="eastAsia" w:asciiTheme="minorHAnsi" w:hAnsiTheme="minorHAnsi"/>
                <w:color w:val="000000" w:themeColor="text1"/>
                <w:sz w:val="20"/>
                <w:szCs w:val="21"/>
                <w:highlight w:val="none"/>
                <w:lang w:val="en-US" w:eastAsia="zh-CN"/>
                <w14:textFill>
                  <w14:solidFill>
                    <w14:schemeClr w14:val="tx1"/>
                  </w14:solidFill>
                </w14:textFill>
              </w:rPr>
              <w:t>0.006</w:t>
            </w:r>
          </w:p>
        </w:tc>
        <w:tc>
          <w:tcPr>
            <w:tcW w:w="854"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eastAsia="宋体" w:cs="Times New Roman" w:asciiTheme="minorHAnsi" w:hAnsiTheme="minorHAnsi"/>
                <w:color w:val="000000" w:themeColor="text1"/>
                <w:sz w:val="20"/>
                <w:szCs w:val="21"/>
                <w:lang w:val="en-US" w:eastAsia="zh-CN"/>
                <w14:textFill>
                  <w14:solidFill>
                    <w14:schemeClr w14:val="tx1"/>
                  </w14:solidFill>
                </w14:textFill>
              </w:rPr>
            </w:pPr>
            <w:r>
              <w:rPr>
                <w:rFonts w:hint="eastAsia" w:cs="Times New Roman" w:asciiTheme="minorHAnsi" w:hAnsiTheme="minorHAnsi"/>
                <w:color w:val="000000" w:themeColor="text1"/>
                <w:sz w:val="20"/>
                <w:szCs w:val="21"/>
                <w:lang w:val="en-US" w:eastAsia="zh-CN"/>
                <w14:textFill>
                  <w14:solidFill>
                    <w14:schemeClr w14:val="tx1"/>
                  </w14:solidFill>
                </w14:textFill>
              </w:rPr>
              <w:t>1.86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1178" w:type="pct"/>
            <w:vMerge w:val="continue"/>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kern w:val="0"/>
                <w:sz w:val="20"/>
                <w:szCs w:val="21"/>
                <w14:textFill>
                  <w14:solidFill>
                    <w14:schemeClr w14:val="tx1"/>
                  </w14:solidFill>
                </w14:textFill>
              </w:rPr>
            </w:pPr>
          </w:p>
        </w:tc>
        <w:tc>
          <w:tcPr>
            <w:tcW w:w="872"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highlight w:val="none"/>
                <w14:textFill>
                  <w14:solidFill>
                    <w14:schemeClr w14:val="tx1"/>
                  </w14:solidFill>
                </w14:textFill>
              </w:rPr>
            </w:pPr>
            <w:r>
              <w:rPr>
                <w:rFonts w:hint="default" w:asciiTheme="minorHAnsi" w:hAnsiTheme="minorHAnsi"/>
                <w:color w:val="000000" w:themeColor="text1"/>
                <w:sz w:val="20"/>
                <w:szCs w:val="21"/>
                <w:highlight w:val="none"/>
                <w14:textFill>
                  <w14:solidFill>
                    <w14:schemeClr w14:val="tx1"/>
                  </w14:solidFill>
                </w14:textFill>
              </w:rPr>
              <w:t>氨氮</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cs="Times New Roman" w:asciiTheme="minorHAnsi" w:hAnsiTheme="minorHAnsi"/>
                <w:color w:val="000000" w:themeColor="text1"/>
                <w:sz w:val="20"/>
                <w:szCs w:val="21"/>
                <w:highlight w:val="none"/>
                <w:lang w:val="en-US" w:eastAsia="zh-CN"/>
                <w14:textFill>
                  <w14:solidFill>
                    <w14:schemeClr w14:val="tx1"/>
                  </w14:solidFill>
                </w14:textFill>
              </w:rPr>
            </w:pPr>
            <w:r>
              <w:rPr>
                <w:rFonts w:hint="eastAsia" w:cs="Times New Roman" w:asciiTheme="minorHAnsi" w:hAnsiTheme="minorHAnsi"/>
                <w:color w:val="000000" w:themeColor="text1"/>
                <w:sz w:val="20"/>
                <w:szCs w:val="21"/>
                <w:highlight w:val="none"/>
                <w:lang w:val="en-US" w:eastAsia="zh-CN"/>
                <w14:textFill>
                  <w14:solidFill>
                    <w14:schemeClr w14:val="tx1"/>
                  </w14:solidFill>
                </w14:textFill>
              </w:rPr>
              <w:t>5.9</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asciiTheme="minorHAnsi" w:hAnsiTheme="minorHAnsi"/>
                <w:color w:val="000000" w:themeColor="text1"/>
                <w:sz w:val="20"/>
                <w:szCs w:val="21"/>
                <w:highlight w:val="none"/>
                <w:lang w:val="en-US" w:eastAsia="zh-CN"/>
                <w14:textFill>
                  <w14:solidFill>
                    <w14:schemeClr w14:val="tx1"/>
                  </w14:solidFill>
                </w14:textFill>
              </w:rPr>
            </w:pPr>
            <w:r>
              <w:rPr>
                <w:rFonts w:hint="eastAsia" w:asciiTheme="minorHAnsi" w:hAnsiTheme="minorHAnsi"/>
                <w:color w:val="000000" w:themeColor="text1"/>
                <w:sz w:val="20"/>
                <w:szCs w:val="21"/>
                <w:highlight w:val="none"/>
                <w:lang w:val="en-US" w:eastAsia="zh-CN"/>
                <w14:textFill>
                  <w14:solidFill>
                    <w14:schemeClr w14:val="tx1"/>
                  </w14:solidFill>
                </w14:textFill>
              </w:rPr>
              <w:t>0.0006</w:t>
            </w:r>
          </w:p>
        </w:tc>
        <w:tc>
          <w:tcPr>
            <w:tcW w:w="854"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eastAsia="宋体" w:cs="Times New Roman" w:asciiTheme="minorHAnsi" w:hAnsiTheme="minorHAnsi"/>
                <w:color w:val="000000" w:themeColor="text1"/>
                <w:sz w:val="20"/>
                <w:szCs w:val="21"/>
                <w:lang w:val="en-US" w:eastAsia="zh-CN"/>
                <w14:textFill>
                  <w14:solidFill>
                    <w14:schemeClr w14:val="tx1"/>
                  </w14:solidFill>
                </w14:textFill>
              </w:rPr>
            </w:pPr>
            <w:r>
              <w:rPr>
                <w:rFonts w:hint="eastAsia" w:cs="Times New Roman" w:asciiTheme="minorHAnsi" w:hAnsiTheme="minorHAnsi"/>
                <w:color w:val="000000" w:themeColor="text1"/>
                <w:sz w:val="20"/>
                <w:szCs w:val="21"/>
                <w:lang w:val="en-US" w:eastAsia="zh-CN"/>
                <w14:textFill>
                  <w14:solidFill>
                    <w14:schemeClr w14:val="tx1"/>
                  </w14:solidFill>
                </w14:textFill>
              </w:rPr>
              <w:t>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85" w:type="pct"/>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1178" w:type="pct"/>
            <w:vMerge w:val="continue"/>
            <w:tcMar>
              <w:top w:w="0" w:type="dxa"/>
              <w:bottom w:w="0" w:type="dxa"/>
            </w:tcMar>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kern w:val="0"/>
                <w:sz w:val="20"/>
                <w:szCs w:val="21"/>
                <w14:textFill>
                  <w14:solidFill>
                    <w14:schemeClr w14:val="tx1"/>
                  </w14:solidFill>
                </w14:textFill>
              </w:rPr>
            </w:pPr>
          </w:p>
        </w:tc>
        <w:tc>
          <w:tcPr>
            <w:tcW w:w="872"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SS</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cs="Times New Roman" w:asciiTheme="minorHAnsi" w:hAnsiTheme="minorHAnsi"/>
                <w:color w:val="000000" w:themeColor="text1"/>
                <w:sz w:val="20"/>
                <w:szCs w:val="21"/>
                <w:lang w:val="en-US" w:eastAsia="zh-CN"/>
                <w14:textFill>
                  <w14:solidFill>
                    <w14:schemeClr w14:val="tx1"/>
                  </w14:solidFill>
                </w14:textFill>
              </w:rPr>
            </w:pPr>
            <w:r>
              <w:rPr>
                <w:rFonts w:hint="eastAsia" w:cs="Times New Roman" w:asciiTheme="minorHAnsi" w:hAnsiTheme="minorHAnsi"/>
                <w:color w:val="000000" w:themeColor="text1"/>
                <w:sz w:val="20"/>
                <w:szCs w:val="21"/>
                <w:lang w:val="en-US" w:eastAsia="zh-CN"/>
                <w14:textFill>
                  <w14:solidFill>
                    <w14:schemeClr w14:val="tx1"/>
                  </w14:solidFill>
                </w14:textFill>
              </w:rPr>
              <w:t>35.5</w:t>
            </w:r>
          </w:p>
        </w:tc>
        <w:tc>
          <w:tcPr>
            <w:tcW w:w="853" w:type="pct"/>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0.003</w:t>
            </w:r>
          </w:p>
        </w:tc>
        <w:tc>
          <w:tcPr>
            <w:tcW w:w="854" w:type="pct"/>
            <w:tcMar>
              <w:top w:w="0" w:type="dxa"/>
              <w:bottom w:w="0" w:type="dxa"/>
            </w:tcMar>
            <w:vAlign w:val="center"/>
          </w:tcPr>
          <w:p>
            <w:pPr>
              <w:keepNext w:val="0"/>
              <w:keepLines w:val="0"/>
              <w:suppressLineNumbers w:val="0"/>
              <w:spacing w:before="0" w:beforeAutospacing="0" w:after="0" w:afterAutospacing="0"/>
              <w:ind w:left="0" w:right="0"/>
              <w:jc w:val="center"/>
              <w:rPr>
                <w:rFonts w:hint="default" w:eastAsia="宋体" w:cs="Times New Roman" w:asciiTheme="minorHAnsi" w:hAnsiTheme="minorHAnsi"/>
                <w:color w:val="000000" w:themeColor="text1"/>
                <w:sz w:val="20"/>
                <w:szCs w:val="21"/>
                <w:lang w:val="en-US" w:eastAsia="zh-CN"/>
                <w14:textFill>
                  <w14:solidFill>
                    <w14:schemeClr w14:val="tx1"/>
                  </w14:solidFill>
                </w14:textFill>
              </w:rPr>
            </w:pPr>
            <w:r>
              <w:rPr>
                <w:rFonts w:hint="eastAsia" w:cs="Times New Roman" w:asciiTheme="minorHAnsi" w:hAnsiTheme="minorHAnsi"/>
                <w:color w:val="000000" w:themeColor="text1"/>
                <w:sz w:val="20"/>
                <w:szCs w:val="21"/>
                <w:lang w:val="en-US" w:eastAsia="zh-CN"/>
                <w14:textFill>
                  <w14:solidFill>
                    <w14:schemeClr w14:val="tx1"/>
                  </w14:solidFill>
                </w14:textFill>
              </w:rPr>
              <w:t>1.0</w:t>
            </w:r>
          </w:p>
        </w:tc>
      </w:tr>
    </w:tbl>
    <w:p>
      <w:pPr>
        <w:spacing w:line="520" w:lineRule="exact"/>
        <w:ind w:firstLine="480" w:firstLineChars="200"/>
        <w:rPr>
          <w:rFonts w:asciiTheme="minorHAnsi" w:hAnsiTheme="minorHAnsi"/>
          <w:color w:val="000000" w:themeColor="text1"/>
          <w:sz w:val="24"/>
          <w14:textFill>
            <w14:solidFill>
              <w14:schemeClr w14:val="tx1"/>
            </w14:solidFill>
          </w14:textFill>
        </w:rPr>
      </w:pPr>
      <w:r>
        <w:rPr>
          <w:rFonts w:asciiTheme="minorHAnsi" w:hAnsiTheme="minorHAnsi"/>
          <w:color w:val="000000" w:themeColor="text1"/>
          <w:sz w:val="24"/>
          <w14:textFill>
            <w14:solidFill>
              <w14:schemeClr w14:val="tx1"/>
            </w14:solidFill>
          </w14:textFill>
        </w:rPr>
        <w:t>本项目废水排放方式为间接排放，排放去向为</w:t>
      </w:r>
      <w:r>
        <w:rPr>
          <w:rFonts w:hint="eastAsia" w:asciiTheme="minorHAnsi" w:hAnsiTheme="minorHAnsi"/>
          <w:color w:val="000000" w:themeColor="text1"/>
          <w:sz w:val="24"/>
          <w:lang w:eastAsia="zh-CN"/>
          <w14:textFill>
            <w14:solidFill>
              <w14:schemeClr w14:val="tx1"/>
            </w14:solidFill>
          </w14:textFill>
        </w:rPr>
        <w:t>叶县</w:t>
      </w:r>
      <w:r>
        <w:rPr>
          <w:rFonts w:asciiTheme="minorHAnsi" w:hAnsiTheme="minorHAnsi"/>
          <w:color w:val="000000" w:themeColor="text1"/>
          <w:sz w:val="24"/>
          <w14:textFill>
            <w14:solidFill>
              <w14:schemeClr w14:val="tx1"/>
            </w14:solidFill>
          </w14:textFill>
        </w:rPr>
        <w:t>污水处理厂，排放规律为连续排放。本项目营运后厂区设置1个废水排放口，其基本情况见表7-</w:t>
      </w:r>
      <w:r>
        <w:rPr>
          <w:rFonts w:hint="eastAsia" w:asciiTheme="minorHAnsi" w:hAnsiTheme="minorHAnsi"/>
          <w:color w:val="000000" w:themeColor="text1"/>
          <w:sz w:val="24"/>
          <w:lang w:val="en-US" w:eastAsia="zh-CN"/>
          <w14:textFill>
            <w14:solidFill>
              <w14:schemeClr w14:val="tx1"/>
            </w14:solidFill>
          </w14:textFill>
        </w:rPr>
        <w:t>8</w:t>
      </w:r>
      <w:r>
        <w:rPr>
          <w:rFonts w:asciiTheme="minorHAnsi" w:hAnsiTheme="minorHAnsi"/>
          <w:color w:val="000000" w:themeColor="text1"/>
          <w:sz w:val="24"/>
          <w14:textFill>
            <w14:solidFill>
              <w14:schemeClr w14:val="tx1"/>
            </w14:solidFill>
          </w14:textFill>
        </w:rPr>
        <w:t>。</w:t>
      </w:r>
    </w:p>
    <w:p>
      <w:pPr>
        <w:pStyle w:val="23"/>
        <w:widowControl w:val="0"/>
        <w:spacing w:line="520" w:lineRule="exact"/>
        <w:ind w:firstLine="470" w:firstLineChars="196"/>
        <w:jc w:val="both"/>
        <w:rPr>
          <w:rFonts w:eastAsia="黑体" w:cs="Calibri" w:asciiTheme="minorHAnsi" w:hAnsiTheme="minorHAnsi"/>
          <w:color w:val="000000" w:themeColor="text1"/>
          <w14:textFill>
            <w14:solidFill>
              <w14:schemeClr w14:val="tx1"/>
            </w14:solidFill>
          </w14:textFill>
        </w:rPr>
      </w:pPr>
      <w:r>
        <w:t xml:space="preserve">表 </w:t>
      </w:r>
      <w:r>
        <w:fldChar w:fldCharType="begin"/>
      </w:r>
      <w:r>
        <w:instrText xml:space="preserve"> STYLEREF 1 \s </w:instrText>
      </w:r>
      <w:r>
        <w:fldChar w:fldCharType="separate"/>
      </w:r>
      <w:r>
        <w:t>7</w:t>
      </w:r>
      <w:r>
        <w:fldChar w:fldCharType="end"/>
      </w:r>
      <w:r>
        <w:rPr>
          <w:rFonts w:hint="eastAsia"/>
          <w:lang w:eastAsia="zh-CN"/>
        </w:rPr>
        <w:t>-</w:t>
      </w:r>
      <w:r>
        <w:fldChar w:fldCharType="begin"/>
      </w:r>
      <w:r>
        <w:instrText xml:space="preserve"> SEQ 表 \* ARABIC \s 1 </w:instrText>
      </w:r>
      <w:r>
        <w:fldChar w:fldCharType="separate"/>
      </w:r>
      <w:r>
        <w:t>8</w:t>
      </w:r>
      <w:r>
        <w:fldChar w:fldCharType="end"/>
      </w:r>
      <w:r>
        <w:rPr>
          <w:rFonts w:eastAsia="黑体" w:cs="Calibri" w:asciiTheme="minorHAnsi" w:hAnsiTheme="minorHAnsi"/>
          <w:color w:val="000000" w:themeColor="text1"/>
          <w:kern w:val="2"/>
          <w14:textFill>
            <w14:solidFill>
              <w14:schemeClr w14:val="tx1"/>
            </w14:solidFill>
          </w14:textFill>
        </w:rPr>
        <w:t xml:space="preserve">          废水排放口（间接排放）基本情况</w:t>
      </w:r>
    </w:p>
    <w:tbl>
      <w:tblPr>
        <w:tblStyle w:val="79"/>
        <w:tblW w:w="4999"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fixed"/>
        <w:tblCellMar>
          <w:top w:w="0" w:type="dxa"/>
          <w:left w:w="108" w:type="dxa"/>
          <w:bottom w:w="0" w:type="dxa"/>
          <w:right w:w="108" w:type="dxa"/>
        </w:tblCellMar>
      </w:tblPr>
      <w:tblGrid>
        <w:gridCol w:w="926"/>
        <w:gridCol w:w="926"/>
        <w:gridCol w:w="1641"/>
        <w:gridCol w:w="847"/>
        <w:gridCol w:w="846"/>
        <w:gridCol w:w="703"/>
        <w:gridCol w:w="986"/>
        <w:gridCol w:w="847"/>
        <w:gridCol w:w="1177"/>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编号</w:t>
            </w:r>
          </w:p>
        </w:tc>
        <w:tc>
          <w:tcPr>
            <w:tcW w:w="520"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名称</w:t>
            </w:r>
          </w:p>
        </w:tc>
        <w:tc>
          <w:tcPr>
            <w:tcW w:w="922"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地理坐标</w:t>
            </w:r>
          </w:p>
        </w:tc>
        <w:tc>
          <w:tcPr>
            <w:tcW w:w="475"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废水</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排放量</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（万t/a）</w:t>
            </w:r>
          </w:p>
        </w:tc>
        <w:tc>
          <w:tcPr>
            <w:tcW w:w="475"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排放</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去向</w:t>
            </w:r>
          </w:p>
        </w:tc>
        <w:tc>
          <w:tcPr>
            <w:tcW w:w="395"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排放</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规律</w:t>
            </w:r>
          </w:p>
        </w:tc>
        <w:tc>
          <w:tcPr>
            <w:tcW w:w="1691" w:type="pct"/>
            <w:gridSpan w:val="3"/>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受纳污水处理厂信息</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922"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39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53"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名称</w:t>
            </w:r>
          </w:p>
        </w:tc>
        <w:tc>
          <w:tcPr>
            <w:tcW w:w="475"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污染物种类</w:t>
            </w:r>
          </w:p>
        </w:tc>
        <w:tc>
          <w:tcPr>
            <w:tcW w:w="661"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标准限值（mg/L）</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DW-001</w:t>
            </w:r>
          </w:p>
        </w:tc>
        <w:tc>
          <w:tcPr>
            <w:tcW w:w="520"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废水排放口</w:t>
            </w:r>
          </w:p>
        </w:tc>
        <w:tc>
          <w:tcPr>
            <w:tcW w:w="922" w:type="pct"/>
            <w:vMerge w:val="restart"/>
            <w:vAlign w:val="center"/>
          </w:tcPr>
          <w:p>
            <w:pPr>
              <w:keepNext w:val="0"/>
              <w:keepLines w:val="0"/>
              <w:suppressLineNumbers w:val="0"/>
              <w:spacing w:before="0" w:beforeAutospacing="0" w:after="0" w:afterAutospacing="0"/>
              <w:ind w:left="0" w:right="0"/>
              <w:jc w:val="center"/>
              <w:rPr>
                <w:rFonts w:hint="eastAsia" w:eastAsia="宋体" w:asciiTheme="minorHAnsi" w:hAnsiTheme="minorHAnsi"/>
                <w:color w:val="000000" w:themeColor="text1"/>
                <w:sz w:val="20"/>
                <w:szCs w:val="21"/>
                <w:lang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E</w:t>
            </w:r>
            <w:r>
              <w:rPr>
                <w:rFonts w:hint="eastAsia" w:asciiTheme="minorHAnsi" w:hAnsiTheme="minorHAnsi"/>
                <w:color w:val="000000" w:themeColor="text1"/>
                <w:sz w:val="20"/>
                <w:szCs w:val="21"/>
                <w14:textFill>
                  <w14:solidFill>
                    <w14:schemeClr w14:val="tx1"/>
                  </w14:solidFill>
                </w14:textFill>
              </w:rPr>
              <w:t>113.40162</w:t>
            </w:r>
          </w:p>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N</w:t>
            </w:r>
            <w:r>
              <w:rPr>
                <w:rFonts w:hint="eastAsia" w:asciiTheme="minorHAnsi" w:hAnsiTheme="minorHAnsi"/>
                <w:color w:val="000000" w:themeColor="text1"/>
                <w:sz w:val="20"/>
                <w:szCs w:val="21"/>
                <w14:textFill>
                  <w14:solidFill>
                    <w14:schemeClr w14:val="tx1"/>
                  </w14:solidFill>
                </w14:textFill>
              </w:rPr>
              <w:t>33.610954</w:t>
            </w:r>
          </w:p>
        </w:tc>
        <w:tc>
          <w:tcPr>
            <w:tcW w:w="475" w:type="pct"/>
            <w:vMerge w:val="restart"/>
            <w:tcBorders>
              <w:bottom w:val="nil"/>
            </w:tcBorders>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lang w:val="en-US"/>
                <w14:textFill>
                  <w14:solidFill>
                    <w14:schemeClr w14:val="tx1"/>
                  </w14:solidFill>
                </w14:textFill>
              </w:rPr>
            </w:pPr>
            <w:r>
              <w:rPr>
                <w:rFonts w:hint="eastAsia" w:asciiTheme="minorHAnsi" w:hAnsiTheme="minorHAnsi"/>
                <w:snapToGrid w:val="0"/>
                <w:color w:val="000000" w:themeColor="text1"/>
                <w:sz w:val="20"/>
                <w:szCs w:val="21"/>
                <w:lang w:val="en-US" w:eastAsia="zh-CN"/>
                <w14:textFill>
                  <w14:solidFill>
                    <w14:schemeClr w14:val="tx1"/>
                  </w14:solidFill>
                </w14:textFill>
              </w:rPr>
              <w:t>2.835</w:t>
            </w:r>
          </w:p>
        </w:tc>
        <w:tc>
          <w:tcPr>
            <w:tcW w:w="475"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eastAsia" w:asciiTheme="minorHAnsi" w:hAnsiTheme="minorHAnsi"/>
                <w:color w:val="000000" w:themeColor="text1"/>
                <w:sz w:val="20"/>
                <w:szCs w:val="21"/>
                <w:lang w:eastAsia="zh-CN"/>
                <w14:textFill>
                  <w14:solidFill>
                    <w14:schemeClr w14:val="tx1"/>
                  </w14:solidFill>
                </w14:textFill>
              </w:rPr>
              <w:t>叶县</w:t>
            </w:r>
            <w:r>
              <w:rPr>
                <w:rFonts w:hint="default" w:asciiTheme="minorHAnsi" w:hAnsiTheme="minorHAnsi"/>
                <w:color w:val="000000" w:themeColor="text1"/>
                <w:sz w:val="20"/>
                <w:szCs w:val="21"/>
                <w14:textFill>
                  <w14:solidFill>
                    <w14:schemeClr w14:val="tx1"/>
                  </w14:solidFill>
                </w14:textFill>
              </w:rPr>
              <w:t>污水处理厂</w:t>
            </w:r>
          </w:p>
        </w:tc>
        <w:tc>
          <w:tcPr>
            <w:tcW w:w="395"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连续</w:t>
            </w:r>
          </w:p>
        </w:tc>
        <w:tc>
          <w:tcPr>
            <w:tcW w:w="553" w:type="pct"/>
            <w:vMerge w:val="restar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eastAsia" w:asciiTheme="minorHAnsi" w:hAnsiTheme="minorHAnsi"/>
                <w:color w:val="000000" w:themeColor="text1"/>
                <w:sz w:val="20"/>
                <w:szCs w:val="21"/>
                <w:lang w:eastAsia="zh-CN"/>
                <w14:textFill>
                  <w14:solidFill>
                    <w14:schemeClr w14:val="tx1"/>
                  </w14:solidFill>
                </w14:textFill>
              </w:rPr>
              <w:t>叶县污水处理厂</w:t>
            </w:r>
          </w:p>
        </w:tc>
        <w:tc>
          <w:tcPr>
            <w:tcW w:w="475"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pH</w:t>
            </w:r>
          </w:p>
        </w:tc>
        <w:tc>
          <w:tcPr>
            <w:tcW w:w="661"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6</w:t>
            </w:r>
            <w:r>
              <w:rPr>
                <w:rFonts w:hint="eastAsia" w:ascii="宋体" w:hAnsi="宋体" w:eastAsia="宋体" w:cs="宋体"/>
                <w:color w:val="000000" w:themeColor="text1"/>
                <w:sz w:val="20"/>
                <w:szCs w:val="21"/>
                <w:lang w:val="en-US" w:eastAsia="zh-CN"/>
                <w14:textFill>
                  <w14:solidFill>
                    <w14:schemeClr w14:val="tx1"/>
                  </w14:solidFill>
                </w14:textFill>
              </w:rPr>
              <w:t>～</w:t>
            </w:r>
            <w:r>
              <w:rPr>
                <w:rFonts w:hint="eastAsia" w:asciiTheme="minorHAnsi" w:hAnsiTheme="minorHAnsi"/>
                <w:color w:val="000000" w:themeColor="text1"/>
                <w:sz w:val="20"/>
                <w:szCs w:val="21"/>
                <w:lang w:val="en-US" w:eastAsia="zh-CN"/>
                <w14:textFill>
                  <w14:solidFill>
                    <w14:schemeClr w14:val="tx1"/>
                  </w14:solidFill>
                </w14:textFill>
              </w:rPr>
              <w:t>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922"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39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53"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COD</w:t>
            </w:r>
          </w:p>
        </w:tc>
        <w:tc>
          <w:tcPr>
            <w:tcW w:w="661"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500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922"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39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53"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BOD</w:t>
            </w:r>
            <w:r>
              <w:rPr>
                <w:rFonts w:hint="default" w:asciiTheme="minorHAnsi" w:hAnsiTheme="minorHAnsi"/>
                <w:color w:val="000000" w:themeColor="text1"/>
                <w:sz w:val="20"/>
                <w:szCs w:val="21"/>
                <w:vertAlign w:val="subscript"/>
                <w14:textFill>
                  <w14:solidFill>
                    <w14:schemeClr w14:val="tx1"/>
                  </w14:solidFill>
                </w14:textFill>
              </w:rPr>
              <w:t>5</w:t>
            </w:r>
          </w:p>
        </w:tc>
        <w:tc>
          <w:tcPr>
            <w:tcW w:w="661"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150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922"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39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53"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氨氮</w:t>
            </w:r>
          </w:p>
        </w:tc>
        <w:tc>
          <w:tcPr>
            <w:tcW w:w="661"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30</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cantSplit/>
          <w:trHeight w:val="369" w:hRule="atLeast"/>
          <w:jc w:val="center"/>
        </w:trPr>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20"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922"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395"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553" w:type="pct"/>
            <w:vMerge w:val="continue"/>
            <w:vAlign w:val="center"/>
          </w:tcPr>
          <w:p>
            <w:pPr>
              <w:keepNext w:val="0"/>
              <w:keepLines w:val="0"/>
              <w:suppressLineNumbers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p>
        </w:tc>
        <w:tc>
          <w:tcPr>
            <w:tcW w:w="475" w:type="pct"/>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Theme="minorHAnsi" w:hAnsiTheme="minorHAnsi"/>
                <w:color w:val="000000" w:themeColor="text1"/>
                <w:sz w:val="20"/>
                <w:szCs w:val="21"/>
                <w14:textFill>
                  <w14:solidFill>
                    <w14:schemeClr w14:val="tx1"/>
                  </w14:solidFill>
                </w14:textFill>
              </w:rPr>
            </w:pPr>
            <w:r>
              <w:rPr>
                <w:rFonts w:hint="default" w:asciiTheme="minorHAnsi" w:hAnsiTheme="minorHAnsi"/>
                <w:color w:val="000000" w:themeColor="text1"/>
                <w:sz w:val="20"/>
                <w:szCs w:val="21"/>
                <w14:textFill>
                  <w14:solidFill>
                    <w14:schemeClr w14:val="tx1"/>
                  </w14:solidFill>
                </w14:textFill>
              </w:rPr>
              <w:t>SS</w:t>
            </w:r>
          </w:p>
        </w:tc>
        <w:tc>
          <w:tcPr>
            <w:tcW w:w="661" w:type="pct"/>
            <w:vAlign w:val="center"/>
          </w:tcPr>
          <w:p>
            <w:pPr>
              <w:keepNext w:val="0"/>
              <w:keepLines w:val="0"/>
              <w:suppressLineNumbers w:val="0"/>
              <w:spacing w:before="0" w:beforeAutospacing="0" w:after="0" w:afterAutospacing="0"/>
              <w:ind w:left="0" w:right="0"/>
              <w:jc w:val="center"/>
              <w:rPr>
                <w:rFonts w:hint="default" w:eastAsia="宋体" w:asciiTheme="minorHAnsi" w:hAnsiTheme="minorHAnsi"/>
                <w:color w:val="000000" w:themeColor="text1"/>
                <w:sz w:val="20"/>
                <w:szCs w:val="21"/>
                <w:lang w:val="en-US" w:eastAsia="zh-CN"/>
                <w14:textFill>
                  <w14:solidFill>
                    <w14:schemeClr w14:val="tx1"/>
                  </w14:solidFill>
                </w14:textFill>
              </w:rPr>
            </w:pPr>
            <w:r>
              <w:rPr>
                <w:rFonts w:hint="eastAsia" w:asciiTheme="minorHAnsi" w:hAnsiTheme="minorHAnsi"/>
                <w:color w:val="000000" w:themeColor="text1"/>
                <w:sz w:val="20"/>
                <w:szCs w:val="21"/>
                <w:lang w:val="en-US" w:eastAsia="zh-CN"/>
                <w14:textFill>
                  <w14:solidFill>
                    <w14:schemeClr w14:val="tx1"/>
                  </w14:solidFill>
                </w14:textFill>
              </w:rPr>
              <w:t>150</w:t>
            </w:r>
          </w:p>
        </w:tc>
      </w:tr>
    </w:tbl>
    <w:p>
      <w:pPr>
        <w:rPr>
          <w:rFonts w:hint="default"/>
        </w:rPr>
      </w:pPr>
    </w:p>
    <w:p>
      <w:pPr>
        <w:pStyle w:val="9"/>
        <w:bidi w:val="0"/>
        <w:rPr>
          <w:rFonts w:hint="default"/>
        </w:rPr>
      </w:pPr>
      <w:r>
        <w:rPr>
          <w:rFonts w:hint="default"/>
        </w:rPr>
        <w:t>固废、噪声排放情况</w:t>
      </w:r>
      <w:bookmarkEnd w:id="684"/>
    </w:p>
    <w:p>
      <w:pPr>
        <w:pStyle w:val="97"/>
        <w:rPr>
          <w:rFonts w:hint="default" w:ascii="Calibri" w:hAnsi="Calibri" w:cs="Calibri"/>
        </w:rPr>
      </w:pPr>
      <w:r>
        <w:rPr>
          <w:rFonts w:hint="default" w:ascii="Calibri" w:hAnsi="Calibri" w:cs="Calibri"/>
        </w:rPr>
        <w:t>本项目固废、噪声排放量核算见下表：</w:t>
      </w:r>
    </w:p>
    <w:p>
      <w:pPr>
        <w:pStyle w:val="23"/>
        <w:rPr>
          <w:rFonts w:hint="default" w:ascii="Calibri" w:hAnsi="Calibri" w:cs="Calibri"/>
          <w:szCs w:val="21"/>
        </w:rPr>
      </w:pPr>
      <w:bookmarkStart w:id="685" w:name="_Toc81559117"/>
      <w:r>
        <w:rPr>
          <w:rFonts w:hint="default" w:ascii="Calibri" w:hAnsi="Calibri" w:cs="Calibri"/>
        </w:rPr>
        <w:t>表</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9</w:t>
      </w:r>
      <w:r>
        <w:rPr>
          <w:rFonts w:hint="default" w:ascii="Calibri" w:hAnsi="Calibri" w:cs="Calibri"/>
        </w:rPr>
        <w:fldChar w:fldCharType="end"/>
      </w:r>
      <w:r>
        <w:rPr>
          <w:rFonts w:hint="default" w:ascii="Calibri" w:hAnsi="Calibri" w:cs="Calibri"/>
        </w:rPr>
        <w:t xml:space="preserve">  本项目噪声、固废产排情况汇总表</w:t>
      </w:r>
      <w:bookmarkEnd w:id="685"/>
    </w:p>
    <w:tbl>
      <w:tblPr>
        <w:tblStyle w:val="79"/>
        <w:tblW w:w="8696" w:type="dxa"/>
        <w:jc w:val="center"/>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Layout w:type="fixed"/>
        <w:tblCellMar>
          <w:top w:w="0" w:type="dxa"/>
          <w:left w:w="108" w:type="dxa"/>
          <w:bottom w:w="0" w:type="dxa"/>
          <w:right w:w="108" w:type="dxa"/>
        </w:tblCellMar>
      </w:tblPr>
      <w:tblGrid>
        <w:gridCol w:w="692"/>
        <w:gridCol w:w="2145"/>
        <w:gridCol w:w="1110"/>
        <w:gridCol w:w="1455"/>
        <w:gridCol w:w="1125"/>
        <w:gridCol w:w="1005"/>
        <w:gridCol w:w="1164"/>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503" w:hRule="atLeast"/>
          <w:jc w:val="center"/>
        </w:trPr>
        <w:tc>
          <w:tcPr>
            <w:tcW w:w="692" w:type="dxa"/>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2145" w:type="dxa"/>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排放环节</w:t>
            </w:r>
          </w:p>
        </w:tc>
        <w:tc>
          <w:tcPr>
            <w:tcW w:w="1110" w:type="dxa"/>
            <w:tcMar>
              <w:top w:w="0" w:type="dxa"/>
              <w:bottom w:w="0" w:type="dxa"/>
            </w:tcMar>
            <w:vAlign w:val="center"/>
          </w:tcPr>
          <w:p>
            <w:pPr>
              <w:pStyle w:val="196"/>
              <w:keepNext w:val="0"/>
              <w:keepLines w:val="0"/>
              <w:suppressLineNumbers w:val="0"/>
              <w:spacing w:before="160" w:beforeAutospacing="0" w:after="160" w:afterAutospacing="0"/>
              <w:ind w:left="0" w:right="0"/>
              <w:rPr>
                <w:rFonts w:hint="default" w:ascii="Calibri" w:hAnsi="Calibri" w:cs="Calibri"/>
                <w:i w:val="0"/>
                <w:sz w:val="21"/>
                <w:szCs w:val="21"/>
              </w:rPr>
            </w:pPr>
            <w:r>
              <w:rPr>
                <w:rFonts w:hint="default" w:ascii="Calibri" w:hAnsi="Calibri" w:cs="Calibri"/>
                <w:i w:val="0"/>
                <w:sz w:val="21"/>
                <w:szCs w:val="21"/>
              </w:rPr>
              <w:t>污染因子</w:t>
            </w:r>
          </w:p>
        </w:tc>
        <w:tc>
          <w:tcPr>
            <w:tcW w:w="145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产生量</w:t>
            </w:r>
          </w:p>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w:t>
            </w:r>
          </w:p>
        </w:tc>
        <w:tc>
          <w:tcPr>
            <w:tcW w:w="1125" w:type="dxa"/>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产生浓度（mg/L）</w:t>
            </w:r>
          </w:p>
        </w:tc>
        <w:tc>
          <w:tcPr>
            <w:tcW w:w="1005" w:type="dxa"/>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排放量</w:t>
            </w:r>
          </w:p>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（t/a）</w:t>
            </w:r>
          </w:p>
        </w:tc>
        <w:tc>
          <w:tcPr>
            <w:tcW w:w="1164" w:type="dxa"/>
            <w:tcMar>
              <w:top w:w="0" w:type="dxa"/>
              <w:bottom w:w="0" w:type="dxa"/>
            </w:tcMar>
            <w:vAlign w:val="center"/>
          </w:tcPr>
          <w:p>
            <w:pPr>
              <w:keepNext w:val="0"/>
              <w:keepLines w:val="0"/>
              <w:suppressLineNumbers w:val="0"/>
              <w:autoSpaceDE w:val="0"/>
              <w:autoSpaceDN w:val="0"/>
              <w:adjustRightIn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排放浓度（mg/L）</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restart"/>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w:t>
            </w:r>
          </w:p>
        </w:tc>
        <w:tc>
          <w:tcPr>
            <w:tcW w:w="214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使用原料</w:t>
            </w:r>
          </w:p>
        </w:tc>
        <w:tc>
          <w:tcPr>
            <w:tcW w:w="1110"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废包装袋</w:t>
            </w:r>
          </w:p>
        </w:tc>
        <w:tc>
          <w:tcPr>
            <w:tcW w:w="145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0.</w:t>
            </w:r>
            <w:r>
              <w:rPr>
                <w:rFonts w:hint="default" w:ascii="Calibri" w:hAnsi="Calibri" w:cs="Calibri"/>
                <w:sz w:val="21"/>
                <w:szCs w:val="21"/>
                <w:lang w:val="en-US" w:eastAsia="zh-CN"/>
              </w:rPr>
              <w:t>5</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袋式除尘器收集的除尘灰</w:t>
            </w:r>
          </w:p>
        </w:tc>
        <w:tc>
          <w:tcPr>
            <w:tcW w:w="1110"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除尘灰</w:t>
            </w:r>
          </w:p>
        </w:tc>
        <w:tc>
          <w:tcPr>
            <w:tcW w:w="145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73.05</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纯水制备</w:t>
            </w:r>
          </w:p>
        </w:tc>
        <w:tc>
          <w:tcPr>
            <w:tcW w:w="1110"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过滤膜</w:t>
            </w:r>
          </w:p>
        </w:tc>
        <w:tc>
          <w:tcPr>
            <w:tcW w:w="1455"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2</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napToGrid w:val="0"/>
                <w:sz w:val="21"/>
                <w:szCs w:val="21"/>
                <w:lang w:val="en-US" w:eastAsia="zh-CN"/>
              </w:rPr>
            </w:pPr>
            <w:r>
              <w:rPr>
                <w:rFonts w:hint="default" w:ascii="Calibri" w:hAnsi="Calibri" w:cs="Calibri"/>
                <w:snapToGrid w:val="0"/>
                <w:sz w:val="21"/>
                <w:szCs w:val="21"/>
                <w:lang w:val="en-US" w:eastAsia="zh-CN"/>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napToGrid w:val="0"/>
                <w:sz w:val="21"/>
                <w:szCs w:val="21"/>
                <w:lang w:val="en-US" w:eastAsia="zh-CN"/>
              </w:rPr>
            </w:pPr>
            <w:r>
              <w:rPr>
                <w:rFonts w:hint="default" w:ascii="Calibri" w:hAnsi="Calibri" w:cs="Calibri"/>
                <w:snapToGrid w:val="0"/>
                <w:sz w:val="21"/>
                <w:szCs w:val="21"/>
                <w:lang w:val="en-US" w:eastAsia="zh-CN"/>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napToGrid w:val="0"/>
                <w:sz w:val="21"/>
                <w:szCs w:val="21"/>
                <w:lang w:val="en-US" w:eastAsia="zh-CN"/>
              </w:rPr>
            </w:pPr>
            <w:r>
              <w:rPr>
                <w:rFonts w:hint="default" w:ascii="Calibri" w:hAnsi="Calibri" w:cs="Calibri"/>
                <w:snapToGrid w:val="0"/>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设备维护和检修</w:t>
            </w:r>
          </w:p>
        </w:tc>
        <w:tc>
          <w:tcPr>
            <w:tcW w:w="1110"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废机油、废液压油</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rPr>
              <w:t>0.2</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eastAsia="zh-CN"/>
              </w:rPr>
              <w:t>过滤</w:t>
            </w:r>
          </w:p>
        </w:tc>
        <w:tc>
          <w:tcPr>
            <w:tcW w:w="1110"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废树脂</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3</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lang w:eastAsia="zh-CN"/>
              </w:rPr>
            </w:pPr>
            <w:r>
              <w:rPr>
                <w:rFonts w:hint="eastAsia" w:ascii="Calibri" w:hAnsi="Calibri" w:cs="Calibri"/>
                <w:sz w:val="21"/>
                <w:szCs w:val="21"/>
                <w:lang w:eastAsia="zh-CN"/>
              </w:rPr>
              <w:t>实验室废液</w:t>
            </w:r>
          </w:p>
        </w:tc>
        <w:tc>
          <w:tcPr>
            <w:tcW w:w="1110"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pH</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0.06</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853"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eastAsia="zh-CN"/>
              </w:rPr>
              <w:t>过滤</w:t>
            </w:r>
          </w:p>
        </w:tc>
        <w:tc>
          <w:tcPr>
            <w:tcW w:w="1110"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eastAsia="宋体" w:cs="Calibri"/>
                <w:sz w:val="21"/>
                <w:szCs w:val="21"/>
                <w:lang w:val="en-US" w:eastAsia="zh-CN"/>
              </w:rPr>
              <w:t>除杂过滤膜网</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6</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853"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lang w:eastAsia="zh-CN"/>
              </w:rPr>
            </w:pPr>
            <w:r>
              <w:rPr>
                <w:rFonts w:hint="eastAsia" w:ascii="Calibri" w:hAnsi="Calibri" w:cs="Calibri"/>
                <w:sz w:val="21"/>
                <w:szCs w:val="21"/>
                <w:lang w:eastAsia="zh-CN"/>
              </w:rPr>
              <w:t>氯化钠结晶液净化</w:t>
            </w:r>
          </w:p>
        </w:tc>
        <w:tc>
          <w:tcPr>
            <w:tcW w:w="1110"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eastAsia" w:ascii="Calibri" w:hAnsi="Calibri" w:cs="Calibri"/>
                <w:sz w:val="21"/>
                <w:szCs w:val="21"/>
                <w:lang w:eastAsia="zh-CN"/>
              </w:rPr>
              <w:t>废活性炭</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eastAsia="zh-CN"/>
              </w:rPr>
            </w:pPr>
            <w:r>
              <w:rPr>
                <w:rFonts w:hint="eastAsia" w:ascii="Calibri" w:hAnsi="Calibri" w:cs="Calibri"/>
                <w:sz w:val="21"/>
                <w:szCs w:val="21"/>
                <w:lang w:val="en-US" w:eastAsia="zh-CN"/>
              </w:rPr>
              <w:t>2.1</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eastAsia" w:ascii="Calibri" w:hAnsi="Calibri" w:eastAsia="宋体" w:cs="Calibri"/>
                <w:snapToGrid w:val="0"/>
                <w:sz w:val="21"/>
                <w:szCs w:val="21"/>
                <w:lang w:val="en-US" w:eastAsia="zh-CN"/>
              </w:rPr>
            </w:pPr>
            <w:r>
              <w:rPr>
                <w:rFonts w:hint="eastAsia" w:ascii="Calibri" w:hAnsi="Calibri" w:cs="Calibri"/>
                <w:snapToGrid w:val="0"/>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244" w:hRule="atLeast"/>
          <w:jc w:val="center"/>
        </w:trPr>
        <w:tc>
          <w:tcPr>
            <w:tcW w:w="692" w:type="dxa"/>
            <w:vMerge w:val="continue"/>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p>
        </w:tc>
        <w:tc>
          <w:tcPr>
            <w:tcW w:w="2145" w:type="dxa"/>
            <w:tcMar>
              <w:top w:w="0" w:type="dxa"/>
              <w:bottom w:w="0" w:type="dxa"/>
            </w:tcMar>
            <w:vAlign w:val="center"/>
          </w:tcPr>
          <w:p>
            <w:pPr>
              <w:keepNext w:val="0"/>
              <w:keepLines w:val="0"/>
              <w:suppressLineNumbers w:val="0"/>
              <w:topLinePunct/>
              <w:adjustRightInd w:val="0"/>
              <w:snapToGrid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eastAsia="zh-CN"/>
              </w:rPr>
              <w:t>过滤</w:t>
            </w:r>
          </w:p>
        </w:tc>
        <w:tc>
          <w:tcPr>
            <w:tcW w:w="1110"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rPr>
            </w:pPr>
            <w:r>
              <w:rPr>
                <w:rFonts w:hint="default" w:ascii="Calibri" w:hAnsi="Calibri" w:cs="Calibri"/>
                <w:sz w:val="21"/>
                <w:szCs w:val="21"/>
                <w:lang w:val="en-US" w:eastAsia="zh-CN"/>
              </w:rPr>
              <w:t>过滤渣</w:t>
            </w:r>
          </w:p>
        </w:tc>
        <w:tc>
          <w:tcPr>
            <w:tcW w:w="1455" w:type="dxa"/>
            <w:tcMar>
              <w:top w:w="0" w:type="dxa"/>
              <w:bottom w:w="0" w:type="dxa"/>
            </w:tcMar>
            <w:vAlign w:val="center"/>
          </w:tcPr>
          <w:p>
            <w:pPr>
              <w:keepNext w:val="0"/>
              <w:keepLines w:val="0"/>
              <w:suppressLineNumbers w:val="0"/>
              <w:spacing w:before="0" w:beforeAutospacing="0" w:after="0" w:afterAutospacing="0"/>
              <w:ind w:left="0" w:leftChars="0" w:right="0" w:rightChars="0"/>
              <w:jc w:val="center"/>
              <w:rPr>
                <w:rFonts w:hint="default" w:ascii="Calibri" w:hAnsi="Calibri" w:cs="Calibri"/>
                <w:sz w:val="21"/>
                <w:szCs w:val="21"/>
                <w:lang w:val="en-US"/>
              </w:rPr>
            </w:pPr>
            <w:r>
              <w:rPr>
                <w:rFonts w:hint="eastAsia" w:ascii="Calibri" w:hAnsi="Calibri" w:cs="Calibri"/>
                <w:sz w:val="21"/>
                <w:szCs w:val="21"/>
                <w:lang w:val="en-US" w:eastAsia="zh-CN"/>
              </w:rPr>
              <w:t>2062</w:t>
            </w:r>
          </w:p>
        </w:tc>
        <w:tc>
          <w:tcPr>
            <w:tcW w:w="112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c>
          <w:tcPr>
            <w:tcW w:w="100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0</w:t>
            </w:r>
          </w:p>
        </w:tc>
        <w:tc>
          <w:tcPr>
            <w:tcW w:w="1164"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0"/>
              </w:rPr>
            </w:pPr>
            <w:r>
              <w:rPr>
                <w:rFonts w:hint="default" w:ascii="Calibri" w:hAnsi="Calibri" w:cs="Calibri"/>
                <w:snapToGrid w:val="0"/>
                <w:sz w:val="21"/>
                <w:szCs w:val="21"/>
              </w:rPr>
              <w:t>/</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2" w:space="0"/>
          </w:tblBorders>
          <w:tblCellMar>
            <w:top w:w="0" w:type="dxa"/>
            <w:left w:w="108" w:type="dxa"/>
            <w:bottom w:w="0" w:type="dxa"/>
            <w:right w:w="108" w:type="dxa"/>
          </w:tblCellMar>
        </w:tblPrEx>
        <w:trPr>
          <w:trHeight w:val="780" w:hRule="atLeast"/>
          <w:jc w:val="center"/>
        </w:trPr>
        <w:tc>
          <w:tcPr>
            <w:tcW w:w="692"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噪声</w:t>
            </w:r>
          </w:p>
        </w:tc>
        <w:tc>
          <w:tcPr>
            <w:tcW w:w="2145" w:type="dxa"/>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生产车间</w:t>
            </w:r>
          </w:p>
        </w:tc>
        <w:tc>
          <w:tcPr>
            <w:tcW w:w="1110" w:type="dxa"/>
            <w:tcMar>
              <w:top w:w="0" w:type="dxa"/>
              <w:bottom w:w="0" w:type="dxa"/>
            </w:tcMar>
            <w:vAlign w:val="center"/>
          </w:tcPr>
          <w:p>
            <w:pPr>
              <w:keepNext w:val="0"/>
              <w:keepLines w:val="0"/>
              <w:suppressLineNumbers w:val="0"/>
              <w:tabs>
                <w:tab w:val="left" w:pos="567"/>
              </w:tabs>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设备噪声</w:t>
            </w:r>
          </w:p>
        </w:tc>
        <w:tc>
          <w:tcPr>
            <w:tcW w:w="4749" w:type="dxa"/>
            <w:gridSpan w:val="4"/>
            <w:tcMar>
              <w:top w:w="0" w:type="dxa"/>
              <w:bottom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napToGrid w:val="0"/>
                <w:sz w:val="21"/>
                <w:szCs w:val="21"/>
              </w:rPr>
            </w:pPr>
            <w:r>
              <w:rPr>
                <w:rFonts w:hint="default" w:ascii="Calibri" w:hAnsi="Calibri" w:cs="Calibri"/>
                <w:snapToGrid w:val="0"/>
                <w:sz w:val="21"/>
                <w:szCs w:val="21"/>
              </w:rPr>
              <w:t>设置噪声源在80-90dB（A），经隔声、减振、空间及距离衰减后厂界处可实现达标排放。</w:t>
            </w:r>
          </w:p>
        </w:tc>
      </w:tr>
    </w:tbl>
    <w:p>
      <w:pPr>
        <w:pStyle w:val="97"/>
        <w:rPr>
          <w:rFonts w:hint="default" w:ascii="Calibri" w:hAnsi="Calibri" w:cs="Calibri"/>
        </w:rPr>
      </w:pPr>
      <w:r>
        <w:rPr>
          <w:rFonts w:hint="default" w:ascii="Calibri" w:hAnsi="Calibri" w:cs="Calibri"/>
        </w:rPr>
        <w:t>在项目运营期，其排放的污染物应采取相应的治理措施，达到国家相关标准要求。项目各污染物治理措施及达标情况见下表：</w:t>
      </w:r>
    </w:p>
    <w:p>
      <w:pPr>
        <w:pStyle w:val="97"/>
        <w:rPr>
          <w:rFonts w:hint="default" w:ascii="Calibri" w:hAnsi="Calibri" w:cs="Calibri"/>
        </w:rPr>
      </w:pPr>
    </w:p>
    <w:p>
      <w:pPr>
        <w:pStyle w:val="97"/>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23"/>
        <w:rPr>
          <w:rFonts w:hint="default" w:ascii="Calibri" w:hAnsi="Calibri" w:cs="Calibri"/>
          <w:szCs w:val="22"/>
        </w:rPr>
      </w:pPr>
      <w:bookmarkStart w:id="686" w:name="_Toc81559118"/>
      <w:r>
        <w:rPr>
          <w:rFonts w:hint="default" w:ascii="Calibri" w:hAnsi="Calibri" w:cs="Calibri"/>
        </w:rPr>
        <w:t>表</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10</w:t>
      </w:r>
      <w:r>
        <w:rPr>
          <w:rFonts w:hint="default" w:ascii="Calibri" w:hAnsi="Calibri" w:cs="Calibri"/>
        </w:rPr>
        <w:fldChar w:fldCharType="end"/>
      </w:r>
      <w:r>
        <w:rPr>
          <w:rFonts w:hint="default" w:ascii="Calibri" w:hAnsi="Calibri" w:cs="Calibri"/>
        </w:rPr>
        <w:t xml:space="preserve">  </w:t>
      </w:r>
      <w:r>
        <w:rPr>
          <w:rFonts w:hint="default" w:ascii="Calibri" w:hAnsi="Calibri" w:cs="Calibri"/>
          <w:szCs w:val="22"/>
        </w:rPr>
        <w:t>运营期主要污染物治理及达标情况</w:t>
      </w:r>
      <w:bookmarkEnd w:id="686"/>
    </w:p>
    <w:tbl>
      <w:tblPr>
        <w:tblStyle w:val="79"/>
        <w:tblW w:w="1253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812"/>
        <w:gridCol w:w="2244"/>
        <w:gridCol w:w="1068"/>
        <w:gridCol w:w="1969"/>
        <w:gridCol w:w="51"/>
        <w:gridCol w:w="2349"/>
        <w:gridCol w:w="990"/>
        <w:gridCol w:w="30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80"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类别</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污染源</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污染物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采取的治理措施</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数量</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废气</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磷酸锂铁、氯酸钠上料</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969"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集气罩+袋式除尘器</w:t>
            </w:r>
          </w:p>
        </w:tc>
        <w:tc>
          <w:tcPr>
            <w:tcW w:w="2400" w:type="dxa"/>
            <w:gridSpan w:val="2"/>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m高排气筒（DA001）</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达标排放，减少无组织排放量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酸浸</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val="en-US" w:eastAsia="zh-CN"/>
              </w:rPr>
              <w:t>HCL</w:t>
            </w:r>
          </w:p>
        </w:tc>
        <w:tc>
          <w:tcPr>
            <w:tcW w:w="196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碱洗塔</w:t>
            </w:r>
          </w:p>
        </w:tc>
        <w:tc>
          <w:tcPr>
            <w:tcW w:w="2400" w:type="dxa"/>
            <w:gridSpan w:val="2"/>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16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盐酸储罐</w:t>
            </w:r>
          </w:p>
        </w:tc>
        <w:tc>
          <w:tcPr>
            <w:tcW w:w="1068" w:type="dxa"/>
            <w:tcBorders>
              <w:tl2br w:val="nil"/>
              <w:tr2bl w:val="nil"/>
            </w:tcBorders>
            <w:vAlign w:val="center"/>
          </w:tcPr>
          <w:p>
            <w:pPr>
              <w:pStyle w:val="97"/>
              <w:keepNext w:val="0"/>
              <w:keepLines w:val="0"/>
              <w:suppressLineNumbers w:val="0"/>
              <w:spacing w:before="0" w:beforeAutospacing="0" w:after="0" w:afterAutospacing="0"/>
              <w:ind w:left="0" w:right="0" w:firstLine="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HCL</w:t>
            </w:r>
          </w:p>
        </w:tc>
        <w:tc>
          <w:tcPr>
            <w:tcW w:w="196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p>
        </w:tc>
        <w:tc>
          <w:tcPr>
            <w:tcW w:w="2400" w:type="dxa"/>
            <w:gridSpan w:val="2"/>
            <w:vMerge w:val="continue"/>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氯化镁、碳酸钠上料</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颗粒物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密闭罩+袋式除尘器+2</w:t>
            </w:r>
            <w:r>
              <w:rPr>
                <w:rFonts w:hint="eastAsia" w:ascii="Calibri" w:hAnsi="Calibri" w:cs="Calibri"/>
                <w:sz w:val="21"/>
                <w:szCs w:val="21"/>
                <w:lang w:val="en-US" w:eastAsia="zh-CN"/>
              </w:rPr>
              <w:t>5</w:t>
            </w:r>
            <w:r>
              <w:rPr>
                <w:rFonts w:hint="default" w:ascii="Calibri" w:hAnsi="Calibri" w:cs="Calibri"/>
                <w:sz w:val="21"/>
                <w:szCs w:val="21"/>
              </w:rPr>
              <w:t>m高排气筒（DA002）</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烘干、筛分、包装</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颗粒物</w:t>
            </w:r>
          </w:p>
        </w:tc>
        <w:tc>
          <w:tcPr>
            <w:tcW w:w="202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2349"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2</w:t>
            </w:r>
            <w:r>
              <w:rPr>
                <w:rFonts w:hint="eastAsia" w:ascii="Calibri" w:hAnsi="Calibri" w:cs="Calibri"/>
                <w:sz w:val="21"/>
                <w:szCs w:val="21"/>
                <w:lang w:val="en-US" w:eastAsia="zh-CN"/>
              </w:rPr>
              <w:t>5</w:t>
            </w:r>
            <w:r>
              <w:rPr>
                <w:rFonts w:hint="default" w:ascii="Calibri" w:hAnsi="Calibri" w:cs="Calibri"/>
                <w:sz w:val="21"/>
                <w:szCs w:val="21"/>
              </w:rPr>
              <w:t>m高排气筒（DA00</w:t>
            </w:r>
            <w:r>
              <w:rPr>
                <w:rFonts w:hint="default" w:ascii="Calibri" w:hAnsi="Calibri" w:cs="Calibri"/>
                <w:sz w:val="21"/>
                <w:szCs w:val="21"/>
                <w:lang w:val="en-US" w:eastAsia="zh-CN"/>
              </w:rPr>
              <w:t>3</w:t>
            </w:r>
            <w:r>
              <w:rPr>
                <w:rFonts w:hint="default" w:ascii="Calibri" w:hAnsi="Calibri" w:cs="Calibri"/>
                <w:sz w:val="21"/>
                <w:szCs w:val="21"/>
              </w:rPr>
              <w:t>）</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1套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碳酸锂磨粉</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颗粒物</w:t>
            </w:r>
          </w:p>
        </w:tc>
        <w:tc>
          <w:tcPr>
            <w:tcW w:w="2020"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袋式除尘器</w:t>
            </w:r>
          </w:p>
        </w:tc>
        <w:tc>
          <w:tcPr>
            <w:tcW w:w="2349"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val="en-US" w:eastAsia="zh-CN"/>
              </w:rPr>
              <w:t>1</w:t>
            </w:r>
            <w:r>
              <w:rPr>
                <w:rFonts w:hint="default" w:ascii="Calibri" w:hAnsi="Calibri" w:cs="Calibri"/>
                <w:sz w:val="21"/>
                <w:szCs w:val="21"/>
                <w:lang w:eastAsia="zh-CN"/>
              </w:rPr>
              <w:t>套</w:t>
            </w:r>
          </w:p>
        </w:tc>
        <w:tc>
          <w:tcPr>
            <w:tcW w:w="3050"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食堂</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食堂油烟、非甲烷总烃</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复合式油烟净化器</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1套</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废水</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生活废水</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COD</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NH</w:t>
            </w:r>
            <w:r>
              <w:rPr>
                <w:rFonts w:hint="default" w:ascii="Calibri" w:hAnsi="Calibri" w:cs="Calibri"/>
                <w:sz w:val="21"/>
                <w:szCs w:val="21"/>
                <w:vertAlign w:val="subscript"/>
                <w:lang w:val="en-US" w:eastAsia="zh-CN"/>
              </w:rPr>
              <w:t>3</w:t>
            </w:r>
            <w:r>
              <w:rPr>
                <w:rFonts w:hint="default" w:ascii="Calibri" w:hAnsi="Calibri" w:cs="Calibri"/>
                <w:sz w:val="21"/>
                <w:szCs w:val="21"/>
                <w:lang w:val="en-US" w:eastAsia="zh-CN"/>
              </w:rPr>
              <w:t>-N</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BOD</w:t>
            </w:r>
          </w:p>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化粪池</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val="en-US" w:eastAsia="zh-CN"/>
              </w:rPr>
              <w:t>1</w:t>
            </w:r>
            <w:r>
              <w:rPr>
                <w:rFonts w:hint="default" w:ascii="Calibri" w:hAnsi="Calibri" w:cs="Calibri"/>
                <w:sz w:val="21"/>
                <w:szCs w:val="21"/>
              </w:rPr>
              <w:t>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eastAsia" w:ascii="Calibri" w:hAnsi="Calibri" w:cs="Calibri"/>
                <w:sz w:val="21"/>
                <w:szCs w:val="21"/>
                <w:lang w:eastAsia="zh-CN"/>
              </w:rPr>
              <w:t>氯化钠结晶液</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有机物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活性炭吸附+过滤</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eastAsia" w:ascii="Calibri" w:hAnsi="Calibri" w:cs="Calibri"/>
                <w:sz w:val="21"/>
                <w:szCs w:val="21"/>
                <w:lang w:eastAsia="zh-CN"/>
              </w:rPr>
              <w:t>重新打入氯化钠结晶系统，不外排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999"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eastAsia="zh-CN"/>
              </w:rPr>
            </w:pPr>
            <w:r>
              <w:rPr>
                <w:rFonts w:hint="default" w:ascii="Calibri" w:hAnsi="Calibri" w:cs="Calibri"/>
                <w:sz w:val="21"/>
                <w:szCs w:val="21"/>
                <w:lang w:eastAsia="zh-CN"/>
              </w:rPr>
              <w:t>初期雨水</w:t>
            </w:r>
          </w:p>
        </w:tc>
        <w:tc>
          <w:tcPr>
            <w:tcW w:w="1068" w:type="dxa"/>
            <w:tcBorders>
              <w:tl2br w:val="nil"/>
              <w:tr2bl w:val="nil"/>
            </w:tcBorders>
            <w:vAlign w:val="center"/>
          </w:tcPr>
          <w:p>
            <w:pPr>
              <w:keepNext w:val="0"/>
              <w:keepLines w:val="0"/>
              <w:suppressLineNumbers w:val="0"/>
              <w:tabs>
                <w:tab w:val="left" w:pos="475"/>
              </w:tabs>
              <w:spacing w:before="0" w:beforeAutospacing="0" w:after="0" w:afterAutospacing="0"/>
              <w:ind w:left="0" w:right="0"/>
              <w:jc w:val="left"/>
              <w:rPr>
                <w:rFonts w:hint="default" w:ascii="Calibri" w:hAnsi="Calibri" w:cs="Calibri"/>
                <w:sz w:val="21"/>
                <w:szCs w:val="21"/>
                <w:lang w:val="en-US" w:eastAsia="zh-CN"/>
              </w:rPr>
            </w:pPr>
            <w:r>
              <w:rPr>
                <w:rFonts w:hint="default" w:ascii="Calibri" w:hAnsi="Calibri" w:cs="Calibri"/>
                <w:sz w:val="21"/>
                <w:szCs w:val="21"/>
                <w:lang w:val="en-US" w:eastAsia="zh-CN"/>
              </w:rPr>
              <w:tab/>
            </w:r>
            <w:r>
              <w:rPr>
                <w:rFonts w:hint="default" w:ascii="Calibri" w:hAnsi="Calibri" w:cs="Calibri"/>
                <w:sz w:val="21"/>
                <w:szCs w:val="21"/>
                <w:lang w:val="en-US" w:eastAsia="zh-CN"/>
              </w:rPr>
              <w:t>SS</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初期雨水沉淀池200m</w:t>
            </w:r>
            <w:r>
              <w:rPr>
                <w:rFonts w:hint="default" w:ascii="Calibri" w:hAnsi="Calibri" w:cs="Calibri"/>
                <w:sz w:val="21"/>
                <w:szCs w:val="21"/>
                <w:vertAlign w:val="superscript"/>
                <w:lang w:val="en-US" w:eastAsia="zh-CN"/>
              </w:rPr>
              <w:t>3</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default" w:ascii="Calibri" w:hAnsi="Calibri" w:cs="Calibri"/>
                <w:sz w:val="21"/>
                <w:szCs w:val="21"/>
                <w:lang w:val="en-US" w:eastAsia="zh-CN"/>
              </w:rPr>
              <w:t>1</w:t>
            </w:r>
            <w:r>
              <w:rPr>
                <w:rFonts w:hint="default" w:ascii="Calibri" w:hAnsi="Calibri" w:cs="Calibri"/>
                <w:sz w:val="21"/>
                <w:szCs w:val="21"/>
              </w:rPr>
              <w:t>座</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沉淀后排放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28"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地下水、土壤保护</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369" w:type="dxa"/>
            <w:gridSpan w:val="3"/>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kern w:val="0"/>
                <w:sz w:val="21"/>
                <w:szCs w:val="21"/>
              </w:rPr>
              <w:t>一般防渗区：</w:t>
            </w:r>
            <w:r>
              <w:rPr>
                <w:rFonts w:hint="default" w:ascii="Calibri" w:hAnsi="Calibri" w:cs="Calibri"/>
                <w:kern w:val="0"/>
                <w:sz w:val="21"/>
                <w:szCs w:val="21"/>
                <w:lang w:eastAsia="zh-CN"/>
              </w:rPr>
              <w:t>车间、仓库、储罐区</w:t>
            </w:r>
            <w:r>
              <w:rPr>
                <w:rFonts w:hint="default" w:ascii="Calibri" w:hAnsi="Calibri" w:cs="Calibri"/>
                <w:kern w:val="0"/>
                <w:sz w:val="21"/>
                <w:szCs w:val="21"/>
              </w:rPr>
              <w:t>等，要求等效粘土防渗层Mb≥1.5m，渗透系数K≤10</w:t>
            </w:r>
            <w:r>
              <w:rPr>
                <w:rFonts w:hint="default" w:ascii="Calibri" w:hAnsi="Calibri" w:cs="Calibri"/>
                <w:kern w:val="0"/>
                <w:sz w:val="21"/>
                <w:szCs w:val="21"/>
                <w:vertAlign w:val="superscript"/>
              </w:rPr>
              <w:t>-7</w:t>
            </w:r>
            <w:r>
              <w:rPr>
                <w:rFonts w:hint="default" w:ascii="Calibri" w:hAnsi="Calibri" w:cs="Calibri"/>
                <w:kern w:val="0"/>
                <w:sz w:val="21"/>
                <w:szCs w:val="21"/>
              </w:rPr>
              <w:t>cm/s。</w:t>
            </w:r>
            <w:r>
              <w:rPr>
                <w:rFonts w:hint="default" w:ascii="Calibri" w:hAnsi="Calibri" w:cs="Calibri"/>
                <w:sz w:val="21"/>
                <w:szCs w:val="21"/>
              </w:rPr>
              <w:t>危废分类存放，分类采用桶装。</w:t>
            </w:r>
          </w:p>
          <w:p>
            <w:pPr>
              <w:pStyle w:val="97"/>
              <w:keepNext w:val="0"/>
              <w:keepLines w:val="0"/>
              <w:suppressLineNumbers w:val="0"/>
              <w:spacing w:before="0" w:beforeAutospacing="0" w:after="0" w:afterAutospacing="0" w:line="240" w:lineRule="auto"/>
              <w:ind w:left="0" w:right="0" w:firstLine="0"/>
              <w:rPr>
                <w:rFonts w:hint="default" w:ascii="Calibri" w:hAnsi="Calibri" w:cs="Calibri"/>
                <w:sz w:val="21"/>
                <w:szCs w:val="21"/>
              </w:rPr>
            </w:pPr>
            <w:r>
              <w:rPr>
                <w:rFonts w:hint="default" w:ascii="Calibri" w:hAnsi="Calibri" w:cs="Calibri"/>
                <w:sz w:val="21"/>
                <w:szCs w:val="21"/>
              </w:rPr>
              <w:t>简单防渗区：办公室及厂区道路等，地面硬化</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确保不会对地下水造成污染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11"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噪声</w:t>
            </w: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生产车间</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设备噪声</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设备隔声、减震、距离衰减，厂区绿化等</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厂界处实现达标排放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restart"/>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固废</w:t>
            </w:r>
          </w:p>
        </w:tc>
        <w:tc>
          <w:tcPr>
            <w:tcW w:w="3312" w:type="dxa"/>
            <w:gridSpan w:val="2"/>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生活垃圾</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设置生活垃圾收集装置，定期送集聚区垃圾中转站</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rPr>
              <w:t>若干</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卫生处置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312" w:type="dxa"/>
            <w:gridSpan w:val="2"/>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一般固废堆放场所</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50</w:t>
            </w:r>
            <w:r>
              <w:rPr>
                <w:rFonts w:hint="default" w:ascii="Calibri" w:hAnsi="Calibri" w:cs="Calibri"/>
                <w:sz w:val="21"/>
                <w:szCs w:val="21"/>
              </w:rPr>
              <w:t>m</w:t>
            </w:r>
            <w:r>
              <w:rPr>
                <w:rFonts w:hint="default" w:ascii="Calibri" w:hAnsi="Calibri" w:cs="Calibri"/>
                <w:sz w:val="22"/>
                <w:szCs w:val="22"/>
                <w:vertAlign w:val="superscript"/>
              </w:rPr>
              <w:t>2</w:t>
            </w:r>
          </w:p>
        </w:tc>
        <w:tc>
          <w:tcPr>
            <w:tcW w:w="99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1"/>
                <w:szCs w:val="21"/>
                <w:lang w:val="en-US" w:eastAsia="zh-CN" w:bidi="ar-SA"/>
              </w:rPr>
            </w:pPr>
            <w:r>
              <w:rPr>
                <w:rFonts w:hint="default" w:ascii="Calibri" w:hAnsi="Calibri" w:cs="Calibri"/>
                <w:sz w:val="21"/>
                <w:szCs w:val="21"/>
                <w:lang w:val="en-US" w:eastAsia="zh-CN" w:bidi="ar-SA"/>
              </w:rPr>
              <w:t>综合利用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812" w:type="dxa"/>
            <w:vMerge w:val="continue"/>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2244"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危险废物</w:t>
            </w:r>
          </w:p>
        </w:tc>
        <w:tc>
          <w:tcPr>
            <w:tcW w:w="1068"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rPr>
              <w:t>废机油、</w:t>
            </w:r>
            <w:r>
              <w:rPr>
                <w:rFonts w:hint="default" w:ascii="Calibri" w:hAnsi="Calibri" w:cs="Calibri"/>
                <w:sz w:val="21"/>
                <w:szCs w:val="21"/>
                <w:lang w:val="en-US" w:eastAsia="zh-CN"/>
              </w:rPr>
              <w:t>废树脂、除杂过滤膜、过滤渣</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设置危废暂存间</w:t>
            </w:r>
            <w:r>
              <w:rPr>
                <w:rFonts w:hint="default" w:ascii="Calibri" w:hAnsi="Calibri" w:cs="Calibri"/>
                <w:sz w:val="21"/>
                <w:szCs w:val="21"/>
                <w:lang w:val="en-US" w:eastAsia="zh-CN"/>
              </w:rPr>
              <w:t>1</w:t>
            </w:r>
            <w:r>
              <w:rPr>
                <w:rFonts w:hint="default" w:ascii="Calibri" w:hAnsi="Calibri" w:cs="Calibri"/>
                <w:sz w:val="21"/>
                <w:szCs w:val="21"/>
              </w:rPr>
              <w:t>处，建筑面积为</w:t>
            </w:r>
            <w:r>
              <w:rPr>
                <w:rFonts w:hint="eastAsia" w:ascii="Calibri" w:hAnsi="Calibri" w:cs="Calibri"/>
                <w:sz w:val="21"/>
                <w:szCs w:val="21"/>
                <w:lang w:val="en-US" w:eastAsia="zh-CN"/>
              </w:rPr>
              <w:t>30</w:t>
            </w:r>
            <w:r>
              <w:rPr>
                <w:rFonts w:hint="default" w:ascii="Calibri" w:hAnsi="Calibri" w:cs="Calibri"/>
                <w:sz w:val="21"/>
                <w:szCs w:val="21"/>
              </w:rPr>
              <w:t>0m</w:t>
            </w:r>
            <w:r>
              <w:rPr>
                <w:rFonts w:hint="default" w:ascii="Calibri" w:hAnsi="Calibri" w:cs="Calibri"/>
                <w:sz w:val="21"/>
                <w:szCs w:val="21"/>
                <w:vertAlign w:val="superscript"/>
              </w:rPr>
              <w:t>2</w:t>
            </w:r>
            <w:r>
              <w:rPr>
                <w:rFonts w:hint="default" w:ascii="Calibri" w:hAnsi="Calibri" w:cs="Calibri"/>
                <w:sz w:val="21"/>
                <w:szCs w:val="21"/>
              </w:rPr>
              <w:t>危险固废分类收集，分区分单元进行暂存，工艺过程中产生的液态危险废物采用密闭储罐暂存，其他危险废物采用密闭容器盛装，危废暂存区达到“防风、防雨、防晒、防渗漏”要求</w:t>
            </w:r>
            <w:r>
              <w:rPr>
                <w:rFonts w:hint="default" w:ascii="Calibri" w:hAnsi="Calibri" w:cs="Calibri"/>
                <w:sz w:val="21"/>
                <w:szCs w:val="21"/>
                <w:lang w:eastAsia="zh-CN"/>
              </w:rPr>
              <w:t>；危废存放采用托盘。</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安全处置不外排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4124" w:type="dxa"/>
            <w:gridSpan w:val="3"/>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风险</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color w:val="auto"/>
                <w:sz w:val="21"/>
                <w:szCs w:val="21"/>
              </w:rPr>
              <w:t>厂区设置1座容积为</w:t>
            </w:r>
            <w:r>
              <w:rPr>
                <w:rFonts w:hint="default" w:ascii="Calibri" w:hAnsi="Calibri" w:cs="Calibri"/>
                <w:color w:val="auto"/>
                <w:sz w:val="21"/>
                <w:szCs w:val="21"/>
                <w:lang w:val="en-US" w:eastAsia="zh-CN"/>
              </w:rPr>
              <w:t>25</w:t>
            </w:r>
            <w:r>
              <w:rPr>
                <w:rFonts w:hint="default" w:ascii="Calibri" w:hAnsi="Calibri" w:cs="Calibri"/>
                <w:color w:val="auto"/>
                <w:sz w:val="21"/>
                <w:szCs w:val="21"/>
              </w:rPr>
              <w:t>0m</w:t>
            </w:r>
            <w:r>
              <w:rPr>
                <w:rFonts w:hint="default" w:ascii="Calibri" w:hAnsi="Calibri" w:cs="Calibri"/>
                <w:color w:val="auto"/>
                <w:sz w:val="21"/>
                <w:szCs w:val="21"/>
                <w:vertAlign w:val="superscript"/>
              </w:rPr>
              <w:t>3</w:t>
            </w:r>
            <w:r>
              <w:rPr>
                <w:rFonts w:hint="default" w:ascii="Calibri" w:hAnsi="Calibri" w:cs="Calibri"/>
                <w:color w:val="auto"/>
                <w:sz w:val="21"/>
                <w:szCs w:val="21"/>
              </w:rPr>
              <w:t>的事故池，并防渗</w:t>
            </w:r>
            <w:r>
              <w:rPr>
                <w:rFonts w:hint="default" w:ascii="Calibri" w:hAnsi="Calibri" w:cs="Calibri"/>
                <w:color w:val="auto"/>
                <w:sz w:val="21"/>
                <w:szCs w:val="21"/>
                <w:lang w:eastAsia="zh-CN"/>
              </w:rPr>
              <w:t>；储罐区设置围堰</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color w:val="auto"/>
                <w:sz w:val="21"/>
                <w:szCs w:val="21"/>
                <w:lang w:eastAsia="zh-CN"/>
              </w:rPr>
              <w:t>减少风险影响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256" w:hRule="atLeast"/>
          <w:jc w:val="center"/>
        </w:trPr>
        <w:tc>
          <w:tcPr>
            <w:tcW w:w="4124" w:type="dxa"/>
            <w:gridSpan w:val="3"/>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lang w:eastAsia="zh-CN"/>
              </w:rPr>
              <w:t>绿化</w:t>
            </w:r>
          </w:p>
        </w:tc>
        <w:tc>
          <w:tcPr>
            <w:tcW w:w="4369" w:type="dxa"/>
            <w:gridSpan w:val="3"/>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color w:val="auto"/>
                <w:sz w:val="21"/>
                <w:szCs w:val="21"/>
              </w:rPr>
            </w:pPr>
            <w:r>
              <w:rPr>
                <w:rFonts w:hint="default" w:ascii="Calibri" w:hAnsi="Calibri" w:cs="Calibri"/>
                <w:bCs/>
                <w:color w:val="auto"/>
                <w:sz w:val="21"/>
                <w:szCs w:val="21"/>
              </w:rPr>
              <w:t>加强绿化，植树种草</w:t>
            </w:r>
            <w:r>
              <w:rPr>
                <w:rFonts w:hint="default" w:ascii="Calibri" w:hAnsi="Calibri" w:cs="Calibri"/>
                <w:color w:val="auto"/>
                <w:sz w:val="21"/>
                <w:szCs w:val="21"/>
              </w:rPr>
              <w:t xml:space="preserve"> </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适当绿化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34" w:hRule="atLeast"/>
          <w:jc w:val="center"/>
        </w:trPr>
        <w:tc>
          <w:tcPr>
            <w:tcW w:w="812" w:type="dxa"/>
            <w:tcBorders>
              <w:tl2br w:val="nil"/>
              <w:tr2bl w:val="nil"/>
            </w:tcBorders>
            <w:tcMar>
              <w:left w:w="0" w:type="dxa"/>
              <w:right w:w="0" w:type="dxa"/>
            </w:tcMar>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合计</w:t>
            </w:r>
          </w:p>
        </w:tc>
        <w:tc>
          <w:tcPr>
            <w:tcW w:w="3312" w:type="dxa"/>
            <w:gridSpan w:val="2"/>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4369" w:type="dxa"/>
            <w:gridSpan w:val="3"/>
            <w:tcBorders>
              <w:tl2br w:val="nil"/>
              <w:tr2bl w:val="nil"/>
            </w:tcBorders>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99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c>
          <w:tcPr>
            <w:tcW w:w="3050"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w:t>
            </w:r>
          </w:p>
        </w:tc>
      </w:tr>
    </w:tbl>
    <w:p>
      <w:pPr>
        <w:rPr>
          <w:rFonts w:hint="default" w:ascii="Calibri" w:hAnsi="Calibri" w:cs="Calibri"/>
        </w:rPr>
      </w:pPr>
    </w:p>
    <w:p>
      <w:pPr>
        <w:rPr>
          <w:rFonts w:hint="default" w:ascii="Calibri" w:hAnsi="Calibri" w:cs="Calibri"/>
        </w:rPr>
      </w:pPr>
    </w:p>
    <w:p>
      <w:pPr>
        <w:pStyle w:val="97"/>
        <w:rPr>
          <w:rFonts w:hint="default" w:ascii="Calibri" w:hAnsi="Calibri" w:cs="Calibri"/>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9"/>
        <w:bidi w:val="0"/>
        <w:rPr>
          <w:rFonts w:hint="default" w:ascii="Calibri" w:hAnsi="Calibri" w:cs="Calibri"/>
        </w:rPr>
      </w:pPr>
      <w:bookmarkStart w:id="687" w:name="_Toc23694"/>
      <w:r>
        <w:rPr>
          <w:rFonts w:hint="default" w:ascii="Calibri" w:hAnsi="Calibri" w:cs="Calibri"/>
        </w:rPr>
        <w:t>总量控制指标</w:t>
      </w:r>
      <w:bookmarkEnd w:id="687"/>
    </w:p>
    <w:p>
      <w:pPr>
        <w:pStyle w:val="97"/>
        <w:rPr>
          <w:rFonts w:hint="default" w:ascii="Calibri" w:hAnsi="Calibri" w:cs="Calibri"/>
        </w:rPr>
      </w:pPr>
      <w:r>
        <w:rPr>
          <w:rFonts w:hint="default" w:ascii="Calibri" w:hAnsi="Calibri" w:cs="Calibri"/>
          <w:color w:val="auto"/>
        </w:rPr>
        <w:t>（1）总量控制因子</w:t>
      </w:r>
    </w:p>
    <w:p>
      <w:pPr>
        <w:pStyle w:val="97"/>
        <w:rPr>
          <w:rFonts w:hint="default" w:ascii="Calibri" w:hAnsi="Calibri" w:cs="Calibri"/>
        </w:rPr>
      </w:pPr>
      <w:r>
        <w:rPr>
          <w:rFonts w:hint="default" w:ascii="Calibri" w:hAnsi="Calibri" w:cs="Calibri"/>
        </w:rPr>
        <w:t>总量控制是国家环保部对我国各个地市污染物控制的一项指令性指标，总量控制制度对我国污染物排放的限制起了一定作用。国家环保部根据实际污染物排放情况在每一个“五年”计划下达不同的污染物总量控制指标。现行总量控制指标为COD、NH</w:t>
      </w:r>
      <w:r>
        <w:rPr>
          <w:rFonts w:hint="default" w:ascii="Calibri" w:hAnsi="Calibri" w:cs="Calibri"/>
          <w:vertAlign w:val="subscript"/>
        </w:rPr>
        <w:t>3</w:t>
      </w:r>
      <w:r>
        <w:rPr>
          <w:rFonts w:hint="default" w:ascii="Calibri" w:hAnsi="Calibri" w:cs="Calibri"/>
        </w:rPr>
        <w:t>-N、</w:t>
      </w:r>
      <w:r>
        <w:rPr>
          <w:rFonts w:hint="eastAsia" w:ascii="Calibri" w:hAnsi="Calibri" w:cs="Calibri"/>
          <w:lang w:eastAsia="zh-CN"/>
        </w:rPr>
        <w:t>颗粒物、挥发性有机物、</w:t>
      </w:r>
      <w:r>
        <w:rPr>
          <w:rFonts w:hint="default" w:ascii="Calibri" w:hAnsi="Calibri" w:cs="Calibri"/>
        </w:rPr>
        <w:t>SO</w:t>
      </w:r>
      <w:r>
        <w:rPr>
          <w:rFonts w:hint="default" w:ascii="Calibri" w:hAnsi="Calibri" w:cs="Calibri"/>
          <w:vertAlign w:val="subscript"/>
        </w:rPr>
        <w:t>2</w:t>
      </w:r>
      <w:r>
        <w:rPr>
          <w:rFonts w:hint="default" w:ascii="Calibri" w:hAnsi="Calibri" w:cs="Calibri"/>
        </w:rPr>
        <w:t>和NOx。</w:t>
      </w:r>
    </w:p>
    <w:p>
      <w:pPr>
        <w:pStyle w:val="97"/>
        <w:rPr>
          <w:rFonts w:hint="default" w:ascii="Calibri" w:hAnsi="Calibri" w:cs="Calibri"/>
        </w:rPr>
      </w:pPr>
      <w:r>
        <w:rPr>
          <w:rFonts w:hint="default" w:ascii="Calibri" w:hAnsi="Calibri" w:cs="Calibri"/>
        </w:rPr>
        <w:t>本项目建成投入运行后，生产过程中废水可以做到循环利用不外排</w:t>
      </w:r>
      <w:r>
        <w:rPr>
          <w:rFonts w:hint="default" w:ascii="Calibri" w:hAnsi="Calibri" w:cs="Calibri"/>
          <w:lang w:eastAsia="zh-CN"/>
        </w:rPr>
        <w:t>；生活废水经化粪池处理后排入叶县污水处理厂，水的总量控制因子为</w:t>
      </w:r>
      <w:r>
        <w:rPr>
          <w:rFonts w:hint="default" w:ascii="Calibri" w:hAnsi="Calibri" w:cs="Calibri"/>
          <w:lang w:val="en-US" w:eastAsia="zh-CN"/>
        </w:rPr>
        <w:t>COD、NH</w:t>
      </w:r>
      <w:r>
        <w:rPr>
          <w:rFonts w:hint="default" w:ascii="Calibri" w:hAnsi="Calibri" w:cs="Calibri"/>
          <w:vertAlign w:val="subscript"/>
          <w:lang w:val="en-US" w:eastAsia="zh-CN"/>
        </w:rPr>
        <w:t>3</w:t>
      </w:r>
      <w:r>
        <w:rPr>
          <w:rFonts w:hint="default" w:ascii="Calibri" w:hAnsi="Calibri" w:cs="Calibri"/>
          <w:lang w:val="en-US" w:eastAsia="zh-CN"/>
        </w:rPr>
        <w:t>-N</w:t>
      </w:r>
      <w:r>
        <w:rPr>
          <w:rFonts w:hint="default" w:ascii="Calibri" w:hAnsi="Calibri" w:cs="Calibri"/>
        </w:rPr>
        <w:t>。</w:t>
      </w:r>
    </w:p>
    <w:p>
      <w:pPr>
        <w:pStyle w:val="97"/>
        <w:rPr>
          <w:rFonts w:hint="default" w:ascii="Calibri" w:hAnsi="Calibri" w:cs="Calibri"/>
        </w:rPr>
      </w:pPr>
      <w:r>
        <w:rPr>
          <w:rFonts w:hint="default" w:ascii="Calibri" w:hAnsi="Calibri" w:cs="Calibri"/>
        </w:rPr>
        <w:t>本项目运营期间外排废气为</w:t>
      </w:r>
      <w:r>
        <w:rPr>
          <w:rFonts w:hint="default" w:ascii="Calibri" w:hAnsi="Calibri" w:cs="Calibri"/>
          <w:lang w:eastAsia="zh-CN"/>
        </w:rPr>
        <w:t>颗粒物</w:t>
      </w:r>
      <w:r>
        <w:rPr>
          <w:rFonts w:hint="default" w:ascii="Calibri" w:hAnsi="Calibri" w:cs="Calibri"/>
        </w:rPr>
        <w:t>、</w:t>
      </w:r>
      <w:r>
        <w:rPr>
          <w:rFonts w:hint="default" w:ascii="Calibri" w:hAnsi="Calibri" w:cs="Calibri"/>
          <w:lang w:val="en-US" w:eastAsia="zh-CN"/>
        </w:rPr>
        <w:t>HCL，</w:t>
      </w:r>
      <w:r>
        <w:rPr>
          <w:rFonts w:hint="default" w:ascii="Calibri" w:hAnsi="Calibri" w:cs="Calibri"/>
        </w:rPr>
        <w:t>综上，本项目运营后总量控制指标为</w:t>
      </w:r>
      <w:r>
        <w:rPr>
          <w:rFonts w:hint="default" w:ascii="Calibri" w:hAnsi="Calibri" w:cs="Calibri"/>
          <w:lang w:eastAsia="zh-CN"/>
        </w:rPr>
        <w:t>颗粒物</w:t>
      </w:r>
      <w:r>
        <w:rPr>
          <w:rFonts w:hint="default" w:ascii="Calibri" w:hAnsi="Calibri" w:cs="Calibri"/>
        </w:rPr>
        <w:t>。</w:t>
      </w:r>
    </w:p>
    <w:p>
      <w:pPr>
        <w:pStyle w:val="97"/>
        <w:rPr>
          <w:rFonts w:hint="default" w:ascii="Calibri" w:hAnsi="Calibri" w:cs="Calibri"/>
          <w:bCs/>
          <w:color w:val="auto"/>
        </w:rPr>
      </w:pPr>
      <w:r>
        <w:rPr>
          <w:rFonts w:hint="default" w:ascii="Calibri" w:hAnsi="Calibri" w:cs="Calibri"/>
          <w:color w:val="auto"/>
        </w:rPr>
        <w:t>（2）本</w:t>
      </w:r>
      <w:r>
        <w:rPr>
          <w:rFonts w:hint="default" w:ascii="Calibri" w:hAnsi="Calibri" w:cs="Calibri"/>
          <w:color w:val="auto"/>
          <w:lang w:eastAsia="zh-CN"/>
        </w:rPr>
        <w:t>项目</w:t>
      </w:r>
      <w:r>
        <w:rPr>
          <w:rFonts w:hint="default" w:ascii="Calibri" w:hAnsi="Calibri" w:cs="Calibri"/>
          <w:bCs/>
          <w:color w:val="auto"/>
        </w:rPr>
        <w:t>总量控制指标</w:t>
      </w:r>
    </w:p>
    <w:p>
      <w:pPr>
        <w:pStyle w:val="97"/>
        <w:rPr>
          <w:rFonts w:hint="default" w:ascii="Calibri" w:hAnsi="Calibri" w:cs="Calibri"/>
        </w:rPr>
      </w:pPr>
      <w:r>
        <w:rPr>
          <w:rFonts w:hint="default" w:ascii="Calibri" w:hAnsi="Calibri" w:cs="Calibri"/>
          <w:bCs/>
        </w:rPr>
        <w:t>根据原国家环保部《关于印发〈建设项目主要污染物排放总量控制指标审核及管理暂行办法〉的通知》（环发【2014】197号），对项目排放污染物进行总量控制。本项目属于化工行业，不属于</w:t>
      </w:r>
      <w:r>
        <w:rPr>
          <w:rFonts w:hint="default" w:ascii="Calibri" w:hAnsi="Calibri" w:cs="Calibri"/>
        </w:rPr>
        <w:t>火电、钢铁、水泥、造纸、印染行业，污染物排放总量控制指标按排放预测量进行控制。</w:t>
      </w:r>
    </w:p>
    <w:p>
      <w:pPr>
        <w:pStyle w:val="97"/>
        <w:rPr>
          <w:rFonts w:hint="default" w:ascii="Calibri" w:hAnsi="Calibri" w:cs="Calibri"/>
        </w:rPr>
      </w:pPr>
      <w:r>
        <w:rPr>
          <w:rFonts w:hint="default" w:ascii="Calibri" w:hAnsi="Calibri" w:cs="Calibri"/>
          <w:color w:val="auto"/>
        </w:rPr>
        <w:t>本项目废水排放至</w:t>
      </w:r>
      <w:r>
        <w:rPr>
          <w:rFonts w:hint="default" w:ascii="Calibri" w:hAnsi="Calibri" w:cs="Calibri"/>
          <w:color w:val="auto"/>
          <w:lang w:eastAsia="zh-CN"/>
        </w:rPr>
        <w:t>叶县</w:t>
      </w:r>
      <w:r>
        <w:rPr>
          <w:rFonts w:hint="default" w:ascii="Calibri" w:hAnsi="Calibri" w:cs="Calibri"/>
          <w:color w:val="auto"/>
        </w:rPr>
        <w:t>污水处理厂，排入外环境的总量计算按照污水处理厂出厂口计，经调查，</w:t>
      </w:r>
      <w:r>
        <w:rPr>
          <w:rFonts w:hint="default" w:ascii="Calibri" w:hAnsi="Calibri" w:cs="Calibri"/>
          <w:bCs/>
          <w:color w:val="auto"/>
          <w:lang w:eastAsia="zh-CN"/>
        </w:rPr>
        <w:t>叶县</w:t>
      </w:r>
      <w:r>
        <w:rPr>
          <w:rFonts w:hint="default" w:ascii="Calibri" w:hAnsi="Calibri" w:cs="Calibri"/>
          <w:bCs/>
          <w:color w:val="auto"/>
        </w:rPr>
        <w:t>污水处理厂设计出水指标达到</w:t>
      </w:r>
      <w:r>
        <w:rPr>
          <w:rFonts w:hint="default" w:ascii="Calibri" w:hAnsi="Calibri" w:cs="Calibri"/>
          <w:color w:val="auto"/>
        </w:rPr>
        <w:t>，即COD：</w:t>
      </w:r>
      <w:r>
        <w:rPr>
          <w:rFonts w:hint="default" w:ascii="Calibri" w:hAnsi="Calibri" w:cs="Calibri"/>
          <w:color w:val="auto"/>
          <w:lang w:val="en-US" w:eastAsia="zh-CN"/>
        </w:rPr>
        <w:t>50</w:t>
      </w:r>
      <w:r>
        <w:rPr>
          <w:rFonts w:hint="default" w:ascii="Calibri" w:hAnsi="Calibri" w:cs="Calibri"/>
          <w:color w:val="auto"/>
        </w:rPr>
        <w:t>mg/L，</w:t>
      </w:r>
      <w:r>
        <w:rPr>
          <w:rFonts w:hint="default" w:ascii="Calibri" w:hAnsi="Calibri" w:cs="Calibri"/>
          <w:color w:val="auto"/>
          <w:szCs w:val="21"/>
        </w:rPr>
        <w:t>NH</w:t>
      </w:r>
      <w:r>
        <w:rPr>
          <w:rFonts w:hint="default" w:ascii="Calibri" w:hAnsi="Calibri" w:cs="Calibri"/>
          <w:color w:val="auto"/>
          <w:szCs w:val="21"/>
          <w:vertAlign w:val="subscript"/>
        </w:rPr>
        <w:t>3</w:t>
      </w:r>
      <w:r>
        <w:rPr>
          <w:rFonts w:hint="default" w:ascii="Calibri" w:hAnsi="Calibri" w:cs="Calibri"/>
          <w:color w:val="auto"/>
          <w:szCs w:val="21"/>
        </w:rPr>
        <w:t>-N：</w:t>
      </w:r>
      <w:r>
        <w:rPr>
          <w:rFonts w:hint="default" w:ascii="Calibri" w:hAnsi="Calibri" w:cs="Calibri"/>
          <w:color w:val="auto"/>
          <w:szCs w:val="21"/>
          <w:lang w:val="en-US" w:eastAsia="zh-CN"/>
        </w:rPr>
        <w:t>5</w:t>
      </w:r>
      <w:r>
        <w:rPr>
          <w:rFonts w:hint="default" w:ascii="Calibri" w:hAnsi="Calibri" w:cs="Calibri"/>
          <w:color w:val="auto"/>
          <w:szCs w:val="21"/>
        </w:rPr>
        <w:t>mg/L。</w:t>
      </w:r>
    </w:p>
    <w:p>
      <w:pPr>
        <w:pStyle w:val="97"/>
        <w:rPr>
          <w:rFonts w:hint="default" w:ascii="Calibri" w:hAnsi="Calibri" w:cs="Calibri"/>
        </w:rPr>
      </w:pPr>
      <w:r>
        <w:rPr>
          <w:rFonts w:hint="default" w:ascii="Calibri" w:hAnsi="Calibri" w:cs="Calibri"/>
        </w:rPr>
        <w:t>根据工程分析，预测本项目废气污染物总量控制指标见下表。</w:t>
      </w:r>
    </w:p>
    <w:p>
      <w:pPr>
        <w:pStyle w:val="97"/>
        <w:ind w:firstLine="2040" w:firstLineChars="850"/>
        <w:rPr>
          <w:rFonts w:hint="default" w:ascii="Calibri" w:hAnsi="Calibri" w:eastAsia="黑体" w:cs="Calibri"/>
        </w:rPr>
      </w:pPr>
      <w:r>
        <w:rPr>
          <w:rFonts w:hint="default" w:ascii="Calibri" w:hAnsi="Calibri" w:eastAsia="黑体" w:cs="Calibri"/>
        </w:rPr>
        <w:t>表</w:t>
      </w:r>
      <w:r>
        <w:rPr>
          <w:rFonts w:hint="default" w:ascii="Calibri" w:hAnsi="Calibri" w:eastAsia="黑体" w:cs="Calibri"/>
          <w:lang w:val="en-US" w:eastAsia="zh-CN"/>
        </w:rPr>
        <w:t>7</w:t>
      </w:r>
      <w:r>
        <w:rPr>
          <w:rFonts w:hint="default" w:ascii="Calibri" w:hAnsi="Calibri" w:eastAsia="黑体" w:cs="Calibri"/>
        </w:rPr>
        <w:noBreakHyphen/>
      </w:r>
      <w:r>
        <w:rPr>
          <w:rFonts w:hint="default" w:ascii="Calibri" w:hAnsi="Calibri" w:eastAsia="黑体" w:cs="Calibri"/>
        </w:rPr>
        <w:fldChar w:fldCharType="begin"/>
      </w:r>
      <w:r>
        <w:rPr>
          <w:rFonts w:hint="default" w:ascii="Calibri" w:hAnsi="Calibri" w:eastAsia="黑体" w:cs="Calibri"/>
        </w:rPr>
        <w:instrText xml:space="preserve"> SEQ 表 \* ARABIC \s 1 </w:instrText>
      </w:r>
      <w:r>
        <w:rPr>
          <w:rFonts w:hint="default" w:ascii="Calibri" w:hAnsi="Calibri" w:eastAsia="黑体" w:cs="Calibri"/>
        </w:rPr>
        <w:fldChar w:fldCharType="separate"/>
      </w:r>
      <w:r>
        <w:rPr>
          <w:rFonts w:hint="default" w:ascii="Calibri" w:hAnsi="Calibri" w:eastAsia="黑体" w:cs="Calibri"/>
        </w:rPr>
        <w:t>11</w:t>
      </w:r>
      <w:r>
        <w:rPr>
          <w:rFonts w:hint="default" w:ascii="Calibri" w:hAnsi="Calibri" w:eastAsia="黑体" w:cs="Calibri"/>
        </w:rPr>
        <w:fldChar w:fldCharType="end"/>
      </w:r>
      <w:r>
        <w:rPr>
          <w:rFonts w:hint="default" w:ascii="Calibri" w:hAnsi="Calibri" w:eastAsia="黑体" w:cs="Calibri"/>
        </w:rPr>
        <w:t xml:space="preserve">    本项目废气污染物总量核算表</w:t>
      </w:r>
    </w:p>
    <w:tbl>
      <w:tblPr>
        <w:tblStyle w:val="79"/>
        <w:tblW w:w="464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autofit"/>
        <w:tblCellMar>
          <w:top w:w="0" w:type="dxa"/>
          <w:left w:w="108" w:type="dxa"/>
          <w:bottom w:w="0" w:type="dxa"/>
          <w:right w:w="108" w:type="dxa"/>
        </w:tblCellMar>
      </w:tblPr>
      <w:tblGrid>
        <w:gridCol w:w="1285"/>
        <w:gridCol w:w="2505"/>
        <w:gridCol w:w="2679"/>
        <w:gridCol w:w="1806"/>
      </w:tblGrid>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561" w:hRule="atLeast"/>
          <w:jc w:val="center"/>
        </w:trPr>
        <w:tc>
          <w:tcPr>
            <w:tcW w:w="776"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序号</w:t>
            </w:r>
          </w:p>
        </w:tc>
        <w:tc>
          <w:tcPr>
            <w:tcW w:w="1513"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排放口编号</w:t>
            </w:r>
          </w:p>
        </w:tc>
        <w:tc>
          <w:tcPr>
            <w:tcW w:w="1618"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污染物</w:t>
            </w:r>
          </w:p>
        </w:tc>
        <w:tc>
          <w:tcPr>
            <w:tcW w:w="1091"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b/>
                <w:bCs/>
                <w:color w:val="auto"/>
                <w:sz w:val="21"/>
                <w:szCs w:val="21"/>
              </w:rPr>
            </w:pPr>
            <w:r>
              <w:rPr>
                <w:rFonts w:hint="default" w:ascii="Calibri" w:hAnsi="Calibri" w:cs="Calibri"/>
                <w:b/>
                <w:bCs/>
                <w:color w:val="auto"/>
                <w:sz w:val="21"/>
                <w:szCs w:val="21"/>
              </w:rPr>
              <w:t>核算排放量/（t/a）</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10" w:hRule="atLeast"/>
          <w:jc w:val="center"/>
        </w:trPr>
        <w:tc>
          <w:tcPr>
            <w:tcW w:w="776"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大气</w:t>
            </w:r>
          </w:p>
        </w:tc>
        <w:tc>
          <w:tcPr>
            <w:tcW w:w="1513"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DA001排气筒</w:t>
            </w:r>
          </w:p>
        </w:tc>
        <w:tc>
          <w:tcPr>
            <w:tcW w:w="1618"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091" w:type="pct"/>
            <w:tcBorders>
              <w:tl2br w:val="nil"/>
              <w:tr2bl w:val="nil"/>
            </w:tcBorders>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0.05</w:t>
            </w:r>
            <w:r>
              <w:rPr>
                <w:rFonts w:hint="eastAsia" w:ascii="Calibri" w:hAnsi="Calibri" w:cs="Calibri"/>
                <w:color w:val="000000"/>
                <w:sz w:val="21"/>
                <w:szCs w:val="21"/>
                <w:highlight w:val="none"/>
                <w:lang w:val="en-US" w:eastAsia="zh-CN"/>
              </w:rPr>
              <w:t>7</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10" w:hRule="atLeast"/>
          <w:jc w:val="center"/>
        </w:trPr>
        <w:tc>
          <w:tcPr>
            <w:tcW w:w="776"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lang w:val="en-US" w:eastAsia="zh-CN"/>
              </w:rPr>
            </w:pPr>
          </w:p>
        </w:tc>
        <w:tc>
          <w:tcPr>
            <w:tcW w:w="1513"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618" w:type="pct"/>
            <w:tcBorders>
              <w:tl2br w:val="nil"/>
              <w:tr2bl w:val="nil"/>
            </w:tcBorders>
            <w:vAlign w:val="center"/>
          </w:tcPr>
          <w:p>
            <w:pPr>
              <w:keepNext w:val="0"/>
              <w:keepLines w:val="0"/>
              <w:suppressLineNumbers w:val="0"/>
              <w:adjustRightInd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HCL</w:t>
            </w:r>
          </w:p>
        </w:tc>
        <w:tc>
          <w:tcPr>
            <w:tcW w:w="1091" w:type="pct"/>
            <w:tcBorders>
              <w:tl2br w:val="nil"/>
              <w:tr2bl w:val="nil"/>
            </w:tcBorders>
            <w:vAlign w:val="center"/>
          </w:tcPr>
          <w:p>
            <w:pPr>
              <w:pStyle w:val="97"/>
              <w:keepNext w:val="0"/>
              <w:keepLines w:val="0"/>
              <w:suppressLineNumbers w:val="0"/>
              <w:spacing w:before="0" w:beforeAutospacing="0" w:after="0" w:afterAutospacing="0" w:line="240" w:lineRule="auto"/>
              <w:ind w:left="0" w:leftChars="0" w:right="0" w:rightChars="0" w:firstLine="0" w:firstLineChars="0"/>
              <w:jc w:val="center"/>
              <w:rPr>
                <w:rFonts w:hint="default" w:ascii="Calibri" w:hAnsi="Calibri" w:cs="Calibri"/>
                <w:color w:val="000000"/>
                <w:sz w:val="21"/>
                <w:szCs w:val="21"/>
                <w:highlight w:val="none"/>
                <w:lang w:val="en-US" w:eastAsia="zh-CN"/>
              </w:rPr>
            </w:pPr>
            <w:r>
              <w:rPr>
                <w:rFonts w:hint="default" w:ascii="Calibri" w:hAnsi="Calibri" w:cs="Calibri"/>
                <w:sz w:val="21"/>
                <w:szCs w:val="21"/>
                <w:lang w:val="en-US" w:eastAsia="zh-CN"/>
              </w:rPr>
              <w:t>0.</w:t>
            </w:r>
            <w:r>
              <w:rPr>
                <w:rFonts w:hint="eastAsia" w:ascii="Calibri" w:hAnsi="Calibri" w:cs="Calibri"/>
                <w:sz w:val="21"/>
                <w:szCs w:val="21"/>
                <w:lang w:val="en-US" w:eastAsia="zh-CN"/>
              </w:rPr>
              <w:t>0058</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10" w:hRule="atLeast"/>
          <w:jc w:val="center"/>
        </w:trPr>
        <w:tc>
          <w:tcPr>
            <w:tcW w:w="776"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513"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DA002排气筒</w:t>
            </w:r>
          </w:p>
        </w:tc>
        <w:tc>
          <w:tcPr>
            <w:tcW w:w="161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091"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0.02</w:t>
            </w:r>
            <w:r>
              <w:rPr>
                <w:rFonts w:hint="eastAsia" w:ascii="Calibri" w:hAnsi="Calibri" w:cs="Calibri"/>
                <w:color w:val="000000"/>
                <w:sz w:val="21"/>
                <w:szCs w:val="21"/>
                <w:highlight w:val="none"/>
                <w:lang w:val="en-US" w:eastAsia="zh-CN"/>
              </w:rPr>
              <w:t>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5" w:hRule="atLeast"/>
          <w:jc w:val="center"/>
        </w:trPr>
        <w:tc>
          <w:tcPr>
            <w:tcW w:w="776"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p>
        </w:tc>
        <w:tc>
          <w:tcPr>
            <w:tcW w:w="1513"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r>
              <w:rPr>
                <w:rFonts w:hint="default" w:ascii="Calibri" w:hAnsi="Calibri" w:cs="Calibri"/>
                <w:color w:val="auto"/>
                <w:sz w:val="21"/>
                <w:szCs w:val="21"/>
              </w:rPr>
              <w:t>DA003排气筒</w:t>
            </w:r>
          </w:p>
        </w:tc>
        <w:tc>
          <w:tcPr>
            <w:tcW w:w="161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eastAsia="宋体" w:cs="Calibri"/>
                <w:sz w:val="21"/>
                <w:szCs w:val="21"/>
                <w:lang w:eastAsia="zh-CN"/>
              </w:rPr>
            </w:pPr>
            <w:r>
              <w:rPr>
                <w:rFonts w:hint="default" w:ascii="Calibri" w:hAnsi="Calibri" w:cs="Calibri"/>
                <w:sz w:val="21"/>
                <w:szCs w:val="21"/>
                <w:lang w:eastAsia="zh-CN"/>
              </w:rPr>
              <w:t>颗粒物</w:t>
            </w:r>
          </w:p>
        </w:tc>
        <w:tc>
          <w:tcPr>
            <w:tcW w:w="1091" w:type="pc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default" w:ascii="Calibri" w:hAnsi="Calibri" w:cs="Calibri"/>
                <w:sz w:val="21"/>
                <w:szCs w:val="21"/>
                <w:lang w:val="en-US"/>
              </w:rPr>
            </w:pPr>
            <w:r>
              <w:rPr>
                <w:rFonts w:hint="default" w:ascii="Calibri" w:hAnsi="Calibri" w:cs="Calibri"/>
                <w:color w:val="000000"/>
                <w:sz w:val="21"/>
                <w:szCs w:val="21"/>
                <w:highlight w:val="none"/>
                <w:lang w:val="en-US" w:eastAsia="zh-CN"/>
              </w:rPr>
              <w:t>0.6</w:t>
            </w:r>
            <w:r>
              <w:rPr>
                <w:rFonts w:hint="eastAsia" w:ascii="Calibri" w:hAnsi="Calibri" w:cs="Calibri"/>
                <w:color w:val="000000"/>
                <w:sz w:val="21"/>
                <w:szCs w:val="21"/>
                <w:highlight w:val="none"/>
                <w:lang w:val="en-US" w:eastAsia="zh-CN"/>
              </w:rPr>
              <w:t>39</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5" w:hRule="atLeast"/>
          <w:jc w:val="center"/>
        </w:trPr>
        <w:tc>
          <w:tcPr>
            <w:tcW w:w="776"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p>
        </w:tc>
        <w:tc>
          <w:tcPr>
            <w:tcW w:w="1513" w:type="pc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总计</w:t>
            </w:r>
          </w:p>
        </w:tc>
        <w:tc>
          <w:tcPr>
            <w:tcW w:w="161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lang w:eastAsia="zh-CN"/>
              </w:rPr>
            </w:pPr>
            <w:r>
              <w:rPr>
                <w:rFonts w:hint="default" w:ascii="Calibri" w:hAnsi="Calibri" w:cs="Calibri"/>
                <w:sz w:val="21"/>
                <w:szCs w:val="21"/>
                <w:lang w:eastAsia="zh-CN"/>
              </w:rPr>
              <w:t>颗粒物</w:t>
            </w:r>
          </w:p>
        </w:tc>
        <w:tc>
          <w:tcPr>
            <w:tcW w:w="109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rPr>
            </w:pPr>
            <w:r>
              <w:rPr>
                <w:rFonts w:hint="default" w:ascii="Calibri" w:hAnsi="Calibri" w:cs="Calibri"/>
                <w:sz w:val="21"/>
                <w:szCs w:val="21"/>
                <w:lang w:val="en-US" w:eastAsia="zh-CN"/>
              </w:rPr>
              <w:t>0.</w:t>
            </w:r>
            <w:r>
              <w:rPr>
                <w:rFonts w:hint="eastAsia" w:ascii="Calibri" w:hAnsi="Calibri" w:cs="Calibri"/>
                <w:sz w:val="21"/>
                <w:szCs w:val="21"/>
                <w:lang w:val="en-US" w:eastAsia="zh-CN"/>
              </w:rPr>
              <w:t>725</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5" w:hRule="atLeast"/>
          <w:jc w:val="center"/>
        </w:trPr>
        <w:tc>
          <w:tcPr>
            <w:tcW w:w="776"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eastAsia="zh-CN"/>
              </w:rPr>
            </w:pPr>
            <w:r>
              <w:rPr>
                <w:rFonts w:hint="default" w:ascii="Calibri" w:hAnsi="Calibri" w:cs="Calibri"/>
                <w:color w:val="auto"/>
                <w:sz w:val="21"/>
                <w:szCs w:val="21"/>
                <w:lang w:eastAsia="zh-CN"/>
              </w:rPr>
              <w:t>地表水</w:t>
            </w:r>
          </w:p>
        </w:tc>
        <w:tc>
          <w:tcPr>
            <w:tcW w:w="1513" w:type="pct"/>
            <w:vMerge w:val="restart"/>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eastAsia="宋体" w:cs="Calibri"/>
                <w:color w:val="auto"/>
                <w:sz w:val="21"/>
                <w:szCs w:val="21"/>
                <w:lang w:val="en-US" w:eastAsia="zh-CN"/>
              </w:rPr>
            </w:pPr>
            <w:r>
              <w:rPr>
                <w:rFonts w:hint="default" w:ascii="Calibri" w:hAnsi="Calibri" w:cs="Calibri"/>
                <w:color w:val="auto"/>
                <w:sz w:val="21"/>
                <w:szCs w:val="21"/>
                <w:lang w:val="en-US" w:eastAsia="zh-CN"/>
              </w:rPr>
              <w:t>DW001</w:t>
            </w:r>
          </w:p>
        </w:tc>
        <w:tc>
          <w:tcPr>
            <w:tcW w:w="161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lang w:val="en-US" w:eastAsia="zh-CN"/>
              </w:rPr>
            </w:pPr>
            <w:r>
              <w:rPr>
                <w:rFonts w:hint="default" w:ascii="Calibri" w:hAnsi="Calibri" w:cs="Calibri"/>
                <w:sz w:val="21"/>
                <w:szCs w:val="21"/>
                <w:lang w:val="en-US" w:eastAsia="zh-CN"/>
              </w:rPr>
              <w:t>COD</w:t>
            </w:r>
          </w:p>
        </w:tc>
        <w:tc>
          <w:tcPr>
            <w:tcW w:w="109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1.41</w:t>
            </w:r>
          </w:p>
        </w:tc>
      </w:tr>
      <w:tr>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92" w:hRule="atLeast"/>
          <w:jc w:val="center"/>
        </w:trPr>
        <w:tc>
          <w:tcPr>
            <w:tcW w:w="776"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lang w:eastAsia="zh-CN"/>
              </w:rPr>
            </w:pPr>
          </w:p>
        </w:tc>
        <w:tc>
          <w:tcPr>
            <w:tcW w:w="1513" w:type="pct"/>
            <w:vMerge w:val="continue"/>
            <w:tcBorders>
              <w:tl2br w:val="nil"/>
              <w:tr2bl w:val="nil"/>
            </w:tcBorders>
            <w:vAlign w:val="center"/>
          </w:tcPr>
          <w:p>
            <w:pPr>
              <w:pStyle w:val="497"/>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Calibri" w:hAnsi="Calibri" w:cs="Calibri"/>
                <w:color w:val="auto"/>
                <w:sz w:val="21"/>
                <w:szCs w:val="21"/>
              </w:rPr>
            </w:pPr>
          </w:p>
        </w:tc>
        <w:tc>
          <w:tcPr>
            <w:tcW w:w="1618" w:type="pct"/>
            <w:tcBorders>
              <w:tl2br w:val="nil"/>
              <w:tr2bl w:val="nil"/>
            </w:tcBorders>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lang w:val="en-US" w:eastAsia="zh-CN"/>
              </w:rPr>
            </w:pPr>
            <w:r>
              <w:rPr>
                <w:rFonts w:hint="default" w:ascii="Calibri" w:hAnsi="Calibri" w:cs="Calibri"/>
                <w:sz w:val="21"/>
                <w:szCs w:val="21"/>
                <w:lang w:val="en-US" w:eastAsia="zh-CN"/>
              </w:rPr>
              <w:t>氨氮</w:t>
            </w:r>
          </w:p>
        </w:tc>
        <w:tc>
          <w:tcPr>
            <w:tcW w:w="1091" w:type="pct"/>
            <w:tcBorders>
              <w:tl2br w:val="nil"/>
              <w:tr2bl w:val="nil"/>
            </w:tcBorders>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lang w:val="en-US" w:eastAsia="zh-CN"/>
              </w:rPr>
            </w:pPr>
            <w:r>
              <w:rPr>
                <w:rFonts w:hint="eastAsia" w:ascii="Calibri" w:hAnsi="Calibri" w:cs="Calibri"/>
                <w:sz w:val="21"/>
                <w:szCs w:val="21"/>
                <w:lang w:val="en-US" w:eastAsia="zh-CN"/>
              </w:rPr>
              <w:t>0.14</w:t>
            </w:r>
          </w:p>
        </w:tc>
      </w:tr>
    </w:tbl>
    <w:p>
      <w:pPr>
        <w:pStyle w:val="97"/>
        <w:rPr>
          <w:rFonts w:hint="default" w:ascii="Calibri" w:hAnsi="Calibri" w:eastAsia="宋体" w:cs="Calibri"/>
          <w:lang w:val="en-US" w:eastAsia="zh-CN"/>
        </w:rPr>
      </w:pPr>
      <w:r>
        <w:rPr>
          <w:rFonts w:hint="default" w:ascii="Calibri" w:hAnsi="Calibri" w:cs="Calibri"/>
        </w:rPr>
        <w:t>由上表可知，本项目营运后大气污染物总量控制指标为颗粒物：</w:t>
      </w:r>
      <w:r>
        <w:rPr>
          <w:rFonts w:hint="default" w:ascii="Calibri" w:hAnsi="Calibri" w:cs="Calibri"/>
          <w:lang w:val="en-US" w:eastAsia="zh-CN"/>
        </w:rPr>
        <w:t>0.</w:t>
      </w:r>
      <w:r>
        <w:rPr>
          <w:rFonts w:hint="eastAsia" w:ascii="Calibri" w:hAnsi="Calibri" w:cs="Calibri"/>
          <w:lang w:val="en-US" w:eastAsia="zh-CN"/>
        </w:rPr>
        <w:t>718</w:t>
      </w:r>
      <w:r>
        <w:rPr>
          <w:rFonts w:hint="default" w:ascii="Calibri" w:hAnsi="Calibri" w:cs="Calibri"/>
        </w:rPr>
        <w:t>t/a</w:t>
      </w:r>
      <w:r>
        <w:rPr>
          <w:rFonts w:hint="default" w:ascii="Calibri" w:hAnsi="Calibri" w:cs="Calibri"/>
          <w:lang w:eastAsia="zh-CN"/>
        </w:rPr>
        <w:t>、</w:t>
      </w:r>
      <w:r>
        <w:rPr>
          <w:rFonts w:hint="default" w:ascii="Calibri" w:hAnsi="Calibri" w:cs="Calibri"/>
          <w:lang w:val="en-US" w:eastAsia="zh-CN"/>
        </w:rPr>
        <w:t>COD：</w:t>
      </w:r>
      <w:r>
        <w:rPr>
          <w:rFonts w:hint="eastAsia" w:ascii="Calibri" w:hAnsi="Calibri" w:cs="Calibri"/>
          <w:lang w:val="en-US" w:eastAsia="zh-CN"/>
        </w:rPr>
        <w:t>1.41</w:t>
      </w:r>
      <w:r>
        <w:rPr>
          <w:rFonts w:hint="default" w:ascii="Calibri" w:hAnsi="Calibri" w:cs="Calibri"/>
          <w:lang w:val="en-US" w:eastAsia="zh-CN"/>
        </w:rPr>
        <w:t>t/a、NH</w:t>
      </w:r>
      <w:r>
        <w:rPr>
          <w:rFonts w:hint="default" w:ascii="Calibri" w:hAnsi="Calibri" w:cs="Calibri"/>
          <w:vertAlign w:val="subscript"/>
          <w:lang w:val="en-US" w:eastAsia="zh-CN"/>
        </w:rPr>
        <w:t>3</w:t>
      </w:r>
      <w:r>
        <w:rPr>
          <w:rFonts w:hint="default" w:ascii="Calibri" w:hAnsi="Calibri" w:cs="Calibri"/>
          <w:lang w:val="en-US" w:eastAsia="zh-CN"/>
        </w:rPr>
        <w:t>-N：0.</w:t>
      </w:r>
      <w:r>
        <w:rPr>
          <w:rFonts w:hint="eastAsia" w:ascii="Calibri" w:hAnsi="Calibri" w:cs="Calibri"/>
          <w:lang w:val="en-US" w:eastAsia="zh-CN"/>
        </w:rPr>
        <w:t>14</w:t>
      </w:r>
      <w:r>
        <w:rPr>
          <w:rFonts w:hint="default" w:ascii="Calibri" w:hAnsi="Calibri" w:cs="Calibri"/>
          <w:lang w:val="en-US" w:eastAsia="zh-CN"/>
        </w:rPr>
        <w:t>t/a。</w:t>
      </w:r>
    </w:p>
    <w:p>
      <w:pPr>
        <w:pStyle w:val="10"/>
        <w:bidi w:val="0"/>
        <w:rPr>
          <w:rFonts w:hint="default" w:ascii="Calibri" w:hAnsi="Calibri" w:cs="Calibri"/>
        </w:rPr>
      </w:pPr>
      <w:r>
        <w:rPr>
          <w:rFonts w:hint="default" w:ascii="Calibri" w:hAnsi="Calibri" w:cs="Calibri"/>
        </w:rPr>
        <w:t>排污口规范化设置</w:t>
      </w:r>
    </w:p>
    <w:p>
      <w:pPr>
        <w:pStyle w:val="173"/>
        <w:ind w:firstLine="480"/>
        <w:rPr>
          <w:rFonts w:hint="default" w:ascii="Calibri" w:hAnsi="Calibri" w:cs="Calibri"/>
        </w:rPr>
      </w:pPr>
      <w:r>
        <w:rPr>
          <w:rFonts w:hint="default" w:ascii="Calibri" w:hAnsi="Calibri" w:cs="Calibri"/>
        </w:rPr>
        <w:t>根据《河南省入河排污口监督管理办法实施细则》规定，废气、废水排放口应进行规范化设计，具备采样、监测条件，排放口附近树立环保图形标志牌。排污口应符合“一明显、二合理、三便于”的要求，即环保标志明显，排污口设置合理，排污去向合理，便于采集样品，便于监测计量，便于公众监督管理。按照国家环境保护部制定的《〈环境保护图形标志〉实施细则（试行）》（环监【1996】463号）的规定，在各排污口设立相应的环境保护图形标志牌。具体要求如下表：</w:t>
      </w:r>
    </w:p>
    <w:p>
      <w:pPr>
        <w:pStyle w:val="23"/>
        <w:rPr>
          <w:rFonts w:hint="default" w:ascii="Calibri" w:hAnsi="Calibri" w:cs="Calibri"/>
        </w:rPr>
      </w:pPr>
      <w:bookmarkStart w:id="688" w:name="_Toc81559119"/>
      <w:r>
        <w:rPr>
          <w:rFonts w:hint="default" w:ascii="Calibri" w:hAnsi="Calibri" w:cs="Calibri"/>
        </w:rPr>
        <w:t>表</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12</w:t>
      </w:r>
      <w:r>
        <w:rPr>
          <w:rFonts w:hint="default" w:ascii="Calibri" w:hAnsi="Calibri" w:cs="Calibri"/>
        </w:rPr>
        <w:fldChar w:fldCharType="end"/>
      </w:r>
      <w:r>
        <w:rPr>
          <w:rFonts w:hint="default" w:ascii="Calibri" w:hAnsi="Calibri" w:cs="Calibri"/>
        </w:rPr>
        <w:t xml:space="preserve">  各排污口环境保护图形标志</w:t>
      </w:r>
      <w:bookmarkEnd w:id="688"/>
    </w:p>
    <w:tbl>
      <w:tblPr>
        <w:tblStyle w:val="79"/>
        <w:tblW w:w="877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1"/>
        <w:gridCol w:w="2112"/>
        <w:gridCol w:w="2055"/>
        <w:gridCol w:w="33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62" w:hRule="atLeast"/>
        </w:trPr>
        <w:tc>
          <w:tcPr>
            <w:tcW w:w="1231"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1</w:t>
            </w:r>
          </w:p>
        </w:tc>
        <w:tc>
          <w:tcPr>
            <w:tcW w:w="2112"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污水排放口</w:t>
            </w:r>
          </w:p>
        </w:tc>
        <w:tc>
          <w:tcPr>
            <w:tcW w:w="205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DW001</w:t>
            </w:r>
          </w:p>
        </w:tc>
        <w:tc>
          <w:tcPr>
            <w:tcW w:w="3380" w:type="dxa"/>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drawing>
                <wp:inline distT="0" distB="0" distL="0" distR="0">
                  <wp:extent cx="946150" cy="1097280"/>
                  <wp:effectExtent l="19050" t="0" r="6350" b="0"/>
                  <wp:docPr id="5" name="图片 29" descr="QQ截图2015031912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9" descr="QQ截图20150319122043"/>
                          <pic:cNvPicPr>
                            <a:picLocks noChangeAspect="1" noChangeArrowheads="1"/>
                          </pic:cNvPicPr>
                        </pic:nvPicPr>
                        <pic:blipFill>
                          <a:blip r:embed="rId119" cstate="print"/>
                          <a:srcRect/>
                          <a:stretch>
                            <a:fillRect/>
                          </a:stretch>
                        </pic:blipFill>
                        <pic:spPr>
                          <a:xfrm>
                            <a:off x="0" y="0"/>
                            <a:ext cx="946150" cy="1097280"/>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02" w:hRule="atLeast"/>
        </w:trPr>
        <w:tc>
          <w:tcPr>
            <w:tcW w:w="1231"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2</w:t>
            </w:r>
          </w:p>
        </w:tc>
        <w:tc>
          <w:tcPr>
            <w:tcW w:w="2112"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废气排放口</w:t>
            </w:r>
          </w:p>
        </w:tc>
        <w:tc>
          <w:tcPr>
            <w:tcW w:w="205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DA001</w:t>
            </w:r>
          </w:p>
        </w:tc>
        <w:tc>
          <w:tcPr>
            <w:tcW w:w="3380" w:type="dxa"/>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drawing>
                <wp:inline distT="0" distB="0" distL="0" distR="0">
                  <wp:extent cx="930275" cy="1121410"/>
                  <wp:effectExtent l="19050" t="0" r="3175" b="0"/>
                  <wp:docPr id="9" name="图片 30" descr="QQ截图2015031912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0" descr="QQ截图20150319122102"/>
                          <pic:cNvPicPr>
                            <a:picLocks noChangeAspect="1" noChangeArrowheads="1"/>
                          </pic:cNvPicPr>
                        </pic:nvPicPr>
                        <pic:blipFill>
                          <a:blip r:embed="rId120" cstate="print"/>
                          <a:srcRect/>
                          <a:stretch>
                            <a:fillRect/>
                          </a:stretch>
                        </pic:blipFill>
                        <pic:spPr>
                          <a:xfrm>
                            <a:off x="0" y="0"/>
                            <a:ext cx="930275" cy="1121410"/>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83" w:hRule="atLeast"/>
        </w:trPr>
        <w:tc>
          <w:tcPr>
            <w:tcW w:w="1231"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3</w:t>
            </w:r>
          </w:p>
        </w:tc>
        <w:tc>
          <w:tcPr>
            <w:tcW w:w="2112"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噪声排放源</w:t>
            </w:r>
          </w:p>
        </w:tc>
        <w:tc>
          <w:tcPr>
            <w:tcW w:w="205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ZS-01</w:t>
            </w:r>
          </w:p>
        </w:tc>
        <w:tc>
          <w:tcPr>
            <w:tcW w:w="3380" w:type="dxa"/>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drawing>
                <wp:inline distT="0" distB="0" distL="0" distR="0">
                  <wp:extent cx="977900" cy="1184910"/>
                  <wp:effectExtent l="19050" t="0" r="0" b="0"/>
                  <wp:docPr id="264" name="图片 31" descr="QQ截图2015031912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31" descr="QQ截图20150319122115"/>
                          <pic:cNvPicPr>
                            <a:picLocks noChangeAspect="1" noChangeArrowheads="1"/>
                          </pic:cNvPicPr>
                        </pic:nvPicPr>
                        <pic:blipFill>
                          <a:blip r:embed="rId121" cstate="print"/>
                          <a:srcRect/>
                          <a:stretch>
                            <a:fillRect/>
                          </a:stretch>
                        </pic:blipFill>
                        <pic:spPr>
                          <a:xfrm>
                            <a:off x="0" y="0"/>
                            <a:ext cx="977900" cy="1184910"/>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9" w:hRule="atLeast"/>
        </w:trPr>
        <w:tc>
          <w:tcPr>
            <w:tcW w:w="1231" w:type="dxa"/>
            <w:vMerge w:val="restar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4</w:t>
            </w:r>
          </w:p>
        </w:tc>
        <w:tc>
          <w:tcPr>
            <w:tcW w:w="2112"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一般固废堆放场所</w:t>
            </w:r>
          </w:p>
        </w:tc>
        <w:tc>
          <w:tcPr>
            <w:tcW w:w="205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GF-01</w:t>
            </w:r>
          </w:p>
        </w:tc>
        <w:tc>
          <w:tcPr>
            <w:tcW w:w="3380" w:type="dxa"/>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drawing>
                <wp:inline distT="0" distB="0" distL="0" distR="0">
                  <wp:extent cx="946150" cy="922655"/>
                  <wp:effectExtent l="19050" t="0" r="6350" b="0"/>
                  <wp:docPr id="265" name="图片 32" descr="QQ截图2015031912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2" descr="QQ截图20150319122239"/>
                          <pic:cNvPicPr>
                            <a:picLocks noChangeAspect="1" noChangeArrowheads="1"/>
                          </pic:cNvPicPr>
                        </pic:nvPicPr>
                        <pic:blipFill>
                          <a:blip r:embed="rId122" cstate="print"/>
                          <a:srcRect/>
                          <a:stretch>
                            <a:fillRect/>
                          </a:stretch>
                        </pic:blipFill>
                        <pic:spPr>
                          <a:xfrm>
                            <a:off x="0" y="0"/>
                            <a:ext cx="946150" cy="922655"/>
                          </a:xfrm>
                          <a:prstGeom prst="rect">
                            <a:avLst/>
                          </a:prstGeom>
                          <a:noFill/>
                          <a:ln w="9525">
                            <a:noFill/>
                            <a:miter lim="800000"/>
                            <a:headEnd/>
                            <a:tailEnd/>
                          </a:ln>
                        </pic:spPr>
                      </pic:pic>
                    </a:graphicData>
                  </a:graphic>
                </wp:inline>
              </w:drawing>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50" w:hRule="atLeast"/>
        </w:trPr>
        <w:tc>
          <w:tcPr>
            <w:tcW w:w="123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2112"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危险固废堆放场所</w:t>
            </w:r>
          </w:p>
        </w:tc>
        <w:tc>
          <w:tcPr>
            <w:tcW w:w="205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GF-02</w:t>
            </w:r>
          </w:p>
        </w:tc>
        <w:tc>
          <w:tcPr>
            <w:tcW w:w="3380" w:type="dxa"/>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drawing>
                <wp:inline distT="0" distB="0" distL="0" distR="0">
                  <wp:extent cx="1153160" cy="962025"/>
                  <wp:effectExtent l="19050" t="0" r="8890" b="0"/>
                  <wp:docPr id="2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33"/>
                          <pic:cNvPicPr>
                            <a:picLocks noChangeAspect="1" noChangeArrowheads="1"/>
                          </pic:cNvPicPr>
                        </pic:nvPicPr>
                        <pic:blipFill>
                          <a:blip r:embed="rId123" cstate="print"/>
                          <a:srcRect/>
                          <a:stretch>
                            <a:fillRect/>
                          </a:stretch>
                        </pic:blipFill>
                        <pic:spPr>
                          <a:xfrm>
                            <a:off x="0" y="0"/>
                            <a:ext cx="1153160" cy="962025"/>
                          </a:xfrm>
                          <a:prstGeom prst="rect">
                            <a:avLst/>
                          </a:prstGeom>
                          <a:noFill/>
                          <a:ln w="9525">
                            <a:noFill/>
                            <a:miter lim="800000"/>
                            <a:headEnd/>
                            <a:tailEnd/>
                          </a:ln>
                        </pic:spPr>
                      </pic:pic>
                    </a:graphicData>
                  </a:graphic>
                </wp:inline>
              </w:drawing>
            </w:r>
          </w:p>
          <w:p>
            <w:pPr>
              <w:keepNext w:val="0"/>
              <w:keepLines w:val="0"/>
              <w:widowControl/>
              <w:suppressLineNumbers w:val="0"/>
              <w:snapToGrid w:val="0"/>
              <w:spacing w:before="0" w:beforeAutospacing="0" w:after="0" w:afterAutospacing="0"/>
              <w:ind w:left="0" w:right="0"/>
              <w:jc w:val="center"/>
              <w:rPr>
                <w:rFonts w:hint="default" w:ascii="Calibri" w:hAnsi="Calibri" w:cs="Calibri"/>
                <w:sz w:val="21"/>
                <w:szCs w:val="21"/>
              </w:rPr>
            </w:pPr>
            <w:r>
              <w:rPr>
                <w:rFonts w:hint="default" w:ascii="Calibri" w:hAnsi="Calibri" w:cs="Calibri"/>
                <w:b/>
                <w:sz w:val="21"/>
                <w:szCs w:val="21"/>
              </w:rPr>
              <w:drawing>
                <wp:inline distT="0" distB="0" distL="0" distR="0">
                  <wp:extent cx="866775" cy="246380"/>
                  <wp:effectExtent l="19050" t="0" r="9525" b="0"/>
                  <wp:docPr id="2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34"/>
                          <pic:cNvPicPr>
                            <a:picLocks noChangeAspect="1" noChangeArrowheads="1"/>
                          </pic:cNvPicPr>
                        </pic:nvPicPr>
                        <pic:blipFill>
                          <a:blip r:embed="rId124" cstate="print"/>
                          <a:srcRect/>
                          <a:stretch>
                            <a:fillRect/>
                          </a:stretch>
                        </pic:blipFill>
                        <pic:spPr>
                          <a:xfrm>
                            <a:off x="0" y="0"/>
                            <a:ext cx="866775" cy="246380"/>
                          </a:xfrm>
                          <a:prstGeom prst="rect">
                            <a:avLst/>
                          </a:prstGeom>
                          <a:noFill/>
                          <a:ln w="9525">
                            <a:noFill/>
                            <a:miter lim="800000"/>
                            <a:headEnd/>
                            <a:tailEnd/>
                          </a:ln>
                        </pic:spPr>
                      </pic:pic>
                    </a:graphicData>
                  </a:graphic>
                </wp:inline>
              </w:drawing>
            </w:r>
          </w:p>
        </w:tc>
      </w:tr>
    </w:tbl>
    <w:p>
      <w:pPr>
        <w:pStyle w:val="97"/>
        <w:ind w:firstLine="482"/>
        <w:rPr>
          <w:rFonts w:hint="default" w:ascii="Calibri" w:hAnsi="Calibri" w:cs="Calibri"/>
          <w:b/>
          <w:bCs/>
        </w:rPr>
      </w:pPr>
      <w:r>
        <w:rPr>
          <w:rFonts w:hint="default" w:ascii="Calibri" w:hAnsi="Calibri" w:cs="Calibri"/>
          <w:b/>
          <w:bCs/>
        </w:rPr>
        <w:t>1、污水排放口规范化</w:t>
      </w:r>
    </w:p>
    <w:p>
      <w:pPr>
        <w:pStyle w:val="97"/>
        <w:rPr>
          <w:rFonts w:hint="default" w:ascii="Calibri" w:hAnsi="Calibri" w:cs="Calibri"/>
        </w:rPr>
      </w:pPr>
      <w:r>
        <w:rPr>
          <w:rFonts w:hint="default" w:ascii="Calibri" w:hAnsi="Calibri" w:cs="Calibri"/>
        </w:rPr>
        <w:t>（1）按照清污分流、雨污分流的原则。</w:t>
      </w:r>
    </w:p>
    <w:p>
      <w:pPr>
        <w:pStyle w:val="97"/>
        <w:rPr>
          <w:rFonts w:hint="default" w:ascii="Calibri" w:hAnsi="Calibri" w:cs="Calibri"/>
        </w:rPr>
      </w:pPr>
      <w:r>
        <w:rPr>
          <w:rFonts w:hint="default" w:ascii="Calibri" w:hAnsi="Calibri" w:cs="Calibri"/>
        </w:rPr>
        <w:t>（2）污水排放口位置应根据实际地形和排放污染物的种类情况确定，原则应设置一段长度不小于1m长的明渠。</w:t>
      </w:r>
    </w:p>
    <w:p>
      <w:pPr>
        <w:pStyle w:val="97"/>
        <w:rPr>
          <w:rFonts w:hint="default" w:ascii="Calibri" w:hAnsi="Calibri" w:cs="Calibri"/>
        </w:rPr>
      </w:pPr>
      <w:r>
        <w:rPr>
          <w:rFonts w:hint="default" w:ascii="Calibri" w:hAnsi="Calibri" w:cs="Calibri"/>
        </w:rPr>
        <w:t>（3）排污口须满足采样监测要求。经环保部门批准允许用暗管或暗渠排污的，要设置能满足采样条件的采样井或采样渠。压力管道式排污口应安装取样阀门。</w:t>
      </w:r>
    </w:p>
    <w:p>
      <w:pPr>
        <w:pStyle w:val="97"/>
        <w:rPr>
          <w:rFonts w:hint="default" w:ascii="Calibri" w:hAnsi="Calibri" w:cs="Calibri"/>
        </w:rPr>
      </w:pPr>
      <w:r>
        <w:rPr>
          <w:rFonts w:hint="default" w:ascii="Calibri" w:hAnsi="Calibri" w:cs="Calibri"/>
          <w:color w:val="auto"/>
        </w:rPr>
        <w:t>项目营运后全厂设置1个废水排放口，1个雨水排放口。</w:t>
      </w:r>
    </w:p>
    <w:p>
      <w:pPr>
        <w:pStyle w:val="97"/>
        <w:ind w:firstLine="482"/>
        <w:rPr>
          <w:rFonts w:hint="default" w:ascii="Calibri" w:hAnsi="Calibri" w:cs="Calibri"/>
        </w:rPr>
      </w:pPr>
      <w:r>
        <w:rPr>
          <w:rFonts w:hint="default" w:ascii="Calibri" w:hAnsi="Calibri" w:cs="Calibri"/>
          <w:b/>
          <w:bCs/>
        </w:rPr>
        <w:t>2、废气排放口规范化设置</w:t>
      </w:r>
    </w:p>
    <w:p>
      <w:pPr>
        <w:pStyle w:val="97"/>
        <w:rPr>
          <w:rFonts w:hint="default" w:ascii="Calibri" w:hAnsi="Calibri" w:cs="Calibri"/>
        </w:rPr>
      </w:pPr>
      <w:r>
        <w:rPr>
          <w:rFonts w:hint="default" w:ascii="Calibri" w:hAnsi="Calibri" w:cs="Calibri"/>
        </w:rPr>
        <w:t>（1）有组织排放废气的排气筒（烟囱）高度应符合国家大气污染物排放标准的有关规定。</w:t>
      </w:r>
    </w:p>
    <w:p>
      <w:pPr>
        <w:pStyle w:val="97"/>
        <w:rPr>
          <w:rFonts w:hint="default" w:ascii="Calibri" w:hAnsi="Calibri" w:cs="Calibri"/>
        </w:rPr>
      </w:pPr>
      <w:r>
        <w:rPr>
          <w:rFonts w:hint="default" w:ascii="Calibri" w:hAnsi="Calibri" w:cs="Calibri"/>
        </w:rPr>
        <w:t>（2）排气筒（烟囱）应设置便于采样、监测的采样口和采样监测平台。有净化设施的，应在其进出口分别设置采样口及采样监测平台。采样孔、点数目和位置应按《固定污染源排气中颗粒物测定与气态污染物采样方法》（GB/T16157-1996）和《污染源监测技术规范》的规定设置。采样口位置无法满足规定要求的，必须报环保部门认可。</w:t>
      </w:r>
    </w:p>
    <w:p>
      <w:pPr>
        <w:pStyle w:val="97"/>
        <w:ind w:firstLine="482"/>
        <w:rPr>
          <w:rFonts w:hint="default" w:ascii="Calibri" w:hAnsi="Calibri" w:cs="Calibri"/>
          <w:b/>
          <w:bCs/>
        </w:rPr>
      </w:pPr>
      <w:r>
        <w:rPr>
          <w:rFonts w:hint="default" w:ascii="Calibri" w:hAnsi="Calibri" w:cs="Calibri"/>
          <w:b/>
          <w:bCs/>
        </w:rPr>
        <w:t>3、固体废物贮存（处置）场所规范化设置</w:t>
      </w:r>
    </w:p>
    <w:p>
      <w:pPr>
        <w:pStyle w:val="110"/>
        <w:adjustRightInd w:val="0"/>
        <w:ind w:firstLine="480" w:firstLineChars="200"/>
        <w:rPr>
          <w:rFonts w:hint="default" w:ascii="Calibri" w:hAnsi="Calibri" w:cs="Calibri"/>
        </w:rPr>
      </w:pPr>
      <w:r>
        <w:rPr>
          <w:rFonts w:hint="default" w:ascii="Calibri" w:hAnsi="Calibri" w:cs="Calibri"/>
        </w:rPr>
        <w:t>产生或处置固体废物的单位的固体废物贮存处置场所应符合《一般工业固体废物贮存和填埋污染控制标准》（GB 18599-2020）或《危险废物贮存污染控制标准》（GB18597-2001）及修改单的要求。</w:t>
      </w:r>
    </w:p>
    <w:p>
      <w:pPr>
        <w:pStyle w:val="97"/>
        <w:rPr>
          <w:rFonts w:hint="default" w:ascii="Calibri" w:hAnsi="Calibri" w:cs="Calibri"/>
        </w:rPr>
      </w:pPr>
      <w:r>
        <w:rPr>
          <w:rFonts w:hint="default" w:ascii="Calibri" w:hAnsi="Calibri" w:cs="Calibri"/>
        </w:rPr>
        <w:t>固体废物堆放场所，必须有防火、防腐蚀、防流失、防渗等措施，并应设置标志牌。建设项目周围防火距离范围内必须有明显的防火标志。</w:t>
      </w:r>
    </w:p>
    <w:p>
      <w:pPr>
        <w:pStyle w:val="97"/>
        <w:ind w:firstLine="482"/>
        <w:rPr>
          <w:rFonts w:hint="default" w:ascii="Calibri" w:hAnsi="Calibri" w:cs="Calibri"/>
          <w:b/>
          <w:bCs/>
        </w:rPr>
      </w:pPr>
      <w:r>
        <w:rPr>
          <w:rFonts w:hint="default" w:ascii="Calibri" w:hAnsi="Calibri" w:cs="Calibri"/>
          <w:b/>
          <w:bCs/>
        </w:rPr>
        <w:t>4、排污口标志牌设置与制作</w:t>
      </w:r>
    </w:p>
    <w:p>
      <w:pPr>
        <w:pStyle w:val="97"/>
        <w:rPr>
          <w:rFonts w:hint="default" w:ascii="Calibri" w:hAnsi="Calibri" w:cs="Calibri"/>
        </w:rPr>
      </w:pPr>
      <w:r>
        <w:rPr>
          <w:rFonts w:hint="default" w:ascii="Calibri" w:hAnsi="Calibri" w:cs="Calibri"/>
        </w:rPr>
        <w:t>（1）排污口标志设置的基本要求。</w:t>
      </w:r>
    </w:p>
    <w:p>
      <w:pPr>
        <w:pStyle w:val="97"/>
        <w:rPr>
          <w:rFonts w:hint="default" w:ascii="Calibri" w:hAnsi="Calibri" w:cs="Calibri"/>
        </w:rPr>
      </w:pPr>
      <w:r>
        <w:rPr>
          <w:rFonts w:hint="default" w:ascii="Calibri" w:hAnsi="Calibri" w:cs="Calibri"/>
        </w:rPr>
        <w:t>A、一切排污者的排污口（源）和固体废物贮存、处置场所，必须按照国家标准《环境保护图形标志》（GB15562.1-1995、GB15562.2-1995）的规定，设置与之相适应的环境保护图形标志牌。标志牌按标准制作，各地可按管理需求设置辅助内容，辅助内容由当地环保部门规定。</w:t>
      </w:r>
    </w:p>
    <w:p>
      <w:pPr>
        <w:pStyle w:val="97"/>
        <w:rPr>
          <w:rFonts w:hint="default" w:ascii="Calibri" w:hAnsi="Calibri" w:cs="Calibri"/>
        </w:rPr>
      </w:pPr>
      <w:r>
        <w:rPr>
          <w:rFonts w:hint="default" w:ascii="Calibri" w:hAnsi="Calibri" w:cs="Calibri"/>
        </w:rPr>
        <w:t>B、环境保护图形标志牌应设置在距排污口（源）及固体废物贮存（处置）场所或采样点较近且醒目处，并能长久保留。设置高度一般为：环境保护图形标志牌上缘距离地面2m。</w:t>
      </w:r>
    </w:p>
    <w:p>
      <w:pPr>
        <w:pStyle w:val="97"/>
        <w:rPr>
          <w:rFonts w:hint="default" w:ascii="Calibri" w:hAnsi="Calibri" w:cs="Calibri"/>
        </w:rPr>
      </w:pPr>
      <w:r>
        <w:rPr>
          <w:rFonts w:hint="default" w:ascii="Calibri" w:hAnsi="Calibri" w:cs="Calibri"/>
        </w:rPr>
        <w:t>（2）排污口标志设置的特别要求</w:t>
      </w:r>
    </w:p>
    <w:p>
      <w:pPr>
        <w:pStyle w:val="97"/>
        <w:rPr>
          <w:rFonts w:hint="default" w:ascii="Calibri" w:hAnsi="Calibri" w:cs="Calibri"/>
        </w:rPr>
      </w:pPr>
      <w:r>
        <w:rPr>
          <w:rFonts w:hint="default" w:ascii="Calibri" w:hAnsi="Calibri" w:cs="Calibri"/>
        </w:rPr>
        <w:t>A、噪声排放源的标志牌应设置在距选定监测点较近且醒目处。固定噪声污染源对边界影响最大处，须按《工业企业厂界噪声测量方法》（GB12349）的规定，设置环境噪声监测点，并在该处附近醒目处设置环境保护图形标志牌。边界上有若干个在声环境中相对独立的固定噪声污染源，应分别设置环境噪声监测点和环境保护图形标志牌。</w:t>
      </w:r>
    </w:p>
    <w:p>
      <w:pPr>
        <w:pStyle w:val="97"/>
        <w:rPr>
          <w:rFonts w:hint="default" w:ascii="Calibri" w:hAnsi="Calibri" w:cs="Calibri"/>
        </w:rPr>
      </w:pPr>
      <w:r>
        <w:rPr>
          <w:rFonts w:hint="default" w:ascii="Calibri" w:hAnsi="Calibri" w:cs="Calibri"/>
        </w:rPr>
        <w:t>B、一般固体废物贮存（处置）场所占用土地面积面积大于100m</w:t>
      </w:r>
      <w:r>
        <w:rPr>
          <w:rFonts w:hint="default" w:ascii="Calibri" w:hAnsi="Calibri" w:cs="Calibri"/>
          <w:vertAlign w:val="superscript"/>
        </w:rPr>
        <w:t>2</w:t>
      </w:r>
      <w:r>
        <w:rPr>
          <w:rFonts w:hint="default" w:ascii="Calibri" w:hAnsi="Calibri" w:cs="Calibri"/>
        </w:rPr>
        <w:t>、小于1km</w:t>
      </w:r>
      <w:r>
        <w:rPr>
          <w:rFonts w:hint="default" w:ascii="Calibri" w:hAnsi="Calibri" w:cs="Calibri"/>
          <w:vertAlign w:val="superscript"/>
        </w:rPr>
        <w:t>2</w:t>
      </w:r>
      <w:r>
        <w:rPr>
          <w:rFonts w:hint="default" w:ascii="Calibri" w:hAnsi="Calibri" w:cs="Calibri"/>
        </w:rPr>
        <w:t>的，应在其边界主要路口设置标志牌。危险废物贮存（处置）场所，无论面积大小，其边界都应采用墙体或铁丝网封闭，并在其边界各进出路口设置标志牌。</w:t>
      </w:r>
    </w:p>
    <w:p>
      <w:pPr>
        <w:pStyle w:val="97"/>
        <w:rPr>
          <w:rFonts w:hint="default" w:ascii="Calibri" w:hAnsi="Calibri" w:cs="Calibri"/>
        </w:rPr>
      </w:pPr>
      <w:r>
        <w:rPr>
          <w:rFonts w:hint="default" w:ascii="Calibri" w:hAnsi="Calibri" w:cs="Calibri"/>
        </w:rPr>
        <w:t>C、一般性污染物排污口（源）或固体废物贮存、处置场所，设置提示性环境保护图形标志牌。排放有毒、致癌物及对人体有严重危害物质的排污口（源）或危险废物贮存、处置场所，设置警告性环境保护图形标志牌。</w:t>
      </w:r>
    </w:p>
    <w:p>
      <w:pPr>
        <w:pStyle w:val="7"/>
        <w:bidi w:val="0"/>
        <w:rPr>
          <w:rFonts w:hint="default" w:ascii="Calibri" w:hAnsi="Calibri" w:cs="Calibri"/>
        </w:rPr>
      </w:pPr>
      <w:bookmarkStart w:id="689" w:name="_Toc6395"/>
      <w:bookmarkStart w:id="690" w:name="_Toc55318614"/>
      <w:bookmarkStart w:id="691" w:name="_Toc16350"/>
      <w:bookmarkStart w:id="692" w:name="_Toc22524"/>
      <w:r>
        <w:rPr>
          <w:rFonts w:hint="default" w:ascii="Calibri" w:hAnsi="Calibri" w:cs="Calibri"/>
        </w:rPr>
        <w:t>环境监测计划</w:t>
      </w:r>
      <w:bookmarkEnd w:id="689"/>
      <w:bookmarkEnd w:id="690"/>
      <w:bookmarkEnd w:id="691"/>
      <w:bookmarkEnd w:id="692"/>
    </w:p>
    <w:p>
      <w:pPr>
        <w:pStyle w:val="9"/>
        <w:bidi w:val="0"/>
        <w:rPr>
          <w:rFonts w:hint="default" w:ascii="Calibri" w:hAnsi="Calibri" w:cs="Calibri"/>
        </w:rPr>
      </w:pPr>
      <w:bookmarkStart w:id="693" w:name="_Toc15641"/>
      <w:r>
        <w:rPr>
          <w:rFonts w:hint="default" w:ascii="Calibri" w:hAnsi="Calibri" w:cs="Calibri"/>
        </w:rPr>
        <w:t>环境监测的目的</w:t>
      </w:r>
      <w:bookmarkEnd w:id="693"/>
    </w:p>
    <w:p>
      <w:pPr>
        <w:pStyle w:val="97"/>
        <w:rPr>
          <w:rFonts w:hint="default" w:ascii="Calibri" w:hAnsi="Calibri" w:cs="Calibri"/>
        </w:rPr>
      </w:pPr>
      <w:r>
        <w:rPr>
          <w:rFonts w:hint="default" w:ascii="Calibri" w:hAnsi="Calibri" w:cs="Calibri"/>
        </w:rPr>
        <w:t>环境监测是指在工程施工期、运营期对工程主要污染对象进行的环境样品的采集、化验、数据处理与编制报告等活动，为环境保护行政主管部门强化环境管理，编制环保计划，制定防治污染对策，提供科学依据。</w:t>
      </w:r>
    </w:p>
    <w:p>
      <w:pPr>
        <w:pStyle w:val="9"/>
        <w:bidi w:val="0"/>
        <w:rPr>
          <w:rFonts w:hint="default" w:ascii="Calibri" w:hAnsi="Calibri" w:cs="Calibri"/>
        </w:rPr>
      </w:pPr>
      <w:bookmarkStart w:id="694" w:name="_Toc16664"/>
      <w:r>
        <w:rPr>
          <w:rFonts w:hint="default" w:ascii="Calibri" w:hAnsi="Calibri" w:cs="Calibri"/>
        </w:rPr>
        <w:t>环境监测机构的设置</w:t>
      </w:r>
      <w:bookmarkEnd w:id="694"/>
    </w:p>
    <w:p>
      <w:pPr>
        <w:pStyle w:val="97"/>
        <w:rPr>
          <w:rFonts w:hint="default" w:ascii="Calibri" w:hAnsi="Calibri" w:cs="Calibri"/>
        </w:rPr>
      </w:pPr>
      <w:r>
        <w:rPr>
          <w:rFonts w:hint="default" w:ascii="Calibri" w:hAnsi="Calibri" w:cs="Calibri"/>
        </w:rPr>
        <w:t>根据工程污染因素特点，结合建设单位实际情况，本次评价建议废气、噪声、地下水、土壤委托当地环境检测机构进行监测。</w:t>
      </w:r>
    </w:p>
    <w:p>
      <w:pPr>
        <w:pStyle w:val="9"/>
        <w:bidi w:val="0"/>
        <w:rPr>
          <w:rFonts w:hint="default" w:ascii="Calibri" w:hAnsi="Calibri" w:cs="Calibri"/>
        </w:rPr>
      </w:pPr>
      <w:bookmarkStart w:id="695" w:name="_Toc11898"/>
      <w:r>
        <w:rPr>
          <w:rFonts w:hint="default" w:ascii="Calibri" w:hAnsi="Calibri" w:cs="Calibri"/>
        </w:rPr>
        <w:t>环境监测计划</w:t>
      </w:r>
      <w:bookmarkEnd w:id="695"/>
    </w:p>
    <w:p>
      <w:pPr>
        <w:pStyle w:val="97"/>
        <w:rPr>
          <w:rFonts w:hint="default" w:ascii="Calibri" w:hAnsi="Calibri" w:cs="Calibri"/>
        </w:rPr>
      </w:pPr>
      <w:r>
        <w:rPr>
          <w:rFonts w:hint="default" w:ascii="Calibri" w:hAnsi="Calibri" w:cs="Calibri"/>
        </w:rPr>
        <w:t>公司正常运营过程中，应对公司“三废”治理设施运转情况进行定期监测，监测内容包括：废气处理设施的运行情况；厂界噪声的达标情况；厂区地下水、土壤环境质量情况。根据《排污许可证申请与核发技术规范 无机化学工业》（HJ 1035—2019）中相关规定，并结合企业实际情况，提出如下监测计划见下表：</w:t>
      </w:r>
    </w:p>
    <w:p>
      <w:pPr>
        <w:pStyle w:val="23"/>
        <w:rPr>
          <w:rFonts w:hint="default" w:ascii="Calibri" w:hAnsi="Calibri" w:cs="Calibri"/>
        </w:rPr>
      </w:pPr>
      <w:bookmarkStart w:id="696" w:name="_Toc81559114"/>
      <w:r>
        <w:rPr>
          <w:rFonts w:hint="default" w:ascii="Calibri" w:hAnsi="Calibri" w:cs="Calibri"/>
        </w:rPr>
        <w:t>表</w:t>
      </w:r>
      <w:r>
        <w:rPr>
          <w:rFonts w:hint="default" w:ascii="Calibri" w:hAnsi="Calibri" w:cs="Calibri"/>
          <w:lang w:val="en-US" w:eastAsia="zh-CN"/>
        </w:rPr>
        <w:t>7</w:t>
      </w:r>
      <w:r>
        <w:rPr>
          <w:rFonts w:hint="default" w:ascii="Calibri" w:hAnsi="Calibri" w:cs="Calibri"/>
        </w:rPr>
        <w:noBreakHyphen/>
      </w:r>
      <w:r>
        <w:rPr>
          <w:rFonts w:hint="default" w:ascii="Calibri" w:hAnsi="Calibri" w:cs="Calibri"/>
        </w:rPr>
        <w:fldChar w:fldCharType="begin"/>
      </w:r>
      <w:r>
        <w:rPr>
          <w:rFonts w:hint="default" w:ascii="Calibri" w:hAnsi="Calibri" w:cs="Calibri"/>
        </w:rPr>
        <w:instrText xml:space="preserve"> SEQ 表 \* ARABIC \s 1 </w:instrText>
      </w:r>
      <w:r>
        <w:rPr>
          <w:rFonts w:hint="default" w:ascii="Calibri" w:hAnsi="Calibri" w:cs="Calibri"/>
        </w:rPr>
        <w:fldChar w:fldCharType="separate"/>
      </w:r>
      <w:r>
        <w:rPr>
          <w:rFonts w:hint="default" w:ascii="Calibri" w:hAnsi="Calibri" w:cs="Calibri"/>
        </w:rPr>
        <w:t>13</w:t>
      </w:r>
      <w:r>
        <w:rPr>
          <w:rFonts w:hint="default" w:ascii="Calibri" w:hAnsi="Calibri" w:cs="Calibri"/>
        </w:rPr>
        <w:fldChar w:fldCharType="end"/>
      </w:r>
      <w:r>
        <w:rPr>
          <w:rFonts w:hint="default" w:ascii="Calibri" w:hAnsi="Calibri" w:cs="Calibri"/>
        </w:rPr>
        <w:t xml:space="preserve">  营运期环境监测内容及监测频率</w:t>
      </w:r>
      <w:bookmarkEnd w:id="696"/>
    </w:p>
    <w:tbl>
      <w:tblPr>
        <w:tblStyle w:val="79"/>
        <w:tblW w:w="91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9"/>
        <w:gridCol w:w="956"/>
        <w:gridCol w:w="2539"/>
        <w:gridCol w:w="2580"/>
        <w:gridCol w:w="1305"/>
        <w:gridCol w:w="10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项目</w:t>
            </w:r>
          </w:p>
        </w:tc>
        <w:tc>
          <w:tcPr>
            <w:tcW w:w="3495" w:type="dxa"/>
            <w:gridSpan w:val="2"/>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监测位置</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监测项目</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监测频率</w:t>
            </w:r>
          </w:p>
        </w:tc>
        <w:tc>
          <w:tcPr>
            <w:tcW w:w="1091"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709" w:type="dxa"/>
            <w:vMerge w:val="restar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废气</w:t>
            </w:r>
          </w:p>
        </w:tc>
        <w:tc>
          <w:tcPr>
            <w:tcW w:w="3495" w:type="dxa"/>
            <w:gridSpan w:val="2"/>
            <w:vAlign w:val="center"/>
          </w:tcPr>
          <w:p>
            <w:pPr>
              <w:pStyle w:val="97"/>
              <w:keepNext w:val="0"/>
              <w:keepLines w:val="0"/>
              <w:suppressLineNumbers w:val="0"/>
              <w:spacing w:before="0" w:beforeAutospacing="0" w:after="0" w:afterAutospacing="0" w:line="240" w:lineRule="auto"/>
              <w:ind w:left="0" w:right="0" w:firstLine="0"/>
              <w:jc w:val="center"/>
              <w:rPr>
                <w:rFonts w:hint="default" w:ascii="Calibri" w:hAnsi="Calibri" w:cs="Calibri"/>
                <w:sz w:val="21"/>
                <w:szCs w:val="21"/>
              </w:rPr>
            </w:pPr>
            <w:r>
              <w:rPr>
                <w:rFonts w:hint="default" w:ascii="Calibri" w:hAnsi="Calibri" w:cs="Calibri"/>
                <w:sz w:val="21"/>
                <w:szCs w:val="21"/>
              </w:rPr>
              <w:t>DA001排气筒</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rPr>
              <w:t>颗粒物</w:t>
            </w:r>
            <w:r>
              <w:rPr>
                <w:rFonts w:hint="default" w:ascii="Calibri" w:hAnsi="Calibri" w:cs="Calibri"/>
                <w:sz w:val="21"/>
                <w:szCs w:val="21"/>
                <w:lang w:eastAsia="zh-CN"/>
              </w:rPr>
              <w:t>、</w:t>
            </w:r>
            <w:r>
              <w:rPr>
                <w:rFonts w:hint="default" w:ascii="Calibri" w:hAnsi="Calibri" w:cs="Calibri"/>
                <w:sz w:val="21"/>
                <w:szCs w:val="21"/>
                <w:lang w:val="en-US" w:eastAsia="zh-CN"/>
              </w:rPr>
              <w:t>HCL</w:t>
            </w:r>
          </w:p>
        </w:tc>
        <w:tc>
          <w:tcPr>
            <w:tcW w:w="1305" w:type="dxa"/>
            <w:vAlign w:val="center"/>
          </w:tcPr>
          <w:p>
            <w:pPr>
              <w:keepNext w:val="0"/>
              <w:keepLines w:val="0"/>
              <w:suppressLineNumbers w:val="0"/>
              <w:spacing w:before="0" w:beforeAutospacing="0" w:after="0" w:afterAutospacing="0"/>
              <w:ind w:left="0" w:right="0"/>
              <w:rPr>
                <w:rFonts w:hint="default" w:ascii="Calibri" w:hAnsi="Calibri" w:cs="Calibri"/>
                <w:b/>
                <w:bCs/>
                <w:sz w:val="21"/>
                <w:szCs w:val="21"/>
              </w:rPr>
            </w:pPr>
            <w:r>
              <w:rPr>
                <w:rFonts w:hint="default" w:ascii="Calibri" w:hAnsi="Calibri" w:cs="Calibri"/>
                <w:b/>
                <w:bCs/>
                <w:sz w:val="21"/>
                <w:szCs w:val="21"/>
              </w:rPr>
              <w:t>每季度1次</w:t>
            </w:r>
          </w:p>
        </w:tc>
        <w:tc>
          <w:tcPr>
            <w:tcW w:w="1091" w:type="dxa"/>
            <w:vMerge w:val="restart"/>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委托有监测资质的单位实施监测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3495"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1"/>
                <w:szCs w:val="21"/>
                <w:lang w:val="en-US" w:eastAsia="zh-CN"/>
              </w:rPr>
            </w:pPr>
            <w:r>
              <w:rPr>
                <w:rFonts w:hint="default" w:ascii="Calibri" w:hAnsi="Calibri" w:cs="Calibri"/>
                <w:sz w:val="21"/>
                <w:szCs w:val="21"/>
                <w:lang w:val="en-US" w:eastAsia="zh-CN"/>
              </w:rPr>
              <w:t>DA002</w:t>
            </w:r>
            <w:r>
              <w:rPr>
                <w:rFonts w:hint="default" w:ascii="Calibri" w:hAnsi="Calibri" w:cs="Calibri"/>
                <w:sz w:val="21"/>
                <w:szCs w:val="21"/>
              </w:rPr>
              <w:t>排气筒</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颗粒物</w:t>
            </w:r>
          </w:p>
        </w:tc>
        <w:tc>
          <w:tcPr>
            <w:tcW w:w="1305" w:type="dxa"/>
            <w:vAlign w:val="center"/>
          </w:tcPr>
          <w:p>
            <w:pPr>
              <w:keepNext w:val="0"/>
              <w:keepLines w:val="0"/>
              <w:suppressLineNumbers w:val="0"/>
              <w:spacing w:before="0" w:beforeAutospacing="0" w:after="0" w:afterAutospacing="0"/>
              <w:ind w:left="0" w:right="0"/>
              <w:rPr>
                <w:rFonts w:hint="default" w:ascii="Calibri" w:hAnsi="Calibri" w:cs="Calibri"/>
                <w:b/>
                <w:bCs/>
                <w:sz w:val="21"/>
                <w:szCs w:val="21"/>
              </w:rPr>
            </w:pPr>
            <w:r>
              <w:rPr>
                <w:rFonts w:hint="default" w:ascii="Calibri" w:hAnsi="Calibri" w:cs="Calibri"/>
                <w:b/>
                <w:bCs/>
                <w:sz w:val="21"/>
                <w:szCs w:val="21"/>
              </w:rPr>
              <w:t>每季度1次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349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b/>
                <w:sz w:val="21"/>
                <w:szCs w:val="21"/>
              </w:rPr>
            </w:pPr>
            <w:r>
              <w:rPr>
                <w:rFonts w:hint="default" w:ascii="Calibri" w:hAnsi="Calibri" w:cs="Calibri"/>
                <w:sz w:val="21"/>
                <w:szCs w:val="21"/>
              </w:rPr>
              <w:t>DA003排气筒</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颗粒物</w:t>
            </w:r>
          </w:p>
        </w:tc>
        <w:tc>
          <w:tcPr>
            <w:tcW w:w="1305" w:type="dxa"/>
            <w:vAlign w:val="center"/>
          </w:tcPr>
          <w:p>
            <w:pPr>
              <w:keepNext w:val="0"/>
              <w:keepLines w:val="0"/>
              <w:suppressLineNumbers w:val="0"/>
              <w:spacing w:before="0" w:beforeAutospacing="0" w:after="0" w:afterAutospacing="0"/>
              <w:ind w:left="0" w:right="0"/>
              <w:rPr>
                <w:rFonts w:hint="default" w:ascii="Calibri" w:hAnsi="Calibri" w:cs="Calibri"/>
                <w:b/>
                <w:bCs/>
                <w:sz w:val="21"/>
                <w:szCs w:val="21"/>
              </w:rPr>
            </w:pPr>
            <w:r>
              <w:rPr>
                <w:rFonts w:hint="default" w:ascii="Calibri" w:hAnsi="Calibri" w:cs="Calibri"/>
                <w:b/>
                <w:bCs/>
                <w:sz w:val="21"/>
                <w:szCs w:val="21"/>
              </w:rPr>
              <w:t>每季度1次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c>
          <w:tcPr>
            <w:tcW w:w="956"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sz w:val="21"/>
                <w:szCs w:val="21"/>
              </w:rPr>
              <w:t>无组织废气</w:t>
            </w:r>
          </w:p>
        </w:tc>
        <w:tc>
          <w:tcPr>
            <w:tcW w:w="2539" w:type="dxa"/>
            <w:vAlign w:val="center"/>
          </w:tcPr>
          <w:p>
            <w:pPr>
              <w:keepNext w:val="0"/>
              <w:keepLines w:val="0"/>
              <w:suppressLineNumbers w:val="0"/>
              <w:spacing w:before="0" w:beforeAutospacing="0" w:after="0" w:afterAutospacing="0"/>
              <w:ind w:left="0" w:right="0"/>
              <w:jc w:val="center"/>
              <w:rPr>
                <w:rFonts w:hint="default" w:ascii="Calibri" w:hAnsi="Calibri" w:cs="Calibri"/>
                <w:sz w:val="21"/>
                <w:szCs w:val="21"/>
              </w:rPr>
            </w:pPr>
            <w:r>
              <w:rPr>
                <w:rFonts w:hint="default" w:ascii="Calibri" w:hAnsi="Calibri" w:cs="Calibri"/>
                <w:bCs/>
                <w:sz w:val="21"/>
                <w:szCs w:val="21"/>
              </w:rPr>
              <w:t>厂界外10m范围内</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val="en-US" w:eastAsia="zh-CN"/>
              </w:rPr>
            </w:pPr>
            <w:r>
              <w:rPr>
                <w:rFonts w:hint="default" w:ascii="Calibri" w:hAnsi="Calibri" w:cs="Calibri"/>
                <w:sz w:val="21"/>
                <w:szCs w:val="21"/>
              </w:rPr>
              <w:t>颗粒物</w:t>
            </w:r>
            <w:r>
              <w:rPr>
                <w:rFonts w:hint="default" w:ascii="Calibri" w:hAnsi="Calibri" w:cs="Calibri"/>
                <w:sz w:val="21"/>
                <w:szCs w:val="21"/>
                <w:lang w:eastAsia="zh-CN"/>
              </w:rPr>
              <w:t>、</w:t>
            </w:r>
            <w:r>
              <w:rPr>
                <w:rFonts w:hint="default" w:ascii="Calibri" w:hAnsi="Calibri" w:cs="Calibri"/>
                <w:sz w:val="21"/>
                <w:szCs w:val="21"/>
                <w:lang w:val="en-US" w:eastAsia="zh-CN"/>
              </w:rPr>
              <w:t>HCL</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cs="Calibri"/>
                <w:b/>
                <w:bCs/>
                <w:sz w:val="21"/>
                <w:szCs w:val="21"/>
              </w:rPr>
            </w:pPr>
            <w:r>
              <w:rPr>
                <w:rFonts w:hint="default" w:ascii="Calibri" w:hAnsi="Calibri" w:cs="Calibri"/>
                <w:b/>
                <w:bCs/>
                <w:sz w:val="21"/>
                <w:szCs w:val="21"/>
              </w:rPr>
              <w:t>每季1次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Align w:val="center"/>
          </w:tcPr>
          <w:p>
            <w:pPr>
              <w:pStyle w:val="169"/>
              <w:keepNext w:val="0"/>
              <w:keepLines w:val="0"/>
              <w:suppressLineNumbers w:val="0"/>
              <w:spacing w:before="0" w:beforeAutospacing="0" w:after="0" w:afterAutospacing="0"/>
              <w:ind w:left="0" w:right="0"/>
              <w:rPr>
                <w:rFonts w:hint="eastAsia" w:ascii="Calibri" w:hAnsi="Calibri" w:eastAsia="宋体" w:cs="Calibri"/>
                <w:b/>
                <w:bCs/>
                <w:sz w:val="21"/>
                <w:szCs w:val="21"/>
                <w:lang w:eastAsia="zh-CN"/>
              </w:rPr>
            </w:pPr>
            <w:r>
              <w:rPr>
                <w:rFonts w:hint="eastAsia" w:ascii="Calibri" w:hAnsi="Calibri" w:cs="Calibri"/>
                <w:b/>
                <w:bCs/>
                <w:sz w:val="21"/>
                <w:szCs w:val="21"/>
                <w:lang w:eastAsia="zh-CN"/>
              </w:rPr>
              <w:t>废水</w:t>
            </w:r>
          </w:p>
        </w:tc>
        <w:tc>
          <w:tcPr>
            <w:tcW w:w="3495"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b/>
                <w:bCs/>
                <w:sz w:val="21"/>
                <w:szCs w:val="21"/>
                <w:lang w:val="en-US" w:eastAsia="zh-CN"/>
              </w:rPr>
            </w:pPr>
            <w:r>
              <w:rPr>
                <w:rFonts w:hint="eastAsia" w:ascii="Calibri" w:hAnsi="Calibri" w:cs="Calibri"/>
                <w:b/>
                <w:bCs/>
                <w:sz w:val="21"/>
                <w:szCs w:val="21"/>
                <w:lang w:eastAsia="zh-CN"/>
              </w:rPr>
              <w:t>出口</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b/>
                <w:bCs/>
                <w:sz w:val="21"/>
                <w:szCs w:val="21"/>
                <w:lang w:val="en-US"/>
              </w:rPr>
            </w:pPr>
            <w:r>
              <w:rPr>
                <w:rFonts w:hint="eastAsia" w:ascii="Calibri" w:hAnsi="Calibri" w:cs="Calibri"/>
                <w:b/>
                <w:bCs/>
                <w:sz w:val="21"/>
                <w:szCs w:val="21"/>
                <w:lang w:val="en-US" w:eastAsia="zh-CN"/>
              </w:rPr>
              <w:t>pH、COD、NH</w:t>
            </w:r>
            <w:r>
              <w:rPr>
                <w:rFonts w:hint="eastAsia" w:ascii="Calibri" w:hAnsi="Calibri" w:cs="Calibri"/>
                <w:b/>
                <w:bCs/>
                <w:sz w:val="21"/>
                <w:szCs w:val="21"/>
                <w:vertAlign w:val="subscript"/>
                <w:lang w:val="en-US" w:eastAsia="zh-CN"/>
              </w:rPr>
              <w:t>3</w:t>
            </w:r>
            <w:r>
              <w:rPr>
                <w:rFonts w:hint="eastAsia" w:ascii="Calibri" w:hAnsi="Calibri" w:cs="Calibri"/>
                <w:b/>
                <w:bCs/>
                <w:sz w:val="21"/>
                <w:szCs w:val="21"/>
                <w:lang w:val="en-US" w:eastAsia="zh-CN"/>
              </w:rPr>
              <w:t>-N、BOD、SS</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cs="Calibri"/>
                <w:b/>
                <w:bCs/>
                <w:sz w:val="21"/>
                <w:szCs w:val="21"/>
              </w:rPr>
            </w:pPr>
            <w:r>
              <w:rPr>
                <w:rFonts w:hint="default" w:ascii="Calibri" w:hAnsi="Calibri" w:cs="Calibri"/>
                <w:b/>
                <w:bCs/>
                <w:sz w:val="21"/>
                <w:szCs w:val="21"/>
              </w:rPr>
              <w:t>每季度1次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噪声</w:t>
            </w:r>
          </w:p>
        </w:tc>
        <w:tc>
          <w:tcPr>
            <w:tcW w:w="3495" w:type="dxa"/>
            <w:gridSpan w:val="2"/>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厂界外1m</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昼间、夜间Leq（A）</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每季度1次，昼夜各一次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地下水</w:t>
            </w:r>
          </w:p>
        </w:tc>
        <w:tc>
          <w:tcPr>
            <w:tcW w:w="3495" w:type="dxa"/>
            <w:gridSpan w:val="2"/>
            <w:vAlign w:val="center"/>
          </w:tcPr>
          <w:p>
            <w:pPr>
              <w:pStyle w:val="169"/>
              <w:keepNext w:val="0"/>
              <w:keepLines w:val="0"/>
              <w:suppressLineNumbers w:val="0"/>
              <w:spacing w:before="0" w:beforeAutospacing="0" w:after="0" w:afterAutospacing="0"/>
              <w:ind w:left="0" w:right="0"/>
              <w:rPr>
                <w:rFonts w:hint="eastAsia" w:ascii="Calibri" w:hAnsi="Calibri" w:eastAsia="宋体" w:cs="Calibri"/>
                <w:sz w:val="21"/>
                <w:szCs w:val="21"/>
                <w:lang w:eastAsia="zh-CN"/>
              </w:rPr>
            </w:pPr>
            <w:r>
              <w:rPr>
                <w:rFonts w:hint="default" w:ascii="Calibri" w:hAnsi="Calibri" w:cs="Calibri"/>
                <w:sz w:val="21"/>
                <w:szCs w:val="21"/>
                <w:lang w:val="en-US" w:eastAsia="zh-CN"/>
              </w:rPr>
              <w:t>3</w:t>
            </w:r>
            <w:r>
              <w:rPr>
                <w:rFonts w:hint="default" w:ascii="Calibri" w:hAnsi="Calibri" w:cs="Calibri"/>
                <w:sz w:val="21"/>
                <w:szCs w:val="21"/>
              </w:rPr>
              <w:t>个监测井</w:t>
            </w:r>
            <w:r>
              <w:rPr>
                <w:rFonts w:hint="eastAsia" w:ascii="Calibri" w:hAnsi="Calibri" w:cs="Calibri"/>
                <w:sz w:val="21"/>
                <w:szCs w:val="21"/>
                <w:lang w:eastAsia="zh-CN"/>
              </w:rPr>
              <w:t>（厂区、后王庄、瓦赵村）</w:t>
            </w:r>
          </w:p>
        </w:tc>
        <w:tc>
          <w:tcPr>
            <w:tcW w:w="2580" w:type="dxa"/>
            <w:vAlign w:val="center"/>
          </w:tcPr>
          <w:p>
            <w:pPr>
              <w:pStyle w:val="169"/>
              <w:keepNext w:val="0"/>
              <w:keepLines w:val="0"/>
              <w:suppressLineNumbers w:val="0"/>
              <w:spacing w:before="0" w:beforeAutospacing="0" w:after="0" w:afterAutospacing="0"/>
              <w:ind w:left="0" w:right="0"/>
              <w:rPr>
                <w:rFonts w:hint="eastAsia" w:ascii="Calibri" w:hAnsi="Calibri" w:eastAsia="宋体" w:cs="Calibri"/>
                <w:sz w:val="21"/>
                <w:szCs w:val="21"/>
                <w:lang w:eastAsia="zh-CN"/>
              </w:rPr>
            </w:pPr>
            <w:r>
              <w:rPr>
                <w:rFonts w:hint="default" w:ascii="Calibri" w:hAnsi="Calibri" w:cs="Calibri"/>
                <w:b/>
                <w:bCs/>
                <w:sz w:val="21"/>
                <w:szCs w:val="21"/>
              </w:rPr>
              <w:t>pH、氨氮、硝酸盐、亚硝酸盐、挥发性酚类、氰化物、砷、汞、铬（六价）、总硬度、铅、氟、镉、铁、锰、溶解性总固体、耗氧量、硫酸盐、氯化物、总大肠菌群、细菌总数</w:t>
            </w:r>
            <w:r>
              <w:rPr>
                <w:rFonts w:hint="eastAsia" w:ascii="Calibri" w:hAnsi="Calibri" w:cs="Calibri"/>
                <w:b/>
                <w:bCs/>
                <w:sz w:val="21"/>
                <w:szCs w:val="21"/>
                <w:lang w:eastAsia="zh-CN"/>
              </w:rPr>
              <w:t>、铝、铜</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每年监测1次</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09"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土壤</w:t>
            </w:r>
          </w:p>
        </w:tc>
        <w:tc>
          <w:tcPr>
            <w:tcW w:w="3495" w:type="dxa"/>
            <w:gridSpan w:val="2"/>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eastAsia="zh-CN"/>
              </w:rPr>
              <w:t>厂区</w:t>
            </w:r>
            <w:r>
              <w:rPr>
                <w:rFonts w:hint="default" w:ascii="Calibri" w:hAnsi="Calibri" w:cs="Calibri"/>
                <w:sz w:val="21"/>
                <w:szCs w:val="21"/>
              </w:rPr>
              <w:t>和</w:t>
            </w:r>
            <w:r>
              <w:rPr>
                <w:rFonts w:hint="default" w:ascii="Calibri" w:hAnsi="Calibri" w:cs="Calibri"/>
                <w:sz w:val="21"/>
                <w:szCs w:val="21"/>
                <w:lang w:eastAsia="zh-CN"/>
              </w:rPr>
              <w:t>东侧</w:t>
            </w:r>
            <w:r>
              <w:rPr>
                <w:rFonts w:hint="eastAsia" w:ascii="Calibri" w:hAnsi="Calibri" w:cs="Calibri"/>
                <w:sz w:val="21"/>
                <w:szCs w:val="21"/>
                <w:lang w:eastAsia="zh-CN"/>
              </w:rPr>
              <w:t>待建设用地（现状</w:t>
            </w:r>
            <w:r>
              <w:rPr>
                <w:rFonts w:hint="default" w:ascii="Calibri" w:hAnsi="Calibri" w:cs="Calibri"/>
                <w:sz w:val="21"/>
                <w:szCs w:val="21"/>
              </w:rPr>
              <w:t>耕地</w:t>
            </w:r>
            <w:r>
              <w:rPr>
                <w:rFonts w:hint="eastAsia" w:ascii="Calibri" w:hAnsi="Calibri" w:cs="Calibri"/>
                <w:sz w:val="21"/>
                <w:szCs w:val="21"/>
                <w:lang w:eastAsia="zh-CN"/>
              </w:rPr>
              <w:t>）</w:t>
            </w:r>
          </w:p>
        </w:tc>
        <w:tc>
          <w:tcPr>
            <w:tcW w:w="2580" w:type="dxa"/>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pH、铅、镉、铬(六</w:t>
            </w:r>
          </w:p>
          <w:p>
            <w:pPr>
              <w:pStyle w:val="169"/>
              <w:keepNext w:val="0"/>
              <w:keepLines w:val="0"/>
              <w:suppressLineNumbers w:val="0"/>
              <w:spacing w:before="0" w:beforeAutospacing="0" w:after="0" w:afterAutospacing="0"/>
              <w:ind w:left="0" w:right="0"/>
              <w:rPr>
                <w:rFonts w:hint="default" w:ascii="Calibri" w:hAnsi="Calibri" w:cs="Calibri"/>
                <w:sz w:val="21"/>
                <w:szCs w:val="21"/>
              </w:rPr>
            </w:pPr>
            <w:r>
              <w:rPr>
                <w:rFonts w:hint="default" w:ascii="Calibri" w:hAnsi="Calibri" w:cs="Calibri"/>
                <w:sz w:val="21"/>
                <w:szCs w:val="21"/>
              </w:rPr>
              <w:t>价)、汞、砷、铜、镍、</w:t>
            </w:r>
          </w:p>
          <w:p>
            <w:pPr>
              <w:pStyle w:val="169"/>
              <w:keepNext w:val="0"/>
              <w:keepLines w:val="0"/>
              <w:suppressLineNumbers w:val="0"/>
              <w:spacing w:before="0" w:beforeAutospacing="0" w:after="0" w:afterAutospacing="0"/>
              <w:ind w:left="0" w:right="0"/>
              <w:jc w:val="both"/>
              <w:rPr>
                <w:rFonts w:hint="default" w:ascii="Calibri" w:hAnsi="Calibri" w:cs="Calibri"/>
                <w:sz w:val="21"/>
                <w:szCs w:val="21"/>
              </w:rPr>
            </w:pPr>
            <w:r>
              <w:rPr>
                <w:rFonts w:hint="default" w:ascii="Calibri" w:hAnsi="Calibri" w:cs="Calibri"/>
                <w:sz w:val="21"/>
                <w:szCs w:val="21"/>
              </w:rPr>
              <w:t>、铁、锰</w:t>
            </w:r>
            <w:r>
              <w:rPr>
                <w:rFonts w:hint="default" w:ascii="Calibri" w:hAnsi="Calibri" w:cs="Calibri"/>
                <w:sz w:val="21"/>
                <w:szCs w:val="21"/>
                <w:lang w:eastAsia="zh-CN"/>
              </w:rPr>
              <w:t>、石油类</w:t>
            </w:r>
            <w:r>
              <w:rPr>
                <w:rFonts w:hint="default" w:ascii="Calibri" w:hAnsi="Calibri" w:cs="Calibri"/>
                <w:sz w:val="21"/>
                <w:szCs w:val="21"/>
              </w:rPr>
              <w:t>等</w:t>
            </w:r>
          </w:p>
        </w:tc>
        <w:tc>
          <w:tcPr>
            <w:tcW w:w="1305" w:type="dxa"/>
            <w:vAlign w:val="center"/>
          </w:tcPr>
          <w:p>
            <w:pPr>
              <w:pStyle w:val="169"/>
              <w:keepNext w:val="0"/>
              <w:keepLines w:val="0"/>
              <w:suppressLineNumbers w:val="0"/>
              <w:spacing w:before="0" w:beforeAutospacing="0" w:after="0" w:afterAutospacing="0"/>
              <w:ind w:left="0" w:right="0"/>
              <w:rPr>
                <w:rFonts w:hint="default" w:ascii="Calibri" w:hAnsi="Calibri" w:eastAsia="宋体" w:cs="Calibri"/>
                <w:sz w:val="21"/>
                <w:szCs w:val="21"/>
                <w:lang w:eastAsia="zh-CN"/>
              </w:rPr>
            </w:pPr>
            <w:r>
              <w:rPr>
                <w:rFonts w:hint="default" w:ascii="Calibri" w:hAnsi="Calibri" w:cs="Calibri"/>
                <w:sz w:val="21"/>
                <w:szCs w:val="21"/>
                <w:lang w:eastAsia="zh-CN"/>
              </w:rPr>
              <w:t>五年</w:t>
            </w:r>
          </w:p>
        </w:tc>
        <w:tc>
          <w:tcPr>
            <w:tcW w:w="1091" w:type="dxa"/>
            <w:vMerge w:val="continue"/>
            <w:vAlign w:val="center"/>
          </w:tcPr>
          <w:p>
            <w:pPr>
              <w:pStyle w:val="169"/>
              <w:keepNext w:val="0"/>
              <w:keepLines w:val="0"/>
              <w:suppressLineNumbers w:val="0"/>
              <w:spacing w:before="0" w:beforeAutospacing="0" w:after="0" w:afterAutospacing="0"/>
              <w:ind w:left="0" w:right="0"/>
              <w:rPr>
                <w:rFonts w:hint="default" w:ascii="Calibri" w:hAnsi="Calibri" w:cs="Calibri"/>
                <w:sz w:val="21"/>
                <w:szCs w:val="21"/>
              </w:rPr>
            </w:pPr>
          </w:p>
        </w:tc>
      </w:tr>
    </w:tbl>
    <w:p>
      <w:pPr>
        <w:pStyle w:val="97"/>
        <w:rPr>
          <w:rFonts w:hint="default" w:ascii="Calibri" w:hAnsi="Calibri" w:cs="Calibri"/>
        </w:rPr>
      </w:pPr>
      <w:r>
        <w:rPr>
          <w:rFonts w:hint="default" w:ascii="Calibri" w:hAnsi="Calibri" w:cs="Calibri"/>
        </w:rPr>
        <w:t>在监测单位出具环境监测报告之后，企业应当将监测数据归类、归档，妥善保存。对于监测结果所反映的环保问题应及时采取措施，及时纠正，确保污染物排放达标。对于项目涉及的废水、废气特征污染物监测数据及地下水监测数据应向社会公开。</w:t>
      </w:r>
    </w:p>
    <w:p>
      <w:pPr>
        <w:pStyle w:val="97"/>
        <w:rPr>
          <w:rFonts w:hint="default" w:ascii="Calibri" w:hAnsi="Calibri" w:cs="Calibri"/>
        </w:rPr>
      </w:pPr>
      <w:r>
        <w:rPr>
          <w:rFonts w:hint="default" w:ascii="Calibri" w:hAnsi="Calibri" w:cs="Calibri"/>
        </w:rPr>
        <w:t>在监测单位出具环境监测报告之后，企业应当将监测数据归类、归档，妥善保存。对于监测结果所反映的环保问题应及时采取措施，及时纠正，确保污染物排放达标。对于项目涉及的废水、废气特征污染物监测数据及地下水监测数据应向社会公开。</w:t>
      </w:r>
    </w:p>
    <w:p>
      <w:pPr>
        <w:pStyle w:val="97"/>
        <w:rPr>
          <w:rFonts w:hint="default" w:ascii="Calibri" w:hAnsi="Calibri" w:cs="Calibri"/>
        </w:rPr>
      </w:pPr>
      <w:r>
        <w:rPr>
          <w:rFonts w:hint="default" w:ascii="Calibri" w:hAnsi="Calibri" w:cs="Calibri"/>
        </w:rPr>
        <w:t>（2）信息记录</w:t>
      </w:r>
    </w:p>
    <w:p>
      <w:pPr>
        <w:pStyle w:val="97"/>
        <w:rPr>
          <w:rFonts w:hint="default" w:ascii="Calibri" w:hAnsi="Calibri" w:cs="Calibri"/>
        </w:rPr>
      </w:pPr>
      <w:r>
        <w:rPr>
          <w:rFonts w:hint="default" w:ascii="Calibri" w:hAnsi="Calibri" w:cs="Calibri"/>
        </w:rPr>
        <w:t>要建立监控档案，对于污染源的监测数据、污染控制治理设施运行管理状况、自动监测运维记录、危废的转移单、进出货等均应建立文件档案，为更好的进行环境管理提供有效的基础资料。</w:t>
      </w:r>
    </w:p>
    <w:p>
      <w:pPr>
        <w:pStyle w:val="97"/>
        <w:rPr>
          <w:rFonts w:hint="default" w:ascii="Calibri" w:hAnsi="Calibri" w:cs="Calibri"/>
        </w:rPr>
      </w:pPr>
      <w:r>
        <w:rPr>
          <w:rFonts w:hint="default" w:ascii="Calibri" w:hAnsi="Calibri" w:cs="Calibri"/>
        </w:rPr>
        <w:t>①手工监测的记录</w:t>
      </w:r>
    </w:p>
    <w:p>
      <w:pPr>
        <w:pStyle w:val="97"/>
        <w:rPr>
          <w:rFonts w:hint="default" w:ascii="Calibri" w:hAnsi="Calibri" w:cs="Calibri"/>
        </w:rPr>
      </w:pPr>
      <w:r>
        <w:rPr>
          <w:rFonts w:hint="default" w:ascii="Calibri" w:hAnsi="Calibri" w:cs="Calibri"/>
        </w:rPr>
        <w:t>包括采样日期、采样时间、采样点位、混合取样的样品数量、采样器名称、质控结果报告单。</w:t>
      </w:r>
    </w:p>
    <w:p>
      <w:pPr>
        <w:pStyle w:val="97"/>
        <w:rPr>
          <w:rFonts w:hint="default" w:ascii="Calibri" w:hAnsi="Calibri" w:cs="Calibri"/>
        </w:rPr>
      </w:pPr>
      <w:r>
        <w:rPr>
          <w:rFonts w:hint="default" w:ascii="Calibri" w:hAnsi="Calibri" w:cs="Calibri"/>
        </w:rPr>
        <w:t>② 生产和污染治理设施运行状况</w:t>
      </w:r>
    </w:p>
    <w:p>
      <w:pPr>
        <w:pStyle w:val="97"/>
        <w:rPr>
          <w:rFonts w:hint="default" w:ascii="Calibri" w:hAnsi="Calibri" w:cs="Calibri"/>
        </w:rPr>
      </w:pPr>
      <w:r>
        <w:rPr>
          <w:rFonts w:hint="default" w:ascii="Calibri" w:hAnsi="Calibri" w:cs="Calibri"/>
        </w:rPr>
        <w:t>记录监测期间企业及各主要生产设施（至少涵盖废气主要污染源相关生产设施）运行状况（包括停机、启动情况）、产品产量、主要原辅料使用量、取水量、主要燃料消耗量、燃料主要成分、污染治理设施主要运行状态参数、污染治理主要药剂消耗情况等。日常生产中上述信息也需整理成台账保存备查。</w:t>
      </w:r>
    </w:p>
    <w:p>
      <w:pPr>
        <w:pStyle w:val="97"/>
        <w:rPr>
          <w:rFonts w:hint="default" w:ascii="Calibri" w:hAnsi="Calibri" w:cs="Calibri"/>
        </w:rPr>
      </w:pPr>
      <w:r>
        <w:rPr>
          <w:rFonts w:hint="default" w:ascii="Calibri" w:hAnsi="Calibri" w:cs="Calibri"/>
        </w:rPr>
        <w:t>③ 固体废物（危险废物）产生与处理状况</w:t>
      </w:r>
    </w:p>
    <w:p>
      <w:pPr>
        <w:pStyle w:val="97"/>
        <w:rPr>
          <w:rFonts w:hint="default" w:ascii="Calibri" w:hAnsi="Calibri" w:cs="Calibri"/>
        </w:rPr>
      </w:pPr>
      <w:r>
        <w:rPr>
          <w:rFonts w:hint="default" w:ascii="Calibri" w:hAnsi="Calibri" w:cs="Calibri"/>
        </w:rPr>
        <w:t>危险废物应详细记录，记录监测期间各类固体废物和危险废物的产生量、综合利用量、处置量、贮存量。</w:t>
      </w:r>
    </w:p>
    <w:p>
      <w:pPr>
        <w:pStyle w:val="97"/>
        <w:rPr>
          <w:rFonts w:hint="default" w:ascii="Calibri" w:hAnsi="Calibri" w:cs="Calibri"/>
        </w:rPr>
      </w:pPr>
      <w:r>
        <w:rPr>
          <w:rFonts w:hint="default" w:ascii="Calibri" w:hAnsi="Calibri" w:cs="Calibri"/>
        </w:rPr>
        <w:t>（3）信息报告</w:t>
      </w:r>
    </w:p>
    <w:p>
      <w:pPr>
        <w:pStyle w:val="97"/>
        <w:rPr>
          <w:rFonts w:hint="default" w:ascii="Calibri" w:hAnsi="Calibri" w:cs="Calibri"/>
        </w:rPr>
      </w:pPr>
      <w:r>
        <w:rPr>
          <w:rFonts w:hint="default" w:ascii="Calibri" w:hAnsi="Calibri" w:cs="Calibri"/>
        </w:rPr>
        <w:t>排污单位应编写自行监测年度报告，年度报告至少应包含以下内容：</w:t>
      </w:r>
    </w:p>
    <w:p>
      <w:pPr>
        <w:pStyle w:val="97"/>
        <w:rPr>
          <w:rFonts w:hint="default" w:ascii="Calibri" w:hAnsi="Calibri" w:cs="Calibri"/>
        </w:rPr>
      </w:pPr>
      <w:r>
        <w:rPr>
          <w:rFonts w:hint="default" w:ascii="Calibri" w:hAnsi="Calibri" w:cs="Calibri"/>
        </w:rPr>
        <w:t>①监测方案的调整变化情况及变更原因；</w:t>
      </w:r>
    </w:p>
    <w:p>
      <w:pPr>
        <w:pStyle w:val="97"/>
        <w:rPr>
          <w:rFonts w:hint="default" w:ascii="Calibri" w:hAnsi="Calibri" w:cs="Calibri"/>
        </w:rPr>
      </w:pPr>
      <w:r>
        <w:rPr>
          <w:rFonts w:hint="default" w:ascii="Calibri" w:hAnsi="Calibri" w:cs="Calibri"/>
        </w:rPr>
        <w:t>②企业及各主要生产设施（至少涵盖废气主要污染源相关生产设施）全年运行天数，各监测点、各监测指标全年监测次数、超标情况、浓度分布情况；</w:t>
      </w:r>
    </w:p>
    <w:p>
      <w:pPr>
        <w:pStyle w:val="97"/>
        <w:rPr>
          <w:rFonts w:hint="default" w:ascii="Calibri" w:hAnsi="Calibri" w:cs="Calibri"/>
        </w:rPr>
      </w:pPr>
      <w:r>
        <w:rPr>
          <w:rFonts w:hint="default" w:ascii="Calibri" w:hAnsi="Calibri" w:cs="Calibri"/>
        </w:rPr>
        <w:t>③按要求开展的周边环境质量影响状况监测结果；</w:t>
      </w:r>
    </w:p>
    <w:p>
      <w:pPr>
        <w:pStyle w:val="97"/>
        <w:rPr>
          <w:rFonts w:hint="default" w:ascii="Calibri" w:hAnsi="Calibri" w:cs="Calibri"/>
        </w:rPr>
      </w:pPr>
      <w:r>
        <w:rPr>
          <w:rFonts w:hint="default" w:ascii="Calibri" w:hAnsi="Calibri" w:cs="Calibri"/>
        </w:rPr>
        <w:t>④自行监测开展的其他情况说明；</w:t>
      </w:r>
    </w:p>
    <w:p>
      <w:pPr>
        <w:pStyle w:val="97"/>
        <w:rPr>
          <w:rFonts w:hint="default" w:ascii="Calibri" w:hAnsi="Calibri" w:cs="Calibri"/>
        </w:rPr>
      </w:pPr>
      <w:r>
        <w:rPr>
          <w:rFonts w:hint="default" w:ascii="Calibri" w:hAnsi="Calibri" w:cs="Calibri"/>
        </w:rPr>
        <w:t>⑤排污单位实现达标排放所采取的主要措施。</w:t>
      </w:r>
    </w:p>
    <w:p>
      <w:pPr>
        <w:pStyle w:val="97"/>
        <w:rPr>
          <w:rFonts w:hint="default" w:ascii="Calibri" w:hAnsi="Calibri" w:cs="Calibri"/>
        </w:rPr>
      </w:pPr>
      <w:r>
        <w:rPr>
          <w:rFonts w:hint="default" w:ascii="Calibri" w:hAnsi="Calibri" w:cs="Calibri"/>
        </w:rPr>
        <w:t>（4）应急报告</w:t>
      </w:r>
    </w:p>
    <w:p>
      <w:pPr>
        <w:pStyle w:val="97"/>
        <w:rPr>
          <w:rFonts w:hint="default" w:ascii="Calibri" w:hAnsi="Calibri" w:cs="Calibri"/>
        </w:rPr>
      </w:pPr>
      <w:r>
        <w:rPr>
          <w:rFonts w:hint="default" w:ascii="Calibri" w:hAnsi="Calibri" w:cs="Calibri"/>
        </w:rPr>
        <w:t>监测结果出现超标的，排污单位应加密监测，并检测超标原因。短期内无法实现稳定达标排放的，应向环境保护主管部门提交事故分析报告，说明事故发生的原因，采取减轻或防止污染的措施，以及今后的预防及改进措施等；若因发生事故或者其他突发事件，排放的污水可能危及城镇排水与污水处理设施安全运行的，应当立即采取措施消除危害，并及时向城镇排水主管部门和环境保护主管部门等有关部门报。</w:t>
      </w:r>
    </w:p>
    <w:p>
      <w:pPr>
        <w:pStyle w:val="97"/>
        <w:rPr>
          <w:rFonts w:hint="default" w:ascii="Calibri" w:hAnsi="Calibri" w:cs="Calibri"/>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pStyle w:val="6"/>
        <w:bidi w:val="0"/>
        <w:rPr>
          <w:rFonts w:hint="default" w:ascii="Calibri" w:hAnsi="Calibri" w:cs="Calibri"/>
        </w:rPr>
      </w:pPr>
      <w:bookmarkStart w:id="697" w:name="_Toc6280"/>
      <w:bookmarkStart w:id="698" w:name="_Toc29928"/>
      <w:bookmarkStart w:id="699" w:name="_Toc16589"/>
      <w:bookmarkStart w:id="700" w:name="_Toc55318617"/>
      <w:r>
        <w:rPr>
          <w:rFonts w:hint="default" w:ascii="Calibri" w:hAnsi="Calibri" w:cs="Calibri"/>
        </w:rPr>
        <w:t>评价结论及建议</w:t>
      </w:r>
      <w:bookmarkEnd w:id="697"/>
      <w:bookmarkEnd w:id="698"/>
      <w:bookmarkEnd w:id="699"/>
      <w:bookmarkEnd w:id="700"/>
    </w:p>
    <w:p>
      <w:pPr>
        <w:pStyle w:val="7"/>
        <w:bidi w:val="0"/>
        <w:rPr>
          <w:rFonts w:hint="default" w:ascii="Calibri" w:hAnsi="Calibri" w:cs="Calibri"/>
        </w:rPr>
      </w:pPr>
      <w:bookmarkStart w:id="701" w:name="_Toc31515"/>
      <w:bookmarkStart w:id="702" w:name="_Toc2504"/>
      <w:bookmarkStart w:id="703" w:name="_Toc17876"/>
      <w:bookmarkStart w:id="704" w:name="_Toc55318618"/>
      <w:r>
        <w:rPr>
          <w:rFonts w:hint="default" w:ascii="Calibri" w:hAnsi="Calibri" w:cs="Calibri"/>
        </w:rPr>
        <w:t>项目概况</w:t>
      </w:r>
      <w:bookmarkEnd w:id="701"/>
      <w:bookmarkEnd w:id="702"/>
      <w:bookmarkEnd w:id="703"/>
      <w:bookmarkEnd w:id="704"/>
    </w:p>
    <w:p>
      <w:pPr>
        <w:pStyle w:val="8"/>
        <w:spacing w:line="520" w:lineRule="exact"/>
        <w:ind w:firstLine="480" w:firstLineChars="200"/>
        <w:rPr>
          <w:rFonts w:hint="default" w:ascii="Calibri" w:hAnsi="Calibri" w:eastAsia="宋体" w:cs="Calibri"/>
          <w:sz w:val="24"/>
          <w:szCs w:val="24"/>
          <w:lang w:val="en-US" w:eastAsia="zh-CN"/>
        </w:rPr>
      </w:pPr>
      <w:r>
        <w:rPr>
          <w:rFonts w:hint="default" w:ascii="Calibri" w:hAnsi="Calibri" w:cs="Calibri"/>
          <w:bCs/>
          <w:sz w:val="24"/>
          <w:szCs w:val="24"/>
        </w:rPr>
        <w:t>河南新天力循环科技有限公司</w:t>
      </w:r>
      <w:r>
        <w:rPr>
          <w:rFonts w:hint="eastAsia" w:ascii="Calibri" w:hAnsi="Calibri" w:cs="Calibri"/>
          <w:bCs/>
          <w:sz w:val="24"/>
          <w:szCs w:val="24"/>
          <w:lang w:val="en-US" w:eastAsia="zh-CN"/>
        </w:rPr>
        <w:t>位于</w:t>
      </w:r>
      <w:r>
        <w:rPr>
          <w:rFonts w:hint="default" w:ascii="Calibri" w:hAnsi="Calibri" w:cs="Calibri"/>
          <w:sz w:val="24"/>
          <w:szCs w:val="24"/>
        </w:rPr>
        <w:t>平顶山市叶县</w:t>
      </w:r>
      <w:r>
        <w:rPr>
          <w:rFonts w:hint="default" w:ascii="Calibri" w:hAnsi="Calibri" w:cs="Calibri"/>
          <w:sz w:val="24"/>
          <w:szCs w:val="24"/>
          <w:lang w:val="en-US" w:eastAsia="zh-CN"/>
        </w:rPr>
        <w:t>产业集聚区</w:t>
      </w:r>
      <w:r>
        <w:rPr>
          <w:rFonts w:hint="default" w:ascii="Calibri" w:hAnsi="Calibri" w:cs="Calibri"/>
          <w:sz w:val="24"/>
          <w:szCs w:val="24"/>
        </w:rPr>
        <w:t>叶廉路东段</w:t>
      </w:r>
      <w:r>
        <w:rPr>
          <w:rFonts w:hint="default" w:ascii="Calibri" w:hAnsi="Calibri" w:cs="Calibri"/>
          <w:sz w:val="24"/>
          <w:szCs w:val="24"/>
          <w:lang w:val="en-US" w:eastAsia="zh-CN"/>
        </w:rPr>
        <w:t>拟</w:t>
      </w:r>
      <w:r>
        <w:rPr>
          <w:rFonts w:hint="default" w:ascii="Calibri" w:hAnsi="Calibri" w:cs="Calibri"/>
          <w:bCs/>
          <w:sz w:val="24"/>
          <w:szCs w:val="24"/>
          <w:lang w:val="en-US" w:eastAsia="zh-CN"/>
        </w:rPr>
        <w:t>投资</w:t>
      </w:r>
      <w:r>
        <w:rPr>
          <w:rFonts w:hint="default" w:ascii="Calibri" w:hAnsi="Calibri" w:cs="Calibri"/>
          <w:caps/>
          <w:sz w:val="24"/>
          <w:szCs w:val="24"/>
        </w:rPr>
        <w:t>54270.76万元</w:t>
      </w:r>
      <w:r>
        <w:rPr>
          <w:rFonts w:hint="default" w:ascii="Calibri" w:hAnsi="Calibri" w:cs="Calibri"/>
          <w:caps/>
          <w:sz w:val="24"/>
          <w:szCs w:val="24"/>
          <w:lang w:val="en-US" w:eastAsia="zh-CN"/>
        </w:rPr>
        <w:t>建设</w:t>
      </w:r>
      <w:r>
        <w:rPr>
          <w:rFonts w:hint="default" w:ascii="Calibri" w:hAnsi="Calibri" w:cs="Calibri"/>
          <w:lang w:eastAsia="zh-CN"/>
        </w:rPr>
        <w:t>年产一万吨电池级碳酸锂项目</w:t>
      </w:r>
      <w:r>
        <w:rPr>
          <w:rFonts w:hint="default" w:ascii="Calibri" w:hAnsi="Calibri" w:cs="Calibri"/>
          <w:sz w:val="24"/>
          <w:szCs w:val="24"/>
        </w:rPr>
        <w:t>，项目占地面积为100亩，</w:t>
      </w:r>
      <w:r>
        <w:rPr>
          <w:rFonts w:hint="default" w:ascii="Calibri" w:hAnsi="Calibri" w:cs="Calibri"/>
          <w:sz w:val="24"/>
          <w:szCs w:val="24"/>
          <w:lang w:val="en-US" w:eastAsia="zh-CN"/>
        </w:rPr>
        <w:t>新建一栋联合车间、配套建设仓库、储罐、环保设施、</w:t>
      </w:r>
      <w:r>
        <w:rPr>
          <w:rFonts w:hint="default" w:ascii="Calibri" w:hAnsi="Calibri" w:cs="Calibri"/>
          <w:sz w:val="24"/>
          <w:szCs w:val="24"/>
        </w:rPr>
        <w:t>建筑面积约</w:t>
      </w:r>
      <w:r>
        <w:rPr>
          <w:rFonts w:hint="default" w:ascii="Calibri" w:hAnsi="Calibri" w:cs="Calibri"/>
          <w:color w:val="0000FF"/>
          <w:sz w:val="24"/>
          <w:szCs w:val="24"/>
          <w:lang w:eastAsia="zh-CN"/>
        </w:rPr>
        <w:t>26960</w:t>
      </w:r>
      <w:r>
        <w:rPr>
          <w:rFonts w:hint="default" w:ascii="Calibri" w:hAnsi="Calibri" w:cs="Calibri"/>
          <w:sz w:val="24"/>
          <w:szCs w:val="24"/>
        </w:rPr>
        <w:t>m</w:t>
      </w:r>
      <w:r>
        <w:rPr>
          <w:rFonts w:hint="default" w:ascii="Calibri" w:hAnsi="Calibri" w:cs="Calibri"/>
          <w:sz w:val="24"/>
          <w:szCs w:val="24"/>
          <w:vertAlign w:val="superscript"/>
        </w:rPr>
        <w:t>2</w:t>
      </w:r>
      <w:r>
        <w:rPr>
          <w:rFonts w:hint="default" w:ascii="Calibri" w:hAnsi="Calibri" w:cs="Calibri"/>
          <w:sz w:val="24"/>
          <w:szCs w:val="24"/>
        </w:rPr>
        <w:t>，项目建成后可年产碳酸锂10000t/a</w:t>
      </w:r>
      <w:r>
        <w:rPr>
          <w:rFonts w:hint="default" w:ascii="Calibri" w:hAnsi="Calibri" w:cs="Calibri"/>
          <w:sz w:val="24"/>
          <w:szCs w:val="24"/>
          <w:lang w:eastAsia="zh-CN"/>
        </w:rPr>
        <w:t>、</w:t>
      </w:r>
      <w:r>
        <w:rPr>
          <w:rFonts w:hint="default" w:ascii="Calibri" w:hAnsi="Calibri" w:cs="Calibri"/>
          <w:sz w:val="24"/>
          <w:szCs w:val="24"/>
          <w:lang w:val="en-US" w:eastAsia="zh-CN"/>
        </w:rPr>
        <w:t>副产品磷酸铁、磷酸镁、氯化钠</w:t>
      </w:r>
      <w:r>
        <w:rPr>
          <w:rFonts w:hint="default" w:ascii="Calibri" w:hAnsi="Calibri" w:cs="Calibri"/>
          <w:sz w:val="24"/>
          <w:szCs w:val="24"/>
          <w:lang w:eastAsia="zh-CN"/>
        </w:rPr>
        <w:t>。</w:t>
      </w:r>
    </w:p>
    <w:p>
      <w:pPr>
        <w:pStyle w:val="97"/>
        <w:rPr>
          <w:rFonts w:hint="default" w:ascii="Calibri" w:hAnsi="Calibri" w:cs="Calibri"/>
        </w:rPr>
      </w:pPr>
      <w:r>
        <w:rPr>
          <w:rFonts w:hint="default" w:ascii="Calibri" w:hAnsi="Calibri" w:cs="Calibri"/>
          <w:color w:val="auto"/>
        </w:rPr>
        <w:t>项目的实施</w:t>
      </w:r>
      <w:r>
        <w:rPr>
          <w:rFonts w:hint="default" w:ascii="Calibri" w:hAnsi="Calibri" w:cs="Calibri"/>
          <w:caps/>
          <w:color w:val="auto"/>
        </w:rPr>
        <w:t>具有良好的社会效益、经济效益和环境效益</w:t>
      </w:r>
      <w:r>
        <w:rPr>
          <w:rFonts w:hint="default" w:ascii="Calibri" w:hAnsi="Calibri" w:cs="Calibri"/>
          <w:caps/>
          <w:color w:val="auto"/>
          <w:lang w:eastAsia="zh-CN"/>
        </w:rPr>
        <w:t>，</w:t>
      </w:r>
      <w:r>
        <w:rPr>
          <w:rFonts w:hint="default" w:ascii="Calibri" w:hAnsi="Calibri" w:cs="Calibri"/>
          <w:caps/>
          <w:color w:val="auto"/>
          <w:lang w:val="en-US" w:eastAsia="zh-CN"/>
        </w:rPr>
        <w:t>有利于平顶山地区循环经济的发展</w:t>
      </w:r>
      <w:r>
        <w:rPr>
          <w:rFonts w:hint="default" w:ascii="Calibri" w:hAnsi="Calibri" w:cs="Calibri"/>
          <w:caps/>
          <w:color w:val="auto"/>
        </w:rPr>
        <w:t>。</w:t>
      </w:r>
    </w:p>
    <w:p>
      <w:pPr>
        <w:pStyle w:val="7"/>
        <w:bidi w:val="0"/>
        <w:rPr>
          <w:rFonts w:hint="default" w:ascii="Calibri" w:hAnsi="Calibri" w:cs="Calibri"/>
        </w:rPr>
      </w:pPr>
      <w:bookmarkStart w:id="705" w:name="_Toc13981"/>
      <w:bookmarkStart w:id="706" w:name="_Toc5682"/>
      <w:bookmarkStart w:id="707" w:name="_Toc13421"/>
      <w:bookmarkStart w:id="708" w:name="_Toc55318619"/>
      <w:r>
        <w:rPr>
          <w:rFonts w:hint="default" w:ascii="Calibri" w:hAnsi="Calibri" w:cs="Calibri"/>
        </w:rPr>
        <w:t>选址及产业政策符合性</w:t>
      </w:r>
      <w:bookmarkEnd w:id="705"/>
      <w:bookmarkEnd w:id="706"/>
      <w:bookmarkEnd w:id="707"/>
      <w:bookmarkEnd w:id="708"/>
    </w:p>
    <w:p>
      <w:pPr>
        <w:pStyle w:val="9"/>
        <w:bidi w:val="0"/>
        <w:rPr>
          <w:rFonts w:hint="default" w:ascii="Calibri" w:hAnsi="Calibri" w:cs="Calibri"/>
        </w:rPr>
      </w:pPr>
      <w:bookmarkStart w:id="709" w:name="_Toc2313"/>
      <w:r>
        <w:rPr>
          <w:rFonts w:hint="default" w:ascii="Calibri" w:hAnsi="Calibri" w:cs="Calibri"/>
        </w:rPr>
        <w:t>选址合理性</w:t>
      </w:r>
      <w:bookmarkEnd w:id="709"/>
    </w:p>
    <w:p>
      <w:pPr>
        <w:pStyle w:val="160"/>
        <w:spacing w:after="0" w:line="520" w:lineRule="exact"/>
        <w:ind w:firstLine="480"/>
        <w:rPr>
          <w:rFonts w:hint="default" w:ascii="Calibri" w:hAnsi="Calibri" w:cs="Calibri"/>
          <w:szCs w:val="22"/>
        </w:rPr>
      </w:pPr>
      <w:r>
        <w:rPr>
          <w:rFonts w:hint="default" w:ascii="Calibri" w:hAnsi="Calibri" w:cs="Calibri"/>
          <w:szCs w:val="22"/>
        </w:rPr>
        <w:t>本项目选址位于叶县</w:t>
      </w:r>
      <w:r>
        <w:rPr>
          <w:rFonts w:hint="default" w:ascii="Calibri" w:hAnsi="Calibri" w:cs="Calibri"/>
          <w:szCs w:val="22"/>
          <w:lang w:val="en-US" w:eastAsia="zh-CN"/>
        </w:rPr>
        <w:t>产业集聚区</w:t>
      </w:r>
      <w:r>
        <w:rPr>
          <w:rFonts w:hint="default" w:ascii="Calibri" w:hAnsi="Calibri" w:cs="Calibri"/>
          <w:szCs w:val="22"/>
        </w:rPr>
        <w:t>叶廉路东段，根据叶县</w:t>
      </w:r>
      <w:r>
        <w:rPr>
          <w:rFonts w:hint="default" w:ascii="Calibri" w:hAnsi="Calibri" w:cs="Calibri"/>
          <w:szCs w:val="22"/>
          <w:lang w:val="en-US" w:eastAsia="zh-CN"/>
        </w:rPr>
        <w:t>产业集聚区管委会出具</w:t>
      </w:r>
      <w:r>
        <w:rPr>
          <w:rFonts w:hint="default" w:ascii="Calibri" w:hAnsi="Calibri" w:cs="Calibri"/>
          <w:szCs w:val="22"/>
        </w:rPr>
        <w:t>的证明，本项目</w:t>
      </w:r>
      <w:r>
        <w:rPr>
          <w:rFonts w:hint="default" w:ascii="Calibri" w:hAnsi="Calibri" w:cs="Calibri"/>
          <w:szCs w:val="22"/>
          <w:lang w:val="en-US" w:eastAsia="zh-CN"/>
        </w:rPr>
        <w:t>叶县</w:t>
      </w:r>
      <w:r>
        <w:rPr>
          <w:rFonts w:hint="default" w:ascii="Calibri" w:hAnsi="Calibri" w:cs="Calibri"/>
          <w:szCs w:val="22"/>
        </w:rPr>
        <w:t>产业集聚区总体规划</w:t>
      </w:r>
      <w:r>
        <w:rPr>
          <w:rFonts w:hint="default" w:ascii="Calibri" w:hAnsi="Calibri" w:cs="Calibri"/>
          <w:szCs w:val="22"/>
          <w:lang w:eastAsia="zh-CN"/>
        </w:rPr>
        <w:t>。</w:t>
      </w:r>
      <w:r>
        <w:rPr>
          <w:rFonts w:hint="default" w:ascii="Calibri" w:hAnsi="Calibri" w:cs="Calibri"/>
          <w:szCs w:val="22"/>
          <w:lang w:val="en-US" w:eastAsia="zh-CN"/>
        </w:rPr>
        <w:t>根据国有土地成交合同，本项目占地为工业用地</w:t>
      </w:r>
      <w:r>
        <w:rPr>
          <w:rFonts w:hint="default" w:ascii="Calibri" w:hAnsi="Calibri" w:cs="Calibri"/>
          <w:szCs w:val="22"/>
        </w:rPr>
        <w:t>。 由此可知，本项目选址合理，建设内容可行。</w:t>
      </w:r>
    </w:p>
    <w:p>
      <w:pPr>
        <w:pStyle w:val="9"/>
        <w:bidi w:val="0"/>
        <w:rPr>
          <w:rFonts w:hint="default" w:ascii="Calibri" w:hAnsi="Calibri" w:cs="Calibri"/>
        </w:rPr>
      </w:pPr>
      <w:bookmarkStart w:id="710" w:name="_Toc29978"/>
      <w:r>
        <w:rPr>
          <w:rFonts w:hint="default" w:ascii="Calibri" w:hAnsi="Calibri" w:cs="Calibri"/>
        </w:rPr>
        <w:t>产业政策符合性分析</w:t>
      </w:r>
      <w:bookmarkEnd w:id="710"/>
    </w:p>
    <w:p>
      <w:pPr>
        <w:pStyle w:val="160"/>
        <w:spacing w:after="0" w:line="520" w:lineRule="exact"/>
        <w:ind w:firstLine="480"/>
        <w:rPr>
          <w:rFonts w:hint="default" w:ascii="Calibri" w:hAnsi="Calibri" w:cs="Calibri"/>
          <w:szCs w:val="22"/>
        </w:rPr>
      </w:pPr>
      <w:r>
        <w:rPr>
          <w:rFonts w:hint="default" w:ascii="Calibri" w:hAnsi="Calibri" w:cs="Calibri"/>
          <w:szCs w:val="22"/>
        </w:rPr>
        <w:t>根据《国民经济行业分类》（GB/T4754-2017），本项目属于C2613无机盐制造</w:t>
      </w:r>
      <w:r>
        <w:rPr>
          <w:rFonts w:hint="default" w:ascii="Calibri" w:hAnsi="Calibri" w:cs="Calibri"/>
          <w:szCs w:val="22"/>
          <w:lang w:eastAsia="zh-CN"/>
        </w:rPr>
        <w:t>，</w:t>
      </w:r>
      <w:r>
        <w:rPr>
          <w:rFonts w:hint="default" w:ascii="Calibri" w:hAnsi="Calibri" w:cs="Calibri"/>
          <w:szCs w:val="22"/>
        </w:rPr>
        <w:t>对照《产业结构调整指导目录（2019年版）》，</w:t>
      </w:r>
      <w:r>
        <w:rPr>
          <w:rFonts w:hint="eastAsia" w:ascii="Calibri" w:hAnsi="Calibri" w:cs="Calibri"/>
          <w:szCs w:val="22"/>
          <w:lang w:eastAsia="zh-CN"/>
        </w:rPr>
        <w:t>本项目不属于鼓励类、限制类、淘汰类，属于允许类。</w:t>
      </w:r>
      <w:r>
        <w:rPr>
          <w:rFonts w:hint="default" w:ascii="Calibri" w:hAnsi="Calibri" w:cs="Calibri"/>
          <w:szCs w:val="22"/>
        </w:rPr>
        <w:t>同时项目已获得</w:t>
      </w:r>
      <w:r>
        <w:rPr>
          <w:rFonts w:hint="default" w:ascii="Calibri" w:hAnsi="Calibri" w:cs="Calibri"/>
          <w:szCs w:val="22"/>
          <w:lang w:eastAsia="zh-CN"/>
        </w:rPr>
        <w:t>叶县</w:t>
      </w:r>
      <w:r>
        <w:rPr>
          <w:rFonts w:hint="default" w:ascii="Calibri" w:hAnsi="Calibri" w:cs="Calibri"/>
          <w:szCs w:val="22"/>
        </w:rPr>
        <w:t>发展和改革委员会备案通过（项目代码：</w:t>
      </w:r>
      <w:r>
        <w:rPr>
          <w:rFonts w:hint="eastAsia" w:ascii="Calibri" w:hAnsi="Calibri" w:cs="Calibri"/>
          <w:szCs w:val="22"/>
          <w:lang w:val="en-US" w:eastAsia="zh-CN"/>
        </w:rPr>
        <w:t>2201</w:t>
      </w:r>
      <w:r>
        <w:rPr>
          <w:rFonts w:hint="default" w:ascii="Calibri" w:hAnsi="Calibri" w:cs="Calibri"/>
        </w:rPr>
        <w:t>-4104</w:t>
      </w:r>
      <w:r>
        <w:rPr>
          <w:rFonts w:hint="eastAsia" w:ascii="Calibri" w:hAnsi="Calibri" w:cs="Calibri"/>
          <w:lang w:val="en-US" w:eastAsia="zh-CN"/>
        </w:rPr>
        <w:t>22</w:t>
      </w:r>
      <w:r>
        <w:rPr>
          <w:rFonts w:hint="default" w:ascii="Calibri" w:hAnsi="Calibri" w:cs="Calibri"/>
        </w:rPr>
        <w:t>-04-01-</w:t>
      </w:r>
      <w:r>
        <w:rPr>
          <w:rFonts w:hint="eastAsia" w:ascii="Calibri" w:hAnsi="Calibri" w:cs="Calibri"/>
          <w:lang w:val="en-US" w:eastAsia="zh-CN"/>
        </w:rPr>
        <w:t>722063</w:t>
      </w:r>
      <w:r>
        <w:rPr>
          <w:rFonts w:hint="default" w:ascii="Calibri" w:hAnsi="Calibri" w:cs="Calibri"/>
          <w:szCs w:val="22"/>
        </w:rPr>
        <w:t>），因此本项目符合当前国家相关产业政策。</w:t>
      </w:r>
    </w:p>
    <w:p>
      <w:pPr>
        <w:pStyle w:val="7"/>
        <w:bidi w:val="0"/>
        <w:rPr>
          <w:rFonts w:hint="default" w:ascii="Calibri" w:hAnsi="Calibri" w:cs="Calibri"/>
        </w:rPr>
      </w:pPr>
      <w:bookmarkStart w:id="711" w:name="_Toc15436"/>
      <w:bookmarkStart w:id="712" w:name="_Toc20951"/>
      <w:bookmarkStart w:id="713" w:name="_Toc55318620"/>
      <w:bookmarkStart w:id="714" w:name="_Toc217"/>
      <w:r>
        <w:rPr>
          <w:rFonts w:hint="default" w:ascii="Calibri" w:hAnsi="Calibri" w:cs="Calibri"/>
        </w:rPr>
        <w:t>环境质量现状结论</w:t>
      </w:r>
      <w:bookmarkEnd w:id="711"/>
      <w:bookmarkEnd w:id="712"/>
      <w:bookmarkEnd w:id="713"/>
      <w:bookmarkEnd w:id="714"/>
    </w:p>
    <w:p>
      <w:pPr>
        <w:pStyle w:val="9"/>
        <w:bidi w:val="0"/>
        <w:rPr>
          <w:rFonts w:hint="default" w:ascii="Calibri" w:hAnsi="Calibri" w:cs="Calibri"/>
        </w:rPr>
      </w:pPr>
      <w:bookmarkStart w:id="715" w:name="_Toc14342"/>
      <w:r>
        <w:rPr>
          <w:rFonts w:hint="default" w:ascii="Calibri" w:hAnsi="Calibri" w:cs="Calibri"/>
        </w:rPr>
        <w:t>环境空气质量现状</w:t>
      </w:r>
      <w:bookmarkEnd w:id="715"/>
    </w:p>
    <w:p>
      <w:pPr>
        <w:spacing w:line="520" w:lineRule="exact"/>
        <w:ind w:firstLine="504"/>
        <w:rPr>
          <w:rFonts w:hint="default" w:ascii="Calibri" w:hAnsi="Calibri" w:cs="Calibri"/>
          <w:spacing w:val="6"/>
          <w:sz w:val="24"/>
        </w:rPr>
      </w:pPr>
      <w:r>
        <w:rPr>
          <w:rFonts w:hint="default" w:ascii="Calibri" w:hAnsi="Calibri" w:cs="Calibri"/>
          <w:sz w:val="24"/>
        </w:rPr>
        <w:t>项目区域常规大气污染物SO</w:t>
      </w:r>
      <w:r>
        <w:rPr>
          <w:rFonts w:hint="default" w:ascii="Calibri" w:hAnsi="Calibri" w:cs="Calibri"/>
          <w:sz w:val="24"/>
          <w:vertAlign w:val="subscript"/>
        </w:rPr>
        <w:t>2</w:t>
      </w:r>
      <w:r>
        <w:rPr>
          <w:rFonts w:hint="default" w:ascii="Calibri" w:hAnsi="Calibri" w:cs="Calibri"/>
          <w:sz w:val="24"/>
        </w:rPr>
        <w:t>、NO</w:t>
      </w:r>
      <w:r>
        <w:rPr>
          <w:rFonts w:hint="default" w:ascii="Calibri" w:hAnsi="Calibri" w:cs="Calibri"/>
          <w:sz w:val="24"/>
          <w:vertAlign w:val="subscript"/>
        </w:rPr>
        <w:t>2</w:t>
      </w:r>
      <w:r>
        <w:rPr>
          <w:rFonts w:hint="default" w:ascii="Calibri" w:hAnsi="Calibri" w:cs="Calibri"/>
          <w:sz w:val="24"/>
        </w:rPr>
        <w:t>的年均浓度、CO的24小时均值浓度、O</w:t>
      </w:r>
      <w:r>
        <w:rPr>
          <w:rFonts w:hint="default" w:ascii="Calibri" w:hAnsi="Calibri" w:cs="Calibri"/>
          <w:sz w:val="24"/>
          <w:vertAlign w:val="subscript"/>
        </w:rPr>
        <w:t>3</w:t>
      </w:r>
      <w:r>
        <w:rPr>
          <w:rFonts w:hint="default" w:ascii="Calibri" w:hAnsi="Calibri" w:cs="Calibri"/>
          <w:sz w:val="24"/>
        </w:rPr>
        <w:t>最大8小时均值均可以满足《环境空气质量标准》（GB4095-2012）二级标准及修改单，但PM</w:t>
      </w:r>
      <w:r>
        <w:rPr>
          <w:rFonts w:hint="default" w:ascii="Calibri" w:hAnsi="Calibri" w:cs="Calibri"/>
          <w:sz w:val="24"/>
          <w:vertAlign w:val="subscript"/>
        </w:rPr>
        <w:t>10</w:t>
      </w:r>
      <w:r>
        <w:rPr>
          <w:rFonts w:hint="default" w:ascii="Calibri" w:hAnsi="Calibri" w:cs="Calibri"/>
          <w:sz w:val="24"/>
        </w:rPr>
        <w:t>、PM</w:t>
      </w:r>
      <w:r>
        <w:rPr>
          <w:rFonts w:hint="default" w:ascii="Calibri" w:hAnsi="Calibri" w:cs="Calibri"/>
          <w:sz w:val="24"/>
          <w:vertAlign w:val="subscript"/>
        </w:rPr>
        <w:t>2.5</w:t>
      </w:r>
      <w:r>
        <w:rPr>
          <w:rFonts w:hint="default" w:ascii="Calibri" w:hAnsi="Calibri" w:cs="Calibri"/>
          <w:sz w:val="24"/>
        </w:rPr>
        <w:t>的年均浓度超过了《环境空气质量标准》（GB4095-2012）二级标准</w:t>
      </w:r>
      <w:r>
        <w:rPr>
          <w:rFonts w:hint="default" w:ascii="Calibri" w:hAnsi="Calibri" w:cs="Calibri"/>
          <w:spacing w:val="6"/>
          <w:sz w:val="24"/>
        </w:rPr>
        <w:t>。根据《环境影响评价技术导则 环境空气》（HJ2.2-2018），本项目所在区域属于不达标区。</w:t>
      </w:r>
    </w:p>
    <w:p>
      <w:pPr>
        <w:spacing w:line="520" w:lineRule="exact"/>
        <w:ind w:firstLine="504"/>
        <w:rPr>
          <w:rFonts w:hint="default" w:ascii="Calibri" w:hAnsi="Calibri" w:eastAsia="宋体" w:cs="Calibri"/>
          <w:spacing w:val="6"/>
          <w:sz w:val="24"/>
          <w:lang w:val="en-US" w:eastAsia="zh-CN"/>
        </w:rPr>
      </w:pPr>
      <w:r>
        <w:rPr>
          <w:rFonts w:hint="default" w:ascii="Calibri" w:hAnsi="Calibri" w:cs="Calibri"/>
          <w:spacing w:val="6"/>
          <w:sz w:val="24"/>
          <w:lang w:val="en-US" w:eastAsia="zh-CN"/>
        </w:rPr>
        <w:t>检测期间HCL小时浓度和24小时平均浓度满足《环境影响评价技术导则 大气环境》（HJ2.2-2018）附录D标准限值。说明该区域各特征因子环境空气质量现状较好。</w:t>
      </w:r>
    </w:p>
    <w:p>
      <w:pPr>
        <w:pStyle w:val="9"/>
        <w:bidi w:val="0"/>
        <w:rPr>
          <w:rFonts w:hint="default" w:ascii="Calibri" w:hAnsi="Calibri" w:cs="Calibri"/>
        </w:rPr>
      </w:pPr>
      <w:bookmarkStart w:id="716" w:name="_Toc12982"/>
      <w:r>
        <w:rPr>
          <w:rFonts w:hint="default" w:ascii="Calibri" w:hAnsi="Calibri" w:cs="Calibri"/>
        </w:rPr>
        <w:t>地表水质量现状</w:t>
      </w:r>
      <w:bookmarkEnd w:id="716"/>
    </w:p>
    <w:p>
      <w:pPr>
        <w:pStyle w:val="97"/>
        <w:rPr>
          <w:rFonts w:hint="default" w:ascii="Calibri" w:hAnsi="Calibri" w:cs="Calibri"/>
        </w:rPr>
      </w:pPr>
      <w:r>
        <w:rPr>
          <w:rFonts w:hint="default" w:ascii="Calibri" w:hAnsi="Calibri" w:cs="Calibri"/>
        </w:rPr>
        <w:t>根据现状监测数据，202</w:t>
      </w:r>
      <w:r>
        <w:rPr>
          <w:rFonts w:hint="eastAsia" w:ascii="Calibri" w:hAnsi="Calibri" w:cs="Calibri"/>
          <w:lang w:val="en-US" w:eastAsia="zh-CN"/>
        </w:rPr>
        <w:t>1</w:t>
      </w:r>
      <w:r>
        <w:rPr>
          <w:rFonts w:hint="default" w:ascii="Calibri" w:hAnsi="Calibri" w:cs="Calibri"/>
        </w:rPr>
        <w:t>年平顶山市环境中心监测站对</w:t>
      </w:r>
      <w:r>
        <w:rPr>
          <w:rFonts w:hint="default" w:ascii="Calibri" w:hAnsi="Calibri" w:cs="Calibri"/>
          <w:lang w:eastAsia="zh-CN"/>
        </w:rPr>
        <w:t>灰河</w:t>
      </w:r>
      <w:r>
        <w:rPr>
          <w:rFonts w:hint="default" w:ascii="Calibri" w:hAnsi="Calibri" w:cs="Calibri"/>
        </w:rPr>
        <w:t>断面处除</w:t>
      </w:r>
      <w:r>
        <w:rPr>
          <w:rFonts w:hint="default" w:ascii="Calibri" w:hAnsi="Calibri" w:cs="Calibri"/>
          <w:sz w:val="24"/>
          <w:szCs w:val="24"/>
        </w:rPr>
        <w:t>COD、</w:t>
      </w:r>
      <w:r>
        <w:rPr>
          <w:rFonts w:hint="default" w:ascii="Calibri" w:hAnsi="Calibri" w:cs="Calibri"/>
        </w:rPr>
        <w:t>总磷外其余因子均满足《地表水环境质量标准》（GB3838-2002）IV类标准。项目区属于地表水环境质量不达标区域。平顶山市制定了《平顶山市2021年水污染防治攻坚战实施方案》。通过2021年水污染防治攻坚战实施方案的实施，区域地表水环境质量将得到进一步改善。</w:t>
      </w:r>
    </w:p>
    <w:p>
      <w:pPr>
        <w:pStyle w:val="9"/>
        <w:bidi w:val="0"/>
        <w:rPr>
          <w:rFonts w:hint="default" w:ascii="Calibri" w:hAnsi="Calibri" w:cs="Calibri"/>
        </w:rPr>
      </w:pPr>
      <w:bookmarkStart w:id="717" w:name="_Toc5019"/>
      <w:r>
        <w:rPr>
          <w:rFonts w:hint="default" w:ascii="Calibri" w:hAnsi="Calibri" w:cs="Calibri"/>
        </w:rPr>
        <w:t>地下水质量现状</w:t>
      </w:r>
      <w:bookmarkEnd w:id="717"/>
    </w:p>
    <w:p>
      <w:pPr>
        <w:pStyle w:val="160"/>
        <w:spacing w:after="0" w:line="520" w:lineRule="exact"/>
        <w:ind w:firstLine="480"/>
        <w:rPr>
          <w:rFonts w:hint="default" w:ascii="Calibri" w:hAnsi="Calibri" w:cs="Calibri"/>
          <w:szCs w:val="22"/>
        </w:rPr>
      </w:pPr>
      <w:r>
        <w:rPr>
          <w:rFonts w:hint="default" w:ascii="Calibri" w:hAnsi="Calibri" w:cs="Calibri"/>
          <w:szCs w:val="22"/>
        </w:rPr>
        <w:t>对照《地下水质量标准》（GB/T14848-2017）Ⅲ类标准可知，本次地下水监测点位的各项监测因子均能满足评价标准要求，区域地下水质量现状较好。</w:t>
      </w:r>
    </w:p>
    <w:p>
      <w:pPr>
        <w:pStyle w:val="9"/>
        <w:bidi w:val="0"/>
        <w:rPr>
          <w:rFonts w:hint="default" w:ascii="Calibri" w:hAnsi="Calibri" w:cs="Calibri"/>
        </w:rPr>
      </w:pPr>
      <w:bookmarkStart w:id="718" w:name="_Toc13310"/>
      <w:r>
        <w:rPr>
          <w:rFonts w:hint="default" w:ascii="Calibri" w:hAnsi="Calibri" w:cs="Calibri"/>
        </w:rPr>
        <w:t>声环境质量现状</w:t>
      </w:r>
      <w:bookmarkEnd w:id="718"/>
    </w:p>
    <w:p>
      <w:pPr>
        <w:pStyle w:val="160"/>
        <w:spacing w:after="0" w:line="520" w:lineRule="exact"/>
        <w:ind w:firstLine="480"/>
        <w:rPr>
          <w:rFonts w:hint="default" w:ascii="Calibri" w:hAnsi="Calibri" w:cs="Calibri"/>
          <w:szCs w:val="22"/>
        </w:rPr>
      </w:pPr>
      <w:r>
        <w:rPr>
          <w:rFonts w:hint="default" w:ascii="Calibri" w:hAnsi="Calibri" w:cs="Calibri"/>
          <w:szCs w:val="22"/>
        </w:rPr>
        <w:t>根据声环境质量监测结果可知，本项目拟建厂址四周厂界的昼间、夜间噪声均能够满足《声环境质量标准》（GB3096-2008）2类标准要求，声环境质量现状良好。</w:t>
      </w:r>
    </w:p>
    <w:p>
      <w:pPr>
        <w:pStyle w:val="9"/>
        <w:bidi w:val="0"/>
        <w:rPr>
          <w:rFonts w:hint="default" w:ascii="Calibri" w:hAnsi="Calibri" w:cs="Calibri"/>
        </w:rPr>
      </w:pPr>
      <w:bookmarkStart w:id="719" w:name="_Toc10193"/>
      <w:r>
        <w:rPr>
          <w:rFonts w:hint="default" w:ascii="Calibri" w:hAnsi="Calibri" w:cs="Calibri"/>
        </w:rPr>
        <w:t>土壤环境质量现状</w:t>
      </w:r>
      <w:bookmarkEnd w:id="719"/>
    </w:p>
    <w:p>
      <w:pPr>
        <w:pStyle w:val="160"/>
        <w:spacing w:after="0" w:line="520" w:lineRule="exact"/>
        <w:ind w:firstLine="480"/>
        <w:rPr>
          <w:rFonts w:hint="default" w:ascii="Calibri" w:hAnsi="Calibri" w:cs="Calibri"/>
          <w:szCs w:val="22"/>
        </w:rPr>
      </w:pPr>
      <w:r>
        <w:rPr>
          <w:rFonts w:hint="default" w:ascii="Calibri" w:hAnsi="Calibri" w:cs="Calibri"/>
          <w:szCs w:val="22"/>
        </w:rPr>
        <w:t>根据现状检测数据，厂区内检测点</w:t>
      </w:r>
      <w:r>
        <w:rPr>
          <w:rFonts w:hint="default" w:ascii="Calibri" w:hAnsi="Calibri" w:cs="Calibri"/>
          <w:szCs w:val="22"/>
          <w:lang w:val="en-US" w:eastAsia="zh-CN"/>
        </w:rPr>
        <w:t>污水站、车间、罐区、机修间</w:t>
      </w:r>
      <w:r>
        <w:rPr>
          <w:rFonts w:hint="default" w:ascii="Calibri" w:hAnsi="Calibri" w:cs="Calibri"/>
          <w:szCs w:val="22"/>
        </w:rPr>
        <w:t>各检测因子均满足《土壤环境质量 建设用地土壤污染风险管控标准》（GB36600-2018）中筛选值。厂区外各检测因子均满足《土壤环境质量  农用地土壤污染风险管控标准（试行）》（GB15618-2018）中土壤筛选值，说明项目区域土壤现状较好。</w:t>
      </w:r>
    </w:p>
    <w:p>
      <w:pPr>
        <w:pStyle w:val="7"/>
        <w:bidi w:val="0"/>
        <w:rPr>
          <w:rFonts w:hint="default" w:ascii="Calibri" w:hAnsi="Calibri" w:cs="Calibri"/>
        </w:rPr>
      </w:pPr>
      <w:bookmarkStart w:id="720" w:name="_Toc32610"/>
      <w:bookmarkStart w:id="721" w:name="_Toc55318621"/>
      <w:bookmarkStart w:id="722" w:name="_Toc28149"/>
      <w:bookmarkStart w:id="723" w:name="_Toc17503"/>
      <w:r>
        <w:rPr>
          <w:rFonts w:hint="default" w:ascii="Calibri" w:hAnsi="Calibri" w:cs="Calibri"/>
        </w:rPr>
        <w:t>主要环境影响结论</w:t>
      </w:r>
      <w:bookmarkEnd w:id="720"/>
      <w:bookmarkEnd w:id="721"/>
      <w:bookmarkEnd w:id="722"/>
      <w:bookmarkEnd w:id="723"/>
    </w:p>
    <w:p>
      <w:pPr>
        <w:pStyle w:val="9"/>
        <w:bidi w:val="0"/>
        <w:ind w:left="720" w:leftChars="0" w:hanging="720" w:firstLineChars="0"/>
        <w:rPr>
          <w:rFonts w:hint="default" w:ascii="Calibri" w:hAnsi="Calibri" w:cs="Calibri"/>
        </w:rPr>
      </w:pPr>
      <w:bookmarkStart w:id="724" w:name="_Toc14589"/>
      <w:r>
        <w:rPr>
          <w:rFonts w:hint="default" w:ascii="Calibri" w:hAnsi="Calibri" w:cs="Calibri"/>
        </w:rPr>
        <w:t>施工期</w:t>
      </w:r>
      <w:bookmarkEnd w:id="724"/>
    </w:p>
    <w:p>
      <w:pPr>
        <w:pStyle w:val="97"/>
        <w:rPr>
          <w:rFonts w:hint="default" w:ascii="Calibri" w:hAnsi="Calibri" w:cs="Calibri"/>
        </w:rPr>
      </w:pPr>
      <w:r>
        <w:rPr>
          <w:rFonts w:hint="default" w:ascii="Calibri" w:hAnsi="Calibri" w:cs="Calibri"/>
        </w:rPr>
        <w:t>（1）大气污染防治措施</w:t>
      </w:r>
    </w:p>
    <w:p>
      <w:pPr>
        <w:pStyle w:val="97"/>
        <w:rPr>
          <w:rFonts w:hint="default" w:ascii="Calibri" w:hAnsi="Calibri" w:cs="Calibri"/>
        </w:rPr>
      </w:pPr>
      <w:r>
        <w:rPr>
          <w:rFonts w:hint="default" w:ascii="Calibri" w:hAnsi="Calibri" w:cs="Calibri"/>
        </w:rPr>
        <w:t>项目施工期的大气污染源主要为施工区裸露地表在大风气象条件下易形成风蚀扬尘，建筑材料运输、卸载中的扬尘，土方运输车辆行驶产生的扬尘，临时物料堆物产生的风蚀扬尘和水泥粉尘等。施工单位应严格执行相关规定，通过施工过程管理措施的落实，可以减轻影响程度。要求施工单位在施工场外居民点设置环境保护管理制度标识，并标明责任人，一旦发现有对周围居民产生环境问题，责任人应第一时间进行协调解决，保证不会对周围居民生活造成大的影响。</w:t>
      </w:r>
    </w:p>
    <w:p>
      <w:pPr>
        <w:pStyle w:val="97"/>
        <w:rPr>
          <w:rFonts w:hint="default" w:ascii="Calibri" w:hAnsi="Calibri" w:cs="Calibri"/>
        </w:rPr>
      </w:pPr>
      <w:r>
        <w:rPr>
          <w:rFonts w:hint="default" w:ascii="Calibri" w:hAnsi="Calibri" w:cs="Calibri"/>
        </w:rPr>
        <w:t>（2）水污染防治措施</w:t>
      </w:r>
    </w:p>
    <w:p>
      <w:pPr>
        <w:pStyle w:val="97"/>
        <w:rPr>
          <w:rFonts w:hint="default" w:ascii="Calibri" w:hAnsi="Calibri" w:cs="Calibri"/>
        </w:rPr>
      </w:pPr>
      <w:r>
        <w:rPr>
          <w:rFonts w:hint="default" w:ascii="Calibri" w:hAnsi="Calibri" w:cs="Calibri"/>
        </w:rPr>
        <w:t>施工废水主要为混凝土养护、冲洗等，经沉淀池沉淀后可重复使用；施工人员生活污水可经过临时化粪池处理后</w:t>
      </w:r>
      <w:r>
        <w:rPr>
          <w:rFonts w:hint="default" w:ascii="Calibri" w:hAnsi="Calibri" w:cs="Calibri"/>
          <w:lang w:val="en-US" w:eastAsia="zh-CN"/>
        </w:rPr>
        <w:t>排入市政污水管网</w:t>
      </w:r>
      <w:r>
        <w:rPr>
          <w:rFonts w:hint="default" w:ascii="Calibri" w:hAnsi="Calibri" w:cs="Calibri"/>
        </w:rPr>
        <w:t>，对周围环境影响不大。</w:t>
      </w:r>
    </w:p>
    <w:p>
      <w:pPr>
        <w:pStyle w:val="97"/>
        <w:rPr>
          <w:rFonts w:hint="default" w:ascii="Calibri" w:hAnsi="Calibri" w:cs="Calibri"/>
        </w:rPr>
      </w:pPr>
      <w:r>
        <w:rPr>
          <w:rFonts w:hint="default" w:ascii="Calibri" w:hAnsi="Calibri" w:cs="Calibri"/>
        </w:rPr>
        <w:t>（3）噪声污染防治措施</w:t>
      </w:r>
    </w:p>
    <w:p>
      <w:pPr>
        <w:pStyle w:val="97"/>
        <w:rPr>
          <w:rFonts w:hint="default" w:ascii="Calibri" w:hAnsi="Calibri" w:eastAsia="黑体" w:cs="Calibri"/>
        </w:rPr>
      </w:pPr>
      <w:r>
        <w:rPr>
          <w:rFonts w:hint="default" w:ascii="Calibri" w:hAnsi="Calibri" w:cs="Calibri"/>
        </w:rPr>
        <w:t>施工期噪声主要为各种施工机械、运输车辆等在使用过程中产生的噪声，施工方应对各高噪声设备安装吸声、消声等装置。同时在白天施工时应避开居民的午休时间，并要求夜间不允许高噪声设备工作，最大程度地减少施工机械对周围居民的影响。要求在周围居民区设置环保管理制度标识，责任落实到个人，一旦发现有噪声扰民现象应及时解决，保证不会对周围居民生活造成大的影响，将影响减小到合理的范围内。通过采取合理的措施后，施工期各噪声均可满足《建筑施工场界环境噪声排放限值》（GB12523-2011）中的相关规定限值。</w:t>
      </w:r>
    </w:p>
    <w:p>
      <w:pPr>
        <w:pStyle w:val="97"/>
        <w:rPr>
          <w:rFonts w:hint="default" w:ascii="Calibri" w:hAnsi="Calibri" w:cs="Calibri"/>
        </w:rPr>
      </w:pPr>
      <w:r>
        <w:rPr>
          <w:rFonts w:hint="default" w:ascii="Calibri" w:hAnsi="Calibri" w:cs="Calibri"/>
        </w:rPr>
        <w:t>（4）固体废物防治措施</w:t>
      </w:r>
    </w:p>
    <w:p>
      <w:pPr>
        <w:pStyle w:val="97"/>
        <w:rPr>
          <w:rFonts w:hint="default" w:ascii="Calibri" w:hAnsi="Calibri" w:cs="Calibri"/>
        </w:rPr>
      </w:pPr>
      <w:r>
        <w:rPr>
          <w:rFonts w:hint="default" w:ascii="Calibri" w:hAnsi="Calibri" w:cs="Calibri"/>
        </w:rPr>
        <w:t>施工期固体废物主要包括</w:t>
      </w:r>
      <w:r>
        <w:rPr>
          <w:rFonts w:hint="default" w:ascii="Calibri" w:hAnsi="Calibri" w:cs="Calibri"/>
          <w:color w:val="FF0000"/>
          <w:lang w:val="en-US" w:eastAsia="zh-CN"/>
        </w:rPr>
        <w:t>拆除垃圾、</w:t>
      </w:r>
      <w:r>
        <w:rPr>
          <w:rFonts w:hint="default" w:ascii="Calibri" w:hAnsi="Calibri" w:cs="Calibri"/>
        </w:rPr>
        <w:t>开挖土石方、建筑垃圾、施工人员的生活垃圾。土石方全部用于回填场地，不得在施工场地内长期堆存；建筑垃圾能回用的可以重复利用，其余运送到</w:t>
      </w:r>
      <w:r>
        <w:rPr>
          <w:rFonts w:hint="default" w:ascii="Calibri" w:hAnsi="Calibri" w:cs="Calibri"/>
          <w:lang w:eastAsia="zh-CN"/>
        </w:rPr>
        <w:t>叶县</w:t>
      </w:r>
      <w:r>
        <w:rPr>
          <w:rFonts w:hint="default" w:ascii="Calibri" w:hAnsi="Calibri" w:cs="Calibri"/>
        </w:rPr>
        <w:t>指定的建筑垃圾堆放点，在运输过程中应严格按照《城市建筑垃圾管理规定》（中华人民共和国建设部令第139号）中的相关规定执行，避免对运输沿途敏感点造成影响；施工人员的生活垃圾要收集到指定的垃圾站内，定期送当地垃圾中转站，不随意排放。采取措施后，施工期固体废物对外环境影响不大。</w:t>
      </w:r>
    </w:p>
    <w:p>
      <w:pPr>
        <w:pStyle w:val="97"/>
        <w:rPr>
          <w:rFonts w:hint="default" w:ascii="Calibri" w:hAnsi="Calibri" w:cs="Calibri"/>
        </w:rPr>
      </w:pPr>
      <w:r>
        <w:rPr>
          <w:rFonts w:hint="default" w:ascii="Calibri" w:hAnsi="Calibri" w:cs="Calibri"/>
        </w:rPr>
        <w:t>综上，施工期各环节均采取合理、有效的环保管理措施，施工活动不会对外环境造成大的影响，且随着施工期的结束影响随即消失。</w:t>
      </w:r>
    </w:p>
    <w:p>
      <w:pPr>
        <w:pStyle w:val="9"/>
        <w:bidi w:val="0"/>
        <w:ind w:left="720" w:leftChars="0" w:hanging="720" w:firstLineChars="0"/>
        <w:rPr>
          <w:rFonts w:hint="default" w:ascii="Calibri" w:hAnsi="Calibri" w:cs="Calibri"/>
        </w:rPr>
      </w:pPr>
      <w:bookmarkStart w:id="725" w:name="_Toc28655"/>
      <w:r>
        <w:rPr>
          <w:rFonts w:hint="default" w:ascii="Calibri" w:hAnsi="Calibri" w:cs="Calibri"/>
        </w:rPr>
        <w:t>运营期</w:t>
      </w:r>
      <w:bookmarkEnd w:id="725"/>
    </w:p>
    <w:p>
      <w:pPr>
        <w:pStyle w:val="10"/>
        <w:bidi w:val="0"/>
        <w:ind w:left="864" w:leftChars="0" w:hanging="864" w:firstLineChars="0"/>
        <w:rPr>
          <w:rFonts w:hint="default" w:ascii="Calibri" w:hAnsi="Calibri" w:cs="Calibri"/>
        </w:rPr>
      </w:pPr>
      <w:r>
        <w:rPr>
          <w:rFonts w:hint="default" w:ascii="Calibri" w:hAnsi="Calibri" w:cs="Calibri"/>
        </w:rPr>
        <w:t>大气环境影响评价结论</w:t>
      </w:r>
    </w:p>
    <w:p>
      <w:pPr>
        <w:spacing w:line="520" w:lineRule="exact"/>
        <w:ind w:firstLine="480" w:firstLineChars="200"/>
        <w:rPr>
          <w:rFonts w:hint="default" w:ascii="Calibri" w:hAnsi="Calibri" w:cs="Calibri"/>
          <w:sz w:val="24"/>
          <w:szCs w:val="24"/>
        </w:rPr>
      </w:pPr>
      <w:r>
        <w:rPr>
          <w:rFonts w:hint="default" w:ascii="Calibri" w:hAnsi="Calibri" w:cs="Calibri"/>
          <w:sz w:val="24"/>
          <w:szCs w:val="24"/>
        </w:rPr>
        <w:t>根据大气影响预测内容可知，本项目正常排放废气情况下，本项目</w:t>
      </w:r>
      <w:r>
        <w:rPr>
          <w:rFonts w:hint="eastAsia" w:ascii="Calibri" w:hAnsi="Calibri" w:cs="Calibri"/>
          <w:sz w:val="24"/>
          <w:szCs w:val="24"/>
          <w:lang w:eastAsia="zh-CN"/>
        </w:rPr>
        <w:t>新增污染源</w:t>
      </w:r>
      <w:r>
        <w:rPr>
          <w:rFonts w:hint="eastAsia" w:ascii="Calibri" w:hAnsi="Calibri" w:cs="Calibri"/>
          <w:sz w:val="24"/>
          <w:szCs w:val="24"/>
          <w:lang w:val="en-US" w:eastAsia="zh-CN"/>
        </w:rPr>
        <w:t>HCL小时</w:t>
      </w:r>
      <w:r>
        <w:rPr>
          <w:rFonts w:hint="default" w:ascii="Calibri" w:hAnsi="Calibri" w:cs="Calibri"/>
          <w:sz w:val="24"/>
          <w:szCs w:val="24"/>
        </w:rPr>
        <w:t>预测值最大值为</w:t>
      </w:r>
      <w:r>
        <w:rPr>
          <w:rFonts w:hint="eastAsia" w:ascii="Calibri" w:hAnsi="Calibri" w:cs="Calibri"/>
          <w:sz w:val="24"/>
          <w:szCs w:val="24"/>
          <w:lang w:val="en-US" w:eastAsia="zh-CN"/>
        </w:rPr>
        <w:t>7.37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14.74</w:t>
      </w:r>
      <w:r>
        <w:rPr>
          <w:rFonts w:hint="default" w:ascii="Calibri" w:hAnsi="Calibri" w:cs="Calibri"/>
          <w:sz w:val="24"/>
          <w:szCs w:val="24"/>
        </w:rPr>
        <w:t>%；</w:t>
      </w:r>
      <w:r>
        <w:rPr>
          <w:rFonts w:hint="eastAsia" w:ascii="Calibri" w:hAnsi="Calibri" w:cs="Calibri"/>
          <w:sz w:val="24"/>
          <w:szCs w:val="24"/>
          <w:lang w:val="en-US" w:eastAsia="zh-CN"/>
        </w:rPr>
        <w:t>HCL24小时</w:t>
      </w:r>
      <w:r>
        <w:rPr>
          <w:rFonts w:hint="default" w:ascii="Calibri" w:hAnsi="Calibri" w:cs="Calibri"/>
          <w:sz w:val="24"/>
          <w:szCs w:val="24"/>
        </w:rPr>
        <w:t>预测值最大值为</w:t>
      </w:r>
      <w:r>
        <w:rPr>
          <w:rFonts w:hint="eastAsia" w:ascii="Calibri" w:hAnsi="Calibri" w:cs="Calibri"/>
          <w:sz w:val="24"/>
          <w:szCs w:val="24"/>
          <w:lang w:val="en-US" w:eastAsia="zh-CN"/>
        </w:rPr>
        <w:t>0.67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4.49</w:t>
      </w:r>
      <w:r>
        <w:rPr>
          <w:rFonts w:hint="default" w:ascii="Calibri" w:hAnsi="Calibri" w:cs="Calibri"/>
          <w:sz w:val="24"/>
          <w:szCs w:val="24"/>
        </w:rPr>
        <w:t>%</w:t>
      </w:r>
      <w:r>
        <w:rPr>
          <w:rFonts w:hint="eastAsia" w:ascii="Calibri" w:hAnsi="Calibri" w:cs="Calibri"/>
          <w:sz w:val="24"/>
          <w:szCs w:val="24"/>
          <w:lang w:eastAsia="zh-CN"/>
        </w:rPr>
        <w:t>；叠加在建、拟建项目小时平均浓度</w:t>
      </w:r>
      <w:r>
        <w:rPr>
          <w:rFonts w:hint="default" w:ascii="Calibri" w:hAnsi="Calibri" w:cs="Calibri"/>
          <w:sz w:val="24"/>
          <w:szCs w:val="24"/>
        </w:rPr>
        <w:t>最大值为</w:t>
      </w:r>
      <w:r>
        <w:rPr>
          <w:rFonts w:hint="eastAsia" w:ascii="Calibri" w:hAnsi="Calibri" w:cs="Calibri"/>
          <w:sz w:val="24"/>
          <w:szCs w:val="24"/>
          <w:lang w:val="en-US" w:eastAsia="zh-CN"/>
        </w:rPr>
        <w:t>31.66</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63.31</w:t>
      </w:r>
      <w:r>
        <w:rPr>
          <w:rFonts w:hint="default" w:ascii="Calibri" w:hAnsi="Calibri" w:cs="Calibri"/>
          <w:sz w:val="24"/>
          <w:szCs w:val="24"/>
        </w:rPr>
        <w:t>%，</w:t>
      </w:r>
      <w:r>
        <w:rPr>
          <w:rFonts w:hint="eastAsia" w:ascii="Calibri" w:hAnsi="Calibri" w:cs="Calibri"/>
          <w:sz w:val="24"/>
          <w:szCs w:val="24"/>
          <w:lang w:val="en-US" w:eastAsia="zh-CN"/>
        </w:rPr>
        <w:t>24小时平均浓度最大值2.71</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18.06</w:t>
      </w:r>
      <w:r>
        <w:rPr>
          <w:rFonts w:hint="default" w:ascii="Calibri" w:hAnsi="Calibri" w:cs="Calibri"/>
          <w:sz w:val="24"/>
          <w:szCs w:val="24"/>
        </w:rPr>
        <w:t>%；本项目</w:t>
      </w:r>
      <w:r>
        <w:rPr>
          <w:rFonts w:hint="eastAsia" w:ascii="Calibri" w:hAnsi="Calibri" w:cs="Calibri"/>
          <w:sz w:val="24"/>
          <w:szCs w:val="24"/>
          <w:lang w:val="en-US" w:eastAsia="zh-CN"/>
        </w:rPr>
        <w:t>PM</w:t>
      </w:r>
      <w:r>
        <w:rPr>
          <w:rFonts w:hint="eastAsia" w:ascii="Calibri" w:hAnsi="Calibri" w:cs="Calibri"/>
          <w:sz w:val="24"/>
          <w:szCs w:val="24"/>
          <w:vertAlign w:val="subscript"/>
          <w:lang w:val="en-US" w:eastAsia="zh-CN"/>
        </w:rPr>
        <w:t>10</w:t>
      </w:r>
      <w:r>
        <w:rPr>
          <w:rFonts w:hint="default" w:ascii="Calibri" w:hAnsi="Calibri" w:cs="Calibri"/>
          <w:sz w:val="24"/>
          <w:szCs w:val="24"/>
        </w:rPr>
        <w:t>24h预测值最大值为</w:t>
      </w:r>
      <w:r>
        <w:rPr>
          <w:rFonts w:hint="eastAsia" w:ascii="Calibri" w:hAnsi="Calibri" w:cs="Calibri"/>
          <w:sz w:val="24"/>
          <w:szCs w:val="24"/>
          <w:lang w:val="en-US" w:eastAsia="zh-CN"/>
        </w:rPr>
        <w:t>1.97</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1.3</w:t>
      </w:r>
      <w:r>
        <w:rPr>
          <w:rFonts w:hint="default" w:ascii="Calibri" w:hAnsi="Calibri" w:cs="Calibri"/>
          <w:sz w:val="24"/>
          <w:szCs w:val="24"/>
        </w:rPr>
        <w:t>%；年贡献值最大值为</w:t>
      </w:r>
      <w:r>
        <w:rPr>
          <w:rFonts w:hint="eastAsia" w:ascii="Calibri" w:hAnsi="Calibri" w:cs="Calibri"/>
          <w:sz w:val="24"/>
          <w:szCs w:val="24"/>
          <w:lang w:val="en-US" w:eastAsia="zh-CN"/>
        </w:rPr>
        <w:t>0.34</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0.49</w:t>
      </w:r>
      <w:r>
        <w:rPr>
          <w:rFonts w:hint="default" w:ascii="Calibri" w:hAnsi="Calibri" w:cs="Calibri"/>
          <w:sz w:val="24"/>
          <w:szCs w:val="24"/>
        </w:rPr>
        <w:t>%，</w:t>
      </w:r>
      <w:r>
        <w:rPr>
          <w:rFonts w:hint="eastAsia" w:ascii="Calibri" w:hAnsi="Calibri" w:cs="Calibri"/>
          <w:sz w:val="24"/>
          <w:szCs w:val="24"/>
          <w:lang w:eastAsia="zh-CN"/>
        </w:rPr>
        <w:t>年均</w:t>
      </w:r>
      <w:r>
        <w:rPr>
          <w:rFonts w:hint="default" w:ascii="Calibri" w:hAnsi="Calibri" w:cs="Calibri"/>
          <w:sz w:val="24"/>
          <w:szCs w:val="24"/>
        </w:rPr>
        <w:t>贡献值小于30%；</w:t>
      </w:r>
      <w:r>
        <w:rPr>
          <w:rFonts w:hint="eastAsia" w:ascii="Calibri" w:hAnsi="Calibri" w:cs="Calibri"/>
          <w:sz w:val="24"/>
          <w:szCs w:val="24"/>
          <w:lang w:val="en-US" w:eastAsia="zh-CN"/>
        </w:rPr>
        <w:t>PM</w:t>
      </w:r>
      <w:r>
        <w:rPr>
          <w:rFonts w:hint="eastAsia" w:ascii="Calibri" w:hAnsi="Calibri" w:cs="Calibri"/>
          <w:sz w:val="24"/>
          <w:szCs w:val="24"/>
          <w:vertAlign w:val="subscript"/>
          <w:lang w:val="en-US" w:eastAsia="zh-CN"/>
        </w:rPr>
        <w:t>2.5</w:t>
      </w:r>
      <w:r>
        <w:rPr>
          <w:rFonts w:hint="default" w:ascii="Calibri" w:hAnsi="Calibri" w:cs="Calibri"/>
          <w:sz w:val="24"/>
          <w:szCs w:val="24"/>
        </w:rPr>
        <w:t>24h预测值最大值为</w:t>
      </w:r>
      <w:r>
        <w:rPr>
          <w:rFonts w:hint="eastAsia" w:ascii="Calibri" w:hAnsi="Calibri" w:cs="Calibri"/>
          <w:sz w:val="24"/>
          <w:szCs w:val="24"/>
          <w:lang w:val="en-US" w:eastAsia="zh-CN"/>
        </w:rPr>
        <w:t>0.59</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0.79</w:t>
      </w:r>
      <w:r>
        <w:rPr>
          <w:rFonts w:hint="default" w:ascii="Calibri" w:hAnsi="Calibri" w:cs="Calibri"/>
          <w:sz w:val="24"/>
          <w:szCs w:val="24"/>
        </w:rPr>
        <w:t>%；年贡献值最大值为</w:t>
      </w:r>
      <w:r>
        <w:rPr>
          <w:rFonts w:hint="eastAsia" w:ascii="Calibri" w:hAnsi="Calibri" w:cs="Calibri"/>
          <w:sz w:val="24"/>
          <w:szCs w:val="24"/>
          <w:lang w:val="en-US" w:eastAsia="zh-CN"/>
        </w:rPr>
        <w:t>0.1</w:t>
      </w:r>
      <w:r>
        <w:rPr>
          <w:rFonts w:hint="default" w:ascii="Calibri" w:hAnsi="Calibri" w:cs="Calibri"/>
          <w:sz w:val="24"/>
          <w:szCs w:val="24"/>
        </w:rPr>
        <w:t>μg/m</w:t>
      </w:r>
      <w:r>
        <w:rPr>
          <w:rFonts w:hint="default" w:ascii="Calibri" w:hAnsi="Calibri" w:cs="Calibri"/>
          <w:sz w:val="24"/>
          <w:szCs w:val="24"/>
          <w:vertAlign w:val="superscript"/>
        </w:rPr>
        <w:t>3</w:t>
      </w:r>
      <w:r>
        <w:rPr>
          <w:rFonts w:hint="default" w:ascii="Calibri" w:hAnsi="Calibri" w:cs="Calibri"/>
          <w:sz w:val="24"/>
          <w:szCs w:val="24"/>
        </w:rPr>
        <w:t>，</w:t>
      </w:r>
      <w:r>
        <w:rPr>
          <w:rFonts w:hint="eastAsia" w:ascii="Calibri" w:hAnsi="Calibri" w:cs="Calibri"/>
          <w:sz w:val="24"/>
          <w:szCs w:val="24"/>
          <w:lang w:val="en-US" w:eastAsia="zh-CN"/>
        </w:rPr>
        <w:t>0.3</w:t>
      </w:r>
      <w:r>
        <w:rPr>
          <w:rFonts w:hint="default" w:ascii="Calibri" w:hAnsi="Calibri" w:cs="Calibri"/>
          <w:sz w:val="24"/>
          <w:szCs w:val="24"/>
        </w:rPr>
        <w:t>%，贡献值小于30%；均不存在超标点位。</w:t>
      </w:r>
    </w:p>
    <w:p>
      <w:pPr>
        <w:pStyle w:val="97"/>
        <w:ind w:firstLineChars="200"/>
        <w:rPr>
          <w:rFonts w:hint="default" w:ascii="Calibri" w:hAnsi="Calibri" w:cs="Calibri"/>
          <w:color w:val="auto"/>
          <w:szCs w:val="21"/>
        </w:rPr>
      </w:pPr>
      <w:r>
        <w:rPr>
          <w:rFonts w:hint="default" w:ascii="Calibri" w:hAnsi="Calibri" w:cs="Calibri"/>
          <w:bCs/>
          <w:color w:val="auto"/>
        </w:rPr>
        <w:t>项目</w:t>
      </w:r>
      <w:r>
        <w:rPr>
          <w:rFonts w:hint="default" w:ascii="Calibri" w:hAnsi="Calibri" w:cs="Calibri"/>
          <w:color w:val="auto"/>
        </w:rPr>
        <w:t>非正常工况下，各敏感点处污染因子</w:t>
      </w:r>
      <w:r>
        <w:rPr>
          <w:rFonts w:hint="default" w:ascii="Calibri" w:hAnsi="Calibri" w:cs="Calibri"/>
          <w:color w:val="auto"/>
          <w:lang w:val="en-US" w:eastAsia="zh-CN"/>
        </w:rPr>
        <w:t>HCL</w:t>
      </w:r>
      <w:r>
        <w:rPr>
          <w:rFonts w:hint="default" w:ascii="Calibri" w:hAnsi="Calibri" w:cs="Calibri"/>
          <w:color w:val="auto"/>
        </w:rPr>
        <w:t>预测值均满足《环境空气质量标准》（GB3095-2012）</w:t>
      </w:r>
      <w:r>
        <w:rPr>
          <w:rFonts w:hint="default" w:ascii="Calibri" w:hAnsi="Calibri" w:cs="Calibri"/>
          <w:bCs/>
          <w:color w:val="auto"/>
        </w:rPr>
        <w:t>及其他相应质量标准要求</w:t>
      </w:r>
      <w:r>
        <w:rPr>
          <w:rFonts w:hint="default" w:ascii="Calibri" w:hAnsi="Calibri" w:cs="Calibri"/>
          <w:color w:val="auto"/>
        </w:rPr>
        <w:t>，</w:t>
      </w:r>
      <w:r>
        <w:rPr>
          <w:rFonts w:hint="default" w:ascii="Calibri" w:hAnsi="Calibri" w:cs="Calibri"/>
          <w:color w:val="auto"/>
          <w:szCs w:val="21"/>
        </w:rPr>
        <w:t>但区域贡献值较大，对区域环境空气将产生不利影响</w:t>
      </w:r>
      <w:r>
        <w:rPr>
          <w:rFonts w:hint="default" w:ascii="Calibri" w:hAnsi="Calibri" w:cs="Calibri"/>
          <w:color w:val="auto"/>
        </w:rPr>
        <w:t>；</w:t>
      </w:r>
      <w:r>
        <w:rPr>
          <w:rFonts w:hint="default" w:ascii="Calibri" w:hAnsi="Calibri" w:cs="Calibri"/>
          <w:color w:val="auto"/>
          <w:szCs w:val="21"/>
        </w:rPr>
        <w:t>因此，项目应严格控制废气的排放，做好相应的应急预案，尽可能避免废气非正常排放事件发生。</w:t>
      </w:r>
    </w:p>
    <w:p>
      <w:pPr>
        <w:pStyle w:val="5"/>
        <w:keepNext w:val="0"/>
        <w:keepLines w:val="0"/>
        <w:pageBreakBefore w:val="0"/>
        <w:widowControl w:val="0"/>
        <w:kinsoku w:val="0"/>
        <w:wordWrap/>
        <w:overflowPunct w:val="0"/>
        <w:topLinePunct w:val="0"/>
        <w:autoSpaceDE w:val="0"/>
        <w:autoSpaceDN w:val="0"/>
        <w:bidi w:val="0"/>
        <w:adjustRightInd/>
        <w:snapToGrid w:val="0"/>
        <w:spacing w:line="520" w:lineRule="exact"/>
        <w:ind w:firstLine="480" w:firstLineChars="200"/>
        <w:textAlignment w:val="auto"/>
        <w:rPr>
          <w:rFonts w:hint="eastAsia" w:eastAsia="宋体"/>
          <w:lang w:val="en-US" w:eastAsia="zh-CN"/>
        </w:rPr>
      </w:pPr>
      <w:r>
        <w:rPr>
          <w:rFonts w:hint="eastAsia" w:ascii="Calibri" w:hAnsi="Calibri" w:cs="Calibri"/>
          <w:color w:val="auto"/>
          <w:szCs w:val="21"/>
          <w:lang w:eastAsia="zh-CN"/>
        </w:rPr>
        <w:t>根据预测结果本项目网格点内无超标点，不需要设置大气防护距离。</w:t>
      </w:r>
    </w:p>
    <w:p>
      <w:pPr>
        <w:pStyle w:val="97"/>
        <w:rPr>
          <w:rFonts w:hint="default" w:ascii="Calibri" w:hAnsi="Calibri" w:cs="Calibri"/>
        </w:rPr>
      </w:pPr>
      <w:r>
        <w:rPr>
          <w:rFonts w:hint="default" w:ascii="Calibri" w:hAnsi="Calibri" w:cs="Calibri"/>
        </w:rPr>
        <w:t>因此，本项目建成后对环境空气影响较小。</w:t>
      </w:r>
    </w:p>
    <w:p>
      <w:pPr>
        <w:pStyle w:val="10"/>
        <w:bidi w:val="0"/>
        <w:ind w:left="864" w:leftChars="0" w:hanging="864" w:firstLineChars="0"/>
        <w:rPr>
          <w:rFonts w:hint="default" w:ascii="Calibri" w:hAnsi="Calibri" w:cs="Calibri"/>
        </w:rPr>
      </w:pPr>
      <w:r>
        <w:rPr>
          <w:rFonts w:hint="default" w:ascii="Calibri" w:hAnsi="Calibri" w:cs="Calibri"/>
        </w:rPr>
        <w:t>废水环境影响评价结论</w:t>
      </w:r>
    </w:p>
    <w:p>
      <w:pPr>
        <w:pStyle w:val="8"/>
        <w:spacing w:line="520" w:lineRule="exact"/>
        <w:ind w:firstLine="480" w:firstLineChars="200"/>
        <w:rPr>
          <w:rFonts w:hint="default" w:ascii="Calibri" w:hAnsi="Calibri" w:cs="Calibri"/>
          <w:sz w:val="24"/>
          <w:szCs w:val="22"/>
          <w:lang w:eastAsia="zh-CN"/>
        </w:rPr>
      </w:pPr>
      <w:r>
        <w:rPr>
          <w:rFonts w:hint="default" w:ascii="Calibri" w:hAnsi="Calibri" w:cs="Calibri"/>
          <w:sz w:val="24"/>
          <w:szCs w:val="22"/>
        </w:rPr>
        <w:t>本项目生产</w:t>
      </w:r>
      <w:r>
        <w:rPr>
          <w:rFonts w:hint="default" w:ascii="Calibri" w:hAnsi="Calibri" w:cs="Calibri"/>
          <w:sz w:val="24"/>
          <w:szCs w:val="22"/>
          <w:lang w:val="en-US" w:eastAsia="zh-CN"/>
        </w:rPr>
        <w:t>压滤</w:t>
      </w:r>
      <w:r>
        <w:rPr>
          <w:rFonts w:hint="default" w:ascii="Calibri" w:hAnsi="Calibri" w:cs="Calibri"/>
          <w:sz w:val="24"/>
          <w:szCs w:val="22"/>
        </w:rPr>
        <w:t>废水和设备及地面冲洗废水直接进入压滤水罐回用</w:t>
      </w:r>
      <w:r>
        <w:rPr>
          <w:rFonts w:hint="default" w:ascii="Calibri" w:hAnsi="Calibri" w:cs="Calibri"/>
          <w:sz w:val="24"/>
          <w:szCs w:val="22"/>
          <w:lang w:eastAsia="zh-CN"/>
        </w:rPr>
        <w:t>酸浸或上道工序不外排。</w:t>
      </w:r>
      <w:r>
        <w:rPr>
          <w:rFonts w:hint="default" w:ascii="Calibri" w:hAnsi="Calibri" w:cs="Calibri"/>
          <w:color w:val="auto"/>
          <w:lang w:val="en-US" w:eastAsia="zh-CN"/>
        </w:rPr>
        <w:t>氯化钠结晶液通过活性炭吸附+过滤最终重新进入氯化钠结晶系统</w:t>
      </w:r>
      <w:r>
        <w:rPr>
          <w:rFonts w:hint="eastAsia" w:ascii="Calibri" w:hAnsi="Calibri" w:cs="Calibri"/>
          <w:color w:val="auto"/>
          <w:lang w:val="en-US" w:eastAsia="zh-CN"/>
        </w:rPr>
        <w:t>，不外排。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eastAsia="宋体" w:cs="Calibri"/>
          <w:sz w:val="24"/>
          <w:szCs w:val="24"/>
          <w:lang w:val="en-US" w:eastAsia="zh-CN"/>
        </w:rPr>
      </w:pPr>
      <w:r>
        <w:rPr>
          <w:rFonts w:hint="eastAsia" w:ascii="Calibri" w:hAnsi="Calibri" w:cs="Calibri"/>
          <w:sz w:val="24"/>
          <w:szCs w:val="24"/>
          <w:lang w:val="en-US" w:eastAsia="zh-CN"/>
        </w:rPr>
        <w:t>一次</w:t>
      </w:r>
      <w:r>
        <w:rPr>
          <w:rFonts w:hint="default" w:ascii="Calibri" w:hAnsi="Calibri" w:cs="Calibri"/>
          <w:sz w:val="24"/>
          <w:szCs w:val="24"/>
          <w:lang w:val="en-US" w:eastAsia="zh-CN"/>
        </w:rPr>
        <w:t>蒸汽冷凝水作为为纯水制备用水综合利用，浓水排入市政污水管网；二次冷凝水一部分作为压滤冲洗水补充用水，多余的排入市政污水管网。</w:t>
      </w:r>
      <w:r>
        <w:rPr>
          <w:rFonts w:hint="eastAsia" w:ascii="Calibri" w:hAnsi="Calibri" w:cs="Calibri"/>
          <w:sz w:val="24"/>
          <w:szCs w:val="24"/>
          <w:lang w:val="en-US" w:eastAsia="zh-CN"/>
        </w:rPr>
        <w:t>冷却循环水排水直接排入市政污水管网。</w:t>
      </w:r>
      <w:r>
        <w:rPr>
          <w:rFonts w:hint="default" w:ascii="Calibri" w:hAnsi="Calibri" w:cs="Calibri"/>
          <w:sz w:val="24"/>
          <w:szCs w:val="24"/>
          <w:lang w:val="en-US" w:eastAsia="zh-CN"/>
        </w:rPr>
        <w:t>生活污水经化粪池处理后排入市政污水管网进入叶县污水处理厂进一步处理后，最终排入灰河。</w:t>
      </w:r>
    </w:p>
    <w:p>
      <w:pPr>
        <w:pStyle w:val="97"/>
        <w:rPr>
          <w:rFonts w:hint="default" w:ascii="Calibri" w:hAnsi="Calibri" w:cs="Calibri"/>
          <w:color w:val="auto"/>
        </w:rPr>
      </w:pPr>
      <w:r>
        <w:rPr>
          <w:rFonts w:hint="default" w:ascii="Calibri" w:hAnsi="Calibri" w:cs="Calibri"/>
          <w:color w:val="auto"/>
        </w:rPr>
        <w:t>经调查，</w:t>
      </w:r>
      <w:r>
        <w:rPr>
          <w:rFonts w:hint="default" w:ascii="Calibri" w:hAnsi="Calibri" w:cs="Calibri"/>
          <w:color w:val="auto"/>
          <w:lang w:val="en-US" w:eastAsia="zh-CN"/>
        </w:rPr>
        <w:t>叶县</w:t>
      </w:r>
      <w:r>
        <w:rPr>
          <w:rFonts w:hint="default" w:ascii="Calibri" w:hAnsi="Calibri" w:cs="Calibri"/>
          <w:color w:val="auto"/>
        </w:rPr>
        <w:t>污水处理厂有接纳能力且本项目废水经厂区自建废水处理站处理后各污染物排放浓度均小于集聚区污水处理厂设计进水指标，不会对其造成冲击。</w:t>
      </w:r>
    </w:p>
    <w:p>
      <w:pPr>
        <w:adjustRightInd w:val="0"/>
        <w:spacing w:line="520" w:lineRule="exact"/>
        <w:ind w:firstLine="480" w:firstLineChars="200"/>
        <w:rPr>
          <w:rFonts w:hint="default" w:ascii="Calibri" w:hAnsi="Calibri" w:cs="Calibri"/>
          <w:sz w:val="24"/>
          <w:szCs w:val="22"/>
        </w:rPr>
      </w:pPr>
      <w:r>
        <w:rPr>
          <w:rFonts w:hint="default" w:ascii="Calibri" w:hAnsi="Calibri" w:cs="Calibri"/>
          <w:sz w:val="24"/>
          <w:szCs w:val="22"/>
        </w:rPr>
        <w:t>综上，本项目运营后废水不会对外环境造成大的影响。</w:t>
      </w:r>
    </w:p>
    <w:p>
      <w:pPr>
        <w:pStyle w:val="10"/>
        <w:bidi w:val="0"/>
        <w:ind w:left="864" w:leftChars="0" w:hanging="864" w:firstLineChars="0"/>
        <w:rPr>
          <w:rFonts w:hint="default" w:ascii="Calibri" w:hAnsi="Calibri" w:cs="Calibri"/>
        </w:rPr>
      </w:pPr>
      <w:r>
        <w:rPr>
          <w:rFonts w:hint="default" w:ascii="Calibri" w:hAnsi="Calibri" w:cs="Calibri"/>
        </w:rPr>
        <w:t>地下水环境影响评价结论</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本次地下水环境影响预测因子为</w:t>
      </w:r>
      <w:r>
        <w:rPr>
          <w:rFonts w:hint="default" w:ascii="Calibri" w:hAnsi="Calibri" w:cs="Calibri"/>
          <w:color w:val="auto"/>
          <w:sz w:val="24"/>
          <w:lang w:val="en-US" w:eastAsia="zh-CN"/>
        </w:rPr>
        <w:t>氯化物</w:t>
      </w:r>
      <w:r>
        <w:rPr>
          <w:rFonts w:hint="default" w:ascii="Calibri" w:hAnsi="Calibri" w:cs="Calibri"/>
          <w:color w:val="auto"/>
          <w:sz w:val="24"/>
          <w:lang w:eastAsia="zh-CN"/>
        </w:rPr>
        <w:t>、耗氧量</w:t>
      </w:r>
      <w:r>
        <w:rPr>
          <w:rFonts w:hint="default" w:ascii="Calibri" w:hAnsi="Calibri" w:cs="Calibri"/>
          <w:color w:val="auto"/>
          <w:sz w:val="24"/>
        </w:rPr>
        <w:t>和</w:t>
      </w:r>
      <w:r>
        <w:rPr>
          <w:rFonts w:hint="default" w:ascii="Calibri" w:hAnsi="Calibri" w:cs="Calibri"/>
          <w:color w:val="auto"/>
          <w:sz w:val="24"/>
          <w:lang w:eastAsia="zh-CN"/>
        </w:rPr>
        <w:t>氨氮</w:t>
      </w:r>
      <w:r>
        <w:rPr>
          <w:rFonts w:hint="default" w:ascii="Calibri" w:hAnsi="Calibri" w:cs="Calibri"/>
          <w:color w:val="auto"/>
          <w:sz w:val="24"/>
        </w:rPr>
        <w:t>。本项目各类生产装置和各类储罐均为地上结构，各类物质在发生事故的情况下污染物都可以及时发现及时控制，因此造成污染地下水的几率较小。</w:t>
      </w:r>
    </w:p>
    <w:p>
      <w:pPr>
        <w:spacing w:line="520" w:lineRule="exact"/>
        <w:ind w:firstLine="480" w:firstLineChars="200"/>
        <w:rPr>
          <w:rFonts w:hint="default" w:ascii="Calibri" w:hAnsi="Calibri" w:eastAsia="宋体" w:cs="Calibri"/>
          <w:color w:val="000000"/>
          <w:sz w:val="24"/>
          <w:lang w:eastAsia="zh-CN"/>
        </w:rPr>
      </w:pPr>
      <w:r>
        <w:rPr>
          <w:rFonts w:hint="default" w:ascii="Calibri" w:hAnsi="Calibri" w:cs="Calibri"/>
          <w:color w:val="000000"/>
          <w:sz w:val="24"/>
        </w:rPr>
        <w:t>根据预测结果，在短时泄漏情况下，泄漏点下游方向耗氧量、氨氮浓度逐渐向下游方向扩散，在不考虑降解、吸附等物理化学反应情况下，主要随水流扩散。根据预测结果，非正常工况后耗氧量泄漏：30d，下游影响距离最远为</w:t>
      </w:r>
      <w:r>
        <w:rPr>
          <w:rFonts w:hint="default" w:ascii="Calibri" w:hAnsi="Calibri" w:cs="Calibri"/>
          <w:color w:val="000000"/>
          <w:sz w:val="24"/>
          <w:lang w:val="en-US" w:eastAsia="zh-CN"/>
        </w:rPr>
        <w:t>19</w:t>
      </w:r>
      <w:r>
        <w:rPr>
          <w:rFonts w:hint="default" w:ascii="Calibri" w:hAnsi="Calibri" w:cs="Calibri"/>
          <w:color w:val="000000"/>
          <w:sz w:val="24"/>
        </w:rPr>
        <w:t>m；泄漏后100d时，下游影响距离最远为</w:t>
      </w:r>
      <w:r>
        <w:rPr>
          <w:rFonts w:hint="default" w:ascii="Calibri" w:hAnsi="Calibri" w:cs="Calibri"/>
          <w:color w:val="000000"/>
          <w:sz w:val="24"/>
          <w:lang w:val="en-US" w:eastAsia="zh-CN"/>
        </w:rPr>
        <w:t>36</w:t>
      </w:r>
      <w:r>
        <w:rPr>
          <w:rFonts w:hint="default" w:ascii="Calibri" w:hAnsi="Calibri" w:cs="Calibri"/>
          <w:color w:val="000000"/>
          <w:sz w:val="24"/>
        </w:rPr>
        <w:t>m；泄漏1000d后，下游影响距离最远为</w:t>
      </w:r>
      <w:r>
        <w:rPr>
          <w:rFonts w:hint="default" w:ascii="Calibri" w:hAnsi="Calibri" w:cs="Calibri"/>
          <w:color w:val="000000"/>
          <w:sz w:val="24"/>
          <w:lang w:val="en-US" w:eastAsia="zh-CN"/>
        </w:rPr>
        <w:t>134</w:t>
      </w:r>
      <w:r>
        <w:rPr>
          <w:rFonts w:hint="default" w:ascii="Calibri" w:hAnsi="Calibri" w:cs="Calibri"/>
          <w:color w:val="000000"/>
          <w:sz w:val="24"/>
        </w:rPr>
        <w:t>m</w:t>
      </w:r>
      <w:r>
        <w:rPr>
          <w:rFonts w:hint="default" w:ascii="Calibri" w:hAnsi="Calibri" w:cs="Calibri"/>
          <w:color w:val="000000"/>
          <w:sz w:val="24"/>
          <w:lang w:eastAsia="zh-CN"/>
        </w:rPr>
        <w:t>，无超标点</w:t>
      </w:r>
      <w:r>
        <w:rPr>
          <w:rFonts w:hint="default" w:ascii="Calibri" w:hAnsi="Calibri" w:cs="Calibri"/>
          <w:color w:val="000000"/>
          <w:sz w:val="24"/>
        </w:rPr>
        <w:t>；氨氮泄漏：30d，下游影响距离最远为</w:t>
      </w:r>
      <w:r>
        <w:rPr>
          <w:rFonts w:hint="default" w:ascii="Calibri" w:hAnsi="Calibri" w:cs="Calibri"/>
          <w:color w:val="000000"/>
          <w:sz w:val="24"/>
          <w:lang w:val="en-US" w:eastAsia="zh-CN"/>
        </w:rPr>
        <w:t>17</w:t>
      </w:r>
      <w:r>
        <w:rPr>
          <w:rFonts w:hint="default" w:ascii="Calibri" w:hAnsi="Calibri" w:cs="Calibri"/>
          <w:color w:val="000000"/>
          <w:sz w:val="24"/>
        </w:rPr>
        <w:t>m；泄漏后100d时，下游影响距离最远为</w:t>
      </w:r>
      <w:r>
        <w:rPr>
          <w:rFonts w:hint="default" w:ascii="Calibri" w:hAnsi="Calibri" w:cs="Calibri"/>
          <w:color w:val="000000"/>
          <w:sz w:val="24"/>
          <w:lang w:val="en-US" w:eastAsia="zh-CN"/>
        </w:rPr>
        <w:t>31</w:t>
      </w:r>
      <w:r>
        <w:rPr>
          <w:rFonts w:hint="default" w:ascii="Calibri" w:hAnsi="Calibri" w:cs="Calibri"/>
          <w:color w:val="000000"/>
          <w:sz w:val="24"/>
        </w:rPr>
        <w:t>m；泄漏1000d后，下游影响距离最远为1</w:t>
      </w:r>
      <w:r>
        <w:rPr>
          <w:rFonts w:hint="default" w:ascii="Calibri" w:hAnsi="Calibri" w:cs="Calibri"/>
          <w:color w:val="000000"/>
          <w:sz w:val="24"/>
          <w:lang w:val="en-US" w:eastAsia="zh-CN"/>
        </w:rPr>
        <w:t>15</w:t>
      </w:r>
      <w:r>
        <w:rPr>
          <w:rFonts w:hint="default" w:ascii="Calibri" w:hAnsi="Calibri" w:cs="Calibri"/>
          <w:color w:val="000000"/>
          <w:sz w:val="24"/>
        </w:rPr>
        <w:t>m。</w:t>
      </w:r>
      <w:r>
        <w:rPr>
          <w:rFonts w:hint="default" w:ascii="Calibri" w:hAnsi="Calibri" w:cs="Calibri"/>
          <w:color w:val="000000"/>
          <w:sz w:val="24"/>
          <w:lang w:eastAsia="zh-CN"/>
        </w:rPr>
        <w:t>氯化物下游无超标点。</w:t>
      </w:r>
    </w:p>
    <w:p>
      <w:pPr>
        <w:spacing w:line="520" w:lineRule="exact"/>
        <w:ind w:firstLine="480" w:firstLineChars="200"/>
        <w:rPr>
          <w:rFonts w:hint="default" w:ascii="Calibri" w:hAnsi="Calibri" w:cs="Calibri"/>
          <w:color w:val="000000"/>
          <w:sz w:val="24"/>
        </w:rPr>
      </w:pPr>
      <w:r>
        <w:rPr>
          <w:rFonts w:hint="default" w:ascii="Calibri" w:hAnsi="Calibri" w:cs="Calibri"/>
          <w:color w:val="000000"/>
          <w:sz w:val="24"/>
        </w:rPr>
        <w:t>非正常工况下在不考虑生物降解的情况下存在</w:t>
      </w:r>
      <w:r>
        <w:rPr>
          <w:rFonts w:hint="default" w:ascii="Calibri" w:hAnsi="Calibri" w:cs="Calibri"/>
          <w:color w:val="FF0000"/>
          <w:sz w:val="24"/>
        </w:rPr>
        <w:t>耗氧量、氨氮</w:t>
      </w:r>
      <w:r>
        <w:rPr>
          <w:rFonts w:hint="default" w:ascii="Calibri" w:hAnsi="Calibri" w:cs="Calibri"/>
          <w:color w:val="000000"/>
          <w:sz w:val="24"/>
        </w:rPr>
        <w:t>超标的现象，但是随着生物的降解、吸附可以实现达标。</w:t>
      </w:r>
    </w:p>
    <w:p>
      <w:pPr>
        <w:spacing w:line="520" w:lineRule="exact"/>
        <w:ind w:firstLine="480" w:firstLineChars="200"/>
        <w:rPr>
          <w:rFonts w:hint="default" w:ascii="Calibri" w:hAnsi="Calibri" w:cs="Calibri"/>
          <w:color w:val="auto"/>
          <w:sz w:val="24"/>
        </w:rPr>
      </w:pPr>
      <w:r>
        <w:rPr>
          <w:rFonts w:hint="default" w:ascii="Calibri" w:hAnsi="Calibri" w:cs="Calibri"/>
          <w:color w:val="auto"/>
          <w:sz w:val="24"/>
        </w:rPr>
        <w:t>本项目区域地下水流向为</w:t>
      </w:r>
      <w:r>
        <w:rPr>
          <w:rFonts w:hint="default" w:ascii="Calibri" w:hAnsi="Calibri" w:cs="Calibri"/>
          <w:color w:val="auto"/>
          <w:sz w:val="24"/>
          <w:lang w:val="en-US" w:eastAsia="zh-CN"/>
        </w:rPr>
        <w:t>西南向东北</w:t>
      </w:r>
      <w:r>
        <w:rPr>
          <w:rFonts w:hint="default" w:ascii="Calibri" w:hAnsi="Calibri" w:cs="Calibri"/>
          <w:color w:val="auto"/>
          <w:sz w:val="24"/>
        </w:rPr>
        <w:t>，下游方向影响距离范围内主要为集聚区待建设用地，距离敏感点较远，因此污染物渗漏对地下水影响较小。但事故状态下，</w:t>
      </w:r>
      <w:r>
        <w:rPr>
          <w:rFonts w:hint="default" w:ascii="Calibri" w:hAnsi="Calibri" w:cs="Calibri"/>
          <w:color w:val="auto"/>
          <w:sz w:val="24"/>
          <w:lang w:val="en-US" w:eastAsia="zh-CN"/>
        </w:rPr>
        <w:t>氯化物</w:t>
      </w:r>
      <w:r>
        <w:rPr>
          <w:rFonts w:hint="default" w:ascii="Calibri" w:hAnsi="Calibri" w:cs="Calibri"/>
          <w:color w:val="auto"/>
          <w:sz w:val="24"/>
        </w:rPr>
        <w:t>、耗氧量和氨氮浓度较高，因此应严格控制突发环境事件的发生。</w:t>
      </w:r>
    </w:p>
    <w:p>
      <w:pPr>
        <w:pStyle w:val="182"/>
        <w:ind w:firstLine="480" w:firstLineChars="200"/>
        <w:rPr>
          <w:rFonts w:hint="default" w:ascii="Calibri" w:hAnsi="Calibri" w:eastAsia="宋体" w:cs="Calibri"/>
          <w:b w:val="0"/>
          <w:color w:val="auto"/>
          <w:sz w:val="24"/>
        </w:rPr>
      </w:pPr>
      <w:r>
        <w:rPr>
          <w:rFonts w:hint="default" w:ascii="Calibri" w:hAnsi="Calibri" w:eastAsia="宋体" w:cs="Calibri"/>
          <w:b w:val="0"/>
          <w:color w:val="auto"/>
          <w:sz w:val="24"/>
        </w:rPr>
        <w:t>为减轻本项目对地下水环境的影响，本项目要求对生产装置区、罐区、化学品仓库、废水处理站、危废暂存间，事故池、初期雨水收集池</w:t>
      </w:r>
      <w:r>
        <w:rPr>
          <w:rFonts w:hint="default" w:ascii="Calibri" w:hAnsi="Calibri" w:eastAsia="宋体" w:cs="Calibri"/>
          <w:b w:val="0"/>
          <w:color w:val="auto"/>
          <w:sz w:val="24"/>
          <w:lang w:eastAsia="zh-CN"/>
        </w:rPr>
        <w:t>及收集渠</w:t>
      </w:r>
      <w:r>
        <w:rPr>
          <w:rFonts w:hint="default" w:ascii="Calibri" w:hAnsi="Calibri" w:eastAsia="宋体" w:cs="Calibri"/>
          <w:b w:val="0"/>
          <w:color w:val="auto"/>
          <w:sz w:val="24"/>
        </w:rPr>
        <w:t>等构筑物应进行严格防腐、防渗漏处理。因此，在落实本次评价提出的各项污染防治措施后，本项目的建设对区域地下水环境影响较小。</w:t>
      </w:r>
    </w:p>
    <w:p>
      <w:pPr>
        <w:pStyle w:val="10"/>
        <w:bidi w:val="0"/>
        <w:ind w:left="864" w:leftChars="0" w:hanging="864" w:firstLineChars="0"/>
        <w:rPr>
          <w:rFonts w:hint="default" w:ascii="Calibri" w:hAnsi="Calibri" w:cs="Calibri"/>
        </w:rPr>
      </w:pPr>
      <w:r>
        <w:rPr>
          <w:rFonts w:hint="default" w:ascii="Calibri" w:hAnsi="Calibri" w:cs="Calibri"/>
        </w:rPr>
        <w:t>噪声影响评价结论</w:t>
      </w:r>
    </w:p>
    <w:p>
      <w:pPr>
        <w:pStyle w:val="160"/>
        <w:spacing w:after="0" w:line="520" w:lineRule="exact"/>
        <w:ind w:firstLine="480"/>
        <w:rPr>
          <w:rFonts w:hint="default" w:ascii="Calibri" w:hAnsi="Calibri" w:cs="Calibri"/>
          <w:szCs w:val="22"/>
        </w:rPr>
      </w:pPr>
      <w:r>
        <w:rPr>
          <w:rFonts w:hint="default" w:ascii="Calibri" w:hAnsi="Calibri" w:cs="Calibri"/>
          <w:szCs w:val="22"/>
        </w:rPr>
        <w:t>本项目生产运行阶段主要噪声源有磨粉系统、振动筛</w:t>
      </w:r>
      <w:r>
        <w:rPr>
          <w:rFonts w:hint="default" w:ascii="Calibri" w:hAnsi="Calibri" w:cs="Calibri"/>
          <w:szCs w:val="22"/>
          <w:lang w:eastAsia="zh-CN"/>
        </w:rPr>
        <w:t>、</w:t>
      </w:r>
      <w:r>
        <w:rPr>
          <w:rFonts w:hint="default" w:ascii="Calibri" w:hAnsi="Calibri" w:cs="Calibri"/>
          <w:szCs w:val="22"/>
          <w:lang w:val="en-US" w:eastAsia="zh-CN"/>
        </w:rPr>
        <w:t>空压机</w:t>
      </w:r>
      <w:r>
        <w:rPr>
          <w:rFonts w:hint="default" w:ascii="Calibri" w:hAnsi="Calibri" w:cs="Calibri"/>
          <w:szCs w:val="22"/>
        </w:rPr>
        <w:t>、</w:t>
      </w:r>
      <w:r>
        <w:rPr>
          <w:rFonts w:hint="default" w:ascii="Calibri" w:hAnsi="Calibri" w:cs="Calibri"/>
          <w:szCs w:val="22"/>
          <w:lang w:val="en-US" w:eastAsia="zh-CN"/>
        </w:rPr>
        <w:t>风机</w:t>
      </w:r>
      <w:r>
        <w:rPr>
          <w:rFonts w:hint="default" w:ascii="Calibri" w:hAnsi="Calibri" w:cs="Calibri"/>
          <w:szCs w:val="22"/>
        </w:rPr>
        <w:t>等设备。本项目将主要产噪设备进行基础减振、隔声降噪处置，并将其置于封闭的厂房车间内。运输车辆减速慢行，厂区设置车辆警示牌，禁止鸣笛，避开夜间休息时段运输，可降低车辆噪声对沿线居民的影响。</w:t>
      </w:r>
    </w:p>
    <w:p>
      <w:pPr>
        <w:pStyle w:val="160"/>
        <w:spacing w:after="0" w:line="520" w:lineRule="exact"/>
        <w:ind w:firstLine="480"/>
        <w:rPr>
          <w:rFonts w:hint="default" w:ascii="Calibri" w:hAnsi="Calibri" w:cs="Calibri"/>
          <w:szCs w:val="22"/>
        </w:rPr>
      </w:pPr>
      <w:r>
        <w:rPr>
          <w:rFonts w:hint="default" w:ascii="Calibri" w:hAnsi="Calibri" w:cs="Calibri"/>
          <w:szCs w:val="22"/>
        </w:rPr>
        <w:t>工程完成后，各厂界昼</w:t>
      </w:r>
      <w:r>
        <w:rPr>
          <w:rFonts w:hint="default" w:ascii="Calibri" w:hAnsi="Calibri" w:cs="Calibri"/>
          <w:szCs w:val="22"/>
          <w:lang w:val="en-US" w:eastAsia="zh-CN"/>
        </w:rPr>
        <w:t>夜</w:t>
      </w:r>
      <w:r>
        <w:rPr>
          <w:rFonts w:hint="default" w:ascii="Calibri" w:hAnsi="Calibri" w:cs="Calibri"/>
          <w:szCs w:val="22"/>
        </w:rPr>
        <w:t>间噪声贡献值均能满足《工业企业厂界环境噪声排放标准》（GB12348-2008）2类标准要求，即在认真落实各项降噪措施的基础上，噪声对周围环境的影响是可以接受的。</w:t>
      </w:r>
    </w:p>
    <w:p>
      <w:pPr>
        <w:pStyle w:val="10"/>
        <w:bidi w:val="0"/>
        <w:rPr>
          <w:rFonts w:hint="default" w:ascii="Calibri" w:hAnsi="Calibri" w:cs="Calibri"/>
        </w:rPr>
      </w:pPr>
      <w:r>
        <w:rPr>
          <w:rFonts w:hint="default" w:ascii="Calibri" w:hAnsi="Calibri" w:cs="Calibri"/>
        </w:rPr>
        <w:t>风险环境影响预测结论</w:t>
      </w:r>
    </w:p>
    <w:p>
      <w:pPr>
        <w:pStyle w:val="97"/>
        <w:rPr>
          <w:rFonts w:hint="default" w:ascii="Calibri" w:hAnsi="Calibri" w:cs="Calibri"/>
          <w:lang w:val="en-US" w:eastAsia="zh-CN"/>
        </w:rPr>
      </w:pPr>
      <w:r>
        <w:rPr>
          <w:rFonts w:hint="default" w:ascii="Calibri" w:hAnsi="Calibri" w:cs="Calibri"/>
          <w:color w:val="auto"/>
          <w:sz w:val="24"/>
        </w:rPr>
        <w:t>根据风险预测可知，在发生环境风险事故时，</w:t>
      </w:r>
      <w:r>
        <w:rPr>
          <w:rFonts w:hint="default" w:ascii="Calibri" w:hAnsi="Calibri" w:cs="Calibri"/>
        </w:rPr>
        <w:t>在最不利气象条件下，</w:t>
      </w:r>
      <w:r>
        <w:rPr>
          <w:rFonts w:hint="default" w:ascii="Calibri" w:hAnsi="Calibri" w:cs="Calibri"/>
          <w:lang w:val="en-US" w:eastAsia="zh-CN"/>
        </w:rPr>
        <w:t>HCL</w:t>
      </w:r>
      <w:r>
        <w:rPr>
          <w:rFonts w:hint="default" w:ascii="Calibri" w:hAnsi="Calibri" w:cs="Calibri"/>
        </w:rPr>
        <w:t>在下风向</w:t>
      </w:r>
      <w:r>
        <w:rPr>
          <w:rFonts w:hint="default" w:ascii="Calibri" w:hAnsi="Calibri" w:cs="Calibri"/>
          <w:lang w:val="en-US" w:eastAsia="zh-CN"/>
        </w:rPr>
        <w:t>17.6m</w:t>
      </w:r>
      <w:r>
        <w:rPr>
          <w:rFonts w:hint="default" w:ascii="Calibri" w:hAnsi="Calibri" w:cs="Calibri"/>
        </w:rPr>
        <w:t>距离处出现大气终点浓度2</w:t>
      </w:r>
      <w:r>
        <w:rPr>
          <w:rFonts w:hint="default" w:ascii="Calibri" w:hAnsi="Calibri" w:cs="Calibri"/>
          <w:lang w:eastAsia="zh-CN"/>
        </w:rPr>
        <w:t>（出现在厂区内）</w:t>
      </w:r>
      <w:r>
        <w:rPr>
          <w:rFonts w:hint="default" w:ascii="Calibri" w:hAnsi="Calibri" w:cs="Calibri"/>
        </w:rPr>
        <w:t>、</w:t>
      </w:r>
      <w:r>
        <w:rPr>
          <w:rFonts w:hint="default" w:ascii="Calibri" w:hAnsi="Calibri" w:cs="Calibri"/>
          <w:lang w:eastAsia="zh-CN"/>
        </w:rPr>
        <w:t>未出现</w:t>
      </w:r>
      <w:r>
        <w:rPr>
          <w:rFonts w:hint="default" w:ascii="Calibri" w:hAnsi="Calibri" w:cs="Calibri"/>
        </w:rPr>
        <w:t>大气终点浓度1，</w:t>
      </w:r>
      <w:r>
        <w:rPr>
          <w:rFonts w:hint="default" w:ascii="Calibri" w:hAnsi="Calibri" w:cs="Calibri"/>
          <w:lang w:val="en-US" w:eastAsia="zh-CN"/>
        </w:rPr>
        <w:t>未超出厂界，所以</w:t>
      </w:r>
      <w:r>
        <w:rPr>
          <w:rFonts w:hint="default" w:ascii="Calibri" w:hAnsi="Calibri" w:cs="Calibri"/>
        </w:rPr>
        <w:t>事故造成的大气环境影响较小。</w:t>
      </w:r>
      <w:r>
        <w:rPr>
          <w:rFonts w:hint="default" w:ascii="Calibri" w:hAnsi="Calibri" w:cs="Calibri"/>
          <w:lang w:val="en-US" w:eastAsia="zh-CN"/>
        </w:rPr>
        <w:t>0.029mg/m</w:t>
      </w:r>
      <w:r>
        <w:rPr>
          <w:rFonts w:hint="default" w:ascii="Calibri" w:hAnsi="Calibri" w:cs="Calibri"/>
          <w:vertAlign w:val="superscript"/>
          <w:lang w:val="en-US" w:eastAsia="zh-CN"/>
        </w:rPr>
        <w:t>3</w:t>
      </w:r>
      <w:r>
        <w:rPr>
          <w:rFonts w:hint="default" w:ascii="Calibri" w:hAnsi="Calibri" w:cs="Calibri"/>
          <w:lang w:val="en-US" w:eastAsia="zh-CN"/>
        </w:rPr>
        <w:t>，小于大气质量标准0.05mg/m</w:t>
      </w:r>
      <w:r>
        <w:rPr>
          <w:rFonts w:hint="default" w:ascii="Calibri" w:hAnsi="Calibri" w:cs="Calibri"/>
          <w:vertAlign w:val="superscript"/>
          <w:lang w:val="en-US" w:eastAsia="zh-CN"/>
        </w:rPr>
        <w:t>3</w:t>
      </w:r>
      <w:r>
        <w:rPr>
          <w:rFonts w:hint="default" w:ascii="Calibri" w:hAnsi="Calibri" w:cs="Calibri"/>
          <w:lang w:val="en-US" w:eastAsia="zh-CN"/>
        </w:rPr>
        <w:t>，说明项目盐酸泄漏对敏感点影响较小。</w:t>
      </w:r>
    </w:p>
    <w:p>
      <w:pPr>
        <w:pStyle w:val="97"/>
        <w:rPr>
          <w:rFonts w:hint="default" w:ascii="Calibri" w:hAnsi="Calibri" w:cs="Calibri"/>
          <w:color w:val="auto"/>
        </w:rPr>
      </w:pPr>
      <w:r>
        <w:rPr>
          <w:rFonts w:hint="default" w:ascii="Calibri" w:hAnsi="Calibri" w:cs="Calibri"/>
          <w:color w:val="auto"/>
        </w:rPr>
        <w:t>本项目储罐</w:t>
      </w:r>
      <w:r>
        <w:rPr>
          <w:rFonts w:hint="default" w:ascii="Calibri" w:hAnsi="Calibri" w:cs="Calibri"/>
          <w:color w:val="auto"/>
          <w:lang w:val="en-US" w:eastAsia="zh-CN"/>
        </w:rPr>
        <w:t>区</w:t>
      </w:r>
      <w:r>
        <w:rPr>
          <w:rFonts w:hint="default" w:ascii="Calibri" w:hAnsi="Calibri" w:cs="Calibri"/>
          <w:color w:val="auto"/>
        </w:rPr>
        <w:t>四周均设置有围堰，</w:t>
      </w:r>
      <w:r>
        <w:rPr>
          <w:rFonts w:hint="default" w:ascii="Calibri" w:hAnsi="Calibri" w:cs="Calibri"/>
          <w:color w:val="auto"/>
          <w:lang w:eastAsia="zh-CN"/>
        </w:rPr>
        <w:t>配套</w:t>
      </w:r>
      <w:r>
        <w:rPr>
          <w:rFonts w:hint="default" w:ascii="Calibri" w:hAnsi="Calibri" w:cs="Calibri"/>
          <w:color w:val="auto"/>
        </w:rPr>
        <w:t>事故池</w:t>
      </w:r>
      <w:r>
        <w:rPr>
          <w:rFonts w:hint="default" w:ascii="Calibri" w:hAnsi="Calibri" w:cs="Calibri"/>
          <w:color w:val="auto"/>
          <w:lang w:val="en-US" w:eastAsia="zh-CN"/>
        </w:rPr>
        <w:t>25</w:t>
      </w:r>
      <w:r>
        <w:rPr>
          <w:rFonts w:hint="default" w:ascii="Calibri" w:hAnsi="Calibri" w:cs="Calibri"/>
          <w:color w:val="auto"/>
        </w:rPr>
        <w:t>0m</w:t>
      </w:r>
      <w:r>
        <w:rPr>
          <w:rFonts w:hint="default" w:ascii="Calibri" w:hAnsi="Calibri" w:cs="Calibri"/>
          <w:color w:val="auto"/>
          <w:vertAlign w:val="superscript"/>
        </w:rPr>
        <w:t>3</w:t>
      </w:r>
      <w:r>
        <w:rPr>
          <w:rFonts w:hint="default" w:ascii="Calibri" w:hAnsi="Calibri" w:cs="Calibri"/>
          <w:color w:val="auto"/>
        </w:rPr>
        <w:t>，可满足事故废水的收集和储存要求。评价要求事故池作防腐防渗处理，在生产区和储罐区设置导流槽，对泄漏的废液和事故废水进行收集</w:t>
      </w:r>
      <w:r>
        <w:rPr>
          <w:rFonts w:hint="default" w:ascii="Calibri" w:hAnsi="Calibri" w:cs="Calibri"/>
          <w:color w:val="auto"/>
          <w:lang w:eastAsia="zh-CN"/>
        </w:rPr>
        <w:t>；</w:t>
      </w:r>
      <w:r>
        <w:rPr>
          <w:rFonts w:hint="default" w:ascii="Calibri" w:hAnsi="Calibri" w:cs="Calibri"/>
          <w:color w:val="auto"/>
        </w:rPr>
        <w:t>初期雨水设置截留导流系统，可保证事故废水有效收集并得到妥善处理，因此地表水环境风险事故发生概率较小。</w:t>
      </w:r>
    </w:p>
    <w:p>
      <w:pPr>
        <w:pStyle w:val="10"/>
        <w:bidi w:val="0"/>
        <w:rPr>
          <w:rFonts w:hint="default" w:ascii="Calibri" w:hAnsi="Calibri" w:cs="Calibri"/>
        </w:rPr>
      </w:pPr>
      <w:r>
        <w:rPr>
          <w:rFonts w:hint="default" w:ascii="Calibri" w:hAnsi="Calibri" w:cs="Calibri"/>
        </w:rPr>
        <w:t>土壤影响预测结论</w:t>
      </w:r>
    </w:p>
    <w:p>
      <w:pPr>
        <w:pStyle w:val="97"/>
        <w:rPr>
          <w:rFonts w:hint="default" w:ascii="Calibri" w:hAnsi="Calibri" w:cs="Calibri"/>
          <w:szCs w:val="22"/>
        </w:rPr>
      </w:pPr>
      <w:r>
        <w:rPr>
          <w:rFonts w:hint="default" w:ascii="Calibri" w:hAnsi="Calibri" w:cs="Calibri"/>
          <w:color w:val="auto"/>
        </w:rPr>
        <w:t>根据土壤预测可知，</w:t>
      </w:r>
      <w:r>
        <w:rPr>
          <w:rFonts w:hint="eastAsia" w:ascii="Calibri" w:hAnsi="Times New Roman"/>
          <w:color w:val="auto"/>
        </w:rPr>
        <w:t>正常工况下项目生产1年、10年和20年后，评价范围内</w:t>
      </w:r>
      <w:r>
        <w:rPr>
          <w:rFonts w:hint="eastAsia" w:ascii="Calibri" w:hAnsi="Times New Roman"/>
          <w:color w:val="auto"/>
          <w:lang w:eastAsia="zh-CN"/>
        </w:rPr>
        <w:t>大气沉降镍、铜</w:t>
      </w:r>
      <w:r>
        <w:rPr>
          <w:rFonts w:hint="eastAsia" w:ascii="Calibri" w:hAnsi="Times New Roman"/>
          <w:color w:val="auto"/>
        </w:rPr>
        <w:t>均能满足</w:t>
      </w:r>
      <w:r>
        <w:rPr>
          <w:rFonts w:hint="eastAsia" w:ascii="Calibri" w:hAnsi="Times New Roman"/>
          <w:lang w:eastAsia="zh-CN"/>
        </w:rPr>
        <w:t>《</w:t>
      </w:r>
      <w:r>
        <w:rPr>
          <w:rFonts w:hint="default" w:ascii="Calibri" w:hAnsi="Calibri" w:cs="Calibri"/>
          <w:sz w:val="24"/>
        </w:rPr>
        <w:t>土壤环境质量 农用地土壤污染风险管控标准》（GB15618-2018）</w:t>
      </w:r>
      <w:r>
        <w:rPr>
          <w:rFonts w:hint="eastAsia" w:ascii="Calibri" w:hAnsi="Times New Roman"/>
          <w:color w:val="auto"/>
        </w:rPr>
        <w:t>风险筛选值要求</w:t>
      </w:r>
      <w:r>
        <w:rPr>
          <w:rFonts w:hint="eastAsia" w:ascii="Calibri" w:hAnsi="Times New Roman"/>
          <w:color w:val="auto"/>
          <w:lang w:eastAsia="zh-CN"/>
        </w:rPr>
        <w:t>（</w:t>
      </w:r>
      <w:r>
        <w:rPr>
          <w:rFonts w:hint="eastAsia" w:ascii="Calibri" w:hAnsi="Times New Roman"/>
          <w:color w:val="auto"/>
          <w:lang w:val="en-US" w:eastAsia="zh-CN"/>
        </w:rPr>
        <w:t>pH＞7.5</w:t>
      </w:r>
      <w:r>
        <w:rPr>
          <w:rFonts w:hint="eastAsia" w:ascii="Calibri" w:hAnsi="Times New Roman"/>
          <w:color w:val="auto"/>
          <w:lang w:eastAsia="zh-CN"/>
        </w:rPr>
        <w:t>），</w:t>
      </w:r>
      <w:r>
        <w:rPr>
          <w:rFonts w:hint="default" w:ascii="Calibri" w:hAnsi="Calibri" w:cs="Calibri"/>
          <w:color w:val="auto"/>
        </w:rPr>
        <w:t>垂直入渗污染物石油烃经过20年的积累，对建设项目周边土壤的贡献增量很小，预测值较现状检测值，基本不发生变化，预测占标率建设用地可以满足《土壤环境质量  建设用地土壤污染风险管控标准（试行）》（GB36600-2018），项目对土壤环境影响可接受。</w:t>
      </w:r>
    </w:p>
    <w:p>
      <w:pPr>
        <w:pStyle w:val="10"/>
        <w:bidi w:val="0"/>
        <w:ind w:left="864" w:leftChars="0" w:hanging="864" w:firstLineChars="0"/>
        <w:rPr>
          <w:rFonts w:hint="default" w:ascii="Calibri" w:hAnsi="Calibri" w:cs="Calibri"/>
        </w:rPr>
      </w:pPr>
      <w:r>
        <w:rPr>
          <w:rFonts w:hint="default" w:ascii="Calibri" w:hAnsi="Calibri" w:cs="Calibri"/>
        </w:rPr>
        <w:t>固体废物影响评价结论</w:t>
      </w:r>
    </w:p>
    <w:p>
      <w:pPr>
        <w:pStyle w:val="160"/>
        <w:spacing w:after="0" w:line="520" w:lineRule="exact"/>
        <w:ind w:firstLine="480"/>
        <w:rPr>
          <w:rFonts w:hint="default" w:ascii="Calibri" w:hAnsi="Calibri" w:cs="Calibri"/>
          <w:szCs w:val="22"/>
        </w:rPr>
      </w:pPr>
      <w:r>
        <w:rPr>
          <w:rFonts w:hint="default" w:ascii="Calibri" w:hAnsi="Calibri" w:cs="Calibri"/>
          <w:sz w:val="24"/>
          <w:szCs w:val="22"/>
        </w:rPr>
        <w:t>本项目营运后对厂区产的各类固废进行分类收集和处置，工艺过程中产生的危险废物委托资质单位进行安全处置；职工生活垃圾日产日清、分类收集后送集聚区垃圾中转站，由环卫部门统一进行处理。各类固废均能够实现无害化，不会对周围环境造成不良影响</w:t>
      </w:r>
      <w:r>
        <w:rPr>
          <w:rFonts w:hint="default" w:ascii="Calibri" w:hAnsi="Calibri" w:cs="Calibri"/>
          <w:szCs w:val="22"/>
        </w:rPr>
        <w:t>。</w:t>
      </w:r>
    </w:p>
    <w:p>
      <w:pPr>
        <w:pStyle w:val="160"/>
        <w:spacing w:after="0" w:line="520" w:lineRule="exact"/>
        <w:ind w:firstLine="480"/>
        <w:rPr>
          <w:rFonts w:hint="default" w:ascii="Calibri" w:hAnsi="Calibri" w:cs="Calibri"/>
          <w:szCs w:val="22"/>
        </w:rPr>
      </w:pPr>
      <w:r>
        <w:rPr>
          <w:rFonts w:hint="default" w:ascii="Calibri" w:hAnsi="Calibri" w:cs="Calibri"/>
          <w:szCs w:val="22"/>
        </w:rPr>
        <w:t>各环节固体废物均得到合理、有效的处理，不会对外环境造成大的影响。</w:t>
      </w:r>
    </w:p>
    <w:p>
      <w:pPr>
        <w:pStyle w:val="7"/>
        <w:bidi w:val="0"/>
        <w:rPr>
          <w:rFonts w:hint="default" w:ascii="Calibri" w:hAnsi="Calibri" w:cs="Calibri"/>
        </w:rPr>
      </w:pPr>
      <w:bookmarkStart w:id="726" w:name="_Toc23426"/>
      <w:bookmarkStart w:id="727" w:name="_Toc55318622"/>
      <w:bookmarkStart w:id="728" w:name="_Toc7015"/>
      <w:bookmarkStart w:id="729" w:name="_Toc15802"/>
      <w:r>
        <w:rPr>
          <w:rFonts w:hint="default" w:ascii="Calibri" w:hAnsi="Calibri" w:cs="Calibri"/>
        </w:rPr>
        <w:t>环境保护措施可行性结论</w:t>
      </w:r>
      <w:bookmarkEnd w:id="726"/>
      <w:bookmarkEnd w:id="727"/>
      <w:bookmarkEnd w:id="728"/>
      <w:bookmarkEnd w:id="729"/>
    </w:p>
    <w:p>
      <w:pPr>
        <w:pStyle w:val="10"/>
        <w:bidi w:val="0"/>
        <w:rPr>
          <w:rFonts w:hint="default" w:ascii="Calibri" w:hAnsi="Calibri" w:cs="Calibri"/>
        </w:rPr>
      </w:pPr>
      <w:r>
        <w:rPr>
          <w:rFonts w:hint="default" w:ascii="Calibri" w:hAnsi="Calibri" w:cs="Calibri"/>
        </w:rPr>
        <w:t>废气污染防治措施</w:t>
      </w:r>
    </w:p>
    <w:p>
      <w:pPr>
        <w:pStyle w:val="160"/>
        <w:spacing w:after="0" w:line="520" w:lineRule="exact"/>
        <w:ind w:firstLine="480"/>
        <w:rPr>
          <w:rFonts w:hint="default" w:ascii="Calibri" w:hAnsi="Calibri" w:cs="Calibri"/>
          <w:szCs w:val="22"/>
          <w:lang w:val="en-US" w:eastAsia="zh-CN"/>
        </w:rPr>
      </w:pPr>
      <w:r>
        <w:rPr>
          <w:rFonts w:hint="default" w:ascii="Calibri" w:hAnsi="Calibri" w:cs="Calibri"/>
          <w:szCs w:val="22"/>
        </w:rPr>
        <w:t>项目营运期废气主要来源于</w:t>
      </w:r>
      <w:r>
        <w:rPr>
          <w:rFonts w:hint="default" w:ascii="Calibri" w:hAnsi="Calibri" w:cs="Calibri"/>
          <w:szCs w:val="22"/>
          <w:lang w:val="en-US" w:eastAsia="zh-CN"/>
        </w:rPr>
        <w:t>上料</w:t>
      </w:r>
      <w:r>
        <w:rPr>
          <w:rFonts w:hint="default" w:ascii="Calibri" w:hAnsi="Calibri" w:cs="Calibri"/>
          <w:szCs w:val="22"/>
        </w:rPr>
        <w:t>工序</w:t>
      </w:r>
      <w:r>
        <w:rPr>
          <w:rFonts w:hint="default" w:ascii="Calibri" w:hAnsi="Calibri" w:cs="Calibri"/>
          <w:szCs w:val="22"/>
          <w:lang w:eastAsia="zh-CN"/>
        </w:rPr>
        <w:t>、</w:t>
      </w:r>
      <w:r>
        <w:rPr>
          <w:rFonts w:hint="default" w:ascii="Calibri" w:hAnsi="Calibri" w:cs="Calibri"/>
          <w:szCs w:val="22"/>
          <w:lang w:val="en-US" w:eastAsia="zh-CN"/>
        </w:rPr>
        <w:t>碳酸锂（烘干、磨粉、筛分、包装）颗粒物</w:t>
      </w:r>
      <w:r>
        <w:rPr>
          <w:rFonts w:hint="default" w:ascii="Calibri" w:hAnsi="Calibri" w:cs="Calibri"/>
          <w:szCs w:val="22"/>
        </w:rPr>
        <w:t>废气</w:t>
      </w:r>
      <w:r>
        <w:rPr>
          <w:rFonts w:hint="default" w:ascii="Calibri" w:hAnsi="Calibri" w:cs="Calibri"/>
          <w:szCs w:val="22"/>
          <w:lang w:eastAsia="zh-CN"/>
        </w:rPr>
        <w:t>；</w:t>
      </w:r>
      <w:r>
        <w:rPr>
          <w:rFonts w:hint="default" w:ascii="Calibri" w:hAnsi="Calibri" w:cs="Calibri"/>
          <w:szCs w:val="22"/>
          <w:lang w:val="en-US" w:eastAsia="zh-CN"/>
        </w:rPr>
        <w:t>酸浸工序、盐酸储罐酸性气体</w:t>
      </w:r>
      <w:r>
        <w:rPr>
          <w:rFonts w:hint="default" w:ascii="Calibri" w:hAnsi="Calibri" w:cs="Calibri"/>
          <w:szCs w:val="22"/>
        </w:rPr>
        <w:t>。</w:t>
      </w:r>
      <w:r>
        <w:rPr>
          <w:rFonts w:hint="default" w:ascii="Calibri" w:hAnsi="Calibri" w:cs="Calibri"/>
          <w:szCs w:val="22"/>
          <w:lang w:val="en-US" w:eastAsia="zh-CN"/>
        </w:rPr>
        <w:t>颗粒物产污工序均配套袋式除尘器处理设施，酸性气体经碱洗塔净化后分别经2</w:t>
      </w:r>
      <w:r>
        <w:rPr>
          <w:rFonts w:hint="eastAsia" w:ascii="Calibri" w:hAnsi="Calibri" w:cs="Calibri"/>
          <w:szCs w:val="22"/>
          <w:lang w:val="en-US" w:eastAsia="zh-CN"/>
        </w:rPr>
        <w:t>5</w:t>
      </w:r>
      <w:r>
        <w:rPr>
          <w:rFonts w:hint="default" w:ascii="Calibri" w:hAnsi="Calibri" w:cs="Calibri"/>
          <w:szCs w:val="22"/>
          <w:lang w:val="en-US" w:eastAsia="zh-CN"/>
        </w:rPr>
        <w:t>m排气筒排放。</w:t>
      </w:r>
    </w:p>
    <w:p>
      <w:pPr>
        <w:pStyle w:val="97"/>
        <w:rPr>
          <w:rFonts w:hint="default" w:ascii="Calibri" w:hAnsi="Calibri" w:cs="Calibri"/>
          <w:szCs w:val="22"/>
        </w:rPr>
      </w:pPr>
      <w:r>
        <w:rPr>
          <w:rFonts w:hint="default" w:ascii="Calibri" w:hAnsi="Calibri" w:cs="Calibri"/>
          <w:szCs w:val="22"/>
        </w:rPr>
        <w:t>各排气筒出口处颗粒物排放浓度</w:t>
      </w:r>
      <w:r>
        <w:rPr>
          <w:rFonts w:hint="default" w:ascii="Calibri" w:hAnsi="Calibri" w:cs="Calibri"/>
          <w:szCs w:val="22"/>
          <w:lang w:val="en-US" w:eastAsia="zh-CN"/>
        </w:rPr>
        <w:t>为</w:t>
      </w:r>
      <w:r>
        <w:rPr>
          <w:rFonts w:hint="eastAsia" w:ascii="Calibri" w:hAnsi="Calibri" w:cs="Calibri"/>
          <w:szCs w:val="22"/>
          <w:lang w:val="en-US" w:eastAsia="zh-CN"/>
        </w:rPr>
        <w:t>5.5</w:t>
      </w:r>
      <w:r>
        <w:rPr>
          <w:rFonts w:hint="default" w:ascii="Calibri" w:hAnsi="Calibri" w:cs="Calibri"/>
          <w:szCs w:val="22"/>
          <w:lang w:val="en-US" w:eastAsia="zh-CN"/>
        </w:rPr>
        <w:t>~7.0</w:t>
      </w:r>
      <w:r>
        <w:rPr>
          <w:rFonts w:hint="default" w:ascii="Calibri" w:hAnsi="Calibri" w:cs="Calibri"/>
          <w:szCs w:val="22"/>
        </w:rPr>
        <w:t>mg/m</w:t>
      </w:r>
      <w:r>
        <w:rPr>
          <w:rFonts w:hint="default" w:ascii="Calibri" w:hAnsi="Calibri" w:cs="Calibri"/>
          <w:szCs w:val="22"/>
          <w:vertAlign w:val="superscript"/>
        </w:rPr>
        <w:t>3</w:t>
      </w:r>
      <w:r>
        <w:rPr>
          <w:rFonts w:hint="default" w:ascii="Calibri" w:hAnsi="Calibri" w:cs="Calibri"/>
          <w:szCs w:val="22"/>
          <w:lang w:val="en-US" w:eastAsia="zh-CN"/>
        </w:rPr>
        <w:t>，HLC排放浓度为</w:t>
      </w:r>
      <w:r>
        <w:rPr>
          <w:rFonts w:hint="eastAsia" w:ascii="Calibri" w:hAnsi="Calibri" w:cs="Calibri"/>
          <w:szCs w:val="22"/>
          <w:lang w:val="en-US" w:eastAsia="zh-CN"/>
        </w:rPr>
        <w:t>0.08</w:t>
      </w:r>
      <w:r>
        <w:rPr>
          <w:rFonts w:hint="default" w:ascii="Calibri" w:hAnsi="Calibri" w:cs="Calibri"/>
          <w:szCs w:val="22"/>
        </w:rPr>
        <w:t>mg/m</w:t>
      </w:r>
      <w:r>
        <w:rPr>
          <w:rFonts w:hint="default" w:ascii="Calibri" w:hAnsi="Calibri" w:cs="Calibri"/>
          <w:szCs w:val="22"/>
          <w:vertAlign w:val="superscript"/>
        </w:rPr>
        <w:t>3</w:t>
      </w:r>
      <w:r>
        <w:rPr>
          <w:rFonts w:hint="default" w:ascii="Calibri" w:hAnsi="Calibri" w:cs="Calibri"/>
          <w:szCs w:val="22"/>
          <w:vertAlign w:val="baseline"/>
          <w:lang w:eastAsia="zh-CN"/>
        </w:rPr>
        <w:t>，</w:t>
      </w:r>
      <w:r>
        <w:rPr>
          <w:rFonts w:hint="default" w:ascii="Calibri" w:hAnsi="Calibri" w:cs="Calibri"/>
          <w:szCs w:val="22"/>
        </w:rPr>
        <w:t>均</w:t>
      </w:r>
      <w:r>
        <w:rPr>
          <w:rFonts w:hint="default" w:ascii="Calibri" w:hAnsi="Calibri" w:cs="Calibri"/>
        </w:rPr>
        <w:t>满足</w:t>
      </w:r>
      <w:r>
        <w:rPr>
          <w:rFonts w:hint="default" w:ascii="Calibri" w:hAnsi="Calibri" w:cs="Calibri"/>
          <w:lang w:eastAsia="zh-CN"/>
        </w:rPr>
        <w:t>《</w:t>
      </w:r>
      <w:r>
        <w:rPr>
          <w:rFonts w:hint="default" w:ascii="Calibri" w:hAnsi="Calibri" w:cs="Calibri"/>
        </w:rPr>
        <w:t>无机化学工业污染物排放标准》（GB31573-2015）表3及表5标准限值</w:t>
      </w:r>
      <w:r>
        <w:rPr>
          <w:rFonts w:hint="default" w:ascii="Calibri" w:hAnsi="Calibri" w:cs="Calibri"/>
          <w:lang w:eastAsia="zh-CN"/>
        </w:rPr>
        <w:t>颗粒物</w:t>
      </w:r>
      <w:r>
        <w:rPr>
          <w:rFonts w:hint="default" w:ascii="Calibri" w:hAnsi="Calibri" w:cs="Calibri"/>
          <w:szCs w:val="22"/>
        </w:rPr>
        <w:t>30mg/m</w:t>
      </w:r>
      <w:r>
        <w:rPr>
          <w:rFonts w:hint="default" w:ascii="Calibri" w:hAnsi="Calibri" w:cs="Calibri"/>
          <w:szCs w:val="22"/>
          <w:vertAlign w:val="superscript"/>
        </w:rPr>
        <w:t>3</w:t>
      </w:r>
      <w:r>
        <w:rPr>
          <w:rFonts w:hint="default" w:ascii="Calibri" w:hAnsi="Calibri" w:cs="Calibri"/>
          <w:szCs w:val="22"/>
          <w:vertAlign w:val="baseline"/>
          <w:lang w:eastAsia="zh-CN"/>
        </w:rPr>
        <w:t>、</w:t>
      </w:r>
      <w:r>
        <w:rPr>
          <w:rFonts w:hint="default" w:ascii="Calibri" w:hAnsi="Calibri" w:cs="Calibri"/>
          <w:szCs w:val="22"/>
          <w:vertAlign w:val="baseline"/>
          <w:lang w:val="en-US" w:eastAsia="zh-CN"/>
        </w:rPr>
        <w:t>HCL10</w:t>
      </w:r>
      <w:r>
        <w:rPr>
          <w:rFonts w:hint="default" w:ascii="Calibri" w:hAnsi="Calibri" w:cs="Calibri"/>
          <w:szCs w:val="22"/>
        </w:rPr>
        <w:t>mg/m</w:t>
      </w:r>
      <w:r>
        <w:rPr>
          <w:rFonts w:hint="default" w:ascii="Calibri" w:hAnsi="Calibri" w:cs="Calibri"/>
          <w:szCs w:val="22"/>
          <w:vertAlign w:val="superscript"/>
        </w:rPr>
        <w:t>3</w:t>
      </w:r>
      <w:r>
        <w:rPr>
          <w:rFonts w:hint="default" w:ascii="Calibri" w:hAnsi="Calibri" w:cs="Calibri"/>
          <w:szCs w:val="22"/>
        </w:rPr>
        <w:t>的排放限值要求，不会对外环境造成大的影响。</w:t>
      </w:r>
    </w:p>
    <w:p>
      <w:pPr>
        <w:pStyle w:val="160"/>
        <w:spacing w:after="0" w:line="520" w:lineRule="exact"/>
        <w:ind w:firstLine="480"/>
        <w:rPr>
          <w:rFonts w:hint="default" w:ascii="Calibri" w:hAnsi="Calibri" w:cs="Calibri"/>
          <w:szCs w:val="22"/>
        </w:rPr>
      </w:pPr>
      <w:r>
        <w:rPr>
          <w:rFonts w:hint="default" w:ascii="Calibri" w:hAnsi="Calibri" w:cs="Calibri"/>
          <w:szCs w:val="22"/>
        </w:rPr>
        <w:t>厂区内道路运输扬尘：运输车辆加盖篷布，洒水抑尘等措施，道路运输扬尘对外环境影响不大。</w:t>
      </w:r>
    </w:p>
    <w:p>
      <w:pPr>
        <w:spacing w:line="520" w:lineRule="exact"/>
        <w:ind w:firstLine="482"/>
        <w:rPr>
          <w:rFonts w:hint="default" w:ascii="Calibri" w:hAnsi="Calibri" w:cs="Calibri"/>
          <w:bCs/>
          <w:color w:val="auto"/>
          <w:sz w:val="24"/>
        </w:rPr>
      </w:pPr>
      <w:r>
        <w:rPr>
          <w:rFonts w:hint="default" w:ascii="Calibri" w:hAnsi="Calibri" w:cs="Calibri"/>
          <w:bCs/>
          <w:color w:val="auto"/>
          <w:sz w:val="24"/>
        </w:rPr>
        <w:t>本项目营运后食堂油烟产生量为287.71kg/a，产生浓度为</w:t>
      </w:r>
      <w:r>
        <w:rPr>
          <w:rFonts w:hint="default" w:ascii="Calibri" w:hAnsi="Calibri" w:cs="Calibri"/>
          <w:color w:val="auto"/>
          <w:sz w:val="24"/>
        </w:rPr>
        <w:t>12mg/m</w:t>
      </w:r>
      <w:r>
        <w:rPr>
          <w:rFonts w:hint="default" w:ascii="Calibri" w:hAnsi="Calibri" w:cs="Calibri"/>
          <w:color w:val="auto"/>
          <w:sz w:val="24"/>
          <w:vertAlign w:val="superscript"/>
        </w:rPr>
        <w:t>3</w:t>
      </w:r>
      <w:r>
        <w:rPr>
          <w:rFonts w:hint="default" w:ascii="Calibri" w:hAnsi="Calibri" w:cs="Calibri"/>
          <w:color w:val="auto"/>
          <w:sz w:val="24"/>
        </w:rPr>
        <w:t>；非甲烷总烃产生量为485.03kg/a，产生浓度为20.23mg/m</w:t>
      </w:r>
      <w:r>
        <w:rPr>
          <w:rFonts w:hint="default" w:ascii="Calibri" w:hAnsi="Calibri" w:cs="Calibri"/>
          <w:color w:val="auto"/>
          <w:sz w:val="24"/>
          <w:vertAlign w:val="superscript"/>
        </w:rPr>
        <w:t>3</w:t>
      </w:r>
      <w:r>
        <w:rPr>
          <w:rFonts w:hint="default" w:ascii="Calibri" w:hAnsi="Calibri" w:cs="Calibri"/>
          <w:color w:val="auto"/>
          <w:sz w:val="24"/>
        </w:rPr>
        <w:t>；</w:t>
      </w:r>
      <w:r>
        <w:rPr>
          <w:rFonts w:hint="default" w:ascii="Calibri" w:hAnsi="Calibri" w:cs="Calibri"/>
          <w:bCs/>
          <w:color w:val="auto"/>
          <w:sz w:val="24"/>
        </w:rPr>
        <w:t>经风量为15000m</w:t>
      </w:r>
      <w:r>
        <w:rPr>
          <w:rFonts w:hint="default" w:ascii="Calibri" w:hAnsi="Calibri" w:cs="Calibri"/>
          <w:bCs/>
          <w:color w:val="auto"/>
          <w:sz w:val="24"/>
          <w:vertAlign w:val="superscript"/>
        </w:rPr>
        <w:t>3</w:t>
      </w:r>
      <w:r>
        <w:rPr>
          <w:rFonts w:hint="default" w:ascii="Calibri" w:hAnsi="Calibri" w:cs="Calibri"/>
          <w:bCs/>
          <w:color w:val="auto"/>
          <w:sz w:val="24"/>
        </w:rPr>
        <w:t>/h、油烟去除率为95%、非甲烷总烃去除率为80%的</w:t>
      </w:r>
      <w:r>
        <w:rPr>
          <w:rFonts w:hint="default" w:ascii="Calibri" w:hAnsi="Calibri" w:cs="Calibri"/>
          <w:bCs/>
          <w:color w:val="auto"/>
          <w:sz w:val="24"/>
          <w:lang w:eastAsia="zh-CN"/>
        </w:rPr>
        <w:t>复合式</w:t>
      </w:r>
      <w:r>
        <w:rPr>
          <w:rFonts w:hint="default" w:ascii="Calibri" w:hAnsi="Calibri" w:cs="Calibri"/>
          <w:bCs/>
          <w:color w:val="auto"/>
          <w:sz w:val="24"/>
        </w:rPr>
        <w:t>油烟净化装置处理后，油烟排放量为14.39kg/a，排放浓度为0.6</w:t>
      </w:r>
      <w:r>
        <w:rPr>
          <w:rFonts w:hint="default" w:ascii="Calibri" w:hAnsi="Calibri" w:cs="Calibri"/>
          <w:color w:val="auto"/>
          <w:sz w:val="24"/>
        </w:rPr>
        <w:t>mg/m</w:t>
      </w:r>
      <w:r>
        <w:rPr>
          <w:rFonts w:hint="default" w:ascii="Calibri" w:hAnsi="Calibri" w:cs="Calibri"/>
          <w:color w:val="auto"/>
          <w:sz w:val="24"/>
          <w:vertAlign w:val="superscript"/>
        </w:rPr>
        <w:t>3</w:t>
      </w:r>
      <w:r>
        <w:rPr>
          <w:rFonts w:hint="default" w:ascii="Calibri" w:hAnsi="Calibri" w:cs="Calibri"/>
          <w:color w:val="auto"/>
          <w:sz w:val="24"/>
        </w:rPr>
        <w:t>；非甲烷总烃</w:t>
      </w:r>
      <w:r>
        <w:rPr>
          <w:rFonts w:hint="default" w:ascii="Calibri" w:hAnsi="Calibri" w:cs="Calibri"/>
          <w:bCs/>
          <w:color w:val="auto"/>
          <w:sz w:val="24"/>
        </w:rPr>
        <w:t>排放量为97.01kg/a，排放浓度为4.05</w:t>
      </w:r>
      <w:r>
        <w:rPr>
          <w:rFonts w:hint="default" w:ascii="Calibri" w:hAnsi="Calibri" w:cs="Calibri"/>
          <w:color w:val="auto"/>
          <w:sz w:val="24"/>
        </w:rPr>
        <w:t>mg/m</w:t>
      </w:r>
      <w:r>
        <w:rPr>
          <w:rFonts w:hint="default" w:ascii="Calibri" w:hAnsi="Calibri" w:cs="Calibri"/>
          <w:color w:val="auto"/>
          <w:sz w:val="24"/>
          <w:vertAlign w:val="superscript"/>
        </w:rPr>
        <w:t>3</w:t>
      </w:r>
      <w:r>
        <w:rPr>
          <w:rFonts w:hint="default" w:ascii="Calibri" w:hAnsi="Calibri" w:cs="Calibri"/>
          <w:color w:val="auto"/>
          <w:sz w:val="24"/>
        </w:rPr>
        <w:t>；满足《餐饮业油烟污染物排放标准》（DB41/1604-2018）中排放限值，经专用排烟管道引至室外排放，对周围环境空气影响较小。</w:t>
      </w:r>
    </w:p>
    <w:p>
      <w:pPr>
        <w:pStyle w:val="160"/>
        <w:spacing w:after="0" w:line="520" w:lineRule="exact"/>
        <w:ind w:firstLine="480"/>
        <w:rPr>
          <w:rFonts w:hint="default" w:ascii="Calibri" w:hAnsi="Calibri" w:cs="Calibri"/>
          <w:szCs w:val="22"/>
        </w:rPr>
      </w:pPr>
      <w:r>
        <w:rPr>
          <w:rFonts w:hint="default" w:ascii="Calibri" w:hAnsi="Calibri" w:cs="Calibri"/>
          <w:color w:val="auto"/>
        </w:rPr>
        <w:t>无组织排放贯穿于化工生产始终，包括物料运输、贮存、投料、反应、出料等过程，正常生产情况下，近距离厂界周围浓度主要由无组织排放源强控制。为减少各环节物料挥发对环境的污染，企业须加强生产管理和设备维护，及时维修、更换破损的管道、机泵、阀门及污染治理设备，防止和减小生产过程中的跑、冒、滴、漏和事故性排放，最大程度的降低无组织废气产生及排放量。储罐区废气均接入废气处理装置进行处理，不得无组织排放。</w:t>
      </w:r>
    </w:p>
    <w:p>
      <w:pPr>
        <w:pStyle w:val="10"/>
        <w:bidi w:val="0"/>
        <w:rPr>
          <w:rFonts w:hint="default" w:ascii="Calibri" w:hAnsi="Calibri" w:cs="Calibri"/>
        </w:rPr>
      </w:pPr>
      <w:r>
        <w:rPr>
          <w:rFonts w:hint="default" w:ascii="Calibri" w:hAnsi="Calibri" w:cs="Calibri"/>
        </w:rPr>
        <w:t>废水污染防治措施</w:t>
      </w:r>
    </w:p>
    <w:p>
      <w:pPr>
        <w:pStyle w:val="8"/>
        <w:spacing w:line="520" w:lineRule="exact"/>
        <w:ind w:firstLine="480" w:firstLineChars="200"/>
        <w:rPr>
          <w:rFonts w:hint="default" w:ascii="Calibri" w:hAnsi="Calibri" w:cs="Calibri"/>
          <w:sz w:val="24"/>
          <w:szCs w:val="22"/>
          <w:lang w:eastAsia="zh-CN"/>
        </w:rPr>
      </w:pPr>
      <w:r>
        <w:rPr>
          <w:rFonts w:hint="default" w:ascii="Calibri" w:hAnsi="Calibri" w:cs="Calibri"/>
          <w:sz w:val="24"/>
          <w:szCs w:val="22"/>
        </w:rPr>
        <w:t>本项目生产废水和设备及地面冲洗废水直接进入压滤水罐回用</w:t>
      </w:r>
      <w:r>
        <w:rPr>
          <w:rFonts w:hint="default" w:ascii="Calibri" w:hAnsi="Calibri" w:cs="Calibri"/>
          <w:sz w:val="24"/>
          <w:szCs w:val="22"/>
          <w:lang w:eastAsia="zh-CN"/>
        </w:rPr>
        <w:t>酸浸或上道工序不外排。</w:t>
      </w:r>
      <w:r>
        <w:rPr>
          <w:rFonts w:hint="default" w:ascii="Calibri" w:hAnsi="Calibri" w:cs="Calibri"/>
          <w:color w:val="auto"/>
          <w:lang w:val="en-US" w:eastAsia="zh-CN"/>
        </w:rPr>
        <w:t>氯化钠结晶液通过活性炭吸附+过滤最终重新进入氯化钠结晶系统</w:t>
      </w:r>
      <w:r>
        <w:rPr>
          <w:rFonts w:hint="eastAsia" w:ascii="Calibri" w:hAnsi="Calibri" w:cs="Calibri"/>
          <w:color w:val="auto"/>
          <w:lang w:val="en-US" w:eastAsia="zh-CN"/>
        </w:rPr>
        <w:t>，不外排。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Calibri" w:hAnsi="Calibri" w:eastAsia="宋体" w:cs="Calibri"/>
          <w:sz w:val="24"/>
          <w:szCs w:val="24"/>
          <w:lang w:val="en-US" w:eastAsia="zh-CN"/>
        </w:rPr>
      </w:pPr>
      <w:r>
        <w:rPr>
          <w:rFonts w:hint="eastAsia" w:ascii="Calibri" w:hAnsi="Calibri" w:cs="Calibri"/>
          <w:sz w:val="24"/>
          <w:szCs w:val="24"/>
          <w:lang w:val="en-US" w:eastAsia="zh-CN"/>
        </w:rPr>
        <w:t>一次</w:t>
      </w:r>
      <w:r>
        <w:rPr>
          <w:rFonts w:hint="default" w:ascii="Calibri" w:hAnsi="Calibri" w:cs="Calibri"/>
          <w:sz w:val="24"/>
          <w:szCs w:val="24"/>
          <w:lang w:val="en-US" w:eastAsia="zh-CN"/>
        </w:rPr>
        <w:t>蒸汽冷凝水作为为纯水制备用水综合利用，浓水排入市政污水管网；生活污水经化粪池处理后</w:t>
      </w:r>
      <w:r>
        <w:rPr>
          <w:rFonts w:hint="eastAsia" w:ascii="Calibri" w:hAnsi="Calibri" w:cs="Calibri"/>
          <w:sz w:val="24"/>
          <w:szCs w:val="24"/>
          <w:lang w:val="en-US" w:eastAsia="zh-CN"/>
        </w:rPr>
        <w:t>和多余的二次蒸汽冷凝水及冷却水排水一起</w:t>
      </w:r>
      <w:r>
        <w:rPr>
          <w:rFonts w:hint="default" w:ascii="Calibri" w:hAnsi="Calibri" w:cs="Calibri"/>
          <w:sz w:val="24"/>
          <w:szCs w:val="24"/>
          <w:lang w:val="en-US" w:eastAsia="zh-CN"/>
        </w:rPr>
        <w:t>排入市政污水管网进入叶县污水处理厂进一步处理。</w:t>
      </w:r>
    </w:p>
    <w:p>
      <w:pPr>
        <w:pStyle w:val="10"/>
        <w:bidi w:val="0"/>
        <w:rPr>
          <w:rFonts w:hint="default" w:ascii="Calibri" w:hAnsi="Calibri" w:cs="Calibri"/>
        </w:rPr>
      </w:pPr>
      <w:r>
        <w:rPr>
          <w:rFonts w:hint="default" w:ascii="Calibri" w:hAnsi="Calibri" w:cs="Calibri"/>
          <w:lang w:val="en-US" w:eastAsia="zh-CN"/>
        </w:rPr>
        <w:t>地下水污染防治措施</w:t>
      </w:r>
    </w:p>
    <w:p>
      <w:pPr>
        <w:pStyle w:val="74"/>
        <w:widowControl w:val="0"/>
        <w:spacing w:before="0" w:beforeAutospacing="0" w:after="0" w:afterAutospacing="0" w:line="520" w:lineRule="exact"/>
        <w:ind w:firstLine="480" w:firstLineChars="200"/>
        <w:jc w:val="both"/>
        <w:rPr>
          <w:rFonts w:hint="default" w:ascii="Calibri" w:hAnsi="Calibri" w:cs="Calibri"/>
          <w:szCs w:val="22"/>
        </w:rPr>
      </w:pPr>
      <w:r>
        <w:rPr>
          <w:rFonts w:hint="default" w:ascii="Calibri" w:hAnsi="Calibri" w:cs="Calibri"/>
          <w:color w:val="auto"/>
        </w:rPr>
        <w:t>企业应在做好厂区生产装置区、罐区、化学品仓库、废水处理站，事故池、初期雨水收集池</w:t>
      </w:r>
      <w:r>
        <w:rPr>
          <w:rFonts w:hint="default" w:ascii="Calibri" w:hAnsi="Calibri" w:cs="Calibri"/>
          <w:color w:val="auto"/>
          <w:lang w:eastAsia="zh-CN"/>
        </w:rPr>
        <w:t>及收集渠</w:t>
      </w:r>
      <w:r>
        <w:rPr>
          <w:rFonts w:hint="default" w:ascii="Calibri" w:hAnsi="Calibri" w:cs="Calibri"/>
          <w:color w:val="auto"/>
        </w:rPr>
        <w:t>等</w:t>
      </w:r>
      <w:r>
        <w:rPr>
          <w:rFonts w:hint="default" w:ascii="Calibri" w:hAnsi="Calibri" w:cs="Calibri"/>
          <w:color w:val="auto"/>
          <w:lang w:val="en-US" w:eastAsia="zh-CN"/>
        </w:rPr>
        <w:t>一般</w:t>
      </w:r>
      <w:r>
        <w:rPr>
          <w:rFonts w:hint="default" w:ascii="Calibri" w:hAnsi="Calibri" w:cs="Calibri"/>
          <w:color w:val="auto"/>
        </w:rPr>
        <w:t>防渗区的防渗防漏措施，并按照</w:t>
      </w:r>
      <w:r>
        <w:rPr>
          <w:rFonts w:hint="default" w:ascii="Calibri" w:hAnsi="Calibri" w:cs="Calibri"/>
          <w:bCs/>
          <w:color w:val="auto"/>
        </w:rPr>
        <w:t>《石油化工工程防渗技术规范》（GB/T50534），</w:t>
      </w:r>
      <w:r>
        <w:rPr>
          <w:rFonts w:hint="default" w:ascii="Calibri" w:hAnsi="Calibri" w:cs="Calibri"/>
          <w:bCs/>
          <w:color w:val="auto"/>
          <w:lang w:val="en-US" w:eastAsia="zh-CN"/>
        </w:rPr>
        <w:t>危废间按照</w:t>
      </w:r>
      <w:r>
        <w:rPr>
          <w:rFonts w:hint="default" w:ascii="Calibri" w:hAnsi="Calibri" w:cs="Calibri"/>
          <w:bCs/>
          <w:color w:val="auto"/>
        </w:rPr>
        <w:t>《危险废物填埋污染控制标准》（GB18598）</w:t>
      </w:r>
      <w:r>
        <w:rPr>
          <w:rFonts w:hint="default" w:ascii="Calibri" w:hAnsi="Calibri" w:cs="Calibri"/>
          <w:color w:val="auto"/>
        </w:rPr>
        <w:t>要求做好防渗处理和维护管理。</w:t>
      </w:r>
      <w:r>
        <w:rPr>
          <w:rFonts w:hint="default" w:ascii="Calibri" w:hAnsi="Calibri" w:cs="Calibri"/>
          <w:kern w:val="2"/>
        </w:rPr>
        <w:t>项目运营后，应从设计、管理中防止和减少污染物料的跑、冒、滴、漏而采取的各种措施，从源头上控制对地下水的污染。对厂区可能影响地下水的区域进行分区防控，并在场地下游设置</w:t>
      </w:r>
      <w:r>
        <w:rPr>
          <w:rFonts w:hint="default" w:ascii="Calibri" w:hAnsi="Calibri" w:cs="Calibri"/>
          <w:color w:val="0000FF"/>
          <w:kern w:val="2"/>
          <w:lang w:val="en-US" w:eastAsia="zh-CN"/>
        </w:rPr>
        <w:t>3</w:t>
      </w:r>
      <w:r>
        <w:rPr>
          <w:rFonts w:hint="default" w:ascii="Calibri" w:hAnsi="Calibri" w:cs="Calibri"/>
          <w:color w:val="0000FF"/>
          <w:kern w:val="2"/>
        </w:rPr>
        <w:t>个</w:t>
      </w:r>
      <w:r>
        <w:rPr>
          <w:rFonts w:hint="default" w:ascii="Calibri" w:hAnsi="Calibri" w:cs="Calibri"/>
          <w:kern w:val="2"/>
        </w:rPr>
        <w:t>跟踪监测井，在生产运营过程中，应按照监测计划，及时开展跟踪监测。企业制定相应的地下水污染应急响应预案，在地下水跟踪监测过程中，发现地下水受到污染，应立即启动应急响应预案。</w:t>
      </w:r>
    </w:p>
    <w:p>
      <w:pPr>
        <w:pStyle w:val="10"/>
        <w:bidi w:val="0"/>
        <w:rPr>
          <w:rFonts w:hint="default" w:ascii="Calibri" w:hAnsi="Calibri" w:cs="Calibri"/>
        </w:rPr>
      </w:pPr>
      <w:r>
        <w:rPr>
          <w:rFonts w:hint="default" w:ascii="Calibri" w:hAnsi="Calibri" w:cs="Calibri"/>
        </w:rPr>
        <w:t>噪声污染防治措施</w:t>
      </w:r>
    </w:p>
    <w:p>
      <w:pPr>
        <w:pStyle w:val="160"/>
        <w:spacing w:after="0" w:line="520" w:lineRule="exact"/>
        <w:ind w:firstLine="480"/>
        <w:rPr>
          <w:rFonts w:hint="default" w:ascii="Calibri" w:hAnsi="Calibri" w:cs="Calibri"/>
          <w:szCs w:val="22"/>
        </w:rPr>
      </w:pPr>
      <w:r>
        <w:rPr>
          <w:rFonts w:hint="default" w:ascii="Calibri" w:hAnsi="Calibri" w:cs="Calibri"/>
          <w:szCs w:val="22"/>
        </w:rPr>
        <w:t>项目运营后，主要高噪声设备有磨粉系统、振动筛、</w:t>
      </w:r>
      <w:r>
        <w:rPr>
          <w:rFonts w:hint="default" w:ascii="Calibri" w:hAnsi="Calibri" w:cs="Calibri"/>
          <w:szCs w:val="22"/>
          <w:lang w:val="en-US" w:eastAsia="zh-CN"/>
        </w:rPr>
        <w:t>空压机、冷却塔、风机</w:t>
      </w:r>
      <w:r>
        <w:rPr>
          <w:rFonts w:hint="default" w:ascii="Calibri" w:hAnsi="Calibri" w:cs="Calibri"/>
          <w:szCs w:val="22"/>
        </w:rPr>
        <w:t>等，噪声源强为80～90dB（A），采用隔声、消声、减振及声学材料护围屏蔽噪声，其隔声量能达到25dB（A）左右。本项目各噪声设备经采取降噪措施并通过一定距离衰减到达各厂界处均满足《工业企业厂界环境噪声噪声标准》（GB12348-2008）2类标准限值的规定要求，即本项目噪声对周围声环境影响不大。</w:t>
      </w:r>
    </w:p>
    <w:p>
      <w:pPr>
        <w:pStyle w:val="10"/>
        <w:bidi w:val="0"/>
        <w:rPr>
          <w:rFonts w:hint="default" w:ascii="Calibri" w:hAnsi="Calibri" w:cs="Calibri"/>
        </w:rPr>
      </w:pPr>
      <w:r>
        <w:rPr>
          <w:rFonts w:hint="default" w:ascii="Calibri" w:hAnsi="Calibri" w:cs="Calibri"/>
        </w:rPr>
        <w:t>固体废物污染防治措施</w:t>
      </w:r>
    </w:p>
    <w:p>
      <w:pPr>
        <w:pStyle w:val="160"/>
        <w:spacing w:after="0" w:line="520" w:lineRule="exact"/>
        <w:ind w:firstLine="480"/>
        <w:rPr>
          <w:rFonts w:hint="default" w:ascii="Calibri" w:hAnsi="Calibri" w:cs="Calibri"/>
          <w:sz w:val="24"/>
          <w:szCs w:val="22"/>
        </w:rPr>
      </w:pPr>
      <w:r>
        <w:rPr>
          <w:rFonts w:hint="default" w:ascii="Calibri" w:hAnsi="Calibri" w:cs="Calibri"/>
          <w:sz w:val="24"/>
          <w:szCs w:val="22"/>
        </w:rPr>
        <w:t>本项目营运后产生的主要为危险固废，对各类危险固废进行分类收集后和储存，危险废物采用密闭容器盛装后，暂存于罐区</w:t>
      </w:r>
      <w:r>
        <w:rPr>
          <w:rFonts w:hint="eastAsia" w:ascii="Calibri" w:hAnsi="Calibri" w:cs="Calibri"/>
          <w:sz w:val="24"/>
          <w:szCs w:val="22"/>
          <w:lang w:eastAsia="zh-CN"/>
        </w:rPr>
        <w:t>北</w:t>
      </w:r>
      <w:r>
        <w:rPr>
          <w:rFonts w:hint="default" w:ascii="Calibri" w:hAnsi="Calibri" w:cs="Calibri"/>
          <w:sz w:val="24"/>
          <w:szCs w:val="22"/>
        </w:rPr>
        <w:t>侧危废暂存间，并委托资质单位进行安全处置。生活垃圾厂区分类收集后送集聚区垃圾中转站，由环卫部门统一处置。本项目产生的各类固体废物经妥善处理处置后，对周围环境影响不大。</w:t>
      </w:r>
    </w:p>
    <w:p>
      <w:pPr>
        <w:pStyle w:val="97"/>
        <w:rPr>
          <w:rFonts w:hint="default" w:ascii="Calibri" w:hAnsi="Calibri" w:cs="Calibri"/>
        </w:rPr>
      </w:pPr>
      <w:r>
        <w:rPr>
          <w:rFonts w:hint="default" w:ascii="Calibri" w:hAnsi="Calibri" w:cs="Calibri"/>
        </w:rPr>
        <w:t>企业不得擅自处理，在投入生产前应当与相应资质单位签订相应的危废处置协议。危险危险废物在收集时，应清楚废物的类别及主要成份，以方便委托处理单位处理，根据危险废物的性质和形态，可采用不同大小和不同材质的容器进行包装，所有包装容器应足够安全，并经过周密检查，严防在装载、搬移或运输途中出现渗漏、溢出、抛洒或挥发等情况。</w:t>
      </w:r>
    </w:p>
    <w:p>
      <w:pPr>
        <w:pStyle w:val="160"/>
        <w:spacing w:after="0" w:line="520" w:lineRule="exact"/>
        <w:ind w:firstLine="480"/>
        <w:rPr>
          <w:rFonts w:hint="default" w:ascii="Calibri" w:hAnsi="Calibri" w:cs="Calibri"/>
          <w:szCs w:val="22"/>
        </w:rPr>
      </w:pPr>
      <w:r>
        <w:rPr>
          <w:rFonts w:hint="default" w:ascii="Calibri" w:hAnsi="Calibri" w:cs="Calibri"/>
          <w:szCs w:val="22"/>
        </w:rPr>
        <w:t>各环节固体废物均得到合理、有效的处理，不会对外环境造成大的影响。</w:t>
      </w:r>
    </w:p>
    <w:p>
      <w:pPr>
        <w:pStyle w:val="10"/>
        <w:bidi w:val="0"/>
        <w:rPr>
          <w:rFonts w:hint="default" w:ascii="Calibri" w:hAnsi="Calibri" w:cs="Calibri"/>
        </w:rPr>
      </w:pPr>
      <w:r>
        <w:rPr>
          <w:rFonts w:hint="default" w:ascii="Calibri" w:hAnsi="Calibri" w:cs="Calibri"/>
        </w:rPr>
        <w:t>环境风险防治措施</w:t>
      </w:r>
    </w:p>
    <w:p>
      <w:pPr>
        <w:pStyle w:val="97"/>
        <w:rPr>
          <w:rFonts w:hint="default" w:ascii="Calibri" w:hAnsi="Calibri" w:cs="Calibri"/>
        </w:rPr>
      </w:pPr>
      <w:r>
        <w:rPr>
          <w:rFonts w:hint="default" w:ascii="Calibri" w:hAnsi="Calibri" w:cs="Calibri"/>
        </w:rPr>
        <w:t>本项目在其生产及贮运过程中涉及</w:t>
      </w:r>
      <w:r>
        <w:rPr>
          <w:rFonts w:hint="default" w:ascii="Calibri" w:hAnsi="Calibri" w:cs="Calibri"/>
          <w:lang w:val="en-US" w:eastAsia="zh-CN"/>
        </w:rPr>
        <w:t>机油、盐酸、氢氧化钠、氯酸钠、磷酸铁锂、磷酸铁、磷酸镁、氯化钠、碳酸氢锂、碳酸锂</w:t>
      </w:r>
      <w:r>
        <w:rPr>
          <w:rFonts w:hint="default" w:ascii="Calibri" w:hAnsi="Calibri" w:cs="Calibri"/>
        </w:rPr>
        <w:t>危险化学品，存在一定的潜在风险。建设单位必须依照风险管理要求，建立完善的风险防范措施和应急预案。建设单位的安全生产应以安全使用为主，在运输、贮存、使用、消防安全等各个环节规范管理、严密防范，确保风险应急设施正常运行，加强员工培训，熟悉应急预案，本项目的安全生产将得到有效保证，最大可能的降低发生环境风险事故的可能性，也可将发生风险事故时对周围敏感点的影响可能性大大降低，环境风险在可接受的范围之内。</w:t>
      </w:r>
    </w:p>
    <w:p>
      <w:pPr>
        <w:pStyle w:val="10"/>
        <w:bidi w:val="0"/>
        <w:rPr>
          <w:rFonts w:hint="default" w:ascii="Calibri" w:hAnsi="Calibri" w:cs="Calibri"/>
        </w:rPr>
      </w:pPr>
      <w:r>
        <w:rPr>
          <w:rFonts w:hint="default" w:ascii="Calibri" w:hAnsi="Calibri" w:cs="Calibri"/>
        </w:rPr>
        <w:t>土壤环境风险防治措施</w:t>
      </w:r>
    </w:p>
    <w:p>
      <w:pPr>
        <w:pStyle w:val="74"/>
        <w:keepNext w:val="0"/>
        <w:keepLines w:val="0"/>
        <w:pageBreakBefore w:val="0"/>
        <w:widowControl w:val="0"/>
        <w:kinsoku/>
        <w:wordWrap/>
        <w:overflowPunct/>
        <w:topLinePunct w:val="0"/>
        <w:autoSpaceDE/>
        <w:autoSpaceDN/>
        <w:bidi w:val="0"/>
        <w:adjustRightInd/>
        <w:snapToGrid/>
        <w:spacing w:before="0" w:beforeAutospacing="0" w:after="0" w:afterAutospacing="0" w:line="520" w:lineRule="exact"/>
        <w:ind w:firstLine="482"/>
        <w:jc w:val="both"/>
        <w:textAlignment w:val="auto"/>
        <w:rPr>
          <w:rFonts w:hint="default" w:ascii="Calibri" w:hAnsi="Calibri" w:cs="Calibri"/>
          <w:szCs w:val="22"/>
        </w:rPr>
      </w:pPr>
      <w:r>
        <w:rPr>
          <w:rFonts w:hint="default" w:ascii="Calibri" w:hAnsi="Calibri" w:cs="Calibri"/>
          <w:color w:val="auto"/>
          <w:kern w:val="2"/>
        </w:rPr>
        <w:t>本项目运营期做好土壤预防措施，生产装置区、</w:t>
      </w:r>
      <w:r>
        <w:rPr>
          <w:rFonts w:hint="default" w:ascii="Calibri" w:hAnsi="Calibri" w:cs="Calibri"/>
          <w:color w:val="auto"/>
          <w:kern w:val="2"/>
          <w:lang w:eastAsia="zh-CN"/>
        </w:rPr>
        <w:t>生产区道路、</w:t>
      </w:r>
      <w:r>
        <w:rPr>
          <w:rFonts w:hint="default" w:ascii="Calibri" w:hAnsi="Calibri" w:cs="Calibri"/>
          <w:color w:val="auto"/>
          <w:kern w:val="2"/>
        </w:rPr>
        <w:t>储罐区、化学品仓库、事故池、初期雨水收集池、危废暂存间、废水处理站各类构筑物等均应采取严格的防渗措施，并在各类储罐四周设置围堰，从源头上降低土壤环境污染事故发生，同时设置跟踪监测点位，制订土壤跟踪监测计划。</w:t>
      </w:r>
    </w:p>
    <w:p>
      <w:pPr>
        <w:pStyle w:val="7"/>
        <w:bidi w:val="0"/>
        <w:rPr>
          <w:rFonts w:hint="default" w:ascii="Calibri" w:hAnsi="Calibri" w:cs="Calibri"/>
        </w:rPr>
      </w:pPr>
      <w:bookmarkStart w:id="730" w:name="_Toc55318623"/>
      <w:bookmarkStart w:id="731" w:name="_Toc7345"/>
      <w:bookmarkStart w:id="732" w:name="_Toc7878"/>
      <w:bookmarkStart w:id="733" w:name="_Toc13448"/>
      <w:r>
        <w:rPr>
          <w:rFonts w:hint="default" w:ascii="Calibri" w:hAnsi="Calibri" w:cs="Calibri"/>
        </w:rPr>
        <w:t>环境影响经济损益分析结论</w:t>
      </w:r>
      <w:bookmarkEnd w:id="730"/>
      <w:bookmarkEnd w:id="731"/>
      <w:bookmarkEnd w:id="732"/>
      <w:bookmarkEnd w:id="733"/>
    </w:p>
    <w:p>
      <w:pPr>
        <w:pStyle w:val="74"/>
        <w:widowControl w:val="0"/>
        <w:spacing w:before="0" w:beforeAutospacing="0" w:after="0" w:afterAutospacing="0" w:line="520" w:lineRule="exact"/>
        <w:ind w:firstLine="482"/>
        <w:jc w:val="both"/>
        <w:rPr>
          <w:rFonts w:hint="default" w:ascii="Calibri" w:hAnsi="Calibri" w:cs="Calibri"/>
          <w:kern w:val="2"/>
        </w:rPr>
      </w:pPr>
      <w:r>
        <w:rPr>
          <w:rFonts w:hint="default" w:ascii="Calibri" w:hAnsi="Calibri" w:cs="Calibri"/>
          <w:kern w:val="2"/>
        </w:rPr>
        <w:t>本项目的建设符合国家产业政策和环保政策，通过选择合理、有效的废气治理措施，达到节约原料、降低成本、减少污染的目的。项目实施后可大大降低颗粒物的排放量，同时也提高企业的经济效益，促进地方经济发展，增加当地财政收入，具有良好的社会效益和经济效益。</w:t>
      </w:r>
    </w:p>
    <w:p>
      <w:pPr>
        <w:pStyle w:val="74"/>
        <w:widowControl w:val="0"/>
        <w:spacing w:before="0" w:beforeAutospacing="0" w:after="0" w:afterAutospacing="0" w:line="520" w:lineRule="exact"/>
        <w:ind w:firstLine="482"/>
        <w:jc w:val="both"/>
        <w:rPr>
          <w:rFonts w:hint="default" w:ascii="Calibri" w:hAnsi="Calibri" w:cs="Calibri"/>
          <w:kern w:val="2"/>
        </w:rPr>
      </w:pPr>
      <w:r>
        <w:rPr>
          <w:rFonts w:hint="default" w:ascii="Calibri" w:hAnsi="Calibri" w:cs="Calibri"/>
          <w:kern w:val="2"/>
        </w:rPr>
        <w:t>综上所述，从环境与经济分析情况来看，本项目是可行的。</w:t>
      </w:r>
    </w:p>
    <w:p>
      <w:pPr>
        <w:pStyle w:val="7"/>
        <w:bidi w:val="0"/>
        <w:rPr>
          <w:rFonts w:hint="default" w:ascii="Calibri" w:hAnsi="Calibri" w:cs="Calibri"/>
        </w:rPr>
      </w:pPr>
      <w:bookmarkStart w:id="734" w:name="_Toc55318624"/>
      <w:bookmarkStart w:id="735" w:name="_Toc18253"/>
      <w:bookmarkStart w:id="736" w:name="_Toc23442"/>
      <w:bookmarkStart w:id="737" w:name="_Toc24391"/>
      <w:r>
        <w:rPr>
          <w:rFonts w:hint="default" w:ascii="Calibri" w:hAnsi="Calibri" w:cs="Calibri"/>
        </w:rPr>
        <w:t>环境管理与监测计划</w:t>
      </w:r>
      <w:bookmarkEnd w:id="734"/>
      <w:bookmarkEnd w:id="735"/>
      <w:bookmarkEnd w:id="736"/>
      <w:bookmarkEnd w:id="737"/>
    </w:p>
    <w:p>
      <w:pPr>
        <w:pStyle w:val="97"/>
        <w:rPr>
          <w:rFonts w:hint="default" w:ascii="Calibri" w:hAnsi="Calibri" w:cs="Calibri"/>
        </w:rPr>
      </w:pPr>
      <w:r>
        <w:rPr>
          <w:rFonts w:hint="default" w:ascii="Calibri" w:hAnsi="Calibri" w:cs="Calibri"/>
        </w:rPr>
        <w:t>项目建成后，建设单位应按地方环保局的要求加强对企业的环境管理，建立健全企业的环保监督、管理制度。</w:t>
      </w:r>
    </w:p>
    <w:p>
      <w:pPr>
        <w:pStyle w:val="97"/>
        <w:rPr>
          <w:rFonts w:hint="default" w:ascii="Calibri" w:hAnsi="Calibri" w:cs="Calibri"/>
        </w:rPr>
      </w:pPr>
      <w:r>
        <w:rPr>
          <w:rFonts w:hint="default" w:ascii="Calibri" w:hAnsi="Calibri" w:cs="Calibri"/>
        </w:rPr>
        <w:t>设置环境管理机构，配备专业环保管理人员，建立管理制度体系，明确环境管理机构职责，按照环境管理总体规划，将环境管理应贯穿于建设项目从立项到运行的整个过程。废气排放口应按国家规定要求进行规范化设计。对于生产期间向环保部门报告的常规监测，公司应委托有资质的环境监测单位负责分析工作，并及时向环境保护主管部门汇报，按时完成环境监控计划规定的各项监测任务，并将主要污染物监测情况、地下水水质监测结果向社会公开。</w:t>
      </w:r>
    </w:p>
    <w:p>
      <w:pPr>
        <w:pStyle w:val="97"/>
        <w:rPr>
          <w:rFonts w:ascii="Calibri" w:hAnsi="Calibri"/>
          <w:color w:val="auto"/>
        </w:rPr>
      </w:pPr>
      <w:r>
        <w:rPr>
          <w:rFonts w:hint="eastAsia" w:ascii="Calibri" w:hAnsi="Calibri"/>
          <w:color w:val="auto"/>
        </w:rPr>
        <w:t>本项目营运后建议总量控制指标为：颗粒物0.</w:t>
      </w:r>
      <w:r>
        <w:rPr>
          <w:rFonts w:hint="eastAsia" w:ascii="Calibri" w:hAnsi="Calibri"/>
          <w:color w:val="auto"/>
          <w:lang w:val="en-US" w:eastAsia="zh-CN"/>
        </w:rPr>
        <w:t>725</w:t>
      </w:r>
      <w:r>
        <w:rPr>
          <w:rFonts w:hint="eastAsia" w:ascii="Calibri" w:hAnsi="Calibri"/>
          <w:color w:val="auto"/>
        </w:rPr>
        <w:t>t/a</w:t>
      </w:r>
      <w:r>
        <w:rPr>
          <w:rFonts w:ascii="Calibri" w:hAnsi="Calibri"/>
          <w:color w:val="auto"/>
        </w:rPr>
        <w:t>，COD：</w:t>
      </w:r>
      <w:r>
        <w:rPr>
          <w:rFonts w:hint="eastAsia" w:ascii="Calibri" w:hAnsi="Calibri"/>
          <w:color w:val="auto"/>
          <w:lang w:val="en-US" w:eastAsia="zh-CN"/>
        </w:rPr>
        <w:t>1.41</w:t>
      </w:r>
      <w:r>
        <w:rPr>
          <w:rFonts w:ascii="Calibri" w:hAnsi="Calibri"/>
          <w:color w:val="auto"/>
        </w:rPr>
        <w:t>t/a，NH</w:t>
      </w:r>
      <w:r>
        <w:rPr>
          <w:rFonts w:ascii="Calibri" w:hAnsi="Calibri"/>
          <w:color w:val="auto"/>
          <w:vertAlign w:val="subscript"/>
        </w:rPr>
        <w:t>3</w:t>
      </w:r>
      <w:r>
        <w:rPr>
          <w:rFonts w:ascii="Calibri" w:hAnsi="Calibri"/>
          <w:color w:val="auto"/>
        </w:rPr>
        <w:t>-N：0.</w:t>
      </w:r>
      <w:r>
        <w:rPr>
          <w:rFonts w:hint="eastAsia" w:ascii="Calibri" w:hAnsi="Calibri"/>
          <w:color w:val="auto"/>
          <w:lang w:val="en-US" w:eastAsia="zh-CN"/>
        </w:rPr>
        <w:t>14</w:t>
      </w:r>
      <w:r>
        <w:rPr>
          <w:rFonts w:ascii="Calibri" w:hAnsi="Calibri"/>
          <w:color w:val="auto"/>
        </w:rPr>
        <w:t>t/a。</w:t>
      </w:r>
      <w:r>
        <w:rPr>
          <w:rFonts w:hint="eastAsia" w:ascii="Calibri" w:hAnsi="Calibri"/>
          <w:color w:val="auto"/>
        </w:rPr>
        <w:t>本项目废水、废气污染物总量指标可以从叶县当地总量指标中倍量替代，区域不增加污染物。</w:t>
      </w:r>
    </w:p>
    <w:p>
      <w:pPr>
        <w:pStyle w:val="5"/>
        <w:rPr>
          <w:rFonts w:hint="default"/>
        </w:rPr>
      </w:pPr>
    </w:p>
    <w:p>
      <w:pPr>
        <w:pStyle w:val="7"/>
        <w:bidi w:val="0"/>
        <w:ind w:left="575" w:leftChars="0" w:hanging="575" w:firstLineChars="0"/>
        <w:rPr>
          <w:rFonts w:hint="default" w:ascii="Calibri" w:hAnsi="Calibri" w:cs="Calibri"/>
        </w:rPr>
      </w:pPr>
      <w:bookmarkStart w:id="738" w:name="_Toc14127"/>
      <w:bookmarkStart w:id="739" w:name="_Toc8515"/>
      <w:bookmarkStart w:id="740" w:name="_Toc27162"/>
      <w:r>
        <w:rPr>
          <w:rFonts w:hint="default" w:ascii="Calibri" w:hAnsi="Calibri" w:cs="Calibri"/>
        </w:rPr>
        <w:t>公众意见采纳情况</w:t>
      </w:r>
      <w:bookmarkEnd w:id="738"/>
      <w:bookmarkEnd w:id="739"/>
      <w:bookmarkEnd w:id="740"/>
    </w:p>
    <w:p>
      <w:pPr>
        <w:pStyle w:val="97"/>
        <w:rPr>
          <w:rFonts w:hint="default" w:ascii="Calibri" w:hAnsi="Calibri" w:cs="Calibri"/>
        </w:rPr>
      </w:pPr>
      <w:r>
        <w:rPr>
          <w:rFonts w:hint="default" w:ascii="Calibri" w:hAnsi="Calibri" w:cs="Calibri"/>
        </w:rPr>
        <w:t>根据《环境影响根据（环境影响评价公众参与办法）第三十一条的规定对依法批准设立的产业园区内的建设项目，若该产业园区已依法开展了规划环境影响评价公众参与且该建设项目性质、规模等符合经生态环境主管部门组织审查通过的规划环境影响报告书和审查意见，建设单位开展建设项目环境影响评价公众参与时，可以按照以下方式予以简化，免于第一次公示。本项目位于</w:t>
      </w:r>
      <w:r>
        <w:rPr>
          <w:rFonts w:hint="default" w:ascii="Calibri" w:hAnsi="Calibri" w:cs="Calibri"/>
          <w:lang w:val="en-US" w:eastAsia="zh-CN"/>
        </w:rPr>
        <w:t>叶县</w:t>
      </w:r>
      <w:r>
        <w:rPr>
          <w:rFonts w:hint="default" w:ascii="Calibri" w:hAnsi="Calibri" w:cs="Calibri"/>
        </w:rPr>
        <w:t>产业集聚区，免于第一次公示。</w:t>
      </w:r>
    </w:p>
    <w:p>
      <w:pPr>
        <w:pStyle w:val="97"/>
        <w:rPr>
          <w:rFonts w:hint="default" w:ascii="Calibri" w:hAnsi="Calibri" w:cs="Calibri"/>
        </w:rPr>
      </w:pPr>
      <w:r>
        <w:rPr>
          <w:rFonts w:hint="default" w:ascii="Calibri" w:hAnsi="Calibri" w:cs="Calibri"/>
        </w:rPr>
        <w:t>项目征求意见稿编制完成后，我单位分别在环评互联网论坛、河南日报开展环评征求意稿进行了公示，公示日期为202</w:t>
      </w:r>
      <w:r>
        <w:rPr>
          <w:rFonts w:hint="eastAsia" w:ascii="Calibri" w:hAnsi="Calibri" w:cs="Calibri"/>
          <w:lang w:val="en-US" w:eastAsia="zh-CN"/>
        </w:rPr>
        <w:t>2</w:t>
      </w:r>
      <w:r>
        <w:rPr>
          <w:rFonts w:hint="default" w:ascii="Calibri" w:hAnsi="Calibri" w:cs="Calibri"/>
        </w:rPr>
        <w:t>年</w:t>
      </w:r>
      <w:r>
        <w:rPr>
          <w:rFonts w:hint="default" w:ascii="Calibri" w:hAnsi="Calibri" w:cs="Calibri"/>
          <w:lang w:val="en-US" w:eastAsia="zh-CN"/>
        </w:rPr>
        <w:t>5</w:t>
      </w:r>
      <w:r>
        <w:rPr>
          <w:rFonts w:hint="default" w:ascii="Calibri" w:hAnsi="Calibri" w:cs="Calibri"/>
        </w:rPr>
        <w:t>月</w:t>
      </w:r>
      <w:r>
        <w:rPr>
          <w:rFonts w:hint="default" w:ascii="Calibri" w:hAnsi="Calibri" w:cs="Calibri"/>
          <w:lang w:val="en-US" w:eastAsia="zh-CN"/>
        </w:rPr>
        <w:t>13</w:t>
      </w:r>
      <w:r>
        <w:rPr>
          <w:rFonts w:hint="default" w:ascii="Calibri" w:hAnsi="Calibri" w:cs="Calibri"/>
        </w:rPr>
        <w:t>日，征求时限为五个工作日。公示内容为征求意见稿全文、调查表查阅方式、意见反馈方式等。</w:t>
      </w:r>
    </w:p>
    <w:p>
      <w:pPr>
        <w:pStyle w:val="903"/>
        <w:keepNext w:val="0"/>
        <w:keepLines w:val="0"/>
        <w:pageBreakBefore w:val="0"/>
        <w:widowControl w:val="0"/>
        <w:kinsoku/>
        <w:wordWrap/>
        <w:overflowPunct/>
        <w:topLinePunct w:val="0"/>
        <w:autoSpaceDE/>
        <w:autoSpaceDN/>
        <w:bidi w:val="0"/>
        <w:spacing w:line="520" w:lineRule="exact"/>
        <w:ind w:firstLine="480"/>
        <w:jc w:val="left"/>
        <w:textAlignment w:val="auto"/>
        <w:rPr>
          <w:rFonts w:hint="default" w:ascii="Calibri" w:hAnsi="Calibri" w:eastAsia="宋体" w:cs="Calibri"/>
          <w:color w:val="auto"/>
          <w:sz w:val="24"/>
          <w:szCs w:val="24"/>
          <w:lang w:val="en-US" w:eastAsia="zh-CN"/>
        </w:rPr>
      </w:pPr>
      <w:r>
        <w:rPr>
          <w:rFonts w:hint="default" w:ascii="Calibri" w:hAnsi="Calibri" w:eastAsia="宋体" w:cs="Calibri"/>
          <w:color w:val="auto"/>
          <w:sz w:val="24"/>
          <w:szCs w:val="24"/>
          <w:lang w:val="en-US" w:eastAsia="zh-CN"/>
        </w:rPr>
        <w:t>①网上公示</w:t>
      </w:r>
    </w:p>
    <w:p>
      <w:pPr>
        <w:pStyle w:val="903"/>
        <w:keepNext w:val="0"/>
        <w:keepLines w:val="0"/>
        <w:pageBreakBefore w:val="0"/>
        <w:widowControl w:val="0"/>
        <w:kinsoku/>
        <w:wordWrap/>
        <w:overflowPunct/>
        <w:topLinePunct w:val="0"/>
        <w:autoSpaceDE/>
        <w:autoSpaceDN/>
        <w:bidi w:val="0"/>
        <w:spacing w:line="520" w:lineRule="exact"/>
        <w:ind w:firstLine="480"/>
        <w:jc w:val="left"/>
        <w:textAlignment w:val="auto"/>
        <w:rPr>
          <w:rFonts w:hint="default" w:ascii="Calibri" w:hAnsi="Calibri" w:eastAsia="宋体" w:cs="Calibri"/>
          <w:color w:val="auto"/>
          <w:sz w:val="24"/>
          <w:szCs w:val="24"/>
          <w:lang w:val="en-US" w:eastAsia="zh-CN"/>
        </w:rPr>
      </w:pPr>
      <w:r>
        <w:rPr>
          <w:rFonts w:hint="default" w:ascii="Calibri" w:hAnsi="Calibri" w:eastAsia="宋体" w:cs="Calibri"/>
          <w:color w:val="auto"/>
          <w:sz w:val="24"/>
          <w:szCs w:val="24"/>
          <w:lang w:val="en-US" w:eastAsia="zh-CN"/>
        </w:rPr>
        <w:t>本项目于202</w:t>
      </w:r>
      <w:r>
        <w:rPr>
          <w:rFonts w:hint="default" w:ascii="Calibri" w:hAnsi="Calibri" w:cs="Calibri"/>
          <w:color w:val="auto"/>
          <w:sz w:val="24"/>
          <w:szCs w:val="24"/>
          <w:lang w:val="en-US" w:eastAsia="zh-CN"/>
        </w:rPr>
        <w:t>2</w:t>
      </w:r>
      <w:r>
        <w:rPr>
          <w:rFonts w:hint="default" w:ascii="Calibri" w:hAnsi="Calibri" w:eastAsia="宋体" w:cs="Calibri"/>
          <w:color w:val="auto"/>
          <w:sz w:val="24"/>
          <w:szCs w:val="24"/>
          <w:lang w:val="en-US" w:eastAsia="zh-CN"/>
        </w:rPr>
        <w:t>年</w:t>
      </w:r>
      <w:r>
        <w:rPr>
          <w:rFonts w:hint="default" w:ascii="Calibri" w:hAnsi="Calibri" w:cs="Calibri"/>
          <w:color w:val="auto"/>
          <w:sz w:val="24"/>
          <w:szCs w:val="24"/>
          <w:lang w:val="en-US" w:eastAsia="zh-CN"/>
        </w:rPr>
        <w:t>5</w:t>
      </w:r>
      <w:r>
        <w:rPr>
          <w:rFonts w:hint="default" w:ascii="Calibri" w:hAnsi="Calibri" w:eastAsia="宋体" w:cs="Calibri"/>
          <w:color w:val="auto"/>
          <w:sz w:val="24"/>
          <w:szCs w:val="24"/>
          <w:lang w:val="en-US" w:eastAsia="zh-CN"/>
        </w:rPr>
        <w:t>月</w:t>
      </w:r>
      <w:r>
        <w:rPr>
          <w:rFonts w:hint="default" w:ascii="Calibri" w:hAnsi="Calibri" w:cs="Calibri"/>
          <w:color w:val="auto"/>
          <w:sz w:val="24"/>
          <w:szCs w:val="24"/>
          <w:lang w:val="en-US" w:eastAsia="zh-CN"/>
        </w:rPr>
        <w:t>13</w:t>
      </w:r>
      <w:r>
        <w:rPr>
          <w:rFonts w:hint="default" w:ascii="Calibri" w:hAnsi="Calibri" w:eastAsia="宋体" w:cs="Calibri"/>
          <w:color w:val="auto"/>
          <w:sz w:val="24"/>
          <w:szCs w:val="24"/>
          <w:lang w:val="en-US" w:eastAsia="zh-CN"/>
        </w:rPr>
        <w:t>日在：http://www.eiabbs.net公示时间为202</w:t>
      </w:r>
      <w:r>
        <w:rPr>
          <w:rFonts w:hint="default" w:ascii="Calibri" w:hAnsi="Calibri" w:cs="Calibri"/>
          <w:color w:val="auto"/>
          <w:sz w:val="24"/>
          <w:szCs w:val="24"/>
          <w:lang w:val="en-US" w:eastAsia="zh-CN"/>
        </w:rPr>
        <w:t>2</w:t>
      </w:r>
      <w:r>
        <w:rPr>
          <w:rFonts w:hint="default" w:ascii="Calibri" w:hAnsi="Calibri" w:eastAsia="宋体" w:cs="Calibri"/>
          <w:color w:val="auto"/>
          <w:sz w:val="24"/>
          <w:szCs w:val="24"/>
          <w:lang w:val="en-US" w:eastAsia="zh-CN"/>
        </w:rPr>
        <w:t>年</w:t>
      </w:r>
      <w:r>
        <w:rPr>
          <w:rFonts w:hint="default" w:ascii="Calibri" w:hAnsi="Calibri" w:cs="Calibri"/>
          <w:color w:val="auto"/>
          <w:sz w:val="24"/>
          <w:szCs w:val="24"/>
          <w:lang w:val="en-US" w:eastAsia="zh-CN"/>
        </w:rPr>
        <w:t>5</w:t>
      </w:r>
      <w:r>
        <w:rPr>
          <w:rFonts w:hint="default" w:ascii="Calibri" w:hAnsi="Calibri" w:eastAsia="宋体" w:cs="Calibri"/>
          <w:color w:val="auto"/>
          <w:sz w:val="24"/>
          <w:szCs w:val="24"/>
          <w:lang w:val="en-US" w:eastAsia="zh-CN"/>
        </w:rPr>
        <w:t>月</w:t>
      </w:r>
      <w:r>
        <w:rPr>
          <w:rFonts w:hint="default" w:ascii="Calibri" w:hAnsi="Calibri" w:cs="Calibri"/>
          <w:color w:val="auto"/>
          <w:sz w:val="24"/>
          <w:szCs w:val="24"/>
          <w:lang w:val="en-US" w:eastAsia="zh-CN"/>
        </w:rPr>
        <w:t>13</w:t>
      </w:r>
      <w:r>
        <w:rPr>
          <w:rFonts w:hint="default" w:ascii="Calibri" w:hAnsi="Calibri" w:eastAsia="宋体" w:cs="Calibri"/>
          <w:color w:val="auto"/>
          <w:sz w:val="24"/>
          <w:szCs w:val="24"/>
          <w:lang w:val="en-US" w:eastAsia="zh-CN"/>
        </w:rPr>
        <w:t>日～2022年</w:t>
      </w:r>
      <w:r>
        <w:rPr>
          <w:rFonts w:hint="default" w:ascii="Calibri" w:hAnsi="Calibri" w:cs="Calibri"/>
          <w:color w:val="auto"/>
          <w:sz w:val="24"/>
          <w:szCs w:val="24"/>
          <w:lang w:val="en-US" w:eastAsia="zh-CN"/>
        </w:rPr>
        <w:t>5</w:t>
      </w:r>
      <w:r>
        <w:rPr>
          <w:rFonts w:hint="default" w:ascii="Calibri" w:hAnsi="Calibri" w:eastAsia="宋体" w:cs="Calibri"/>
          <w:color w:val="auto"/>
          <w:sz w:val="24"/>
          <w:szCs w:val="24"/>
          <w:lang w:val="en-US" w:eastAsia="zh-CN"/>
        </w:rPr>
        <w:t>月</w:t>
      </w:r>
      <w:r>
        <w:rPr>
          <w:rFonts w:hint="default" w:ascii="Calibri" w:hAnsi="Calibri" w:cs="Calibri"/>
          <w:color w:val="auto"/>
          <w:sz w:val="24"/>
          <w:szCs w:val="24"/>
          <w:lang w:val="en-US" w:eastAsia="zh-CN"/>
        </w:rPr>
        <w:t>20</w:t>
      </w:r>
      <w:r>
        <w:rPr>
          <w:rFonts w:hint="default" w:ascii="Calibri" w:hAnsi="Calibri" w:eastAsia="宋体" w:cs="Calibri"/>
          <w:color w:val="auto"/>
          <w:sz w:val="24"/>
          <w:szCs w:val="24"/>
          <w:lang w:val="en-US" w:eastAsia="zh-CN"/>
        </w:rPr>
        <w:t>日。公示的内容包括建设项目名称及概要、报告书征求意见稿纸质版全文领取方式、电子版下载网址，征求范围和时间等。</w:t>
      </w:r>
    </w:p>
    <w:p>
      <w:pPr>
        <w:pStyle w:val="903"/>
        <w:keepNext w:val="0"/>
        <w:keepLines w:val="0"/>
        <w:pageBreakBefore w:val="0"/>
        <w:widowControl w:val="0"/>
        <w:kinsoku/>
        <w:wordWrap/>
        <w:overflowPunct/>
        <w:topLinePunct w:val="0"/>
        <w:autoSpaceDE/>
        <w:autoSpaceDN/>
        <w:bidi w:val="0"/>
        <w:spacing w:line="520" w:lineRule="exact"/>
        <w:ind w:firstLine="480"/>
        <w:jc w:val="left"/>
        <w:textAlignment w:val="auto"/>
        <w:rPr>
          <w:rFonts w:hint="default" w:ascii="Calibri" w:hAnsi="Calibri" w:eastAsia="宋体" w:cs="Calibri"/>
          <w:color w:val="auto"/>
          <w:sz w:val="24"/>
          <w:szCs w:val="24"/>
          <w:lang w:val="en-US" w:eastAsia="zh-CN"/>
        </w:rPr>
      </w:pPr>
      <w:r>
        <w:rPr>
          <w:rFonts w:hint="default" w:ascii="Calibri" w:hAnsi="Calibri" w:eastAsia="宋体" w:cs="Calibri"/>
          <w:color w:val="auto"/>
          <w:sz w:val="24"/>
          <w:szCs w:val="24"/>
          <w:lang w:val="en-US" w:eastAsia="zh-CN"/>
        </w:rPr>
        <w:t>②报纸公示</w:t>
      </w:r>
    </w:p>
    <w:p>
      <w:pPr>
        <w:pStyle w:val="903"/>
        <w:keepNext w:val="0"/>
        <w:keepLines w:val="0"/>
        <w:pageBreakBefore w:val="0"/>
        <w:widowControl w:val="0"/>
        <w:kinsoku/>
        <w:wordWrap/>
        <w:overflowPunct/>
        <w:topLinePunct w:val="0"/>
        <w:autoSpaceDE/>
        <w:autoSpaceDN/>
        <w:bidi w:val="0"/>
        <w:spacing w:line="520" w:lineRule="exact"/>
        <w:ind w:firstLine="480"/>
        <w:jc w:val="left"/>
        <w:textAlignment w:val="auto"/>
        <w:rPr>
          <w:rFonts w:hint="default" w:ascii="Calibri" w:hAnsi="Calibri" w:eastAsia="宋体" w:cs="Calibri"/>
          <w:color w:val="auto"/>
          <w:sz w:val="24"/>
          <w:szCs w:val="24"/>
          <w:lang w:val="en-US" w:eastAsia="zh-CN"/>
        </w:rPr>
      </w:pPr>
      <w:r>
        <w:rPr>
          <w:rFonts w:hint="default" w:ascii="Calibri" w:hAnsi="Calibri" w:eastAsia="宋体" w:cs="Calibri"/>
          <w:color w:val="auto"/>
          <w:sz w:val="24"/>
          <w:szCs w:val="24"/>
          <w:lang w:val="en-US" w:eastAsia="zh-CN"/>
        </w:rPr>
        <w:t>建设单位于202</w:t>
      </w:r>
      <w:r>
        <w:rPr>
          <w:rFonts w:hint="default" w:ascii="Calibri" w:hAnsi="Calibri" w:cs="Calibri"/>
          <w:color w:val="auto"/>
          <w:sz w:val="24"/>
          <w:szCs w:val="24"/>
          <w:lang w:val="en-US" w:eastAsia="zh-CN"/>
        </w:rPr>
        <w:t>2</w:t>
      </w:r>
      <w:r>
        <w:rPr>
          <w:rFonts w:hint="default" w:ascii="Calibri" w:hAnsi="Calibri" w:eastAsia="宋体" w:cs="Calibri"/>
          <w:color w:val="auto"/>
          <w:sz w:val="24"/>
          <w:szCs w:val="24"/>
          <w:lang w:val="en-US" w:eastAsia="zh-CN"/>
        </w:rPr>
        <w:t>年</w:t>
      </w:r>
      <w:r>
        <w:rPr>
          <w:rFonts w:hint="default" w:ascii="Calibri" w:hAnsi="Calibri" w:cs="Calibri"/>
          <w:color w:val="auto"/>
          <w:sz w:val="24"/>
          <w:szCs w:val="24"/>
          <w:lang w:val="en-US" w:eastAsia="zh-CN"/>
        </w:rPr>
        <w:t>5</w:t>
      </w:r>
      <w:r>
        <w:rPr>
          <w:rFonts w:hint="default" w:ascii="Calibri" w:hAnsi="Calibri" w:eastAsia="宋体" w:cs="Calibri"/>
          <w:color w:val="auto"/>
          <w:sz w:val="24"/>
          <w:szCs w:val="24"/>
          <w:lang w:val="en-US" w:eastAsia="zh-CN"/>
        </w:rPr>
        <w:t>月</w:t>
      </w:r>
      <w:r>
        <w:rPr>
          <w:rFonts w:hint="default" w:ascii="Calibri" w:hAnsi="Calibri" w:cs="Calibri"/>
          <w:color w:val="auto"/>
          <w:sz w:val="24"/>
          <w:szCs w:val="24"/>
          <w:lang w:val="en-US" w:eastAsia="zh-CN"/>
        </w:rPr>
        <w:t>13</w:t>
      </w:r>
      <w:r>
        <w:rPr>
          <w:rFonts w:hint="default" w:ascii="Calibri" w:hAnsi="Calibri" w:eastAsia="宋体" w:cs="Calibri"/>
          <w:color w:val="auto"/>
          <w:sz w:val="24"/>
          <w:szCs w:val="24"/>
          <w:highlight w:val="none"/>
          <w:lang w:val="en-US" w:eastAsia="zh-CN"/>
        </w:rPr>
        <w:t>日</w:t>
      </w:r>
      <w:r>
        <w:rPr>
          <w:rFonts w:hint="default" w:ascii="Calibri" w:hAnsi="Calibri" w:eastAsia="宋体" w:cs="Calibri"/>
          <w:color w:val="auto"/>
          <w:sz w:val="24"/>
          <w:szCs w:val="24"/>
          <w:lang w:val="en-US" w:eastAsia="zh-CN"/>
        </w:rPr>
        <w:t>在河南日报进行了公示，公示的内容包括建设项目名称及概要、报告书征求意见稿纸质版全文领取方式、电子版下载网址，征求范围和时间等。</w:t>
      </w:r>
    </w:p>
    <w:p>
      <w:pPr>
        <w:pStyle w:val="903"/>
        <w:keepNext w:val="0"/>
        <w:keepLines w:val="0"/>
        <w:pageBreakBefore w:val="0"/>
        <w:widowControl w:val="0"/>
        <w:kinsoku/>
        <w:wordWrap/>
        <w:overflowPunct/>
        <w:topLinePunct w:val="0"/>
        <w:autoSpaceDE/>
        <w:autoSpaceDN/>
        <w:bidi w:val="0"/>
        <w:spacing w:line="520" w:lineRule="exact"/>
        <w:ind w:firstLine="480"/>
        <w:jc w:val="left"/>
        <w:textAlignment w:val="auto"/>
        <w:rPr>
          <w:rFonts w:hint="eastAsia" w:ascii="Calibri" w:hAnsi="Calibri" w:eastAsia="宋体" w:cs="Calibri"/>
          <w:color w:val="auto"/>
          <w:sz w:val="24"/>
          <w:szCs w:val="24"/>
          <w:lang w:val="en-US" w:eastAsia="zh-CN"/>
        </w:rPr>
      </w:pPr>
      <w:r>
        <w:rPr>
          <w:rFonts w:hint="eastAsia" w:ascii="Calibri" w:hAnsi="Calibri" w:eastAsia="宋体" w:cs="Calibri"/>
          <w:color w:val="auto"/>
          <w:sz w:val="24"/>
          <w:szCs w:val="24"/>
          <w:lang w:val="en-US" w:eastAsia="zh-CN"/>
        </w:rPr>
        <w:t>③在报批稿修订完成后，建设单位于2</w:t>
      </w:r>
      <w:r>
        <w:rPr>
          <w:rFonts w:hint="default" w:ascii="Calibri" w:hAnsi="Calibri" w:eastAsia="宋体" w:cs="Calibri"/>
          <w:color w:val="auto"/>
          <w:sz w:val="24"/>
          <w:szCs w:val="24"/>
          <w:lang w:val="en-US" w:eastAsia="zh-CN"/>
        </w:rPr>
        <w:t>02</w:t>
      </w:r>
      <w:r>
        <w:rPr>
          <w:rFonts w:hint="eastAsia" w:ascii="Calibri" w:hAnsi="Calibri" w:eastAsia="宋体" w:cs="Calibri"/>
          <w:color w:val="auto"/>
          <w:sz w:val="24"/>
          <w:szCs w:val="24"/>
          <w:lang w:val="en-US" w:eastAsia="zh-CN"/>
        </w:rPr>
        <w:t>2年7月13日在环评互联网论坛进行公示http://www.eiabbs.net/thread-553442-1-1.html</w:t>
      </w:r>
    </w:p>
    <w:p>
      <w:pPr>
        <w:pStyle w:val="97"/>
        <w:rPr>
          <w:rFonts w:hint="default" w:ascii="Calibri" w:hAnsi="Calibri" w:cs="Calibri"/>
        </w:rPr>
      </w:pPr>
      <w:r>
        <w:rPr>
          <w:rFonts w:hint="default" w:ascii="Calibri" w:hAnsi="Calibri" w:cs="Calibri"/>
        </w:rPr>
        <w:t>在公示期间未收到公众提出的意见。</w:t>
      </w:r>
    </w:p>
    <w:p>
      <w:pPr>
        <w:pStyle w:val="7"/>
        <w:bidi w:val="0"/>
        <w:rPr>
          <w:rFonts w:hint="default" w:ascii="Calibri" w:hAnsi="Calibri" w:cs="Calibri"/>
        </w:rPr>
      </w:pPr>
      <w:bookmarkStart w:id="741" w:name="_Toc8200"/>
      <w:bookmarkStart w:id="742" w:name="_Toc18483"/>
      <w:bookmarkStart w:id="743" w:name="_Toc55318625"/>
      <w:bookmarkStart w:id="744" w:name="_Toc10712"/>
      <w:r>
        <w:rPr>
          <w:rFonts w:hint="default" w:ascii="Calibri" w:hAnsi="Calibri" w:cs="Calibri"/>
        </w:rPr>
        <w:t>评价建议</w:t>
      </w:r>
      <w:bookmarkEnd w:id="741"/>
      <w:bookmarkEnd w:id="742"/>
      <w:bookmarkEnd w:id="743"/>
      <w:bookmarkEnd w:id="744"/>
    </w:p>
    <w:p>
      <w:pPr>
        <w:pStyle w:val="97"/>
        <w:rPr>
          <w:rFonts w:hint="default" w:ascii="Calibri" w:hAnsi="Calibri" w:cs="Calibri"/>
        </w:rPr>
      </w:pPr>
      <w:r>
        <w:rPr>
          <w:rFonts w:hint="default" w:ascii="Calibri" w:hAnsi="Calibri" w:cs="Calibri"/>
        </w:rPr>
        <w:t>（1）严格控制各污染物达标排放，保持环保设施良好运行，并培训职工环保意识，落实环境管理规章制度，认真执行环境监测计划。</w:t>
      </w:r>
    </w:p>
    <w:p>
      <w:pPr>
        <w:pStyle w:val="97"/>
        <w:rPr>
          <w:rFonts w:hint="default" w:ascii="Calibri" w:hAnsi="Calibri" w:cs="Calibri"/>
        </w:rPr>
      </w:pPr>
      <w:r>
        <w:rPr>
          <w:rFonts w:hint="default" w:ascii="Calibri" w:hAnsi="Calibri" w:cs="Calibri"/>
        </w:rPr>
        <w:t>（2）项目设置专人负责厂区内环保设施的检查和运行，尤其是废气治理措施的检查和维护，防止非正常事故的发生。</w:t>
      </w:r>
    </w:p>
    <w:p>
      <w:pPr>
        <w:pStyle w:val="97"/>
        <w:rPr>
          <w:rFonts w:hint="default" w:ascii="Calibri" w:hAnsi="Calibri" w:cs="Calibri"/>
        </w:rPr>
      </w:pPr>
      <w:r>
        <w:rPr>
          <w:rFonts w:hint="default" w:ascii="Calibri" w:hAnsi="Calibri" w:cs="Calibri"/>
        </w:rPr>
        <w:t>（3）设备选型选用质量好低噪声设备，噪声较大的设备，需加设减振装置及建筑隔声设施，以减轻对本厂职工生活以及外环境的影响。</w:t>
      </w:r>
    </w:p>
    <w:p>
      <w:pPr>
        <w:pStyle w:val="97"/>
        <w:rPr>
          <w:rFonts w:hint="default" w:ascii="Calibri" w:hAnsi="Calibri" w:cs="Calibri"/>
        </w:rPr>
      </w:pPr>
      <w:r>
        <w:rPr>
          <w:rFonts w:hint="default" w:ascii="Calibri" w:hAnsi="Calibri" w:cs="Calibri"/>
        </w:rPr>
        <w:t>（4）建立和完善消防组织，制订切实可靠的事故应急预案，并定期进行应急演练，确保事故发生后将损失降低到最低。</w:t>
      </w:r>
    </w:p>
    <w:p>
      <w:pPr>
        <w:pStyle w:val="97"/>
        <w:rPr>
          <w:rFonts w:hint="default" w:ascii="Calibri" w:hAnsi="Calibri" w:cs="Calibri"/>
        </w:rPr>
      </w:pPr>
      <w:r>
        <w:rPr>
          <w:rFonts w:hint="default" w:ascii="Calibri" w:hAnsi="Calibri" w:cs="Calibri"/>
        </w:rPr>
        <w:t>（5）建设单位在生产前应与危废处置单位签署完善委托处置协议，确保项目排放的所有危险废物均可得到有效处理。</w:t>
      </w:r>
    </w:p>
    <w:p>
      <w:pPr>
        <w:pStyle w:val="97"/>
        <w:rPr>
          <w:rFonts w:hint="default" w:ascii="Calibri" w:hAnsi="Calibri" w:cs="Calibri"/>
        </w:rPr>
      </w:pPr>
      <w:r>
        <w:rPr>
          <w:rFonts w:hint="default" w:ascii="Calibri" w:hAnsi="Calibri" w:cs="Calibri"/>
        </w:rPr>
        <w:t>（6）项目正式投产后，要保证环保设备的正常运行，并定期对环保设备的运行情况进行检查，一旦设施出现问题，要及时解决，并在恢复之前暂停生产。</w:t>
      </w:r>
    </w:p>
    <w:p>
      <w:pPr>
        <w:pStyle w:val="97"/>
        <w:rPr>
          <w:rFonts w:hint="default" w:ascii="Calibri" w:hAnsi="Calibri" w:cs="Calibri"/>
        </w:rPr>
      </w:pPr>
      <w:r>
        <w:rPr>
          <w:rFonts w:hint="default" w:ascii="Calibri" w:hAnsi="Calibri" w:cs="Calibri"/>
        </w:rPr>
        <w:t>（7）执行国家建设项目环境管理的有关规定，做好环保设施管理和维修监督工作，建立并管理好环保设施的档案，保证环保设施按照设计要求运行，杜绝擅自拆除和闲置环保设施的现象发生。</w:t>
      </w:r>
    </w:p>
    <w:p>
      <w:pPr>
        <w:pStyle w:val="7"/>
        <w:bidi w:val="0"/>
        <w:rPr>
          <w:rFonts w:hint="default" w:ascii="Calibri" w:hAnsi="Calibri" w:cs="Calibri"/>
        </w:rPr>
      </w:pPr>
      <w:bookmarkStart w:id="745" w:name="_Toc12811"/>
      <w:bookmarkStart w:id="746" w:name="_Toc2232"/>
      <w:bookmarkStart w:id="747" w:name="_Toc5792"/>
      <w:bookmarkStart w:id="748" w:name="_Toc55318626"/>
      <w:r>
        <w:rPr>
          <w:rFonts w:hint="default" w:ascii="Calibri" w:hAnsi="Calibri" w:cs="Calibri"/>
        </w:rPr>
        <w:t>环评总结论</w:t>
      </w:r>
      <w:bookmarkEnd w:id="745"/>
      <w:bookmarkEnd w:id="746"/>
      <w:bookmarkEnd w:id="747"/>
      <w:bookmarkEnd w:id="748"/>
    </w:p>
    <w:p>
      <w:pPr>
        <w:pStyle w:val="97"/>
        <w:rPr>
          <w:rFonts w:hint="default" w:ascii="Calibri" w:hAnsi="Calibri" w:cs="Calibri"/>
        </w:rPr>
      </w:pPr>
      <w:r>
        <w:rPr>
          <w:rFonts w:hint="default" w:ascii="Calibri" w:hAnsi="Calibri" w:cs="Calibri"/>
        </w:rPr>
        <w:t>本项目为河南新天力循环科技有限公司年产一万吨电池级碳酸锂</w:t>
      </w:r>
      <w:r>
        <w:rPr>
          <w:rFonts w:hint="default" w:ascii="Calibri" w:hAnsi="Calibri" w:cs="Calibri"/>
          <w:lang w:val="en-US" w:eastAsia="zh-CN"/>
        </w:rPr>
        <w:t>项目</w:t>
      </w:r>
      <w:r>
        <w:rPr>
          <w:rFonts w:hint="default" w:ascii="Calibri" w:hAnsi="Calibri" w:cs="Calibri"/>
        </w:rPr>
        <w:t>，符合现阶段</w:t>
      </w:r>
      <w:r>
        <w:rPr>
          <w:rFonts w:hint="default" w:ascii="Calibri" w:hAnsi="Calibri" w:cs="Calibri"/>
          <w:lang w:eastAsia="zh-CN"/>
        </w:rPr>
        <w:t>鼓励类</w:t>
      </w:r>
      <w:r>
        <w:rPr>
          <w:rFonts w:hint="default" w:ascii="Calibri" w:hAnsi="Calibri" w:cs="Calibri"/>
        </w:rPr>
        <w:t>产业政策，项目建设符合</w:t>
      </w:r>
      <w:r>
        <w:rPr>
          <w:rFonts w:hint="default" w:ascii="Calibri" w:hAnsi="Calibri" w:cs="Calibri"/>
          <w:lang w:eastAsia="zh-CN"/>
        </w:rPr>
        <w:t>叶县</w:t>
      </w:r>
      <w:r>
        <w:rPr>
          <w:rFonts w:hint="default" w:ascii="Calibri" w:hAnsi="Calibri" w:cs="Calibri"/>
          <w:lang w:val="en-US" w:eastAsia="zh-CN"/>
        </w:rPr>
        <w:t>产业集聚区</w:t>
      </w:r>
      <w:r>
        <w:rPr>
          <w:rFonts w:hint="default" w:ascii="Calibri" w:hAnsi="Calibri" w:cs="Calibri"/>
        </w:rPr>
        <w:t>土地利用总体规划</w:t>
      </w:r>
      <w:r>
        <w:rPr>
          <w:rFonts w:hint="default" w:ascii="Calibri" w:hAnsi="Calibri" w:cs="Calibri"/>
          <w:lang w:val="en-US" w:eastAsia="zh-CN"/>
        </w:rPr>
        <w:t>和叶县集聚区发展规划</w:t>
      </w:r>
      <w:r>
        <w:rPr>
          <w:rFonts w:hint="default" w:ascii="Calibri" w:hAnsi="Calibri" w:cs="Calibri"/>
        </w:rPr>
        <w:t>。</w:t>
      </w:r>
    </w:p>
    <w:p>
      <w:pPr>
        <w:pStyle w:val="97"/>
        <w:rPr>
          <w:rFonts w:hint="default" w:ascii="Calibri" w:hAnsi="Calibri" w:cs="Calibri"/>
        </w:rPr>
      </w:pPr>
      <w:r>
        <w:rPr>
          <w:rFonts w:hint="default" w:ascii="Calibri" w:hAnsi="Calibri" w:cs="Calibri"/>
        </w:rPr>
        <w:t>本项目建成运营后具有较明显的社会、经济、环境综合效益；各污染物在采取相应的治理措施后，可满足相应的国家排放标准；项目实施后能满足区域环境质量与环境功能的要求。建设单位施工期、运营期应当在执行“三同时”原则的基础上，严格执行国家的环保法律法规，切实落实本环评中提出的各项污染防治措施，将对周围环境的影响降低到可接受的程度，从环保角度出发，在当前相关环保政策条件下，本项目建设可行。</w:t>
      </w:r>
    </w:p>
    <w:p>
      <w:pPr>
        <w:pStyle w:val="110"/>
        <w:rPr>
          <w:rFonts w:hint="default" w:ascii="Calibri" w:hAnsi="Calibri" w:cs="Calibri"/>
          <w:b/>
          <w:bCs/>
          <w:u w:val="single"/>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jc w:val="center"/>
        <w:rPr>
          <w:rFonts w:hint="default" w:ascii="Calibri" w:hAnsi="Calibri" w:cs="Calibri"/>
          <w:b/>
          <w:sz w:val="28"/>
          <w:szCs w:val="28"/>
        </w:rPr>
      </w:pPr>
      <w:r>
        <w:rPr>
          <w:rFonts w:hint="default" w:ascii="Calibri" w:hAnsi="Calibri" w:cs="Calibri"/>
          <w:b/>
          <w:sz w:val="28"/>
          <w:szCs w:val="28"/>
        </w:rPr>
        <w:t>附表1   建设项目大气环境影响评价自查表</w:t>
      </w:r>
    </w:p>
    <w:tbl>
      <w:tblPr>
        <w:tblStyle w:val="79"/>
        <w:tblW w:w="5094" w:type="pct"/>
        <w:tblInd w:w="-14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939"/>
        <w:gridCol w:w="1633"/>
        <w:gridCol w:w="932"/>
        <w:gridCol w:w="340"/>
        <w:gridCol w:w="84"/>
        <w:gridCol w:w="224"/>
        <w:gridCol w:w="96"/>
        <w:gridCol w:w="126"/>
        <w:gridCol w:w="616"/>
        <w:gridCol w:w="289"/>
        <w:gridCol w:w="126"/>
        <w:gridCol w:w="114"/>
        <w:gridCol w:w="324"/>
        <w:gridCol w:w="244"/>
        <w:gridCol w:w="315"/>
        <w:gridCol w:w="139"/>
        <w:gridCol w:w="194"/>
        <w:gridCol w:w="618"/>
        <w:gridCol w:w="77"/>
        <w:gridCol w:w="139"/>
        <w:gridCol w:w="207"/>
        <w:gridCol w:w="451"/>
        <w:gridCol w:w="67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144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工作内容</w:t>
            </w:r>
          </w:p>
        </w:tc>
        <w:tc>
          <w:tcPr>
            <w:tcW w:w="3556" w:type="pct"/>
            <w:gridSpan w:val="2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评价等级与范围</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评价等级</w:t>
            </w:r>
          </w:p>
        </w:tc>
        <w:tc>
          <w:tcPr>
            <w:tcW w:w="1358"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一级</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sz w:val="18"/>
                <w:szCs w:val="21"/>
              </w:rPr>
              <w:fldChar w:fldCharType="end"/>
            </w:r>
          </w:p>
        </w:tc>
        <w:tc>
          <w:tcPr>
            <w:tcW w:w="1370" w:type="pct"/>
            <w:gridSpan w:val="10"/>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二级</w:t>
            </w:r>
            <w:r>
              <w:rPr>
                <w:rFonts w:hint="default" w:ascii="Calibri" w:hAnsi="Calibri" w:eastAsia="仿宋" w:cs="Calibri"/>
                <w:kern w:val="2"/>
                <w:sz w:val="18"/>
                <w:szCs w:val="21"/>
              </w:rPr>
              <w:sym w:font="Wingdings 2" w:char="0052"/>
            </w:r>
          </w:p>
        </w:tc>
        <w:tc>
          <w:tcPr>
            <w:tcW w:w="829"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三级</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评价范围</w:t>
            </w:r>
          </w:p>
        </w:tc>
        <w:tc>
          <w:tcPr>
            <w:tcW w:w="1358"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边长=50km</w:t>
            </w:r>
            <w:r>
              <w:rPr>
                <w:rFonts w:hint="default" w:ascii="Calibri" w:hAnsi="Calibri" w:eastAsia="仿宋" w:cs="Calibri"/>
                <w:kern w:val="2"/>
                <w:sz w:val="18"/>
                <w:szCs w:val="21"/>
              </w:rPr>
              <w:t>□</w:t>
            </w:r>
          </w:p>
        </w:tc>
        <w:tc>
          <w:tcPr>
            <w:tcW w:w="1370" w:type="pct"/>
            <w:gridSpan w:val="10"/>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边长5km</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829"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评价因子</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SO</w:t>
            </w:r>
            <w:r>
              <w:rPr>
                <w:rFonts w:hint="default" w:ascii="Calibri" w:hAnsi="Calibri" w:cs="Calibri"/>
                <w:kern w:val="2"/>
                <w:sz w:val="18"/>
                <w:szCs w:val="21"/>
                <w:vertAlign w:val="subscript"/>
              </w:rPr>
              <w:t xml:space="preserve">2 </w:t>
            </w:r>
            <w:r>
              <w:rPr>
                <w:rFonts w:hint="default" w:ascii="Calibri" w:hAnsi="Calibri" w:cs="Calibri"/>
                <w:kern w:val="2"/>
                <w:sz w:val="18"/>
                <w:szCs w:val="21"/>
              </w:rPr>
              <w:t>+NO</w:t>
            </w:r>
            <w:r>
              <w:rPr>
                <w:rFonts w:hint="default" w:ascii="Calibri" w:hAnsi="Calibri" w:cs="Calibri"/>
                <w:i/>
                <w:kern w:val="2"/>
                <w:sz w:val="18"/>
                <w:szCs w:val="21"/>
                <w:vertAlign w:val="subscript"/>
              </w:rPr>
              <w:t>x</w:t>
            </w:r>
            <w:r>
              <w:rPr>
                <w:rFonts w:hint="default" w:ascii="Calibri" w:hAnsi="Calibri" w:cs="Calibri"/>
                <w:kern w:val="2"/>
                <w:sz w:val="18"/>
                <w:szCs w:val="21"/>
              </w:rPr>
              <w:t>排放量</w:t>
            </w:r>
          </w:p>
        </w:tc>
        <w:tc>
          <w:tcPr>
            <w:tcW w:w="71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r>
              <w:rPr>
                <w:rFonts w:hint="default" w:ascii="Calibri" w:hAnsi="Calibri" w:cs="Calibri"/>
                <w:kern w:val="2"/>
                <w:sz w:val="18"/>
                <w:szCs w:val="21"/>
              </w:rPr>
              <w:t xml:space="preserve"> 2000t/a</w:t>
            </w:r>
            <w:r>
              <w:rPr>
                <w:rFonts w:hint="default" w:ascii="Calibri" w:hAnsi="Calibri" w:eastAsia="仿宋" w:cs="Calibri"/>
                <w:kern w:val="2"/>
                <w:sz w:val="18"/>
                <w:szCs w:val="21"/>
              </w:rPr>
              <w:t>□</w:t>
            </w:r>
          </w:p>
        </w:tc>
        <w:tc>
          <w:tcPr>
            <w:tcW w:w="2013" w:type="pct"/>
            <w:gridSpan w:val="15"/>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 xml:space="preserve">500 ~ </w:t>
            </w:r>
            <w:r>
              <w:rPr>
                <w:rFonts w:hint="default" w:ascii="Calibri" w:hAnsi="Calibri" w:cs="Calibri"/>
                <w:kern w:val="2"/>
                <w:sz w:val="18"/>
                <w:szCs w:val="21"/>
              </w:rPr>
              <w:t>2000t/a</w:t>
            </w:r>
            <w:r>
              <w:rPr>
                <w:rFonts w:hint="default" w:ascii="Calibri" w:hAnsi="Calibri" w:eastAsia="仿宋" w:cs="Calibri"/>
                <w:kern w:val="2"/>
                <w:sz w:val="18"/>
                <w:szCs w:val="21"/>
              </w:rPr>
              <w:t>□</w:t>
            </w:r>
          </w:p>
        </w:tc>
        <w:tc>
          <w:tcPr>
            <w:tcW w:w="829"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r>
              <w:rPr>
                <w:rFonts w:hint="default" w:ascii="Calibri" w:hAnsi="Calibri" w:cs="Calibri"/>
                <w:kern w:val="2"/>
                <w:sz w:val="18"/>
                <w:szCs w:val="21"/>
              </w:rPr>
              <w:t>500 t/a</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46"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评价因子</w:t>
            </w:r>
          </w:p>
        </w:tc>
        <w:tc>
          <w:tcPr>
            <w:tcW w:w="2150" w:type="pct"/>
            <w:gridSpan w:val="13"/>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基本污染物 (</w:t>
            </w:r>
            <w:r>
              <w:rPr>
                <w:rFonts w:hint="default" w:ascii="Calibri" w:hAnsi="Calibri" w:cs="Calibri"/>
                <w:kern w:val="2"/>
                <w:sz w:val="18"/>
                <w:szCs w:val="21"/>
                <w:lang w:val="en-US" w:eastAsia="zh-CN"/>
              </w:rPr>
              <w:t>颗粒物</w:t>
            </w:r>
            <w:r>
              <w:rPr>
                <w:rFonts w:hint="default" w:ascii="Calibri" w:hAnsi="Calibri" w:cs="Calibri"/>
                <w:kern w:val="2"/>
                <w:sz w:val="18"/>
                <w:szCs w:val="21"/>
              </w:rPr>
              <w:t>)</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xml:space="preserve">其他污染物 ( </w:t>
            </w:r>
            <w:r>
              <w:rPr>
                <w:rFonts w:hint="default" w:ascii="Calibri" w:hAnsi="Calibri" w:cs="Calibri"/>
                <w:kern w:val="2"/>
                <w:sz w:val="18"/>
                <w:szCs w:val="21"/>
                <w:lang w:val="en-US" w:eastAsia="zh-CN"/>
              </w:rPr>
              <w:t>HCL</w:t>
            </w:r>
            <w:r>
              <w:rPr>
                <w:rFonts w:hint="default" w:ascii="Calibri" w:hAnsi="Calibri" w:cs="Calibri"/>
                <w:kern w:val="2"/>
                <w:sz w:val="18"/>
                <w:szCs w:val="21"/>
              </w:rPr>
              <w:t xml:space="preserve"> )</w:t>
            </w:r>
          </w:p>
        </w:tc>
        <w:tc>
          <w:tcPr>
            <w:tcW w:w="1406" w:type="pct"/>
            <w:gridSpan w:val="8"/>
            <w:vAlign w:val="center"/>
          </w:tcPr>
          <w:p>
            <w:pPr>
              <w:keepNext w:val="0"/>
              <w:keepLines w:val="0"/>
              <w:widowControl/>
              <w:suppressLineNumbers w:val="0"/>
              <w:snapToGrid w:val="0"/>
              <w:spacing w:before="0" w:beforeAutospacing="0" w:after="0" w:afterAutospacing="0" w:line="260" w:lineRule="atLeast"/>
              <w:ind w:left="0" w:right="392" w:rightChars="196"/>
              <w:jc w:val="right"/>
              <w:rPr>
                <w:rFonts w:hint="default" w:ascii="Calibri" w:hAnsi="Calibri" w:cs="Calibri"/>
                <w:kern w:val="2"/>
                <w:sz w:val="18"/>
                <w:szCs w:val="21"/>
              </w:rPr>
            </w:pPr>
            <w:r>
              <w:rPr>
                <w:rFonts w:hint="default" w:ascii="Calibri" w:hAnsi="Calibri" w:cs="Calibri"/>
                <w:kern w:val="2"/>
                <w:sz w:val="18"/>
                <w:szCs w:val="21"/>
              </w:rPr>
              <w:t>包括二次PM</w:t>
            </w:r>
            <w:r>
              <w:rPr>
                <w:rFonts w:hint="default" w:ascii="Calibri" w:hAnsi="Calibri" w:cs="Calibri"/>
                <w:kern w:val="2"/>
                <w:sz w:val="18"/>
                <w:szCs w:val="21"/>
                <w:vertAlign w:val="subscript"/>
              </w:rPr>
              <w:t>2.5</w:t>
            </w:r>
            <w:r>
              <w:rPr>
                <w:rFonts w:hint="default" w:ascii="Calibri" w:hAnsi="Calibri" w:eastAsia="仿宋" w:cs="Calibri"/>
                <w:kern w:val="2"/>
                <w:sz w:val="18"/>
                <w:szCs w:val="21"/>
              </w:rPr>
              <w:t>□</w:t>
            </w:r>
          </w:p>
          <w:p>
            <w:pPr>
              <w:keepNext w:val="0"/>
              <w:keepLines w:val="0"/>
              <w:widowControl/>
              <w:suppressLineNumbers w:val="0"/>
              <w:snapToGrid w:val="0"/>
              <w:spacing w:before="0" w:beforeAutospacing="0" w:after="0" w:afterAutospacing="0" w:line="260" w:lineRule="atLeast"/>
              <w:ind w:left="0" w:right="392" w:rightChars="196"/>
              <w:jc w:val="right"/>
              <w:rPr>
                <w:rFonts w:hint="default" w:ascii="Calibri" w:hAnsi="Calibri" w:cs="Calibri"/>
                <w:kern w:val="2"/>
                <w:sz w:val="18"/>
                <w:szCs w:val="21"/>
              </w:rPr>
            </w:pPr>
            <w:r>
              <w:rPr>
                <w:rFonts w:hint="default" w:ascii="Calibri" w:hAnsi="Calibri" w:cs="Calibri"/>
                <w:kern w:val="2"/>
                <w:sz w:val="18"/>
                <w:szCs w:val="21"/>
              </w:rPr>
              <w:t>不包括二次PM</w:t>
            </w:r>
            <w:r>
              <w:rPr>
                <w:rFonts w:hint="default" w:ascii="Calibri" w:hAnsi="Calibri" w:cs="Calibri"/>
                <w:kern w:val="2"/>
                <w:sz w:val="18"/>
                <w:szCs w:val="21"/>
                <w:vertAlign w:val="subscript"/>
              </w:rPr>
              <w:t>2.5</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评价标准</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评价标准</w:t>
            </w:r>
          </w:p>
        </w:tc>
        <w:tc>
          <w:tcPr>
            <w:tcW w:w="1012" w:type="pct"/>
            <w:gridSpan w:val="6"/>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国家标准</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1139"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地方标准</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sz w:val="18"/>
                <w:szCs w:val="21"/>
              </w:rPr>
              <w:fldChar w:fldCharType="end"/>
            </w:r>
          </w:p>
        </w:tc>
        <w:tc>
          <w:tcPr>
            <w:tcW w:w="771" w:type="pct"/>
            <w:gridSpan w:val="6"/>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附录</w:t>
            </w:r>
            <w:r>
              <w:rPr>
                <w:rFonts w:hint="default" w:ascii="Calibri" w:hAnsi="Calibri" w:eastAsia="仿宋" w:cs="Calibri"/>
                <w:kern w:val="2"/>
                <w:sz w:val="18"/>
                <w:szCs w:val="21"/>
              </w:rPr>
              <w:sym w:font="Wingdings 2" w:char="0052"/>
            </w:r>
          </w:p>
        </w:tc>
        <w:tc>
          <w:tcPr>
            <w:tcW w:w="63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xml:space="preserve">其他标准 </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现状评价</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环境功能区</w:t>
            </w:r>
          </w:p>
        </w:tc>
        <w:tc>
          <w:tcPr>
            <w:tcW w:w="1358"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一类区</w:t>
            </w:r>
            <w:r>
              <w:rPr>
                <w:rFonts w:hint="default" w:ascii="Calibri" w:hAnsi="Calibri" w:eastAsia="仿宋" w:cs="Calibri"/>
                <w:kern w:val="2"/>
                <w:sz w:val="18"/>
                <w:szCs w:val="21"/>
              </w:rPr>
              <w:t>□</w:t>
            </w:r>
          </w:p>
        </w:tc>
        <w:tc>
          <w:tcPr>
            <w:tcW w:w="1327" w:type="pct"/>
            <w:gridSpan w:val="9"/>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二类区</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872" w:type="pct"/>
            <w:gridSpan w:val="5"/>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一类区和二类区</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评价基准年</w:t>
            </w:r>
          </w:p>
        </w:tc>
        <w:tc>
          <w:tcPr>
            <w:tcW w:w="3556" w:type="pct"/>
            <w:gridSpan w:val="2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202</w:t>
            </w:r>
            <w:r>
              <w:rPr>
                <w:rFonts w:hint="eastAsia" w:ascii="Calibri" w:hAnsi="Calibri" w:cs="Calibri"/>
                <w:kern w:val="2"/>
                <w:sz w:val="18"/>
                <w:szCs w:val="21"/>
                <w:lang w:val="en-US" w:eastAsia="zh-CN"/>
              </w:rPr>
              <w:t>0</w:t>
            </w:r>
            <w:r>
              <w:rPr>
                <w:rFonts w:hint="default" w:ascii="Calibri" w:hAnsi="Calibri" w:cs="Calibri"/>
                <w:kern w:val="2"/>
                <w:sz w:val="18"/>
                <w:szCs w:val="21"/>
              </w:rPr>
              <w:t xml:space="preserve"> ）年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环境空气质量</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现状调查数据来源</w:t>
            </w:r>
          </w:p>
        </w:tc>
        <w:tc>
          <w:tcPr>
            <w:tcW w:w="1358"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长期例行监测数据</w:t>
            </w:r>
            <w:r>
              <w:rPr>
                <w:rFonts w:hint="default" w:ascii="Calibri" w:hAnsi="Calibri" w:eastAsia="仿宋" w:cs="Calibri"/>
                <w:kern w:val="2"/>
                <w:sz w:val="18"/>
                <w:szCs w:val="21"/>
              </w:rPr>
              <w:t>□</w:t>
            </w:r>
          </w:p>
        </w:tc>
        <w:tc>
          <w:tcPr>
            <w:tcW w:w="1370" w:type="pct"/>
            <w:gridSpan w:val="10"/>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主管部门发布的数据</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829"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现状补充监测</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现状评价</w:t>
            </w:r>
          </w:p>
        </w:tc>
        <w:tc>
          <w:tcPr>
            <w:tcW w:w="1973" w:type="pct"/>
            <w:gridSpan w:val="1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达标区</w:t>
            </w:r>
            <w:r>
              <w:rPr>
                <w:rFonts w:hint="default" w:ascii="Calibri" w:hAnsi="Calibri" w:eastAsia="仿宋" w:cs="Calibri"/>
                <w:kern w:val="2"/>
                <w:sz w:val="18"/>
                <w:szCs w:val="21"/>
              </w:rPr>
              <w:t>□</w:t>
            </w:r>
          </w:p>
        </w:tc>
        <w:tc>
          <w:tcPr>
            <w:tcW w:w="1583" w:type="pct"/>
            <w:gridSpan w:val="9"/>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不达标区</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污染源</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调查</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调查内容</w:t>
            </w:r>
          </w:p>
        </w:tc>
        <w:tc>
          <w:tcPr>
            <w:tcW w:w="1012" w:type="pct"/>
            <w:gridSpan w:val="6"/>
            <w:vAlign w:val="center"/>
          </w:tcPr>
          <w:p>
            <w:pPr>
              <w:keepNext w:val="0"/>
              <w:keepLines w:val="0"/>
              <w:widowControl/>
              <w:suppressLineNumbers w:val="0"/>
              <w:snapToGrid w:val="0"/>
              <w:spacing w:before="0" w:beforeAutospacing="0" w:after="0" w:afterAutospacing="0" w:line="260" w:lineRule="atLeast"/>
              <w:ind w:left="0" w:right="0"/>
              <w:jc w:val="right"/>
              <w:rPr>
                <w:rFonts w:hint="default" w:ascii="Calibri" w:hAnsi="Calibri" w:cs="Calibri"/>
                <w:kern w:val="2"/>
                <w:sz w:val="18"/>
                <w:szCs w:val="21"/>
              </w:rPr>
            </w:pPr>
            <w:r>
              <w:rPr>
                <w:rFonts w:hint="default" w:ascii="Calibri" w:hAnsi="Calibri" w:cs="Calibri"/>
                <w:kern w:val="2"/>
                <w:sz w:val="18"/>
                <w:szCs w:val="21"/>
              </w:rPr>
              <w:t>本项目正常排放源</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p>
            <w:pPr>
              <w:keepNext w:val="0"/>
              <w:keepLines w:val="0"/>
              <w:widowControl/>
              <w:suppressLineNumbers w:val="0"/>
              <w:snapToGrid w:val="0"/>
              <w:spacing w:before="0" w:beforeAutospacing="0" w:after="0" w:afterAutospacing="0" w:line="260" w:lineRule="atLeast"/>
              <w:ind w:left="0" w:right="0"/>
              <w:jc w:val="right"/>
              <w:rPr>
                <w:rFonts w:hint="default" w:ascii="Calibri" w:hAnsi="Calibri" w:cs="Calibri"/>
                <w:kern w:val="2"/>
                <w:sz w:val="18"/>
                <w:szCs w:val="21"/>
              </w:rPr>
            </w:pPr>
            <w:r>
              <w:rPr>
                <w:rFonts w:hint="default" w:ascii="Calibri" w:hAnsi="Calibri" w:cs="Calibri"/>
                <w:kern w:val="2"/>
                <w:sz w:val="18"/>
                <w:szCs w:val="21"/>
              </w:rPr>
              <w:t xml:space="preserve">本项目非正常排放源 </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p>
            <w:pPr>
              <w:keepNext w:val="0"/>
              <w:keepLines w:val="0"/>
              <w:widowControl/>
              <w:suppressLineNumbers w:val="0"/>
              <w:snapToGrid w:val="0"/>
              <w:spacing w:before="0" w:beforeAutospacing="0" w:after="0" w:afterAutospacing="0" w:line="260" w:lineRule="atLeast"/>
              <w:ind w:left="0" w:right="0"/>
              <w:jc w:val="right"/>
              <w:rPr>
                <w:rFonts w:hint="default" w:ascii="Calibri" w:hAnsi="Calibri" w:cs="Calibri"/>
                <w:kern w:val="2"/>
                <w:sz w:val="18"/>
                <w:szCs w:val="21"/>
              </w:rPr>
            </w:pPr>
            <w:r>
              <w:rPr>
                <w:rFonts w:hint="default" w:ascii="Calibri" w:hAnsi="Calibri" w:cs="Calibri"/>
                <w:kern w:val="2"/>
                <w:sz w:val="18"/>
                <w:szCs w:val="21"/>
              </w:rPr>
              <w:t xml:space="preserve">现有污染源 </w:t>
            </w:r>
            <w:r>
              <w:rPr>
                <w:rFonts w:hint="default" w:ascii="Calibri" w:hAnsi="Calibri" w:eastAsia="仿宋" w:cs="Calibri"/>
                <w:kern w:val="2"/>
                <w:sz w:val="18"/>
                <w:szCs w:val="21"/>
              </w:rPr>
              <w:t>□</w:t>
            </w:r>
          </w:p>
        </w:tc>
        <w:tc>
          <w:tcPr>
            <w:tcW w:w="962" w:type="pct"/>
            <w:gridSpan w:val="6"/>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拟替代的污染源</w:t>
            </w:r>
            <w:r>
              <w:rPr>
                <w:rFonts w:hint="default" w:ascii="Calibri" w:hAnsi="Calibri" w:eastAsia="仿宋" w:cs="Calibri"/>
                <w:kern w:val="2"/>
                <w:sz w:val="18"/>
                <w:szCs w:val="21"/>
              </w:rPr>
              <w:t>□</w:t>
            </w:r>
          </w:p>
        </w:tc>
        <w:tc>
          <w:tcPr>
            <w:tcW w:w="948"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其他在建、拟建项目污染源</w:t>
            </w:r>
            <w:r>
              <w:rPr>
                <w:rFonts w:hint="default" w:ascii="Calibri" w:hAnsi="Calibri" w:eastAsia="仿宋" w:cs="Calibri"/>
                <w:kern w:val="2"/>
                <w:sz w:val="18"/>
                <w:szCs w:val="21"/>
              </w:rPr>
              <w:t>□</w:t>
            </w:r>
          </w:p>
        </w:tc>
        <w:tc>
          <w:tcPr>
            <w:tcW w:w="63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区域污染源</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大气环境影响预测与</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预测模型</w:t>
            </w:r>
          </w:p>
        </w:tc>
        <w:tc>
          <w:tcPr>
            <w:tcW w:w="523"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AERMOD</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418"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ADMS</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c>
          <w:tcPr>
            <w:tcW w:w="650"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AUSTAL2000</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c>
          <w:tcPr>
            <w:tcW w:w="638" w:type="pct"/>
            <w:gridSpan w:val="5"/>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EDMS/AEDT</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c>
          <w:tcPr>
            <w:tcW w:w="498" w:type="pct"/>
            <w:gridSpan w:val="3"/>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CALPUFF</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c>
          <w:tcPr>
            <w:tcW w:w="447" w:type="pct"/>
            <w:gridSpan w:val="3"/>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18"/>
                <w:lang w:eastAsia="zh-CN"/>
              </w:rPr>
            </w:pPr>
            <w:r>
              <w:rPr>
                <w:rFonts w:hint="default" w:ascii="Calibri" w:hAnsi="Calibri" w:cs="Calibri"/>
                <w:kern w:val="2"/>
                <w:sz w:val="18"/>
                <w:szCs w:val="18"/>
              </w:rPr>
              <w:t>网格模型</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c>
          <w:tcPr>
            <w:tcW w:w="381"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其他</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72"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预测范围</w:t>
            </w:r>
          </w:p>
        </w:tc>
        <w:tc>
          <w:tcPr>
            <w:tcW w:w="941" w:type="pct"/>
            <w:gridSpan w:val="5"/>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18"/>
              </w:rPr>
            </w:pPr>
            <w:r>
              <w:rPr>
                <w:rFonts w:hint="default" w:ascii="Calibri" w:hAnsi="Calibri" w:cs="Calibri"/>
                <w:kern w:val="2"/>
                <w:sz w:val="18"/>
                <w:szCs w:val="21"/>
              </w:rPr>
              <w:t>边长</w:t>
            </w:r>
            <w:r>
              <w:rPr>
                <w:rFonts w:hint="default" w:ascii="Calibri" w:hAnsi="Calibri" w:eastAsia="仿宋" w:cs="Calibri"/>
                <w:kern w:val="2"/>
                <w:sz w:val="18"/>
                <w:szCs w:val="21"/>
              </w:rPr>
              <w:t>≥</w:t>
            </w:r>
            <w:r>
              <w:rPr>
                <w:rFonts w:hint="default" w:ascii="Calibri" w:hAnsi="Calibri" w:cs="Calibri"/>
                <w:kern w:val="2"/>
                <w:sz w:val="18"/>
                <w:szCs w:val="21"/>
              </w:rPr>
              <w:t xml:space="preserve"> 50km</w:t>
            </w:r>
            <w:r>
              <w:rPr>
                <w:rFonts w:hint="default" w:ascii="Calibri" w:hAnsi="Calibri" w:eastAsia="仿宋" w:cs="Calibri"/>
                <w:kern w:val="2"/>
                <w:sz w:val="18"/>
                <w:szCs w:val="21"/>
              </w:rPr>
              <w:t>□</w:t>
            </w:r>
          </w:p>
        </w:tc>
        <w:tc>
          <w:tcPr>
            <w:tcW w:w="1786" w:type="pct"/>
            <w:gridSpan w:val="1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18"/>
              </w:rPr>
            </w:pPr>
            <w:r>
              <w:rPr>
                <w:rFonts w:hint="default" w:ascii="Calibri" w:hAnsi="Calibri" w:cs="Calibri"/>
                <w:kern w:val="2"/>
                <w:sz w:val="18"/>
                <w:szCs w:val="21"/>
              </w:rPr>
              <w:t xml:space="preserve">边长5～50km </w:t>
            </w:r>
            <w:r>
              <w:rPr>
                <w:rFonts w:hint="default" w:ascii="Calibri" w:hAnsi="Calibri" w:eastAsia="仿宋" w:cs="Calibri"/>
                <w:kern w:val="2"/>
                <w:sz w:val="18"/>
                <w:szCs w:val="21"/>
              </w:rPr>
              <w:t>□</w:t>
            </w:r>
          </w:p>
        </w:tc>
        <w:tc>
          <w:tcPr>
            <w:tcW w:w="829"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边长 = 5 km</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0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预测因子</w:t>
            </w:r>
          </w:p>
        </w:tc>
        <w:tc>
          <w:tcPr>
            <w:tcW w:w="1973" w:type="pct"/>
            <w:gridSpan w:val="1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预测因子(</w:t>
            </w:r>
            <w:r>
              <w:rPr>
                <w:rFonts w:hint="eastAsia" w:ascii="Calibri" w:hAnsi="Calibri" w:cs="Calibri"/>
                <w:kern w:val="2"/>
                <w:sz w:val="18"/>
                <w:szCs w:val="21"/>
                <w:lang w:val="en-US" w:eastAsia="zh-CN"/>
              </w:rPr>
              <w:t xml:space="preserve">     </w:t>
            </w:r>
            <w:r>
              <w:rPr>
                <w:rFonts w:hint="default" w:ascii="Calibri" w:hAnsi="Calibri" w:cs="Calibri"/>
                <w:kern w:val="2"/>
                <w:sz w:val="18"/>
                <w:szCs w:val="21"/>
              </w:rPr>
              <w:t xml:space="preserve"> )</w:t>
            </w:r>
          </w:p>
        </w:tc>
        <w:tc>
          <w:tcPr>
            <w:tcW w:w="1583" w:type="pct"/>
            <w:gridSpan w:val="9"/>
            <w:vAlign w:val="center"/>
          </w:tcPr>
          <w:p>
            <w:pPr>
              <w:keepNext w:val="0"/>
              <w:keepLines w:val="0"/>
              <w:widowControl/>
              <w:suppressLineNumbers w:val="0"/>
              <w:snapToGrid w:val="0"/>
              <w:spacing w:before="0" w:beforeAutospacing="0" w:after="0" w:afterAutospacing="0" w:line="260" w:lineRule="atLeast"/>
              <w:ind w:left="0" w:right="526" w:rightChars="263"/>
              <w:jc w:val="right"/>
              <w:rPr>
                <w:rFonts w:hint="default" w:ascii="Calibri" w:hAnsi="Calibri" w:cs="Calibri"/>
                <w:kern w:val="2"/>
                <w:sz w:val="18"/>
                <w:szCs w:val="21"/>
              </w:rPr>
            </w:pPr>
            <w:r>
              <w:rPr>
                <w:rFonts w:hint="default" w:ascii="Calibri" w:hAnsi="Calibri" w:cs="Calibri"/>
                <w:kern w:val="2"/>
                <w:sz w:val="18"/>
                <w:szCs w:val="21"/>
              </w:rPr>
              <w:t>包括二次PM</w:t>
            </w:r>
            <w:r>
              <w:rPr>
                <w:rFonts w:hint="default" w:ascii="Calibri" w:hAnsi="Calibri" w:cs="Calibri"/>
                <w:kern w:val="2"/>
                <w:sz w:val="18"/>
                <w:szCs w:val="21"/>
                <w:vertAlign w:val="subscript"/>
              </w:rPr>
              <w:t>2.5</w:t>
            </w:r>
            <w:r>
              <w:rPr>
                <w:rFonts w:hint="default" w:ascii="Calibri" w:hAnsi="Calibri" w:cs="Calibri"/>
                <w:kern w:val="2"/>
                <w:sz w:val="18"/>
                <w:szCs w:val="21"/>
              </w:rPr>
              <w:t xml:space="preserve"> </w:t>
            </w:r>
            <w:r>
              <w:rPr>
                <w:rFonts w:hint="default" w:ascii="Calibri" w:hAnsi="Calibri" w:eastAsia="仿宋" w:cs="Calibri"/>
                <w:kern w:val="2"/>
                <w:sz w:val="18"/>
                <w:szCs w:val="21"/>
              </w:rPr>
              <w:t>□</w:t>
            </w:r>
          </w:p>
          <w:p>
            <w:pPr>
              <w:keepNext w:val="0"/>
              <w:keepLines w:val="0"/>
              <w:widowControl/>
              <w:suppressLineNumbers w:val="0"/>
              <w:snapToGrid w:val="0"/>
              <w:spacing w:before="0" w:beforeAutospacing="0" w:after="0" w:afterAutospacing="0" w:line="260" w:lineRule="atLeast"/>
              <w:ind w:left="0" w:right="526" w:rightChars="263"/>
              <w:jc w:val="right"/>
              <w:rPr>
                <w:rFonts w:hint="default" w:ascii="Calibri" w:hAnsi="Calibri" w:cs="Calibri"/>
                <w:kern w:val="2"/>
                <w:sz w:val="18"/>
                <w:szCs w:val="21"/>
              </w:rPr>
            </w:pPr>
            <w:r>
              <w:rPr>
                <w:rFonts w:hint="default" w:ascii="Calibri" w:hAnsi="Calibri" w:cs="Calibri"/>
                <w:kern w:val="2"/>
                <w:sz w:val="18"/>
                <w:szCs w:val="21"/>
              </w:rPr>
              <w:t>不包括二次PM</w:t>
            </w:r>
            <w:r>
              <w:rPr>
                <w:rFonts w:hint="default" w:ascii="Calibri" w:hAnsi="Calibri" w:cs="Calibri"/>
                <w:kern w:val="2"/>
                <w:sz w:val="18"/>
                <w:szCs w:val="21"/>
                <w:vertAlign w:val="subscript"/>
              </w:rPr>
              <w:t>2.5</w:t>
            </w:r>
            <w:r>
              <w:rPr>
                <w:rFonts w:hint="default" w:ascii="Calibri" w:hAnsi="Calibri" w:cs="Calibri"/>
                <w:kern w:val="2"/>
                <w:sz w:val="18"/>
                <w:szCs w:val="21"/>
              </w:rPr>
              <w:t xml:space="preserve"> </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正常排放短期浓度</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贡献值</w:t>
            </w:r>
          </w:p>
        </w:tc>
        <w:tc>
          <w:tcPr>
            <w:tcW w:w="1973" w:type="pct"/>
            <w:gridSpan w:val="1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最大占标率</w:t>
            </w:r>
            <w:r>
              <w:rPr>
                <w:rFonts w:hint="default" w:ascii="Calibri" w:hAnsi="Calibri" w:eastAsia="仿宋" w:cs="Calibri"/>
                <w:kern w:val="2"/>
                <w:sz w:val="18"/>
                <w:szCs w:val="21"/>
              </w:rPr>
              <w:t>≤</w:t>
            </w:r>
            <w:r>
              <w:rPr>
                <w:rFonts w:hint="default" w:ascii="Calibri" w:hAnsi="Calibri" w:cs="Calibri"/>
                <w:kern w:val="2"/>
                <w:sz w:val="18"/>
                <w:szCs w:val="21"/>
              </w:rPr>
              <w:t>100%</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1583" w:type="pct"/>
            <w:gridSpan w:val="9"/>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最大占标率</w:t>
            </w:r>
            <w:r>
              <w:rPr>
                <w:rFonts w:hint="default" w:ascii="Calibri" w:hAnsi="Calibri" w:eastAsia="仿宋" w:cs="Calibri"/>
                <w:kern w:val="2"/>
                <w:sz w:val="18"/>
                <w:szCs w:val="21"/>
              </w:rPr>
              <w:t>＞</w:t>
            </w:r>
            <w:r>
              <w:rPr>
                <w:rFonts w:hint="default" w:ascii="Calibri" w:hAnsi="Calibri" w:cs="Calibri"/>
                <w:kern w:val="2"/>
                <w:sz w:val="18"/>
                <w:szCs w:val="21"/>
              </w:rPr>
              <w:t xml:space="preserve">100%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89"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正常排放年均浓度</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贡献值</w:t>
            </w:r>
          </w:p>
        </w:tc>
        <w:tc>
          <w:tcPr>
            <w:tcW w:w="523" w:type="pct"/>
            <w:tcBorders>
              <w:right w:val="single" w:color="auto" w:sz="4" w:space="0"/>
            </w:tcBorders>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一类区</w:t>
            </w:r>
          </w:p>
        </w:tc>
        <w:tc>
          <w:tcPr>
            <w:tcW w:w="1450" w:type="pct"/>
            <w:gridSpan w:val="11"/>
            <w:tcBorders>
              <w:left w:val="single" w:color="auto" w:sz="4" w:space="0"/>
            </w:tcBorders>
            <w:vAlign w:val="center"/>
          </w:tcPr>
          <w:p>
            <w:pPr>
              <w:keepNext w:val="0"/>
              <w:keepLines w:val="0"/>
              <w:widowControl/>
              <w:suppressLineNumbers w:val="0"/>
              <w:snapToGrid w:val="0"/>
              <w:spacing w:before="0" w:beforeLines="10" w:beforeAutospacing="0" w:after="0" w:afterLines="1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最大占标率</w:t>
            </w:r>
            <w:r>
              <w:rPr>
                <w:rFonts w:hint="default" w:ascii="Calibri" w:hAnsi="Calibri" w:eastAsia="仿宋" w:cs="Calibri"/>
                <w:kern w:val="2"/>
                <w:sz w:val="18"/>
                <w:szCs w:val="21"/>
              </w:rPr>
              <w:t>≤</w:t>
            </w:r>
            <w:r>
              <w:rPr>
                <w:rFonts w:hint="default" w:ascii="Calibri" w:hAnsi="Calibri" w:cs="Calibri"/>
                <w:kern w:val="2"/>
                <w:sz w:val="18"/>
                <w:szCs w:val="21"/>
              </w:rPr>
              <w:t>10%</w:t>
            </w:r>
            <w:r>
              <w:rPr>
                <w:rFonts w:hint="default" w:ascii="Calibri" w:hAnsi="Calibri" w:eastAsia="仿宋" w:cs="Calibri"/>
                <w:kern w:val="2"/>
                <w:sz w:val="18"/>
                <w:szCs w:val="21"/>
              </w:rPr>
              <w:t>□</w:t>
            </w:r>
          </w:p>
        </w:tc>
        <w:tc>
          <w:tcPr>
            <w:tcW w:w="1583" w:type="pct"/>
            <w:gridSpan w:val="9"/>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最大标率</w:t>
            </w:r>
            <w:r>
              <w:rPr>
                <w:rFonts w:hint="default" w:ascii="Calibri" w:hAnsi="Calibri" w:eastAsia="仿宋" w:cs="Calibri"/>
                <w:kern w:val="2"/>
                <w:sz w:val="18"/>
                <w:szCs w:val="21"/>
              </w:rPr>
              <w:t>＞</w:t>
            </w:r>
            <w:r>
              <w:rPr>
                <w:rFonts w:hint="default" w:ascii="Calibri" w:hAnsi="Calibri" w:cs="Calibri"/>
                <w:kern w:val="2"/>
                <w:sz w:val="18"/>
                <w:szCs w:val="21"/>
              </w:rPr>
              <w:t xml:space="preserve">10%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523" w:type="pct"/>
            <w:tcBorders>
              <w:right w:val="single" w:color="auto" w:sz="4" w:space="0"/>
            </w:tcBorders>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二类区</w:t>
            </w:r>
          </w:p>
        </w:tc>
        <w:tc>
          <w:tcPr>
            <w:tcW w:w="1450" w:type="pct"/>
            <w:gridSpan w:val="11"/>
            <w:tcBorders>
              <w:left w:val="single" w:color="auto" w:sz="4" w:space="0"/>
            </w:tcBorders>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最大占标率</w:t>
            </w:r>
            <w:r>
              <w:rPr>
                <w:rFonts w:hint="default" w:ascii="Calibri" w:hAnsi="Calibri" w:eastAsia="仿宋" w:cs="Calibri"/>
                <w:kern w:val="2"/>
                <w:sz w:val="18"/>
                <w:szCs w:val="21"/>
              </w:rPr>
              <w:t>≤</w:t>
            </w:r>
            <w:r>
              <w:rPr>
                <w:rFonts w:hint="default" w:ascii="Calibri" w:hAnsi="Calibri" w:cs="Calibri"/>
                <w:kern w:val="2"/>
                <w:sz w:val="18"/>
                <w:szCs w:val="21"/>
              </w:rPr>
              <w:t>30%</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1583" w:type="pct"/>
            <w:gridSpan w:val="9"/>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本项目</m:t>
                  </m:r>
                  <m:ctrlPr>
                    <w:rPr>
                      <w:rFonts w:hint="default" w:ascii="Cambria Math" w:hAnsi="Cambria Math" w:cs="Calibri"/>
                      <w:i/>
                      <w:kern w:val="2"/>
                      <w:sz w:val="18"/>
                      <w:szCs w:val="21"/>
                    </w:rPr>
                  </m:ctrlPr>
                </m:sub>
              </m:sSub>
            </m:oMath>
            <w:r>
              <w:rPr>
                <w:rFonts w:hint="default" w:ascii="Calibri" w:hAnsi="Calibri" w:cs="Calibri"/>
                <w:kern w:val="2"/>
                <w:sz w:val="18"/>
                <w:szCs w:val="21"/>
              </w:rPr>
              <w:t>最大标率</w:t>
            </w:r>
            <w:r>
              <w:rPr>
                <w:rFonts w:hint="default" w:ascii="Calibri" w:hAnsi="Calibri" w:eastAsia="仿宋" w:cs="Calibri"/>
                <w:kern w:val="2"/>
                <w:sz w:val="18"/>
                <w:szCs w:val="21"/>
              </w:rPr>
              <w:t>＞</w:t>
            </w:r>
            <w:r>
              <w:rPr>
                <w:rFonts w:hint="default" w:ascii="Calibri" w:hAnsi="Calibri" w:cs="Calibri"/>
                <w:kern w:val="2"/>
                <w:sz w:val="18"/>
                <w:szCs w:val="21"/>
              </w:rPr>
              <w:t xml:space="preserve">30%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非正常排放1h浓度</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贡献值</w:t>
            </w:r>
          </w:p>
        </w:tc>
        <w:tc>
          <w:tcPr>
            <w:tcW w:w="761" w:type="pct"/>
            <w:gridSpan w:val="3"/>
            <w:tcBorders>
              <w:right w:val="single" w:color="auto" w:sz="4" w:space="0"/>
            </w:tcBorders>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非正常持续时长</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1 ）h</w:t>
            </w:r>
          </w:p>
        </w:tc>
        <w:tc>
          <w:tcPr>
            <w:tcW w:w="1577" w:type="pct"/>
            <w:gridSpan w:val="12"/>
            <w:tcBorders>
              <w:left w:val="single" w:color="auto" w:sz="4" w:space="0"/>
            </w:tcBorders>
            <w:vAlign w:val="center"/>
          </w:tcPr>
          <w:p>
            <w:pPr>
              <w:keepNext w:val="0"/>
              <w:keepLines w:val="0"/>
              <w:widowControl/>
              <w:suppressLineNumbers w:val="0"/>
              <w:snapToGrid w:val="0"/>
              <w:spacing w:before="0" w:beforeLines="10" w:beforeAutospacing="0" w:after="0" w:afterLines="1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非正常</m:t>
                  </m:r>
                  <m:ctrlPr>
                    <w:rPr>
                      <w:rFonts w:hint="default" w:ascii="Cambria Math" w:hAnsi="Cambria Math" w:cs="Calibri"/>
                      <w:i/>
                      <w:kern w:val="2"/>
                      <w:sz w:val="18"/>
                      <w:szCs w:val="21"/>
                    </w:rPr>
                  </m:ctrlPr>
                </m:sub>
              </m:sSub>
            </m:oMath>
            <w:r>
              <w:rPr>
                <w:rFonts w:hint="default" w:ascii="Calibri" w:hAnsi="Calibri" w:cs="Calibri"/>
                <w:kern w:val="2"/>
                <w:sz w:val="18"/>
                <w:szCs w:val="21"/>
              </w:rPr>
              <w:t>占标率</w:t>
            </w:r>
            <w:r>
              <w:rPr>
                <w:rFonts w:hint="default" w:ascii="Calibri" w:hAnsi="Calibri" w:eastAsia="仿宋" w:cs="Calibri"/>
                <w:kern w:val="2"/>
                <w:sz w:val="18"/>
                <w:szCs w:val="21"/>
              </w:rPr>
              <w:t>≤</w:t>
            </w:r>
            <w:r>
              <w:rPr>
                <w:rFonts w:hint="default" w:ascii="Calibri" w:hAnsi="Calibri" w:cs="Calibri"/>
                <w:kern w:val="2"/>
                <w:sz w:val="18"/>
                <w:szCs w:val="21"/>
              </w:rPr>
              <w:t xml:space="preserve">100% </w:t>
            </w:r>
            <w:r>
              <w:rPr>
                <w:rFonts w:hint="default" w:ascii="Calibri" w:hAnsi="Calibri" w:eastAsia="仿宋" w:cs="Calibri"/>
                <w:kern w:val="2"/>
                <w:sz w:val="18"/>
                <w:szCs w:val="21"/>
              </w:rPr>
              <w:sym w:font="Wingdings 2" w:char="0052"/>
            </w:r>
          </w:p>
        </w:tc>
        <w:tc>
          <w:tcPr>
            <w:tcW w:w="1218" w:type="pct"/>
            <w:gridSpan w:val="6"/>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非正常</m:t>
                  </m:r>
                  <m:ctrlPr>
                    <w:rPr>
                      <w:rFonts w:hint="default" w:ascii="Cambria Math" w:hAnsi="Cambria Math" w:cs="Calibri"/>
                      <w:i/>
                      <w:kern w:val="2"/>
                      <w:sz w:val="18"/>
                      <w:szCs w:val="21"/>
                    </w:rPr>
                  </m:ctrlPr>
                </m:sub>
              </m:sSub>
            </m:oMath>
            <w:r>
              <w:rPr>
                <w:rFonts w:hint="default" w:ascii="Calibri" w:hAnsi="Calibri" w:cs="Calibri"/>
                <w:kern w:val="2"/>
                <w:sz w:val="18"/>
                <w:szCs w:val="21"/>
              </w:rPr>
              <w:t>占标率</w:t>
            </w:r>
            <w:r>
              <w:rPr>
                <w:rFonts w:hint="default" w:ascii="Calibri" w:hAnsi="Calibri" w:eastAsia="仿宋" w:cs="Calibri"/>
                <w:kern w:val="2"/>
                <w:sz w:val="18"/>
                <w:szCs w:val="21"/>
              </w:rPr>
              <w:t>＞</w:t>
            </w:r>
            <w:r>
              <w:rPr>
                <w:rFonts w:hint="default" w:ascii="Calibri" w:hAnsi="Calibri" w:cs="Calibri"/>
                <w:kern w:val="2"/>
                <w:sz w:val="18"/>
                <w:szCs w:val="21"/>
              </w:rPr>
              <w:t>100%</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25"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保证率日平均浓度和年平均浓度叠加值</w:t>
            </w:r>
          </w:p>
        </w:tc>
        <w:tc>
          <w:tcPr>
            <w:tcW w:w="1655" w:type="pct"/>
            <w:gridSpan w:val="10"/>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叠加</m:t>
                  </m:r>
                  <m:ctrlPr>
                    <w:rPr>
                      <w:rFonts w:hint="default" w:ascii="Cambria Math" w:hAnsi="Cambria Math" w:cs="Calibri"/>
                      <w:i/>
                      <w:kern w:val="2"/>
                      <w:sz w:val="18"/>
                      <w:szCs w:val="21"/>
                    </w:rPr>
                  </m:ctrlPr>
                </m:sub>
              </m:sSub>
            </m:oMath>
            <w:r>
              <w:rPr>
                <w:rFonts w:hint="default" w:ascii="Calibri" w:hAnsi="Calibri" w:cs="Calibri"/>
                <w:kern w:val="2"/>
                <w:sz w:val="18"/>
                <w:szCs w:val="21"/>
              </w:rPr>
              <w:t>达标</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1901" w:type="pct"/>
            <w:gridSpan w:val="11"/>
            <w:vAlign w:val="center"/>
          </w:tcPr>
          <w:p>
            <w:pPr>
              <w:keepNext w:val="0"/>
              <w:keepLines w:val="0"/>
              <w:widowControl/>
              <w:suppressLineNumbers w:val="0"/>
              <w:snapToGrid w:val="0"/>
              <w:spacing w:before="0" w:beforeAutospacing="0" w:after="0" w:afterAutospacing="0"/>
              <w:ind w:left="0" w:right="0"/>
              <w:jc w:val="center"/>
              <w:rPr>
                <w:rFonts w:hint="default" w:ascii="Calibri" w:hAnsi="Calibri" w:cs="Calibri"/>
                <w:kern w:val="2"/>
                <w:sz w:val="18"/>
                <w:szCs w:val="21"/>
              </w:rPr>
            </w:pPr>
            <m:oMath>
              <m:sSub>
                <m:sSubPr>
                  <m:ctrlPr>
                    <w:rPr>
                      <w:rFonts w:hint="default" w:ascii="Cambria Math" w:hAnsi="Cambria Math" w:cs="Calibri"/>
                      <w:i/>
                      <w:kern w:val="2"/>
                      <w:sz w:val="18"/>
                      <w:szCs w:val="21"/>
                    </w:rPr>
                  </m:ctrlPr>
                </m:sSubPr>
                <m:e>
                  <m:r>
                    <m:rPr/>
                    <w:rPr>
                      <w:rFonts w:hint="default" w:ascii="Cambria Math" w:hAnsi="Cambria Math" w:cs="Calibri"/>
                      <w:kern w:val="2"/>
                      <w:sz w:val="18"/>
                      <w:szCs w:val="21"/>
                    </w:rPr>
                    <m:t>C</m:t>
                  </m:r>
                  <m:ctrlPr>
                    <w:rPr>
                      <w:rFonts w:hint="default" w:ascii="Cambria Math" w:hAnsi="Cambria Math" w:cs="Calibri"/>
                      <w:i/>
                      <w:kern w:val="2"/>
                      <w:sz w:val="18"/>
                      <w:szCs w:val="21"/>
                    </w:rPr>
                  </m:ctrlPr>
                </m:e>
                <m:sub>
                  <m:r>
                    <m:rPr>
                      <m:sty m:val="p"/>
                    </m:rPr>
                    <w:rPr>
                      <w:rFonts w:hint="default" w:ascii="Cambria Math" w:hAnsi="Cambria Math" w:cs="Calibri"/>
                      <w:kern w:val="2"/>
                      <w:sz w:val="18"/>
                      <w:szCs w:val="21"/>
                    </w:rPr>
                    <m:t>叠加</m:t>
                  </m:r>
                  <m:ctrlPr>
                    <w:rPr>
                      <w:rFonts w:hint="default" w:ascii="Cambria Math" w:hAnsi="Cambria Math" w:cs="Calibri"/>
                      <w:i/>
                      <w:kern w:val="2"/>
                      <w:sz w:val="18"/>
                      <w:szCs w:val="21"/>
                    </w:rPr>
                  </m:ctrlPr>
                </m:sub>
              </m:sSub>
            </m:oMath>
            <w:r>
              <w:rPr>
                <w:rFonts w:hint="default" w:ascii="Calibri" w:hAnsi="Calibri" w:cs="Calibri"/>
                <w:kern w:val="2"/>
                <w:sz w:val="18"/>
                <w:szCs w:val="21"/>
              </w:rPr>
              <w:t xml:space="preserve">不达标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区域环境质量的整体变化情况</w:t>
            </w:r>
          </w:p>
        </w:tc>
        <w:tc>
          <w:tcPr>
            <w:tcW w:w="1655" w:type="pct"/>
            <w:gridSpan w:val="10"/>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i/>
                <w:kern w:val="2"/>
                <w:sz w:val="18"/>
                <w:szCs w:val="21"/>
              </w:rPr>
              <w:t xml:space="preserve">k </w:t>
            </w:r>
            <w:r>
              <w:rPr>
                <w:rFonts w:hint="default" w:ascii="Calibri" w:hAnsi="Calibri" w:eastAsia="仿宋" w:cs="Calibri"/>
                <w:kern w:val="2"/>
                <w:sz w:val="18"/>
                <w:szCs w:val="21"/>
              </w:rPr>
              <w:t>≤</w:t>
            </w:r>
            <w:r>
              <w:rPr>
                <w:rFonts w:hint="default" w:ascii="Calibri" w:hAnsi="Calibri" w:cs="Calibri"/>
                <w:kern w:val="2"/>
                <w:sz w:val="18"/>
                <w:szCs w:val="21"/>
              </w:rPr>
              <w:t xml:space="preserve">-20% </w:t>
            </w:r>
            <w:r>
              <w:rPr>
                <w:rFonts w:hint="default" w:ascii="Calibri" w:hAnsi="Calibri" w:eastAsia="仿宋" w:cs="Calibri"/>
                <w:kern w:val="2"/>
                <w:sz w:val="18"/>
                <w:szCs w:val="21"/>
              </w:rPr>
              <w:sym w:font="Wingdings 2" w:char="0052"/>
            </w:r>
          </w:p>
        </w:tc>
        <w:tc>
          <w:tcPr>
            <w:tcW w:w="1901" w:type="pct"/>
            <w:gridSpan w:val="1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i/>
                <w:kern w:val="2"/>
                <w:sz w:val="18"/>
                <w:szCs w:val="21"/>
              </w:rPr>
              <w:t>k</w:t>
            </w:r>
            <w:r>
              <w:rPr>
                <w:rFonts w:hint="default" w:ascii="Calibri" w:hAnsi="Calibri" w:cs="Calibri"/>
                <w:kern w:val="2"/>
                <w:sz w:val="18"/>
                <w:szCs w:val="21"/>
              </w:rPr>
              <w:t xml:space="preserve"> </w:t>
            </w:r>
            <w:r>
              <w:rPr>
                <w:rFonts w:hint="default" w:ascii="Calibri" w:hAnsi="Calibri" w:eastAsia="仿宋" w:cs="Calibri"/>
                <w:kern w:val="2"/>
                <w:sz w:val="18"/>
                <w:szCs w:val="21"/>
              </w:rPr>
              <w:t>＞</w:t>
            </w:r>
            <w:r>
              <w:rPr>
                <w:rFonts w:hint="default" w:ascii="Calibri" w:hAnsi="Calibri" w:cs="Calibri"/>
                <w:kern w:val="2"/>
                <w:sz w:val="18"/>
                <w:szCs w:val="21"/>
              </w:rPr>
              <w:t xml:space="preserve">-20%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环境监测</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计划</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污染源监测</w:t>
            </w:r>
          </w:p>
        </w:tc>
        <w:tc>
          <w:tcPr>
            <w:tcW w:w="1520" w:type="pct"/>
            <w:gridSpan w:val="8"/>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监测因子：（</w:t>
            </w:r>
            <w:r>
              <w:rPr>
                <w:rFonts w:hint="default" w:ascii="Calibri" w:hAnsi="Calibri" w:cs="Calibri"/>
                <w:kern w:val="2"/>
                <w:sz w:val="18"/>
                <w:szCs w:val="21"/>
                <w:lang w:eastAsia="zh-CN"/>
              </w:rPr>
              <w:t>颗粒物</w:t>
            </w:r>
            <w:r>
              <w:rPr>
                <w:rFonts w:hint="default" w:ascii="Calibri" w:hAnsi="Calibri" w:cs="Calibri"/>
                <w:kern w:val="2"/>
                <w:sz w:val="18"/>
                <w:szCs w:val="21"/>
              </w:rPr>
              <w:t xml:space="preserve">  </w:t>
            </w:r>
            <w:r>
              <w:rPr>
                <w:rFonts w:hint="default" w:ascii="Calibri" w:hAnsi="Calibri" w:cs="Calibri"/>
                <w:kern w:val="2"/>
                <w:sz w:val="18"/>
                <w:szCs w:val="21"/>
                <w:lang w:val="en-US" w:eastAsia="zh-CN"/>
              </w:rPr>
              <w:t>HCL</w:t>
            </w:r>
            <w:r>
              <w:rPr>
                <w:rFonts w:hint="default" w:ascii="Calibri" w:hAnsi="Calibri" w:cs="Calibri"/>
                <w:kern w:val="2"/>
                <w:sz w:val="18"/>
                <w:szCs w:val="21"/>
              </w:rPr>
              <w:t>）</w:t>
            </w:r>
          </w:p>
        </w:tc>
        <w:tc>
          <w:tcPr>
            <w:tcW w:w="1401" w:type="pct"/>
            <w:gridSpan w:val="1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eastAsia="宋体" w:cs="Calibri"/>
                <w:kern w:val="2"/>
                <w:sz w:val="18"/>
                <w:szCs w:val="21"/>
                <w:lang w:eastAsia="zh-CN"/>
              </w:rPr>
            </w:pPr>
            <w:r>
              <w:rPr>
                <w:rFonts w:hint="default" w:ascii="Calibri" w:hAnsi="Calibri" w:cs="Calibri"/>
                <w:kern w:val="2"/>
                <w:sz w:val="18"/>
                <w:szCs w:val="21"/>
              </w:rPr>
              <w:t xml:space="preserve">有组织废气监测 </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r>
              <w:rPr>
                <w:rFonts w:hint="default" w:ascii="Calibri" w:hAnsi="Calibri" w:cs="Calibri"/>
                <w:kern w:val="2"/>
                <w:sz w:val="18"/>
                <w:szCs w:val="21"/>
              </w:rPr>
              <w:t xml:space="preserve"> </w:t>
            </w:r>
          </w:p>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xml:space="preserve">无组织废气监测 </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c>
          <w:tcPr>
            <w:tcW w:w="63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无监测</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环境质量监测</w:t>
            </w:r>
          </w:p>
        </w:tc>
        <w:tc>
          <w:tcPr>
            <w:tcW w:w="1520" w:type="pct"/>
            <w:gridSpan w:val="8"/>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 xml:space="preserve">监测因子：（     </w:t>
            </w:r>
            <w:r>
              <w:rPr>
                <w:rFonts w:hint="default" w:ascii="Calibri" w:hAnsi="Calibri" w:cs="Calibri"/>
                <w:kern w:val="2"/>
                <w:sz w:val="18"/>
                <w:szCs w:val="21"/>
                <w:lang w:val="en-US" w:eastAsia="zh-CN"/>
              </w:rPr>
              <w:t>HCL</w:t>
            </w:r>
            <w:r>
              <w:rPr>
                <w:rFonts w:hint="default" w:ascii="Calibri" w:hAnsi="Calibri" w:cs="Calibri"/>
                <w:kern w:val="2"/>
                <w:sz w:val="18"/>
                <w:szCs w:val="21"/>
              </w:rPr>
              <w:t xml:space="preserve">   ）</w:t>
            </w:r>
          </w:p>
        </w:tc>
        <w:tc>
          <w:tcPr>
            <w:tcW w:w="1401" w:type="pct"/>
            <w:gridSpan w:val="1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监测点位数（     ）</w:t>
            </w:r>
          </w:p>
        </w:tc>
        <w:tc>
          <w:tcPr>
            <w:tcW w:w="634" w:type="pct"/>
            <w:gridSpan w:val="2"/>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无监测</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4" w:hRule="atLeast"/>
        </w:trPr>
        <w:tc>
          <w:tcPr>
            <w:tcW w:w="527" w:type="pct"/>
            <w:vMerge w:val="restar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评价结论</w:t>
            </w: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环境影响</w:t>
            </w:r>
          </w:p>
        </w:tc>
        <w:tc>
          <w:tcPr>
            <w:tcW w:w="3556" w:type="pct"/>
            <w:gridSpan w:val="2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可以接受</w:t>
            </w:r>
            <w:r>
              <w:rPr>
                <w:rFonts w:hint="default" w:ascii="Calibri" w:hAnsi="Calibri" w:cs="Calibri"/>
                <w:kern w:val="2"/>
                <w:sz w:val="18"/>
                <w:szCs w:val="21"/>
              </w:rPr>
              <w:fldChar w:fldCharType="begin"/>
            </w:r>
            <w:r>
              <w:rPr>
                <w:rFonts w:hint="default" w:ascii="Calibri" w:hAnsi="Calibri" w:cs="Calibri"/>
                <w:kern w:val="2"/>
                <w:sz w:val="18"/>
                <w:szCs w:val="21"/>
              </w:rPr>
              <w:instrText xml:space="preserve"> eq \o\ac(□,</w:instrText>
            </w:r>
            <w:r>
              <w:rPr>
                <w:rFonts w:hint="default" w:ascii="Calibri" w:hAnsi="Calibri" w:cs="Calibri"/>
                <w:kern w:val="2"/>
                <w:position w:val="1"/>
                <w:sz w:val="12"/>
                <w:szCs w:val="21"/>
              </w:rPr>
              <w:instrText xml:space="preserve">√</w:instrText>
            </w:r>
            <w:r>
              <w:rPr>
                <w:rFonts w:hint="default" w:ascii="Calibri" w:hAnsi="Calibri" w:cs="Calibri"/>
                <w:kern w:val="2"/>
                <w:sz w:val="18"/>
                <w:szCs w:val="21"/>
              </w:rPr>
              <w:instrText xml:space="preserve">)</w:instrText>
            </w:r>
            <w:r>
              <w:rPr>
                <w:rFonts w:hint="default" w:ascii="Calibri" w:hAnsi="Calibri" w:cs="Calibri"/>
                <w:kern w:val="2"/>
                <w:sz w:val="18"/>
                <w:szCs w:val="21"/>
              </w:rPr>
              <w:fldChar w:fldCharType="end"/>
            </w:r>
            <w:r>
              <w:rPr>
                <w:rFonts w:hint="default" w:ascii="Calibri" w:hAnsi="Calibri" w:cs="Calibri"/>
                <w:kern w:val="2"/>
                <w:sz w:val="18"/>
                <w:szCs w:val="21"/>
              </w:rPr>
              <w:t xml:space="preserve">     不可以接受 </w:t>
            </w:r>
            <w:r>
              <w:rPr>
                <w:rFonts w:hint="default" w:ascii="Calibri" w:hAnsi="Calibri" w:eastAsia="仿宋" w:cs="Calibri"/>
                <w:kern w:val="2"/>
                <w:sz w:val="18"/>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98"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大气环境防护距离</w:t>
            </w:r>
          </w:p>
        </w:tc>
        <w:tc>
          <w:tcPr>
            <w:tcW w:w="3556" w:type="pct"/>
            <w:gridSpan w:val="21"/>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距（     ）厂界最远（  ）m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1" w:hRule="atLeast"/>
        </w:trPr>
        <w:tc>
          <w:tcPr>
            <w:tcW w:w="527" w:type="pct"/>
            <w:vMerge w:val="continue"/>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p>
        </w:tc>
        <w:tc>
          <w:tcPr>
            <w:tcW w:w="917" w:type="pct"/>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污染源年排放量</w:t>
            </w:r>
          </w:p>
        </w:tc>
        <w:tc>
          <w:tcPr>
            <w:tcW w:w="887" w:type="pct"/>
            <w:gridSpan w:val="4"/>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SO</w:t>
            </w:r>
            <w:r>
              <w:rPr>
                <w:rFonts w:hint="default" w:ascii="Calibri" w:hAnsi="Calibri" w:cs="Calibri"/>
                <w:kern w:val="2"/>
                <w:sz w:val="18"/>
                <w:szCs w:val="21"/>
                <w:vertAlign w:val="subscript"/>
              </w:rPr>
              <w:t>2</w:t>
            </w:r>
            <w:r>
              <w:rPr>
                <w:rFonts w:hint="default" w:ascii="Calibri" w:hAnsi="Calibri" w:cs="Calibri"/>
                <w:kern w:val="2"/>
                <w:sz w:val="18"/>
                <w:szCs w:val="21"/>
              </w:rPr>
              <w:t>:（）t/a</w:t>
            </w:r>
          </w:p>
        </w:tc>
        <w:tc>
          <w:tcPr>
            <w:tcW w:w="950"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NO</w:t>
            </w:r>
            <w:r>
              <w:rPr>
                <w:rFonts w:hint="default" w:ascii="Calibri" w:hAnsi="Calibri" w:cs="Calibri"/>
                <w:kern w:val="2"/>
                <w:sz w:val="18"/>
                <w:szCs w:val="21"/>
                <w:vertAlign w:val="subscript"/>
              </w:rPr>
              <w:t>x</w:t>
            </w:r>
            <w:r>
              <w:rPr>
                <w:rFonts w:hint="default" w:ascii="Calibri" w:hAnsi="Calibri" w:cs="Calibri"/>
                <w:kern w:val="2"/>
                <w:sz w:val="18"/>
                <w:szCs w:val="21"/>
              </w:rPr>
              <w:t>:（</w:t>
            </w:r>
            <w:r>
              <w:rPr>
                <w:rFonts w:hint="default" w:ascii="Calibri" w:hAnsi="Calibri" w:cs="Calibri"/>
                <w:kern w:val="2"/>
                <w:sz w:val="18"/>
                <w:szCs w:val="21"/>
                <w:lang w:val="en-US" w:eastAsia="zh-CN"/>
              </w:rPr>
              <w:t>0</w:t>
            </w:r>
            <w:r>
              <w:rPr>
                <w:rFonts w:hint="default" w:ascii="Calibri" w:hAnsi="Calibri" w:cs="Calibri"/>
                <w:kern w:val="2"/>
                <w:sz w:val="18"/>
                <w:szCs w:val="21"/>
              </w:rPr>
              <w:t xml:space="preserve"> ）t/a</w:t>
            </w:r>
          </w:p>
        </w:tc>
        <w:tc>
          <w:tcPr>
            <w:tcW w:w="969" w:type="pct"/>
            <w:gridSpan w:val="7"/>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颗粒物:（0.</w:t>
            </w:r>
            <w:r>
              <w:rPr>
                <w:rFonts w:hint="default" w:ascii="Calibri" w:hAnsi="Calibri" w:cs="Calibri"/>
                <w:kern w:val="2"/>
                <w:sz w:val="18"/>
                <w:szCs w:val="21"/>
                <w:lang w:val="en-US" w:eastAsia="zh-CN"/>
              </w:rPr>
              <w:t>7</w:t>
            </w:r>
            <w:r>
              <w:rPr>
                <w:rFonts w:hint="eastAsia" w:ascii="Calibri" w:hAnsi="Calibri" w:cs="Calibri"/>
                <w:kern w:val="2"/>
                <w:sz w:val="18"/>
                <w:szCs w:val="21"/>
                <w:lang w:val="en-US" w:eastAsia="zh-CN"/>
              </w:rPr>
              <w:t>18</w:t>
            </w:r>
            <w:r>
              <w:rPr>
                <w:rFonts w:hint="default" w:ascii="Calibri" w:hAnsi="Calibri" w:cs="Calibri"/>
                <w:kern w:val="2"/>
                <w:sz w:val="18"/>
                <w:szCs w:val="21"/>
              </w:rPr>
              <w:t>）t/a</w:t>
            </w:r>
          </w:p>
        </w:tc>
        <w:tc>
          <w:tcPr>
            <w:tcW w:w="749" w:type="pct"/>
            <w:gridSpan w:val="3"/>
            <w:vAlign w:val="center"/>
          </w:tcPr>
          <w:p>
            <w:pPr>
              <w:keepNext w:val="0"/>
              <w:keepLines w:val="0"/>
              <w:widowControl/>
              <w:suppressLineNumbers w:val="0"/>
              <w:snapToGrid w:val="0"/>
              <w:spacing w:before="0" w:beforeAutospacing="0" w:after="0" w:afterAutospacing="0" w:line="260" w:lineRule="atLeast"/>
              <w:ind w:left="0" w:right="0"/>
              <w:jc w:val="center"/>
              <w:rPr>
                <w:rFonts w:hint="default" w:ascii="Calibri" w:hAnsi="Calibri" w:cs="Calibri"/>
                <w:kern w:val="2"/>
                <w:sz w:val="18"/>
                <w:szCs w:val="21"/>
              </w:rPr>
            </w:pPr>
            <w:r>
              <w:rPr>
                <w:rFonts w:hint="default" w:ascii="Calibri" w:hAnsi="Calibri" w:cs="Calibri"/>
                <w:kern w:val="2"/>
                <w:sz w:val="18"/>
                <w:szCs w:val="21"/>
              </w:rPr>
              <w:t>VOC</w:t>
            </w:r>
            <w:r>
              <w:rPr>
                <w:rFonts w:hint="default" w:ascii="Calibri" w:hAnsi="Calibri" w:cs="Calibri"/>
                <w:kern w:val="2"/>
                <w:sz w:val="18"/>
                <w:szCs w:val="21"/>
                <w:vertAlign w:val="subscript"/>
              </w:rPr>
              <w:t>s</w:t>
            </w:r>
            <w:r>
              <w:rPr>
                <w:rFonts w:hint="default" w:ascii="Calibri" w:hAnsi="Calibri" w:cs="Calibri"/>
                <w:kern w:val="2"/>
                <w:sz w:val="18"/>
                <w:szCs w:val="21"/>
              </w:rPr>
              <w:t>:（  ）t/a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11" w:hRule="atLeast"/>
        </w:trPr>
        <w:tc>
          <w:tcPr>
            <w:tcW w:w="5000" w:type="pct"/>
            <w:gridSpan w:val="23"/>
            <w:vAlign w:val="center"/>
          </w:tcPr>
          <w:p>
            <w:pPr>
              <w:keepNext w:val="0"/>
              <w:keepLines w:val="0"/>
              <w:widowControl/>
              <w:suppressLineNumbers w:val="0"/>
              <w:snapToGrid w:val="0"/>
              <w:spacing w:before="0" w:beforeAutospacing="0" w:after="0" w:afterAutospacing="0" w:line="260" w:lineRule="atLeast"/>
              <w:ind w:left="0" w:right="0"/>
              <w:jc w:val="left"/>
              <w:rPr>
                <w:rFonts w:hint="default" w:ascii="Calibri" w:hAnsi="Calibri" w:cs="Calibri"/>
                <w:kern w:val="2"/>
                <w:sz w:val="18"/>
                <w:szCs w:val="21"/>
              </w:rPr>
            </w:pPr>
            <w:r>
              <w:rPr>
                <w:rFonts w:hint="default" w:ascii="Calibri" w:hAnsi="Calibri" w:cs="Calibri"/>
                <w:kern w:val="2"/>
                <w:sz w:val="18"/>
                <w:szCs w:val="21"/>
              </w:rPr>
              <w:t>注：“</w:t>
            </w:r>
            <w:r>
              <w:rPr>
                <w:rFonts w:hint="default" w:ascii="Calibri" w:hAnsi="Calibri" w:eastAsia="仿宋" w:cs="Calibri"/>
                <w:kern w:val="2"/>
                <w:sz w:val="18"/>
                <w:szCs w:val="21"/>
              </w:rPr>
              <w:t>□</w:t>
            </w:r>
            <w:r>
              <w:rPr>
                <w:rFonts w:hint="default" w:ascii="Calibri" w:hAnsi="Calibri" w:cs="Calibri"/>
                <w:kern w:val="2"/>
                <w:sz w:val="18"/>
                <w:szCs w:val="21"/>
              </w:rPr>
              <w:t>” 为勾选项 ，填“√” ；“（   ）” 为内容填写项</w:t>
            </w:r>
          </w:p>
        </w:tc>
      </w:tr>
    </w:tbl>
    <w:p>
      <w:pPr>
        <w:pStyle w:val="110"/>
        <w:rPr>
          <w:rFonts w:hint="default" w:ascii="Calibri" w:hAnsi="Calibri" w:cs="Calibri"/>
          <w:b/>
          <w:bCs/>
          <w:u w:val="single"/>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jc w:val="center"/>
        <w:rPr>
          <w:rFonts w:hint="default" w:ascii="Calibri" w:hAnsi="Calibri" w:cs="Calibri"/>
          <w:b/>
          <w:sz w:val="28"/>
          <w:szCs w:val="28"/>
        </w:rPr>
      </w:pPr>
      <w:r>
        <w:rPr>
          <w:rFonts w:hint="default" w:ascii="Calibri" w:hAnsi="Calibri" w:cs="Calibri"/>
          <w:b/>
          <w:sz w:val="28"/>
          <w:szCs w:val="28"/>
        </w:rPr>
        <w:t>附表2  建设项目地表水环境影响评价自查表</w:t>
      </w:r>
    </w:p>
    <w:tbl>
      <w:tblPr>
        <w:tblStyle w:val="79"/>
        <w:tblW w:w="13619"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34"/>
        <w:gridCol w:w="2843"/>
        <w:gridCol w:w="2048"/>
        <w:gridCol w:w="512"/>
        <w:gridCol w:w="854"/>
        <w:gridCol w:w="682"/>
        <w:gridCol w:w="1025"/>
        <w:gridCol w:w="1024"/>
        <w:gridCol w:w="256"/>
        <w:gridCol w:w="427"/>
        <w:gridCol w:w="1365"/>
        <w:gridCol w:w="51"/>
        <w:gridCol w:w="565"/>
        <w:gridCol w:w="14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6" w:hRule="atLeast"/>
          <w:tblHeader/>
          <w:jc w:val="center"/>
        </w:trPr>
        <w:tc>
          <w:tcPr>
            <w:tcW w:w="3377"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工作内容</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自查项目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影响识别</w:t>
            </w: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影响类型</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水污染影响型 </w:t>
            </w:r>
            <w:r>
              <w:rPr>
                <w:rFonts w:hint="default" w:ascii="Calibri" w:hAnsi="Calibri" w:eastAsia="仿宋" w:cs="Calibri"/>
                <w:sz w:val="20"/>
                <w:szCs w:val="20"/>
              </w:rPr>
              <w:t>√</w:t>
            </w:r>
            <w:r>
              <w:rPr>
                <w:rFonts w:hint="default" w:ascii="Calibri" w:hAnsi="Calibri" w:cs="Calibri"/>
                <w:sz w:val="18"/>
                <w:szCs w:val="18"/>
              </w:rPr>
              <w:t>；水文要素影响型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水环境保护目标</w:t>
            </w:r>
          </w:p>
        </w:tc>
        <w:tc>
          <w:tcPr>
            <w:tcW w:w="10242" w:type="dxa"/>
            <w:gridSpan w:val="1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饮用水水源保护区 □；饮用水取水口 □；涉水的自然保护区 □；重要湿地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重点保护与珍稀水生生物的栖息地 □；重要水生生物的自然产卵场及索饵场、越冬场和洄游通道、天然渔场等渔业水体 □；涉水的风景名胜区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影响途径</w:t>
            </w:r>
          </w:p>
        </w:tc>
        <w:tc>
          <w:tcPr>
            <w:tcW w:w="512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水污染影响型</w:t>
            </w:r>
            <w:r>
              <w:rPr>
                <w:rFonts w:hint="default" w:ascii="Calibri" w:hAnsi="Calibri" w:eastAsia="仿宋" w:cs="Calibri"/>
                <w:sz w:val="20"/>
                <w:szCs w:val="20"/>
              </w:rPr>
              <w:t>√</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5121" w:type="dxa"/>
            <w:gridSpan w:val="5"/>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直接排放 □；间接排放</w:t>
            </w:r>
            <w:r>
              <w:rPr>
                <w:rFonts w:hint="default" w:ascii="Calibri" w:hAnsi="Calibri" w:cs="Calibri"/>
                <w:sz w:val="18"/>
                <w:szCs w:val="18"/>
              </w:rPr>
              <w:sym w:font="Wingdings 2" w:char="0052"/>
            </w:r>
            <w:r>
              <w:rPr>
                <w:rFonts w:hint="default" w:ascii="Calibri" w:hAnsi="Calibri" w:cs="Calibri"/>
                <w:sz w:val="18"/>
                <w:szCs w:val="18"/>
              </w:rPr>
              <w:t>；其他</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水温 □；径流 □；水域面积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影响因子</w:t>
            </w:r>
          </w:p>
        </w:tc>
        <w:tc>
          <w:tcPr>
            <w:tcW w:w="5121" w:type="dxa"/>
            <w:gridSpan w:val="5"/>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持久性污染物 □；有毒有害污染物 □；非持久性污染物</w:t>
            </w:r>
            <w:r>
              <w:rPr>
                <w:rFonts w:hint="default" w:ascii="Calibri" w:hAnsi="Calibri" w:eastAsia="仿宋" w:cs="Calibri"/>
                <w:sz w:val="20"/>
                <w:szCs w:val="20"/>
              </w:rPr>
              <w:t>√</w:t>
            </w:r>
            <w:r>
              <w:rPr>
                <w:rFonts w:hint="default" w:ascii="Calibri" w:hAnsi="Calibri" w:cs="Calibri"/>
                <w:sz w:val="18"/>
                <w:szCs w:val="18"/>
              </w:rPr>
              <w:t xml:space="preserve"> □；pH值 □；热污染 □；富营养化 □；其他 □</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水温 □；水位（水深） □；流速 □；流量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vMerge w:val="restart"/>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评价等级</w:t>
            </w:r>
          </w:p>
        </w:tc>
        <w:tc>
          <w:tcPr>
            <w:tcW w:w="5121" w:type="dxa"/>
            <w:gridSpan w:val="5"/>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水污染影响型</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水文要素影响型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vMerge w:val="continue"/>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5121" w:type="dxa"/>
            <w:gridSpan w:val="5"/>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一级 □；二级 □；三级A □；三级B </w:t>
            </w:r>
            <w:r>
              <w:rPr>
                <w:rFonts w:hint="default" w:ascii="Calibri" w:hAnsi="Calibri" w:eastAsia="仿宋" w:cs="Calibri"/>
                <w:sz w:val="20"/>
                <w:szCs w:val="20"/>
              </w:rPr>
              <w:t>√</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一级 □；二级 □；三级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现状调查</w:t>
            </w: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区域污染源</w:t>
            </w:r>
          </w:p>
        </w:tc>
        <w:tc>
          <w:tcPr>
            <w:tcW w:w="5121" w:type="dxa"/>
            <w:gridSpan w:val="5"/>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调查项目</w:t>
            </w:r>
          </w:p>
        </w:tc>
        <w:tc>
          <w:tcPr>
            <w:tcW w:w="5121" w:type="dxa"/>
            <w:gridSpan w:val="7"/>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560" w:type="dxa"/>
            <w:gridSpan w:val="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已建 □；在建 □；拟建 □；其他 □</w:t>
            </w:r>
          </w:p>
        </w:tc>
        <w:tc>
          <w:tcPr>
            <w:tcW w:w="2561"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拟替代的污染源 □</w:t>
            </w:r>
          </w:p>
        </w:tc>
        <w:tc>
          <w:tcPr>
            <w:tcW w:w="5121" w:type="dxa"/>
            <w:gridSpan w:val="7"/>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排污许可证 □；环评 □；环保验收 □；既有实测 □；现场监测 □；入河排放口数据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受影响水体水环境质量　</w:t>
            </w:r>
          </w:p>
        </w:tc>
        <w:tc>
          <w:tcPr>
            <w:tcW w:w="5121" w:type="dxa"/>
            <w:gridSpan w:val="5"/>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调查时期</w:t>
            </w:r>
          </w:p>
        </w:tc>
        <w:tc>
          <w:tcPr>
            <w:tcW w:w="5121" w:type="dxa"/>
            <w:gridSpan w:val="7"/>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5121" w:type="dxa"/>
            <w:gridSpan w:val="5"/>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丰水期 □；平水期 □；枯水期 □；冰封期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春季 □；夏季 □；秋季 □；冬季 □</w:t>
            </w:r>
          </w:p>
        </w:tc>
        <w:tc>
          <w:tcPr>
            <w:tcW w:w="5121" w:type="dxa"/>
            <w:gridSpan w:val="7"/>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生态环境保护主管部门 □；补充监测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区域水资源开发利用状况</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未开发 □；开发量40%以下 □；开发量40%以上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水文情势调查　</w:t>
            </w:r>
          </w:p>
        </w:tc>
        <w:tc>
          <w:tcPr>
            <w:tcW w:w="5121" w:type="dxa"/>
            <w:gridSpan w:val="5"/>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调查时期</w:t>
            </w:r>
          </w:p>
        </w:tc>
        <w:tc>
          <w:tcPr>
            <w:tcW w:w="5121" w:type="dxa"/>
            <w:gridSpan w:val="7"/>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数据来源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5121" w:type="dxa"/>
            <w:gridSpan w:val="5"/>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丰水期 □；平水期 □；枯水期 □；冰封期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春季 □；夏季 □；秋季 □；冬季 □</w:t>
            </w:r>
          </w:p>
        </w:tc>
        <w:tc>
          <w:tcPr>
            <w:tcW w:w="5121" w:type="dxa"/>
            <w:gridSpan w:val="7"/>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水行政主管部门 □；补充监测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补充监测　</w:t>
            </w:r>
          </w:p>
        </w:tc>
        <w:tc>
          <w:tcPr>
            <w:tcW w:w="512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监测时期</w:t>
            </w:r>
          </w:p>
        </w:tc>
        <w:tc>
          <w:tcPr>
            <w:tcW w:w="3123" w:type="dxa"/>
            <w:gridSpan w:val="5"/>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监测因子</w:t>
            </w:r>
          </w:p>
        </w:tc>
        <w:tc>
          <w:tcPr>
            <w:tcW w:w="1998"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监测断面或点位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5121" w:type="dxa"/>
            <w:gridSpan w:val="5"/>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 xml:space="preserve">丰水期 □；平水期□；枯水期□；冰封期 </w:t>
            </w:r>
            <w:r>
              <w:rPr>
                <w:rFonts w:hint="default" w:ascii="Calibri" w:hAnsi="Calibri" w:cs="Calibri"/>
                <w:sz w:val="18"/>
                <w:szCs w:val="18"/>
              </w:rPr>
              <w:sym w:font="Wingdings 2" w:char="00A3"/>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春季 □；夏季 □；秋季 □；冬季 □</w:t>
            </w:r>
          </w:p>
        </w:tc>
        <w:tc>
          <w:tcPr>
            <w:tcW w:w="3123" w:type="dxa"/>
            <w:gridSpan w:val="5"/>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w:t>
            </w:r>
            <w:r>
              <w:rPr>
                <w:rFonts w:hint="eastAsia" w:ascii="Calibri" w:hAnsi="Calibri" w:cs="Calibri"/>
                <w:bCs/>
                <w:sz w:val="18"/>
                <w:szCs w:val="18"/>
                <w:lang w:val="en-US" w:eastAsia="zh-CN"/>
              </w:rPr>
              <w:t xml:space="preserve">         </w:t>
            </w:r>
            <w:r>
              <w:rPr>
                <w:rFonts w:hint="default" w:ascii="Calibri" w:hAnsi="Calibri" w:cs="Calibri"/>
                <w:sz w:val="18"/>
                <w:szCs w:val="18"/>
              </w:rPr>
              <w:t xml:space="preserve"> ）</w:t>
            </w:r>
          </w:p>
        </w:tc>
        <w:tc>
          <w:tcPr>
            <w:tcW w:w="1998" w:type="dxa"/>
            <w:gridSpan w:val="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监测断面或点位个数（ 2 ）个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现状评价</w:t>
            </w: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评价范围</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河流：长度（   ）km；湖库、河口及近岸海域：面积（   ）km</w:t>
            </w:r>
            <w:r>
              <w:rPr>
                <w:rFonts w:hint="default" w:ascii="Calibri" w:hAnsi="Calibri" w:cs="Calibri"/>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评价因子</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 </w:t>
            </w:r>
            <w:r>
              <w:rPr>
                <w:rFonts w:hint="default" w:ascii="Calibri" w:hAnsi="Calibri" w:cs="Calibri"/>
                <w:bCs/>
                <w:sz w:val="18"/>
                <w:szCs w:val="18"/>
              </w:rPr>
              <w:t>pH、COD、BOD、硫化物、砷、汞、六价铬、铅、镉、铁、锰、氟化物、石油类</w:t>
            </w:r>
            <w:r>
              <w:rPr>
                <w:rFonts w:hint="default" w:ascii="Calibri" w:hAnsi="Calibri" w:cs="Calibri"/>
                <w:sz w:val="18"/>
                <w:szCs w:val="18"/>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评价标准</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河流、湖库、河口：Ⅰ类 □；Ⅱ类 □；Ⅲ类 □；Ⅳ类</w:t>
            </w:r>
            <w:r>
              <w:rPr>
                <w:rFonts w:hint="default" w:ascii="Calibri" w:hAnsi="Calibri" w:eastAsia="仿宋" w:cs="Calibri"/>
                <w:sz w:val="20"/>
                <w:szCs w:val="20"/>
              </w:rPr>
              <w:t>√</w:t>
            </w:r>
            <w:r>
              <w:rPr>
                <w:rFonts w:hint="default" w:ascii="Calibri" w:hAnsi="Calibri" w:cs="Calibri"/>
                <w:sz w:val="18"/>
                <w:szCs w:val="18"/>
              </w:rPr>
              <w:t>；Ⅴ类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近岸海域：第一类 □；第二类 □；第三类 □；第四类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规划年评价标准（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评价时期</w:t>
            </w:r>
          </w:p>
        </w:tc>
        <w:tc>
          <w:tcPr>
            <w:tcW w:w="10242" w:type="dxa"/>
            <w:gridSpan w:val="1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丰水期 □；平水期 □；枯水期 □；冰封期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春季 □；夏季 □；秋季 □；冬季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4"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评价结论</w:t>
            </w:r>
          </w:p>
        </w:tc>
        <w:tc>
          <w:tcPr>
            <w:tcW w:w="8809" w:type="dxa"/>
            <w:gridSpan w:val="11"/>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 xml:space="preserve">水环境功能区或水功能区、近岸海域环境功能区水质达标状况：达标 </w:t>
            </w:r>
            <w:r>
              <w:rPr>
                <w:rFonts w:hint="default" w:ascii="Calibri" w:hAnsi="Calibri" w:eastAsia="仿宋" w:cs="Calibri"/>
                <w:sz w:val="20"/>
                <w:szCs w:val="20"/>
              </w:rPr>
              <w:t>√</w:t>
            </w:r>
            <w:r>
              <w:rPr>
                <w:rFonts w:hint="default" w:ascii="Calibri" w:hAnsi="Calibri" w:cs="Calibri"/>
                <w:sz w:val="18"/>
                <w:szCs w:val="18"/>
              </w:rPr>
              <w:t>；不达标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 xml:space="preserve">水环境控制单元或断面水质达标状况 □：达标 </w:t>
            </w:r>
            <w:r>
              <w:rPr>
                <w:rFonts w:hint="default" w:ascii="Calibri" w:hAnsi="Calibri" w:eastAsia="仿宋" w:cs="Calibri"/>
                <w:sz w:val="20"/>
                <w:szCs w:val="20"/>
              </w:rPr>
              <w:t>√</w:t>
            </w:r>
            <w:r>
              <w:rPr>
                <w:rFonts w:hint="default" w:ascii="Calibri" w:hAnsi="Calibri" w:cs="Calibri"/>
                <w:sz w:val="18"/>
                <w:szCs w:val="18"/>
              </w:rPr>
              <w:t>；不达标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水环境保护目标质量状况 □：达标 □；不达标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对照断面、控制断面等代表性断面的水质状况 □：达标 □；不达标□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底泥污染评价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水资源与开发利用程度及其水文情势评价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水环境质量回顾评价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流域（区域）水资源（包括水能资源）与开发利用总体状况、生态流量管理要求与现状满足程度、建设项目占用水域空间的水流状况与河湖演变状况 □</w:t>
            </w:r>
          </w:p>
        </w:tc>
        <w:tc>
          <w:tcPr>
            <w:tcW w:w="1433" w:type="dxa"/>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达标区 </w:t>
            </w:r>
            <w:r>
              <w:rPr>
                <w:rFonts w:hint="default" w:ascii="Calibri" w:hAnsi="Calibri" w:eastAsia="仿宋" w:cs="Calibri"/>
                <w:sz w:val="20"/>
                <w:szCs w:val="20"/>
              </w:rPr>
              <w:t>√</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不达标区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影响预测</w:t>
            </w: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预测范围</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河流：长度（   ）km；湖库、河口及近岸海域：面积（   ）km</w:t>
            </w:r>
            <w:r>
              <w:rPr>
                <w:rFonts w:hint="default" w:ascii="Calibri" w:hAnsi="Calibri" w:cs="Calibri"/>
                <w:sz w:val="18"/>
                <w:szCs w:val="18"/>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预测因子</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预测时期</w:t>
            </w:r>
          </w:p>
        </w:tc>
        <w:tc>
          <w:tcPr>
            <w:tcW w:w="10242" w:type="dxa"/>
            <w:gridSpan w:val="1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丰水期 □；平水期 □；枯水期 □；冰封期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春季 □；夏季 □；秋季 □；冬季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设计水文条件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预测情景</w:t>
            </w:r>
          </w:p>
        </w:tc>
        <w:tc>
          <w:tcPr>
            <w:tcW w:w="10242" w:type="dxa"/>
            <w:gridSpan w:val="1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建设期 □；生产运行期 □；服务期满后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正常工况 □；非正常工况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污染控制和减缓措施方案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区（流）域环境质量改善目标要求情景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预测方法</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rPr>
                <w:rFonts w:hint="default" w:ascii="Calibri" w:hAnsi="Calibri" w:cs="Calibri"/>
                <w:sz w:val="18"/>
                <w:szCs w:val="18"/>
              </w:rPr>
            </w:pPr>
            <w:r>
              <w:rPr>
                <w:rFonts w:hint="default" w:ascii="Calibri" w:hAnsi="Calibri" w:cs="Calibri"/>
                <w:sz w:val="18"/>
                <w:szCs w:val="18"/>
              </w:rPr>
              <w:t>数值解 □：解析解 □；其他 □</w:t>
            </w:r>
          </w:p>
          <w:p>
            <w:pPr>
              <w:keepNext w:val="0"/>
              <w:keepLines w:val="0"/>
              <w:suppressLineNumbers w:val="0"/>
              <w:spacing w:before="0" w:beforeAutospacing="0" w:after="0" w:afterAutospacing="0"/>
              <w:ind w:left="0" w:right="0"/>
              <w:rPr>
                <w:rFonts w:hint="default" w:ascii="Calibri" w:hAnsi="Calibri" w:cs="Calibri"/>
                <w:sz w:val="18"/>
                <w:szCs w:val="18"/>
              </w:rPr>
            </w:pPr>
            <w:r>
              <w:rPr>
                <w:rFonts w:hint="default" w:ascii="Calibri" w:hAnsi="Calibri" w:cs="Calibri"/>
                <w:sz w:val="18"/>
                <w:szCs w:val="18"/>
              </w:rPr>
              <w:t>导则推荐模式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4"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影响评价</w:t>
            </w: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水污染控制和水环境影响减缓措施有效性评价</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区（流）域水环境质量改善目标 □；替代削减源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71"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水环境影响评价</w:t>
            </w:r>
          </w:p>
        </w:tc>
        <w:tc>
          <w:tcPr>
            <w:tcW w:w="10242" w:type="dxa"/>
            <w:gridSpan w:val="1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排放口混合区外满足水环境管理要求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水环境功能区或水功能区、近岸海域环境功能区水质达标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满足水环境保护目标水域水环境质量要求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水环境控制单元或断面水质达标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满足重点水污染物排放总量控制指标要求，重点行业建设项目， 主要污染物排放满足等量或减量替代要求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满足区（流）域水环境质量改善目标要求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水文要素影响型建设项目同时应包括水文情势变化评价、主要水文特征值影响评价、生态流量符合性评价 □</w:t>
            </w:r>
          </w:p>
          <w:p>
            <w:pPr>
              <w:keepNext w:val="0"/>
              <w:keepLines w:val="0"/>
              <w:suppressLineNumbers w:val="0"/>
              <w:spacing w:before="0" w:beforeAutospacing="0" w:after="0" w:afterAutospacing="0"/>
              <w:ind w:left="0" w:right="0"/>
              <w:jc w:val="left"/>
              <w:rPr>
                <w:rFonts w:hint="default" w:ascii="Calibri" w:hAnsi="Calibri" w:eastAsia="宋体" w:cs="Calibri"/>
                <w:sz w:val="18"/>
                <w:szCs w:val="18"/>
                <w:lang w:eastAsia="zh-CN"/>
              </w:rPr>
            </w:pPr>
            <w:r>
              <w:rPr>
                <w:rFonts w:hint="default" w:ascii="Calibri" w:hAnsi="Calibri" w:cs="Calibri"/>
                <w:sz w:val="18"/>
                <w:szCs w:val="18"/>
              </w:rPr>
              <w:t>对于新设或调整入河（湖库、近岸海域）排放口的建设项目，应包括排放口设置的环境合理性评价 □</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满足生态保护红线、水环境质量底线、资源利用上线和环境准入清单管理要求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污染源排放量核算</w:t>
            </w:r>
          </w:p>
        </w:tc>
        <w:tc>
          <w:tcPr>
            <w:tcW w:w="3414" w:type="dxa"/>
            <w:gridSpan w:val="3"/>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污染物名称</w:t>
            </w:r>
          </w:p>
        </w:tc>
        <w:tc>
          <w:tcPr>
            <w:tcW w:w="3414"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排放量/（t/a）</w:t>
            </w:r>
          </w:p>
        </w:tc>
        <w:tc>
          <w:tcPr>
            <w:tcW w:w="3414" w:type="dxa"/>
            <w:gridSpan w:val="4"/>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3414" w:type="dxa"/>
            <w:gridSpan w:val="3"/>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w:t>
            </w:r>
          </w:p>
        </w:tc>
        <w:tc>
          <w:tcPr>
            <w:tcW w:w="3414" w:type="dxa"/>
            <w:gridSpan w:val="5"/>
            <w:shd w:val="clear" w:color="auto" w:fill="auto"/>
            <w:vAlign w:val="center"/>
          </w:tcPr>
          <w:p>
            <w:pPr>
              <w:keepNext w:val="0"/>
              <w:keepLines w:val="0"/>
              <w:suppressLineNumbers w:val="0"/>
              <w:spacing w:before="0" w:beforeAutospacing="0" w:after="0" w:afterAutospacing="0"/>
              <w:ind w:left="0" w:right="0" w:firstLine="450" w:firstLineChars="250"/>
              <w:jc w:val="center"/>
              <w:rPr>
                <w:rFonts w:hint="default" w:ascii="Calibri" w:hAnsi="Calibri" w:cs="Calibri"/>
                <w:sz w:val="18"/>
                <w:szCs w:val="18"/>
              </w:rPr>
            </w:pPr>
            <w:r>
              <w:rPr>
                <w:rFonts w:hint="default" w:ascii="Calibri" w:hAnsi="Calibri" w:cs="Calibri"/>
                <w:sz w:val="18"/>
                <w:szCs w:val="18"/>
              </w:rPr>
              <w:t>（）</w:t>
            </w:r>
          </w:p>
        </w:tc>
        <w:tc>
          <w:tcPr>
            <w:tcW w:w="3414" w:type="dxa"/>
            <w:gridSpan w:val="4"/>
            <w:shd w:val="clear" w:color="auto" w:fill="auto"/>
            <w:vAlign w:val="center"/>
          </w:tcPr>
          <w:p>
            <w:pPr>
              <w:keepNext w:val="0"/>
              <w:keepLines w:val="0"/>
              <w:suppressLineNumbers w:val="0"/>
              <w:spacing w:before="0" w:beforeAutospacing="0" w:after="0" w:afterAutospacing="0"/>
              <w:ind w:left="0" w:right="0" w:firstLine="1260" w:firstLineChars="700"/>
              <w:jc w:val="left"/>
              <w:rPr>
                <w:rFonts w:hint="default" w:ascii="Calibri" w:hAnsi="Calibri" w:cs="Calibri"/>
                <w:sz w:val="18"/>
                <w:szCs w:val="18"/>
              </w:rPr>
            </w:pPr>
            <w:r>
              <w:rPr>
                <w:rFonts w:hint="default" w:ascii="Calibri" w:hAnsi="Calibri" w:cs="Calibri"/>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替代源排放情况</w:t>
            </w:r>
          </w:p>
        </w:tc>
        <w:tc>
          <w:tcPr>
            <w:tcW w:w="2048" w:type="dxa"/>
            <w:shd w:val="clear" w:color="auto" w:fill="auto"/>
            <w:noWrap/>
            <w:vAlign w:val="center"/>
          </w:tcPr>
          <w:p>
            <w:pPr>
              <w:keepNext w:val="0"/>
              <w:keepLines w:val="0"/>
              <w:suppressLineNumbers w:val="0"/>
              <w:spacing w:before="0" w:beforeAutospacing="0" w:after="0" w:afterAutospacing="0"/>
              <w:ind w:left="0" w:right="0" w:firstLine="270" w:firstLineChars="150"/>
              <w:jc w:val="left"/>
              <w:rPr>
                <w:rFonts w:hint="default" w:ascii="Calibri" w:hAnsi="Calibri" w:cs="Calibri"/>
                <w:sz w:val="18"/>
                <w:szCs w:val="18"/>
              </w:rPr>
            </w:pPr>
            <w:r>
              <w:rPr>
                <w:rFonts w:hint="default" w:ascii="Calibri" w:hAnsi="Calibri" w:cs="Calibri"/>
                <w:sz w:val="18"/>
                <w:szCs w:val="18"/>
              </w:rPr>
              <w:t>污染源名称</w:t>
            </w:r>
          </w:p>
        </w:tc>
        <w:tc>
          <w:tcPr>
            <w:tcW w:w="2048"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排污许可证编号</w:t>
            </w:r>
          </w:p>
        </w:tc>
        <w:tc>
          <w:tcPr>
            <w:tcW w:w="2049" w:type="dxa"/>
            <w:gridSpan w:val="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污染物名称</w:t>
            </w:r>
          </w:p>
        </w:tc>
        <w:tc>
          <w:tcPr>
            <w:tcW w:w="2048"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排放量/（t/a）</w:t>
            </w:r>
          </w:p>
        </w:tc>
        <w:tc>
          <w:tcPr>
            <w:tcW w:w="2049"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排放浓度/（mg/L）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2048" w:type="dxa"/>
            <w:shd w:val="clear" w:color="auto" w:fill="auto"/>
            <w:noWrap/>
            <w:vAlign w:val="center"/>
          </w:tcPr>
          <w:p>
            <w:pPr>
              <w:keepNext w:val="0"/>
              <w:keepLines w:val="0"/>
              <w:suppressLineNumbers w:val="0"/>
              <w:spacing w:before="0" w:beforeAutospacing="0" w:after="0" w:afterAutospacing="0"/>
              <w:ind w:left="0" w:right="0" w:firstLine="450" w:firstLineChars="250"/>
              <w:jc w:val="left"/>
              <w:rPr>
                <w:rFonts w:hint="default" w:ascii="Calibri" w:hAnsi="Calibri" w:cs="Calibri"/>
                <w:sz w:val="18"/>
                <w:szCs w:val="18"/>
              </w:rPr>
            </w:pPr>
            <w:r>
              <w:rPr>
                <w:rFonts w:hint="default" w:ascii="Calibri" w:hAnsi="Calibri" w:cs="Calibri"/>
                <w:sz w:val="18"/>
                <w:szCs w:val="18"/>
              </w:rPr>
              <w:t>（   ）</w:t>
            </w:r>
          </w:p>
        </w:tc>
        <w:tc>
          <w:tcPr>
            <w:tcW w:w="2048"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w:t>
            </w:r>
          </w:p>
        </w:tc>
        <w:tc>
          <w:tcPr>
            <w:tcW w:w="2049" w:type="dxa"/>
            <w:gridSpan w:val="2"/>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w:t>
            </w:r>
          </w:p>
        </w:tc>
        <w:tc>
          <w:tcPr>
            <w:tcW w:w="2048"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w:t>
            </w:r>
          </w:p>
        </w:tc>
        <w:tc>
          <w:tcPr>
            <w:tcW w:w="2049" w:type="dxa"/>
            <w:gridSpan w:val="3"/>
            <w:shd w:val="clear" w:color="auto" w:fill="auto"/>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生态流量确定</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生态流量：一般水期（   ）m</w:t>
            </w:r>
            <w:r>
              <w:rPr>
                <w:rFonts w:hint="default" w:ascii="Calibri" w:hAnsi="Calibri" w:cs="Calibri"/>
                <w:sz w:val="18"/>
                <w:szCs w:val="18"/>
                <w:vertAlign w:val="superscript"/>
              </w:rPr>
              <w:t>3</w:t>
            </w:r>
            <w:r>
              <w:rPr>
                <w:rFonts w:hint="default" w:ascii="Calibri" w:hAnsi="Calibri" w:cs="Calibri"/>
                <w:sz w:val="18"/>
                <w:szCs w:val="18"/>
              </w:rPr>
              <w:t>/s；鱼类繁殖期（   ）m</w:t>
            </w:r>
            <w:r>
              <w:rPr>
                <w:rFonts w:hint="default" w:ascii="Calibri" w:hAnsi="Calibri" w:cs="Calibri"/>
                <w:sz w:val="18"/>
                <w:szCs w:val="18"/>
                <w:vertAlign w:val="superscript"/>
              </w:rPr>
              <w:t>3</w:t>
            </w:r>
            <w:r>
              <w:rPr>
                <w:rFonts w:hint="default" w:ascii="Calibri" w:hAnsi="Calibri" w:cs="Calibri"/>
                <w:sz w:val="18"/>
                <w:szCs w:val="18"/>
              </w:rPr>
              <w:t>/s；其他（   ）m</w:t>
            </w:r>
            <w:r>
              <w:rPr>
                <w:rFonts w:hint="default" w:ascii="Calibri" w:hAnsi="Calibri" w:cs="Calibri"/>
                <w:sz w:val="18"/>
                <w:szCs w:val="18"/>
                <w:vertAlign w:val="superscript"/>
              </w:rPr>
              <w:t>3</w:t>
            </w:r>
            <w:r>
              <w:rPr>
                <w:rFonts w:hint="default" w:ascii="Calibri" w:hAnsi="Calibri" w:cs="Calibri"/>
                <w:sz w:val="18"/>
                <w:szCs w:val="18"/>
              </w:rPr>
              <w:t>/s</w:t>
            </w:r>
          </w:p>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生态水位：一般水期（   ）m；鱼类繁殖期（   ）m；其他（   ）m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restart"/>
            <w:shd w:val="clear" w:color="auto" w:fill="auto"/>
            <w:noWrap/>
            <w:textDirection w:val="tbRlV"/>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防治措施</w:t>
            </w: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环保措施</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污水处理设施 </w:t>
            </w:r>
            <w:r>
              <w:rPr>
                <w:rFonts w:hint="default" w:ascii="Calibri" w:hAnsi="Calibri" w:eastAsia="仿宋" w:cs="Calibri"/>
                <w:sz w:val="20"/>
                <w:szCs w:val="20"/>
              </w:rPr>
              <w:t>√</w:t>
            </w:r>
            <w:r>
              <w:rPr>
                <w:rFonts w:hint="default" w:ascii="Calibri" w:hAnsi="Calibri" w:cs="Calibri"/>
                <w:sz w:val="18"/>
                <w:szCs w:val="18"/>
              </w:rPr>
              <w:t>；水文减缓设施 □；生态流量保障设施 □；区域削减 □；依托其他工程措施 □；其他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restart"/>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监测计划</w:t>
            </w:r>
          </w:p>
        </w:tc>
        <w:tc>
          <w:tcPr>
            <w:tcW w:w="2560"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环境质量</w:t>
            </w: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污染源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2560"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监测方式</w:t>
            </w: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b/>
                <w:sz w:val="18"/>
                <w:szCs w:val="18"/>
              </w:rPr>
            </w:pPr>
            <w:r>
              <w:rPr>
                <w:rFonts w:hint="default" w:ascii="Calibri" w:hAnsi="Calibri" w:cs="Calibri"/>
                <w:sz w:val="18"/>
                <w:szCs w:val="18"/>
              </w:rPr>
              <w:t>手动 □；自动 □；无监测 □</w:t>
            </w: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手动 </w:t>
            </w:r>
            <w:r>
              <w:rPr>
                <w:rFonts w:hint="default" w:ascii="Calibri" w:hAnsi="Calibri" w:cs="Calibri"/>
                <w:sz w:val="18"/>
                <w:szCs w:val="18"/>
              </w:rPr>
              <w:sym w:font="Wingdings 2" w:char="0052"/>
            </w:r>
            <w:r>
              <w:rPr>
                <w:rFonts w:hint="default" w:ascii="Calibri" w:hAnsi="Calibri" w:cs="Calibri"/>
                <w:sz w:val="18"/>
                <w:szCs w:val="18"/>
              </w:rPr>
              <w:t>；自动 □；无监测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2560"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监测点位</w:t>
            </w: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w:t>
            </w:r>
          </w:p>
        </w:tc>
        <w:tc>
          <w:tcPr>
            <w:tcW w:w="3841" w:type="dxa"/>
            <w:gridSpan w:val="5"/>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 </w:t>
            </w:r>
            <w:r>
              <w:rPr>
                <w:rFonts w:hint="default" w:ascii="Calibri" w:hAnsi="Calibri" w:cs="Calibri"/>
                <w:sz w:val="18"/>
                <w:szCs w:val="18"/>
                <w:lang w:val="en-US" w:eastAsia="zh-CN"/>
              </w:rPr>
              <w:t>污水站进出口</w:t>
            </w:r>
            <w:r>
              <w:rPr>
                <w:rFonts w:hint="default" w:ascii="Calibri" w:hAnsi="Calibri" w:cs="Calibri"/>
                <w:sz w:val="18"/>
                <w:szCs w:val="18"/>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vMerge w:val="continue"/>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2560" w:type="dxa"/>
            <w:gridSpan w:val="2"/>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监测因子</w:t>
            </w:r>
          </w:p>
        </w:tc>
        <w:tc>
          <w:tcPr>
            <w:tcW w:w="3841" w:type="dxa"/>
            <w:gridSpan w:val="5"/>
            <w:shd w:val="clear" w:color="auto" w:fill="auto"/>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w:t>
            </w:r>
          </w:p>
        </w:tc>
        <w:tc>
          <w:tcPr>
            <w:tcW w:w="3841" w:type="dxa"/>
            <w:gridSpan w:val="5"/>
            <w:shd w:val="clear" w:color="auto" w:fill="auto"/>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w:t>
            </w:r>
            <w:r>
              <w:rPr>
                <w:rFonts w:hint="default" w:ascii="Calibri" w:hAnsi="Calibri" w:cs="Calibri"/>
                <w:sz w:val="18"/>
                <w:szCs w:val="18"/>
                <w:lang w:val="en-US" w:eastAsia="zh-CN"/>
              </w:rPr>
              <w:t>COD、NH</w:t>
            </w:r>
            <w:r>
              <w:rPr>
                <w:rFonts w:hint="default" w:ascii="Calibri" w:hAnsi="Calibri" w:cs="Calibri"/>
                <w:sz w:val="18"/>
                <w:szCs w:val="18"/>
                <w:vertAlign w:val="subscript"/>
                <w:lang w:val="en-US" w:eastAsia="zh-CN"/>
              </w:rPr>
              <w:t>3</w:t>
            </w:r>
            <w:r>
              <w:rPr>
                <w:rFonts w:hint="default" w:ascii="Calibri" w:hAnsi="Calibri" w:cs="Calibri"/>
                <w:sz w:val="18"/>
                <w:szCs w:val="18"/>
                <w:lang w:val="en-US" w:eastAsia="zh-CN"/>
              </w:rPr>
              <w:t>-N</w:t>
            </w:r>
            <w:r>
              <w:rPr>
                <w:rFonts w:hint="default" w:ascii="Calibri" w:hAnsi="Calibri" w:cs="Calibri"/>
                <w:sz w:val="18"/>
                <w:szCs w:val="18"/>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534" w:type="dxa"/>
            <w:vMerge w:val="continue"/>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p>
        </w:tc>
        <w:tc>
          <w:tcPr>
            <w:tcW w:w="2843" w:type="dxa"/>
            <w:shd w:val="clear" w:color="auto" w:fill="auto"/>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污染物排放清单</w:t>
            </w:r>
          </w:p>
        </w:tc>
        <w:tc>
          <w:tcPr>
            <w:tcW w:w="10242" w:type="dxa"/>
            <w:gridSpan w:val="12"/>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jc w:val="center"/>
        </w:trPr>
        <w:tc>
          <w:tcPr>
            <w:tcW w:w="3377" w:type="dxa"/>
            <w:gridSpan w:val="2"/>
            <w:tcBorders>
              <w:bottom w:val="single" w:color="auto" w:sz="12" w:space="0"/>
            </w:tcBorders>
            <w:shd w:val="clear" w:color="auto" w:fill="auto"/>
            <w:noWrap/>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评价结论</w:t>
            </w:r>
          </w:p>
        </w:tc>
        <w:tc>
          <w:tcPr>
            <w:tcW w:w="10242" w:type="dxa"/>
            <w:gridSpan w:val="12"/>
            <w:tcBorders>
              <w:bottom w:val="single" w:color="auto" w:sz="12" w:space="0"/>
            </w:tcBorders>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 xml:space="preserve">可以接受 </w:t>
            </w:r>
            <w:r>
              <w:rPr>
                <w:rFonts w:hint="default" w:ascii="Calibri" w:hAnsi="Calibri" w:eastAsia="仿宋" w:cs="Calibri"/>
                <w:sz w:val="20"/>
                <w:szCs w:val="20"/>
              </w:rPr>
              <w:t>√</w:t>
            </w:r>
            <w:r>
              <w:rPr>
                <w:rFonts w:hint="default" w:ascii="Calibri" w:hAnsi="Calibri" w:cs="Calibri"/>
                <w:sz w:val="18"/>
                <w:szCs w:val="18"/>
              </w:rPr>
              <w:t>；不可以接受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3619" w:type="dxa"/>
            <w:gridSpan w:val="14"/>
            <w:tcBorders>
              <w:top w:val="single" w:color="auto" w:sz="12" w:space="0"/>
              <w:bottom w:val="single" w:color="auto" w:sz="12" w:space="0"/>
            </w:tcBorders>
            <w:shd w:val="clear" w:color="auto" w:fill="auto"/>
            <w:noWrap/>
            <w:vAlign w:val="center"/>
          </w:tcPr>
          <w:p>
            <w:pPr>
              <w:keepNext w:val="0"/>
              <w:keepLines w:val="0"/>
              <w:suppressLineNumbers w:val="0"/>
              <w:spacing w:before="0" w:beforeAutospacing="0" w:after="0" w:afterAutospacing="0"/>
              <w:ind w:left="0" w:right="0"/>
              <w:jc w:val="left"/>
              <w:rPr>
                <w:rFonts w:hint="default" w:ascii="Calibri" w:hAnsi="Calibri" w:cs="Calibri"/>
                <w:sz w:val="18"/>
                <w:szCs w:val="18"/>
              </w:rPr>
            </w:pPr>
            <w:r>
              <w:rPr>
                <w:rFonts w:hint="default" w:ascii="Calibri" w:hAnsi="Calibri" w:cs="Calibri"/>
                <w:sz w:val="18"/>
                <w:szCs w:val="18"/>
              </w:rPr>
              <w:t>注：“□”为勾选项，可√；“（   ）”为内容填写项；“备注”为其他补充内容。</w:t>
            </w:r>
          </w:p>
        </w:tc>
      </w:tr>
    </w:tbl>
    <w:p>
      <w:pPr>
        <w:pStyle w:val="110"/>
        <w:rPr>
          <w:rFonts w:hint="default" w:ascii="Calibri" w:hAnsi="Calibri" w:cs="Calibri"/>
          <w:b/>
          <w:bCs/>
          <w:u w:val="single"/>
        </w:rPr>
        <w:sectPr>
          <w:pgSz w:w="16838" w:h="11906" w:orient="landscape"/>
          <w:pgMar w:top="1610" w:right="1497" w:bottom="1610" w:left="1497"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jc w:val="center"/>
        <w:rPr>
          <w:rFonts w:hint="default" w:ascii="Calibri" w:hAnsi="Calibri" w:cs="Calibri"/>
          <w:b/>
          <w:sz w:val="28"/>
          <w:szCs w:val="28"/>
        </w:rPr>
      </w:pPr>
      <w:r>
        <w:rPr>
          <w:rFonts w:hint="default" w:ascii="Calibri" w:hAnsi="Calibri" w:cs="Calibri"/>
          <w:b/>
          <w:sz w:val="28"/>
          <w:szCs w:val="28"/>
        </w:rPr>
        <w:t>附表3  建设项目环境风险简单分析内容表</w:t>
      </w:r>
    </w:p>
    <w:tbl>
      <w:tblPr>
        <w:tblStyle w:val="79"/>
        <w:tblW w:w="912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7"/>
        <w:gridCol w:w="1179"/>
        <w:gridCol w:w="850"/>
        <w:gridCol w:w="472"/>
        <w:gridCol w:w="333"/>
        <w:gridCol w:w="777"/>
        <w:gridCol w:w="113"/>
        <w:gridCol w:w="161"/>
        <w:gridCol w:w="286"/>
        <w:gridCol w:w="115"/>
        <w:gridCol w:w="122"/>
        <w:gridCol w:w="435"/>
        <w:gridCol w:w="238"/>
        <w:gridCol w:w="428"/>
        <w:gridCol w:w="347"/>
        <w:gridCol w:w="98"/>
        <w:gridCol w:w="837"/>
        <w:gridCol w:w="55"/>
        <w:gridCol w:w="680"/>
        <w:gridCol w:w="6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工作内容</w:t>
            </w:r>
          </w:p>
        </w:tc>
        <w:tc>
          <w:tcPr>
            <w:tcW w:w="7020" w:type="dxa"/>
            <w:gridSpan w:val="1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完成情况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风</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险</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调</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查</w:t>
            </w:r>
          </w:p>
        </w:tc>
        <w:tc>
          <w:tcPr>
            <w:tcW w:w="1179"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危险物质</w:t>
            </w:r>
          </w:p>
        </w:tc>
        <w:tc>
          <w:tcPr>
            <w:tcW w:w="1322"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名称</w:t>
            </w:r>
          </w:p>
        </w:tc>
        <w:tc>
          <w:tcPr>
            <w:tcW w:w="1110"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20"/>
                <w:szCs w:val="21"/>
                <w:lang w:eastAsia="zh-CN"/>
              </w:rPr>
            </w:pPr>
            <w:r>
              <w:rPr>
                <w:rFonts w:hint="default" w:ascii="Calibri" w:hAnsi="Calibri" w:cs="Calibri"/>
                <w:sz w:val="20"/>
                <w:szCs w:val="21"/>
                <w:lang w:val="en-US" w:eastAsia="zh-CN"/>
              </w:rPr>
              <w:t>盐酸</w:t>
            </w:r>
          </w:p>
        </w:tc>
        <w:tc>
          <w:tcPr>
            <w:tcW w:w="675" w:type="dxa"/>
            <w:gridSpan w:val="4"/>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20"/>
                <w:szCs w:val="21"/>
                <w:lang w:val="en-US" w:eastAsia="zh-CN" w:bidi="ar-SA"/>
              </w:rPr>
            </w:pPr>
            <w:r>
              <w:rPr>
                <w:rFonts w:hint="default" w:ascii="Calibri" w:hAnsi="Calibri" w:cs="Calibri"/>
                <w:sz w:val="21"/>
                <w:szCs w:val="21"/>
              </w:rPr>
              <w:t>废机油</w:t>
            </w:r>
          </w:p>
        </w:tc>
        <w:tc>
          <w:tcPr>
            <w:tcW w:w="79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p>
        </w:tc>
        <w:tc>
          <w:tcPr>
            <w:tcW w:w="93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p>
        </w:tc>
        <w:tc>
          <w:tcPr>
            <w:tcW w:w="73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p>
        </w:tc>
        <w:tc>
          <w:tcPr>
            <w:tcW w:w="673" w:type="dxa"/>
            <w:vAlign w:val="center"/>
          </w:tcPr>
          <w:p>
            <w:pPr>
              <w:keepNext w:val="0"/>
              <w:keepLines w:val="0"/>
              <w:suppressLineNumbers w:val="0"/>
              <w:spacing w:before="0" w:beforeAutospacing="0" w:after="0" w:afterAutospacing="0"/>
              <w:ind w:left="0" w:right="0"/>
              <w:jc w:val="center"/>
              <w:rPr>
                <w:rFonts w:hint="default" w:ascii="Calibri" w:hAnsi="Calibri" w:cs="Calibri"/>
                <w:sz w:val="2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322"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存在总量/t</w:t>
            </w:r>
          </w:p>
        </w:tc>
        <w:tc>
          <w:tcPr>
            <w:tcW w:w="1110" w:type="dxa"/>
            <w:gridSpan w:val="2"/>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18"/>
                <w:szCs w:val="18"/>
                <w:lang w:val="en-US" w:eastAsia="zh-CN"/>
              </w:rPr>
            </w:pPr>
            <w:r>
              <w:rPr>
                <w:rFonts w:hint="eastAsia" w:ascii="Calibri" w:hAnsi="Calibri" w:cs="Calibri"/>
                <w:sz w:val="21"/>
                <w:szCs w:val="21"/>
                <w:lang w:val="en-US" w:eastAsia="zh-CN"/>
              </w:rPr>
              <w:t>2</w:t>
            </w:r>
            <w:r>
              <w:rPr>
                <w:rFonts w:hint="default" w:ascii="Calibri" w:hAnsi="Calibri" w:cs="Calibri"/>
                <w:sz w:val="21"/>
                <w:szCs w:val="21"/>
                <w:lang w:val="en-US" w:eastAsia="zh-CN"/>
              </w:rPr>
              <w:t>00</w:t>
            </w:r>
          </w:p>
        </w:tc>
        <w:tc>
          <w:tcPr>
            <w:tcW w:w="675" w:type="dxa"/>
            <w:gridSpan w:val="4"/>
            <w:vAlign w:val="center"/>
          </w:tcPr>
          <w:p>
            <w:pPr>
              <w:keepNext w:val="0"/>
              <w:keepLines w:val="0"/>
              <w:suppressLineNumbers w:val="0"/>
              <w:spacing w:before="0" w:beforeAutospacing="0" w:after="0" w:afterAutospacing="0"/>
              <w:ind w:left="0" w:leftChars="0" w:right="0" w:rightChars="0"/>
              <w:jc w:val="center"/>
              <w:rPr>
                <w:rFonts w:hint="default" w:ascii="Calibri" w:hAnsi="Calibri" w:eastAsia="宋体" w:cs="Calibri"/>
                <w:sz w:val="18"/>
                <w:szCs w:val="18"/>
                <w:lang w:val="en-US" w:eastAsia="zh-CN" w:bidi="ar-SA"/>
              </w:rPr>
            </w:pPr>
            <w:r>
              <w:rPr>
                <w:rFonts w:hint="default" w:ascii="Calibri" w:hAnsi="Calibri" w:cs="Calibri"/>
                <w:sz w:val="21"/>
                <w:szCs w:val="21"/>
              </w:rPr>
              <w:t>0.</w:t>
            </w:r>
            <w:r>
              <w:rPr>
                <w:rFonts w:hint="default" w:ascii="Calibri" w:hAnsi="Calibri" w:cs="Calibri"/>
                <w:sz w:val="21"/>
                <w:szCs w:val="21"/>
                <w:lang w:val="en-US" w:eastAsia="zh-CN"/>
              </w:rPr>
              <w:t>2</w:t>
            </w:r>
          </w:p>
        </w:tc>
        <w:tc>
          <w:tcPr>
            <w:tcW w:w="79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93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73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673"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环境敏感性</w:t>
            </w:r>
          </w:p>
        </w:tc>
        <w:tc>
          <w:tcPr>
            <w:tcW w:w="85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大气</w:t>
            </w:r>
          </w:p>
        </w:tc>
        <w:tc>
          <w:tcPr>
            <w:tcW w:w="3052" w:type="dxa"/>
            <w:gridSpan w:val="10"/>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500m范围内人口数</w:t>
            </w:r>
            <w:r>
              <w:rPr>
                <w:rFonts w:hint="default" w:ascii="Calibri" w:hAnsi="Calibri" w:cs="Calibri"/>
                <w:sz w:val="18"/>
                <w:szCs w:val="18"/>
                <w:lang w:val="en-US" w:eastAsia="zh-CN"/>
              </w:rPr>
              <w:t xml:space="preserve"> 350  </w:t>
            </w:r>
            <w:r>
              <w:rPr>
                <w:rFonts w:hint="default" w:ascii="Calibri" w:hAnsi="Calibri" w:cs="Calibri"/>
                <w:sz w:val="18"/>
                <w:szCs w:val="18"/>
              </w:rPr>
              <w:t>人</w:t>
            </w:r>
          </w:p>
        </w:tc>
        <w:tc>
          <w:tcPr>
            <w:tcW w:w="3118" w:type="dxa"/>
            <w:gridSpan w:val="7"/>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5km范围内人口数</w:t>
            </w:r>
            <w:r>
              <w:rPr>
                <w:rFonts w:hint="default" w:ascii="Calibri" w:hAnsi="Calibri" w:cs="Calibri"/>
                <w:sz w:val="18"/>
                <w:szCs w:val="18"/>
                <w:u w:val="single"/>
              </w:rPr>
              <w:t xml:space="preserve"> </w:t>
            </w:r>
            <w:r>
              <w:rPr>
                <w:rFonts w:hint="default" w:ascii="Calibri" w:hAnsi="Calibri" w:cs="Calibri"/>
                <w:sz w:val="18"/>
                <w:szCs w:val="18"/>
                <w:u w:val="single"/>
                <w:lang w:val="en-US" w:eastAsia="zh-CN"/>
              </w:rPr>
              <w:t xml:space="preserve">  </w:t>
            </w:r>
            <w:r>
              <w:rPr>
                <w:rFonts w:hint="eastAsia" w:ascii="Calibri" w:hAnsi="Calibri" w:cs="Calibri"/>
                <w:sz w:val="18"/>
                <w:szCs w:val="18"/>
                <w:u w:val="single"/>
                <w:lang w:val="en-US" w:eastAsia="zh-CN"/>
              </w:rPr>
              <w:t>54880</w:t>
            </w:r>
            <w:r>
              <w:rPr>
                <w:rFonts w:hint="default" w:ascii="Calibri" w:hAnsi="Calibri" w:cs="Calibri"/>
                <w:sz w:val="18"/>
                <w:szCs w:val="18"/>
                <w:u w:val="single"/>
                <w:lang w:val="en-US" w:eastAsia="zh-CN"/>
              </w:rPr>
              <w:t xml:space="preserve">   </w:t>
            </w:r>
            <w:r>
              <w:rPr>
                <w:rFonts w:hint="default" w:ascii="Calibri" w:hAnsi="Calibri" w:cs="Calibri"/>
                <w:sz w:val="18"/>
                <w:szCs w:val="18"/>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3827" w:type="dxa"/>
            <w:gridSpan w:val="1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每公里管段周边200m范围内人口数（最大）</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地表水</w:t>
            </w: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地表水功能敏感性</w:t>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F1 □</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F2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F3 </w:t>
            </w:r>
            <w:r>
              <w:rPr>
                <w:rFonts w:hint="default" w:ascii="Calibri" w:hAnsi="Calibri" w:eastAsia="仿宋" w:cs="Calibri"/>
                <w:sz w:val="20"/>
                <w:szCs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环境敏感目标分级</w:t>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S1 □</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S2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S3</w:t>
            </w:r>
            <w:r>
              <w:rPr>
                <w:rFonts w:hint="default" w:ascii="Calibri" w:hAnsi="Calibri" w:eastAsia="仿宋" w:cs="Calibri"/>
                <w:sz w:val="20"/>
                <w:szCs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地下水</w:t>
            </w: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地下水功能敏感性</w:t>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G1 □</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G2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G3 </w:t>
            </w:r>
            <w:r>
              <w:rPr>
                <w:rFonts w:hint="default" w:ascii="Calibri" w:hAnsi="Calibri" w:cs="Calibri"/>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包气带防污性能</w:t>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D1</w:t>
            </w:r>
            <w:r>
              <w:rPr>
                <w:rFonts w:hint="default" w:ascii="Calibri" w:hAnsi="Calibri" w:cs="Calibri"/>
                <w:sz w:val="18"/>
                <w:szCs w:val="18"/>
              </w:rPr>
              <w:sym w:font="Wingdings 2" w:char="0052"/>
            </w:r>
            <w:r>
              <w:rPr>
                <w:rFonts w:hint="default" w:ascii="Calibri" w:hAnsi="Calibri" w:cs="Calibri"/>
                <w:sz w:val="18"/>
                <w:szCs w:val="18"/>
              </w:rPr>
              <w:t xml:space="preserve"> </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D2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D3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106" w:type="dxa"/>
            <w:gridSpan w:val="2"/>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物质及工艺系统</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危险性</w:t>
            </w: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Q值</w:t>
            </w: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Q＜1 </w:t>
            </w:r>
            <w:r>
              <w:rPr>
                <w:rFonts w:hint="default" w:ascii="Calibri" w:hAnsi="Calibri" w:cs="Calibri"/>
                <w:sz w:val="18"/>
                <w:szCs w:val="18"/>
              </w:rPr>
              <w:sym w:font="Wingdings 2" w:char="00A3"/>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1≤Q＜10 </w:t>
            </w:r>
            <w:r>
              <w:rPr>
                <w:rFonts w:hint="default" w:ascii="Calibri" w:hAnsi="Calibri" w:cs="Calibri"/>
                <w:sz w:val="18"/>
                <w:szCs w:val="18"/>
              </w:rPr>
              <w:sym w:font="Wingdings 2" w:char="00A3"/>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10≤Q＜100 </w:t>
            </w:r>
            <w:r>
              <w:rPr>
                <w:rFonts w:hint="default" w:ascii="Calibri" w:hAnsi="Calibri" w:cs="Calibri"/>
                <w:sz w:val="18"/>
                <w:szCs w:val="18"/>
              </w:rPr>
              <w:sym w:font="Wingdings 2" w:char="0052"/>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Q＞100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2106" w:type="dxa"/>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M值</w:t>
            </w: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M1</w:t>
            </w:r>
            <w:r>
              <w:rPr>
                <w:rFonts w:hint="default" w:ascii="Calibri" w:hAnsi="Calibri" w:cs="Calibri"/>
                <w:sz w:val="18"/>
                <w:szCs w:val="18"/>
              </w:rPr>
              <w:sym w:font="Wingdings 2" w:char="0052"/>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M2 □</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M3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M4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106" w:type="dxa"/>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P值</w:t>
            </w:r>
          </w:p>
        </w:tc>
        <w:tc>
          <w:tcPr>
            <w:tcW w:w="185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P1 □</w:t>
            </w:r>
          </w:p>
        </w:tc>
        <w:tc>
          <w:tcPr>
            <w:tcW w:w="1196"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P2□</w:t>
            </w:r>
          </w:p>
        </w:tc>
        <w:tc>
          <w:tcPr>
            <w:tcW w:w="775"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P3 </w:t>
            </w:r>
            <w:r>
              <w:rPr>
                <w:rFonts w:hint="default" w:ascii="Calibri" w:hAnsi="Calibri" w:cs="Calibri"/>
                <w:sz w:val="18"/>
                <w:szCs w:val="18"/>
              </w:rPr>
              <w:sym w:font="Wingdings 2" w:char="0052"/>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P4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106" w:type="dxa"/>
            <w:gridSpan w:val="2"/>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环境敏感</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程度</w:t>
            </w: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大气</w:t>
            </w:r>
          </w:p>
        </w:tc>
        <w:tc>
          <w:tcPr>
            <w:tcW w:w="2379" w:type="dxa"/>
            <w:gridSpan w:val="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E1 </w:t>
            </w:r>
            <w:r>
              <w:rPr>
                <w:rFonts w:hint="default" w:ascii="Calibri" w:hAnsi="Calibri" w:cs="Calibri"/>
                <w:sz w:val="18"/>
                <w:szCs w:val="18"/>
              </w:rPr>
              <w:sym w:font="Wingdings 2" w:char="0052"/>
            </w:r>
          </w:p>
        </w:tc>
        <w:tc>
          <w:tcPr>
            <w:tcW w:w="1448"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E2□</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2106" w:type="dxa"/>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地表水</w:t>
            </w:r>
          </w:p>
        </w:tc>
        <w:tc>
          <w:tcPr>
            <w:tcW w:w="2379" w:type="dxa"/>
            <w:gridSpan w:val="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E1 □</w:t>
            </w:r>
          </w:p>
        </w:tc>
        <w:tc>
          <w:tcPr>
            <w:tcW w:w="1448"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E2□</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E3</w:t>
            </w:r>
            <w:r>
              <w:rPr>
                <w:rFonts w:hint="default" w:ascii="Calibri" w:hAnsi="Calibri" w:cs="Calibri"/>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106" w:type="dxa"/>
            <w:gridSpan w:val="2"/>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850"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地下水</w:t>
            </w:r>
          </w:p>
        </w:tc>
        <w:tc>
          <w:tcPr>
            <w:tcW w:w="2379" w:type="dxa"/>
            <w:gridSpan w:val="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E1 □</w:t>
            </w:r>
          </w:p>
        </w:tc>
        <w:tc>
          <w:tcPr>
            <w:tcW w:w="1448"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E2 </w:t>
            </w:r>
            <w:r>
              <w:rPr>
                <w:rFonts w:hint="default" w:ascii="Calibri" w:hAnsi="Calibri" w:cs="Calibri"/>
                <w:sz w:val="18"/>
                <w:szCs w:val="18"/>
              </w:rPr>
              <w:sym w:font="Wingdings 2" w:char="0052"/>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E3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环境风险</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潜势</w:t>
            </w:r>
          </w:p>
        </w:tc>
        <w:tc>
          <w:tcPr>
            <w:tcW w:w="165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Ⅳ</w:t>
            </w:r>
            <w:r>
              <w:rPr>
                <w:rFonts w:hint="default" w:ascii="Calibri" w:hAnsi="Calibri" w:cs="Calibri"/>
                <w:sz w:val="18"/>
                <w:szCs w:val="18"/>
                <w:vertAlign w:val="superscript"/>
              </w:rPr>
              <w:t>+</w:t>
            </w:r>
            <w:r>
              <w:rPr>
                <w:rFonts w:hint="default" w:ascii="Calibri" w:hAnsi="Calibri" w:cs="Calibri"/>
                <w:sz w:val="18"/>
                <w:szCs w:val="18"/>
              </w:rPr>
              <w:t>□</w:t>
            </w:r>
          </w:p>
        </w:tc>
        <w:tc>
          <w:tcPr>
            <w:tcW w:w="1337"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Ⅳ□</w:t>
            </w:r>
          </w:p>
        </w:tc>
        <w:tc>
          <w:tcPr>
            <w:tcW w:w="1338"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Ⅲ</w:t>
            </w:r>
            <w:r>
              <w:rPr>
                <w:rFonts w:hint="default" w:ascii="Calibri" w:hAnsi="Calibri" w:cs="Calibri"/>
                <w:sz w:val="18"/>
                <w:szCs w:val="18"/>
              </w:rPr>
              <w:sym w:font="Wingdings 2" w:char="0052"/>
            </w:r>
          </w:p>
        </w:tc>
        <w:tc>
          <w:tcPr>
            <w:tcW w:w="1337"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Ⅱ</w:t>
            </w:r>
            <w:r>
              <w:rPr>
                <w:rFonts w:hint="default" w:ascii="Calibri" w:hAnsi="Calibri" w:cs="Calibri"/>
                <w:sz w:val="18"/>
                <w:szCs w:val="18"/>
              </w:rPr>
              <w:sym w:font="Wingdings 2" w:char="0052"/>
            </w:r>
          </w:p>
        </w:tc>
        <w:tc>
          <w:tcPr>
            <w:tcW w:w="1353"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I□</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评价等级</w:t>
            </w:r>
          </w:p>
        </w:tc>
        <w:tc>
          <w:tcPr>
            <w:tcW w:w="165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一级 </w:t>
            </w:r>
            <w:r>
              <w:rPr>
                <w:rFonts w:hint="default" w:ascii="Calibri" w:hAnsi="Calibri" w:cs="Calibri"/>
                <w:sz w:val="18"/>
                <w:szCs w:val="18"/>
              </w:rPr>
              <w:sym w:font="Wingdings 2" w:char="00A3"/>
            </w:r>
          </w:p>
        </w:tc>
        <w:tc>
          <w:tcPr>
            <w:tcW w:w="2009" w:type="dxa"/>
            <w:gridSpan w:val="7"/>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二级 </w:t>
            </w:r>
            <w:r>
              <w:rPr>
                <w:rFonts w:hint="default" w:ascii="Calibri" w:hAnsi="Calibri" w:cs="Calibri"/>
                <w:sz w:val="18"/>
                <w:szCs w:val="18"/>
              </w:rPr>
              <w:sym w:font="Wingdings 2" w:char="0052"/>
            </w:r>
          </w:p>
        </w:tc>
        <w:tc>
          <w:tcPr>
            <w:tcW w:w="1013"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三级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简单分析 </w:t>
            </w:r>
            <w:r>
              <w:rPr>
                <w:rFonts w:hint="default" w:ascii="Calibri" w:hAnsi="Calibri" w:cs="Calibri"/>
                <w:sz w:val="18"/>
                <w:szCs w:val="18"/>
              </w:rPr>
              <w:sym w:font="Wingdings 2" w:char="0052"/>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2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风</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险</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识</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别</w:t>
            </w:r>
          </w:p>
        </w:tc>
        <w:tc>
          <w:tcPr>
            <w:tcW w:w="1179"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物质危险性</w:t>
            </w:r>
          </w:p>
        </w:tc>
        <w:tc>
          <w:tcPr>
            <w:tcW w:w="3664" w:type="dxa"/>
            <w:gridSpan w:val="10"/>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有毒有害 </w:t>
            </w:r>
            <w:r>
              <w:rPr>
                <w:rFonts w:hint="default" w:ascii="Calibri" w:hAnsi="Calibri" w:eastAsia="仿宋" w:cs="Calibri"/>
                <w:sz w:val="20"/>
                <w:szCs w:val="20"/>
              </w:rPr>
              <w:t>√</w:t>
            </w:r>
          </w:p>
        </w:tc>
        <w:tc>
          <w:tcPr>
            <w:tcW w:w="3356" w:type="dxa"/>
            <w:gridSpan w:val="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易燃易爆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环境风险</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类型</w:t>
            </w:r>
          </w:p>
        </w:tc>
        <w:tc>
          <w:tcPr>
            <w:tcW w:w="3664" w:type="dxa"/>
            <w:gridSpan w:val="10"/>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泄漏</w:t>
            </w:r>
            <w:r>
              <w:rPr>
                <w:rFonts w:hint="default" w:ascii="Calibri" w:hAnsi="Calibri" w:eastAsia="仿宋" w:cs="Calibri"/>
                <w:sz w:val="20"/>
                <w:szCs w:val="20"/>
              </w:rPr>
              <w:t>√</w:t>
            </w:r>
          </w:p>
        </w:tc>
        <w:tc>
          <w:tcPr>
            <w:tcW w:w="3356" w:type="dxa"/>
            <w:gridSpan w:val="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火灾、爆炸引发伴生/次生污染物排放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影响途径</w:t>
            </w:r>
          </w:p>
        </w:tc>
        <w:tc>
          <w:tcPr>
            <w:tcW w:w="2545"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大气</w:t>
            </w:r>
            <w:r>
              <w:rPr>
                <w:rFonts w:hint="default" w:ascii="Calibri" w:hAnsi="Calibri" w:eastAsia="仿宋" w:cs="Calibri"/>
                <w:sz w:val="20"/>
                <w:szCs w:val="20"/>
              </w:rPr>
              <w:t>√</w:t>
            </w:r>
          </w:p>
        </w:tc>
        <w:tc>
          <w:tcPr>
            <w:tcW w:w="2230" w:type="dxa"/>
            <w:gridSpan w:val="9"/>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地表水 </w:t>
            </w:r>
            <w:r>
              <w:rPr>
                <w:rFonts w:hint="default" w:ascii="Calibri" w:hAnsi="Calibri" w:eastAsia="仿宋" w:cs="Calibri"/>
                <w:sz w:val="20"/>
                <w:szCs w:val="20"/>
              </w:rPr>
              <w:t>√</w:t>
            </w:r>
          </w:p>
        </w:tc>
        <w:tc>
          <w:tcPr>
            <w:tcW w:w="2245" w:type="dxa"/>
            <w:gridSpan w:val="4"/>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地下水  </w:t>
            </w:r>
            <w:r>
              <w:rPr>
                <w:rFonts w:hint="default" w:ascii="Calibri" w:hAnsi="Calibri" w:eastAsia="仿宋" w:cs="Calibri"/>
                <w:sz w:val="20"/>
                <w:szCs w:val="20"/>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事故情形分析 </w:t>
            </w:r>
          </w:p>
        </w:tc>
        <w:tc>
          <w:tcPr>
            <w:tcW w:w="165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源强设定方法</w:t>
            </w:r>
          </w:p>
        </w:tc>
        <w:tc>
          <w:tcPr>
            <w:tcW w:w="2009" w:type="dxa"/>
            <w:gridSpan w:val="7"/>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计算法 </w:t>
            </w:r>
            <w:r>
              <w:rPr>
                <w:rFonts w:hint="default" w:ascii="Calibri" w:hAnsi="Calibri" w:cs="Calibri"/>
                <w:sz w:val="18"/>
                <w:szCs w:val="18"/>
              </w:rPr>
              <w:sym w:font="Wingdings 2" w:char="00A3"/>
            </w:r>
          </w:p>
        </w:tc>
        <w:tc>
          <w:tcPr>
            <w:tcW w:w="1013"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经验估算法 □</w:t>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其他估算法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927"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风险</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与</w:t>
            </w:r>
          </w:p>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w:t>
            </w:r>
          </w:p>
        </w:tc>
        <w:tc>
          <w:tcPr>
            <w:tcW w:w="1179"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大气</w:t>
            </w:r>
          </w:p>
        </w:tc>
        <w:tc>
          <w:tcPr>
            <w:tcW w:w="165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预测模型</w:t>
            </w:r>
          </w:p>
        </w:tc>
        <w:tc>
          <w:tcPr>
            <w:tcW w:w="2009" w:type="dxa"/>
            <w:gridSpan w:val="7"/>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SLAB</w:t>
            </w:r>
            <w:r>
              <w:rPr>
                <w:rFonts w:hint="default" w:ascii="Calibri" w:hAnsi="Calibri" w:cs="Calibri"/>
                <w:sz w:val="18"/>
                <w:szCs w:val="18"/>
              </w:rPr>
              <w:sym w:font="Wingdings 2" w:char="00A3"/>
            </w:r>
          </w:p>
        </w:tc>
        <w:tc>
          <w:tcPr>
            <w:tcW w:w="1013"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 xml:space="preserve">AFTOX </w:t>
            </w:r>
            <w:r>
              <w:rPr>
                <w:rFonts w:hint="default" w:ascii="Calibri" w:hAnsi="Calibri" w:cs="Calibri"/>
                <w:sz w:val="18"/>
                <w:szCs w:val="18"/>
              </w:rPr>
              <w:sym w:font="Wingdings 2" w:char="00A3"/>
            </w:r>
          </w:p>
        </w:tc>
        <w:tc>
          <w:tcPr>
            <w:tcW w:w="2343" w:type="dxa"/>
            <w:gridSpan w:val="5"/>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其他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655" w:type="dxa"/>
            <w:gridSpan w:val="3"/>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预测结果</w:t>
            </w:r>
          </w:p>
        </w:tc>
        <w:tc>
          <w:tcPr>
            <w:tcW w:w="1051" w:type="dxa"/>
            <w:gridSpan w:val="3"/>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18"/>
                <w:szCs w:val="18"/>
                <w:lang w:val="en-US" w:eastAsia="zh-CN"/>
              </w:rPr>
            </w:pPr>
            <w:r>
              <w:rPr>
                <w:rFonts w:hint="default" w:ascii="Calibri" w:hAnsi="Calibri" w:cs="Calibri"/>
                <w:sz w:val="18"/>
                <w:szCs w:val="18"/>
                <w:lang w:val="en-US" w:eastAsia="zh-CN"/>
              </w:rPr>
              <w:t>HCL</w:t>
            </w:r>
          </w:p>
        </w:tc>
        <w:tc>
          <w:tcPr>
            <w:tcW w:w="4314" w:type="dxa"/>
            <w:gridSpan w:val="12"/>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18"/>
                <w:szCs w:val="18"/>
                <w:lang w:val="en-US" w:eastAsia="zh-CN"/>
              </w:rPr>
            </w:pPr>
            <w:r>
              <w:rPr>
                <w:rFonts w:hint="default" w:ascii="Calibri" w:hAnsi="Calibri" w:cs="Calibri"/>
                <w:bCs/>
                <w:sz w:val="18"/>
                <w:szCs w:val="18"/>
              </w:rPr>
              <w:t>最不利气象条件：事故排放，</w:t>
            </w:r>
            <w:r>
              <w:rPr>
                <w:rFonts w:hint="default" w:ascii="Calibri" w:hAnsi="Calibri" w:cs="Calibri"/>
                <w:sz w:val="18"/>
                <w:szCs w:val="18"/>
              </w:rPr>
              <w:t>网格点</w:t>
            </w:r>
            <w:r>
              <w:rPr>
                <w:rFonts w:hint="default" w:ascii="Calibri" w:hAnsi="Calibri" w:cs="Calibri"/>
                <w:bCs/>
                <w:sz w:val="18"/>
                <w:szCs w:val="18"/>
              </w:rPr>
              <w:t>超出大气终点浓度2</w:t>
            </w:r>
            <w:r>
              <w:rPr>
                <w:rFonts w:hint="default" w:ascii="Calibri" w:hAnsi="Calibri" w:cs="Calibri"/>
                <w:bCs/>
                <w:sz w:val="18"/>
                <w:szCs w:val="18"/>
                <w:lang w:eastAsia="zh-CN"/>
              </w:rPr>
              <w:t>，</w:t>
            </w:r>
            <w:r>
              <w:rPr>
                <w:rFonts w:hint="default" w:ascii="Calibri" w:hAnsi="Calibri" w:cs="Calibri"/>
                <w:bCs/>
                <w:sz w:val="18"/>
                <w:szCs w:val="18"/>
                <w:lang w:val="en-US" w:eastAsia="zh-CN"/>
              </w:rPr>
              <w:t>未出现浓度1，敏感点未出现</w:t>
            </w:r>
            <w:r>
              <w:rPr>
                <w:rFonts w:hint="default" w:ascii="Calibri" w:hAnsi="Calibri" w:cs="Calibri"/>
                <w:bCs/>
                <w:sz w:val="18"/>
                <w:szCs w:val="18"/>
              </w:rPr>
              <w:t>大气终点浓度</w:t>
            </w:r>
            <w:r>
              <w:rPr>
                <w:rFonts w:hint="default" w:ascii="Calibri" w:hAnsi="Calibri" w:cs="Calibri"/>
                <w:bCs/>
                <w:sz w:val="18"/>
                <w:szCs w:val="18"/>
                <w:lang w:val="en-US" w:eastAsia="zh-CN"/>
              </w:rPr>
              <w:t>1、</w:t>
            </w:r>
            <w:r>
              <w:rPr>
                <w:rFonts w:hint="default" w:ascii="Calibri" w:hAnsi="Calibri" w:cs="Calibri"/>
                <w:bCs/>
                <w:sz w:val="18"/>
                <w:szCs w:val="18"/>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地表水</w:t>
            </w:r>
          </w:p>
        </w:tc>
        <w:tc>
          <w:tcPr>
            <w:tcW w:w="7020" w:type="dxa"/>
            <w:gridSpan w:val="1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最近环境敏感目标，到达时间h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restart"/>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地下水</w:t>
            </w:r>
          </w:p>
        </w:tc>
        <w:tc>
          <w:tcPr>
            <w:tcW w:w="7020" w:type="dxa"/>
            <w:gridSpan w:val="1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下游厂区边界到达时间d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27"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179" w:type="dxa"/>
            <w:vMerge w:val="continue"/>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7020" w:type="dxa"/>
            <w:gridSpan w:val="18"/>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最近环境敏感目标，到达时间d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风险防范措施</w:t>
            </w:r>
          </w:p>
        </w:tc>
        <w:tc>
          <w:tcPr>
            <w:tcW w:w="7020" w:type="dxa"/>
            <w:gridSpan w:val="18"/>
            <w:vAlign w:val="center"/>
          </w:tcPr>
          <w:p>
            <w:pPr>
              <w:keepNext w:val="0"/>
              <w:keepLines w:val="0"/>
              <w:suppressLineNumbers w:val="0"/>
              <w:spacing w:before="0" w:beforeAutospacing="0" w:after="0" w:afterAutospacing="0"/>
              <w:ind w:left="0" w:right="0"/>
              <w:jc w:val="center"/>
              <w:rPr>
                <w:rFonts w:hint="default" w:ascii="Calibri" w:hAnsi="Calibri" w:eastAsia="宋体" w:cs="Calibri"/>
                <w:sz w:val="18"/>
                <w:szCs w:val="18"/>
                <w:lang w:eastAsia="zh-CN"/>
              </w:rPr>
            </w:pPr>
            <w:r>
              <w:rPr>
                <w:rFonts w:hint="default" w:ascii="Calibri" w:hAnsi="Calibri" w:cs="Calibri"/>
                <w:sz w:val="18"/>
                <w:szCs w:val="18"/>
              </w:rPr>
              <w:t>（1）</w:t>
            </w:r>
            <w:r>
              <w:rPr>
                <w:rFonts w:hint="default" w:ascii="Calibri" w:hAnsi="Calibri" w:cs="Calibri"/>
                <w:sz w:val="18"/>
                <w:szCs w:val="18"/>
                <w:lang w:val="en-US" w:eastAsia="zh-CN"/>
              </w:rPr>
              <w:t>设置</w:t>
            </w:r>
            <w:r>
              <w:rPr>
                <w:rFonts w:hint="default" w:ascii="Calibri" w:hAnsi="Calibri" w:cs="Calibri"/>
                <w:sz w:val="18"/>
                <w:szCs w:val="18"/>
              </w:rPr>
              <w:t>1座事故池（2）分区防渗</w:t>
            </w:r>
            <w:r>
              <w:rPr>
                <w:rFonts w:hint="default" w:ascii="Calibri" w:hAnsi="Calibri" w:cs="Calibri"/>
                <w:sz w:val="18"/>
                <w:szCs w:val="18"/>
                <w:lang w:eastAsia="zh-CN"/>
              </w:rPr>
              <w:t>（</w:t>
            </w:r>
            <w:r>
              <w:rPr>
                <w:rFonts w:hint="default" w:ascii="Calibri" w:hAnsi="Calibri" w:cs="Calibri"/>
                <w:sz w:val="18"/>
                <w:szCs w:val="18"/>
                <w:lang w:val="en-US" w:eastAsia="zh-CN"/>
              </w:rPr>
              <w:t>3</w:t>
            </w:r>
            <w:r>
              <w:rPr>
                <w:rFonts w:hint="default" w:ascii="Calibri" w:hAnsi="Calibri" w:cs="Calibri"/>
                <w:sz w:val="18"/>
                <w:szCs w:val="18"/>
                <w:lang w:eastAsia="zh-CN"/>
              </w:rPr>
              <w:t>）</w:t>
            </w:r>
            <w:r>
              <w:rPr>
                <w:rFonts w:hint="eastAsia" w:ascii="Calibri" w:hAnsi="Calibri" w:cs="Calibri"/>
                <w:sz w:val="18"/>
                <w:szCs w:val="18"/>
                <w:lang w:eastAsia="zh-CN"/>
              </w:rPr>
              <w:t>围堰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2106" w:type="dxa"/>
            <w:gridSpan w:val="2"/>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评价结论与建议</w:t>
            </w:r>
          </w:p>
        </w:tc>
        <w:tc>
          <w:tcPr>
            <w:tcW w:w="7020" w:type="dxa"/>
            <w:gridSpan w:val="18"/>
            <w:vAlign w:val="center"/>
          </w:tcPr>
          <w:p>
            <w:pPr>
              <w:keepNext w:val="0"/>
              <w:keepLines w:val="0"/>
              <w:suppressLineNumbers w:val="0"/>
              <w:spacing w:before="0" w:beforeAutospacing="0" w:after="0" w:afterAutospacing="0"/>
              <w:ind w:left="0" w:right="0"/>
              <w:rPr>
                <w:rFonts w:hint="default" w:ascii="Calibri" w:hAnsi="Calibri" w:cs="Calibri"/>
                <w:sz w:val="18"/>
                <w:szCs w:val="18"/>
              </w:rPr>
            </w:pPr>
            <w:r>
              <w:rPr>
                <w:rFonts w:hint="default" w:ascii="Calibri" w:hAnsi="Calibri" w:cs="Calibri"/>
                <w:sz w:val="18"/>
                <w:szCs w:val="18"/>
              </w:rPr>
              <w:t>建立环境风险防范管理制度，制订科学严谨的操作规程，建立应急预案计划。同时加强职工操作技能培训，提高危险识辨、防护和保护能力，落实责任到人。特别是对有火灾、爆炸危险的物料管理和作业工段，应严格遵循国家规范和标准，配备必要的消防、报警和应急防护设施，建设应急监测系统，消除事故隐患，杜绝事故发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26" w:type="dxa"/>
            <w:gridSpan w:val="20"/>
            <w:vAlign w:val="center"/>
          </w:tcPr>
          <w:p>
            <w:pPr>
              <w:keepNext w:val="0"/>
              <w:keepLines w:val="0"/>
              <w:suppressLineNumbers w:val="0"/>
              <w:spacing w:before="0" w:beforeAutospacing="0" w:after="0" w:afterAutospacing="0"/>
              <w:ind w:left="0" w:right="0"/>
              <w:rPr>
                <w:rFonts w:hint="default" w:ascii="Calibri" w:hAnsi="Calibri" w:cs="Calibri"/>
                <w:sz w:val="18"/>
                <w:szCs w:val="18"/>
              </w:rPr>
            </w:pPr>
            <w:r>
              <w:rPr>
                <w:rFonts w:hint="default" w:ascii="Calibri" w:hAnsi="Calibri" w:cs="Calibri"/>
                <w:sz w:val="18"/>
                <w:szCs w:val="18"/>
              </w:rPr>
              <w:t>注：“□”为勾选项，“ ”为填写项。</w:t>
            </w:r>
          </w:p>
        </w:tc>
      </w:tr>
    </w:tbl>
    <w:p>
      <w:pPr>
        <w:jc w:val="center"/>
        <w:rPr>
          <w:rFonts w:hint="default" w:ascii="Calibri" w:hAnsi="Calibri" w:cs="Calibri"/>
          <w:b/>
          <w:sz w:val="28"/>
          <w:szCs w:val="28"/>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pPr>
        <w:jc w:val="center"/>
        <w:rPr>
          <w:rFonts w:hint="default" w:ascii="Calibri" w:hAnsi="Calibri" w:cs="Calibri"/>
          <w:b/>
          <w:sz w:val="28"/>
          <w:szCs w:val="28"/>
        </w:rPr>
      </w:pPr>
      <w:r>
        <w:rPr>
          <w:rFonts w:hint="default" w:ascii="Calibri" w:hAnsi="Calibri" w:cs="Calibri"/>
          <w:b/>
          <w:sz w:val="28"/>
          <w:szCs w:val="28"/>
        </w:rPr>
        <w:t>附表4  土壤环境影响评价自查表</w:t>
      </w:r>
    </w:p>
    <w:tbl>
      <w:tblPr>
        <w:tblStyle w:val="79"/>
        <w:tblW w:w="9765"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50"/>
        <w:gridCol w:w="1763"/>
        <w:gridCol w:w="1489"/>
        <w:gridCol w:w="1085"/>
        <w:gridCol w:w="2236"/>
        <w:gridCol w:w="482"/>
        <w:gridCol w:w="206"/>
        <w:gridCol w:w="246"/>
        <w:gridCol w:w="705"/>
        <w:gridCol w:w="110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2213" w:type="dxa"/>
            <w:gridSpan w:val="2"/>
            <w:tcBorders>
              <w:top w:val="single" w:color="auto" w:sz="12" w:space="0"/>
              <w:left w:val="single" w:color="auto" w:sz="12"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工作内容</w:t>
            </w:r>
          </w:p>
        </w:tc>
        <w:tc>
          <w:tcPr>
            <w:tcW w:w="6449" w:type="dxa"/>
            <w:gridSpan w:val="7"/>
            <w:tcBorders>
              <w:top w:val="single" w:color="auto" w:sz="12" w:space="0"/>
              <w:left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完成情况</w:t>
            </w:r>
          </w:p>
        </w:tc>
        <w:tc>
          <w:tcPr>
            <w:tcW w:w="1103" w:type="dxa"/>
            <w:tcBorders>
              <w:top w:val="single" w:color="auto" w:sz="12" w:space="0"/>
              <w:left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restart"/>
            <w:tcBorders>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影响识别</w:t>
            </w:r>
          </w:p>
        </w:tc>
        <w:tc>
          <w:tcPr>
            <w:tcW w:w="1763" w:type="dxa"/>
            <w:tcBorders>
              <w:left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影响类型</w:t>
            </w:r>
          </w:p>
        </w:tc>
        <w:tc>
          <w:tcPr>
            <w:tcW w:w="6449" w:type="dxa"/>
            <w:gridSpan w:val="7"/>
            <w:tcBorders>
              <w:left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污染影响型</w:t>
            </w:r>
            <w:r>
              <w:rPr>
                <w:rFonts w:hint="default" w:ascii="Calibri" w:hAnsi="Calibri" w:eastAsia="仿宋" w:cs="Calibri"/>
                <w:lang w:eastAsia="zh-CN"/>
              </w:rPr>
              <w:t>√</w:t>
            </w:r>
            <w:r>
              <w:rPr>
                <w:rFonts w:hint="default" w:ascii="Calibri" w:hAnsi="Calibri" w:cs="Calibri"/>
                <w:sz w:val="18"/>
                <w:szCs w:val="18"/>
                <w:lang w:eastAsia="zh-CN"/>
              </w:rPr>
              <w:t>；生态影响型□；两种兼有□</w:t>
            </w:r>
          </w:p>
        </w:tc>
        <w:tc>
          <w:tcPr>
            <w:tcW w:w="1103" w:type="dxa"/>
            <w:tcBorders>
              <w:left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left w:val="single" w:color="000000" w:sz="6" w:space="0"/>
              <w:bottom w:val="single" w:color="000000" w:sz="4"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土地利用类型</w:t>
            </w:r>
          </w:p>
        </w:tc>
        <w:tc>
          <w:tcPr>
            <w:tcW w:w="6449" w:type="dxa"/>
            <w:gridSpan w:val="7"/>
            <w:tcBorders>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建设用地</w:t>
            </w:r>
            <w:r>
              <w:rPr>
                <w:rFonts w:hint="default" w:ascii="Calibri" w:hAnsi="Calibri" w:eastAsia="仿宋" w:cs="Calibri"/>
                <w:lang w:eastAsia="zh-CN"/>
              </w:rPr>
              <w:t>√</w:t>
            </w:r>
            <w:r>
              <w:rPr>
                <w:rFonts w:hint="default" w:ascii="Calibri" w:hAnsi="Calibri" w:cs="Calibri"/>
                <w:sz w:val="18"/>
                <w:szCs w:val="18"/>
                <w:lang w:eastAsia="zh-CN"/>
              </w:rPr>
              <w:t>；农用地□；未利用地□</w:t>
            </w:r>
          </w:p>
        </w:tc>
        <w:tc>
          <w:tcPr>
            <w:tcW w:w="1103" w:type="dxa"/>
            <w:tcBorders>
              <w:left w:val="single" w:color="000000" w:sz="6" w:space="0"/>
              <w:bottom w:val="single" w:color="000000" w:sz="4"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4"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占地规模</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tabs>
                <w:tab w:val="left" w:pos="1370"/>
              </w:tabs>
              <w:spacing w:before="0" w:beforeAutospacing="0" w:after="0" w:afterAutospacing="0"/>
              <w:ind w:left="100" w:leftChars="50" w:right="0"/>
              <w:jc w:val="both"/>
              <w:rPr>
                <w:rFonts w:hint="default" w:ascii="Calibri" w:hAnsi="Calibri" w:eastAsia="Times New Roman" w:cs="Calibri"/>
                <w:sz w:val="18"/>
                <w:szCs w:val="18"/>
              </w:rPr>
            </w:pPr>
            <w:r>
              <w:rPr>
                <w:rFonts w:hint="default" w:ascii="Calibri" w:hAnsi="Calibri" w:cs="Calibri"/>
                <w:sz w:val="18"/>
                <w:szCs w:val="18"/>
              </w:rPr>
              <w:t>（</w:t>
            </w:r>
            <w:r>
              <w:rPr>
                <w:rFonts w:hint="default" w:ascii="Calibri" w:hAnsi="Calibri" w:cs="Calibri"/>
                <w:sz w:val="18"/>
                <w:szCs w:val="18"/>
                <w:lang w:val="en-US" w:eastAsia="zh-CN"/>
              </w:rPr>
              <w:t>6.66</w:t>
            </w:r>
            <w:r>
              <w:rPr>
                <w:rFonts w:hint="default" w:ascii="Calibri" w:hAnsi="Calibri" w:cs="Calibri"/>
                <w:sz w:val="18"/>
                <w:szCs w:val="18"/>
              </w:rPr>
              <w:t>）</w:t>
            </w:r>
            <w:r>
              <w:rPr>
                <w:rFonts w:hint="default" w:ascii="Calibri" w:hAnsi="Calibri" w:eastAsia="Times New Roman" w:cs="Calibri"/>
                <w:sz w:val="18"/>
                <w:szCs w:val="18"/>
              </w:rPr>
              <w:t>hm</w:t>
            </w:r>
            <w:r>
              <w:rPr>
                <w:rFonts w:hint="default" w:ascii="Calibri" w:hAnsi="Calibri" w:eastAsia="Times New Roman" w:cs="Calibri"/>
                <w:position w:val="6"/>
                <w:sz w:val="18"/>
                <w:szCs w:val="18"/>
              </w:rPr>
              <w:t>2</w:t>
            </w:r>
          </w:p>
        </w:tc>
        <w:tc>
          <w:tcPr>
            <w:tcW w:w="1103" w:type="dxa"/>
            <w:tcBorders>
              <w:top w:val="single" w:color="000000" w:sz="4"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敏感目标信息</w:t>
            </w:r>
          </w:p>
        </w:tc>
        <w:tc>
          <w:tcPr>
            <w:tcW w:w="5292" w:type="dxa"/>
            <w:gridSpan w:val="4"/>
            <w:tcBorders>
              <w:top w:val="single" w:color="000000" w:sz="6" w:space="0"/>
              <w:left w:val="single" w:color="000000" w:sz="6" w:space="0"/>
              <w:bottom w:val="single" w:color="000000" w:sz="6" w:space="0"/>
              <w:right w:val="nil"/>
            </w:tcBorders>
            <w:vAlign w:val="center"/>
          </w:tcPr>
          <w:p>
            <w:pPr>
              <w:pStyle w:val="418"/>
              <w:keepNext w:val="0"/>
              <w:keepLines w:val="0"/>
              <w:suppressLineNumbers w:val="0"/>
              <w:tabs>
                <w:tab w:val="left" w:pos="1639"/>
                <w:tab w:val="left" w:pos="3530"/>
              </w:tabs>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敏感目标（</w:t>
            </w:r>
            <w:r>
              <w:rPr>
                <w:rFonts w:hint="eastAsia" w:cs="Calibri"/>
                <w:sz w:val="18"/>
                <w:szCs w:val="18"/>
                <w:lang w:eastAsia="zh-CN"/>
              </w:rPr>
              <w:t>带建设用地现状</w:t>
            </w:r>
            <w:r>
              <w:rPr>
                <w:rFonts w:hint="default" w:ascii="Calibri" w:hAnsi="Calibri" w:cs="Calibri"/>
                <w:sz w:val="18"/>
                <w:szCs w:val="18"/>
                <w:lang w:eastAsia="zh-CN"/>
              </w:rPr>
              <w:t>耕地）、方位（东）、距离（20m</w:t>
            </w:r>
          </w:p>
        </w:tc>
        <w:tc>
          <w:tcPr>
            <w:tcW w:w="452" w:type="dxa"/>
            <w:gridSpan w:val="2"/>
            <w:tcBorders>
              <w:top w:val="single" w:color="000000" w:sz="6" w:space="0"/>
              <w:left w:val="nil"/>
              <w:bottom w:val="single" w:color="000000" w:sz="6" w:space="0"/>
              <w:right w:val="nil"/>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lang w:eastAsia="zh-CN"/>
              </w:rPr>
            </w:pPr>
            <w:r>
              <w:rPr>
                <w:rFonts w:hint="default" w:ascii="Calibri" w:hAnsi="Calibri" w:cs="Calibri"/>
                <w:sz w:val="18"/>
                <w:szCs w:val="18"/>
              </w:rPr>
              <w:t>）</w:t>
            </w:r>
          </w:p>
        </w:tc>
        <w:tc>
          <w:tcPr>
            <w:tcW w:w="705" w:type="dxa"/>
            <w:tcBorders>
              <w:top w:val="single" w:color="000000" w:sz="6" w:space="0"/>
              <w:left w:val="nil"/>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rPr>
            </w:pP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影响途径</w:t>
            </w:r>
          </w:p>
        </w:tc>
        <w:tc>
          <w:tcPr>
            <w:tcW w:w="5292" w:type="dxa"/>
            <w:gridSpan w:val="4"/>
            <w:tcBorders>
              <w:top w:val="single" w:color="000000" w:sz="6" w:space="0"/>
              <w:left w:val="single" w:color="000000" w:sz="6" w:space="0"/>
              <w:bottom w:val="single" w:color="000000" w:sz="6" w:space="0"/>
              <w:right w:val="nil"/>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大气沉降；地面漫流□；垂直入渗</w:t>
            </w:r>
            <w:r>
              <w:rPr>
                <w:rFonts w:hint="default" w:ascii="Calibri" w:hAnsi="Calibri" w:cs="Calibri"/>
                <w:sz w:val="18"/>
                <w:szCs w:val="18"/>
                <w:lang w:eastAsia="zh-CN"/>
              </w:rPr>
              <w:sym w:font="Wingdings 2" w:char="0052"/>
            </w:r>
            <w:r>
              <w:rPr>
                <w:rFonts w:hint="default" w:ascii="Calibri" w:hAnsi="Calibri" w:cs="Calibri"/>
                <w:sz w:val="18"/>
                <w:szCs w:val="18"/>
                <w:lang w:eastAsia="zh-CN"/>
              </w:rPr>
              <w:t>；地下水位□；其他（</w:t>
            </w:r>
          </w:p>
        </w:tc>
        <w:tc>
          <w:tcPr>
            <w:tcW w:w="452" w:type="dxa"/>
            <w:gridSpan w:val="2"/>
            <w:tcBorders>
              <w:top w:val="single" w:color="000000" w:sz="6" w:space="0"/>
              <w:left w:val="nil"/>
              <w:bottom w:val="single" w:color="000000" w:sz="6" w:space="0"/>
              <w:right w:val="nil"/>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rPr>
            </w:pPr>
            <w:r>
              <w:rPr>
                <w:rFonts w:hint="default" w:ascii="Calibri" w:hAnsi="Calibri" w:cs="Calibri"/>
                <w:sz w:val="18"/>
                <w:szCs w:val="18"/>
              </w:rPr>
              <w:t>）</w:t>
            </w:r>
          </w:p>
        </w:tc>
        <w:tc>
          <w:tcPr>
            <w:tcW w:w="705" w:type="dxa"/>
            <w:tcBorders>
              <w:top w:val="single" w:color="000000" w:sz="6" w:space="0"/>
              <w:left w:val="nil"/>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rPr>
            </w:pP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全部污染物</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石油烃</w:t>
            </w:r>
            <w:r>
              <w:rPr>
                <w:rFonts w:hint="eastAsia" w:cs="Calibri"/>
                <w:sz w:val="18"/>
                <w:szCs w:val="18"/>
                <w:lang w:eastAsia="zh-CN"/>
              </w:rPr>
              <w:t>、镍、铜</w:t>
            </w:r>
            <w:r>
              <w:rPr>
                <w:rFonts w:hint="default" w:ascii="Calibri" w:hAnsi="Calibri" w:cs="Calibri"/>
                <w:sz w:val="18"/>
                <w:szCs w:val="18"/>
                <w:lang w:eastAsia="zh-CN"/>
              </w:rPr>
              <w:t>等</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特征因子</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石油烃</w:t>
            </w:r>
            <w:r>
              <w:rPr>
                <w:rFonts w:hint="eastAsia" w:cs="Calibri"/>
                <w:sz w:val="18"/>
                <w:szCs w:val="18"/>
                <w:lang w:eastAsia="zh-CN"/>
              </w:rPr>
              <w:t>、镍、铜</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6"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所属土壤环境影响</w:t>
            </w:r>
          </w:p>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评价项目类别</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Ⅰ类</w:t>
            </w:r>
            <w:r>
              <w:rPr>
                <w:rFonts w:hint="default" w:ascii="Calibri" w:hAnsi="Calibri" w:cs="Calibri"/>
                <w:sz w:val="18"/>
                <w:szCs w:val="18"/>
                <w:lang w:eastAsia="zh-CN"/>
              </w:rPr>
              <w:sym w:font="Wingdings 2" w:char="0052"/>
            </w:r>
            <w:r>
              <w:rPr>
                <w:rFonts w:hint="default" w:ascii="Calibri" w:hAnsi="Calibri" w:cs="Calibri"/>
                <w:sz w:val="18"/>
                <w:szCs w:val="18"/>
                <w:lang w:eastAsia="zh-CN"/>
              </w:rPr>
              <w:t>；Ⅱ类□；Ⅲ类</w:t>
            </w:r>
            <w:r>
              <w:rPr>
                <w:rFonts w:hint="default" w:ascii="Calibri" w:hAnsi="Calibri" w:cs="Calibri"/>
                <w:sz w:val="18"/>
                <w:szCs w:val="18"/>
                <w:lang w:eastAsia="zh-CN"/>
              </w:rPr>
              <w:sym w:font="Wingdings 2" w:char="00A3"/>
            </w:r>
            <w:r>
              <w:rPr>
                <w:rFonts w:hint="default" w:ascii="Calibri" w:hAnsi="Calibri" w:cs="Calibri"/>
                <w:sz w:val="18"/>
                <w:szCs w:val="18"/>
                <w:lang w:eastAsia="zh-CN"/>
              </w:rPr>
              <w:t>；Ⅳ类□</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敏感程度</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敏感</w:t>
            </w:r>
            <w:r>
              <w:rPr>
                <w:rFonts w:hint="default" w:ascii="Calibri" w:hAnsi="Calibri" w:cs="Calibri"/>
                <w:sz w:val="18"/>
                <w:szCs w:val="18"/>
                <w:lang w:eastAsia="zh-CN"/>
              </w:rPr>
              <w:sym w:font="Wingdings 2" w:char="00A3"/>
            </w:r>
            <w:r>
              <w:rPr>
                <w:rFonts w:hint="default" w:ascii="Calibri" w:hAnsi="Calibri" w:cs="Calibri"/>
                <w:sz w:val="18"/>
                <w:szCs w:val="18"/>
                <w:lang w:eastAsia="zh-CN"/>
              </w:rPr>
              <w:t>；较敏感</w:t>
            </w:r>
            <w:r>
              <w:rPr>
                <w:rFonts w:hint="default" w:ascii="Calibri" w:hAnsi="Calibri" w:cs="Calibri"/>
                <w:sz w:val="18"/>
                <w:szCs w:val="18"/>
                <w:lang w:eastAsia="zh-CN"/>
              </w:rPr>
              <w:sym w:font="Wingdings 2" w:char="00A3"/>
            </w:r>
            <w:r>
              <w:rPr>
                <w:rFonts w:hint="default" w:ascii="Calibri" w:hAnsi="Calibri" w:cs="Calibri"/>
                <w:sz w:val="18"/>
                <w:szCs w:val="18"/>
                <w:lang w:eastAsia="zh-CN"/>
              </w:rPr>
              <w:t>；不敏感</w:t>
            </w:r>
            <w:r>
              <w:rPr>
                <w:rFonts w:hint="default" w:ascii="Calibri" w:hAnsi="Calibri" w:cs="Calibri"/>
                <w:sz w:val="18"/>
                <w:szCs w:val="18"/>
                <w:lang w:eastAsia="zh-CN"/>
              </w:rPr>
              <w:sym w:font="Wingdings 2" w:char="0052"/>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2213" w:type="dxa"/>
            <w:gridSpan w:val="2"/>
            <w:tcBorders>
              <w:top w:val="single" w:color="000000" w:sz="6" w:space="0"/>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评价工作等级</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一级□；二级</w:t>
            </w:r>
            <w:r>
              <w:rPr>
                <w:rFonts w:hint="default" w:ascii="Calibri" w:hAnsi="Calibri" w:cs="Calibri"/>
                <w:sz w:val="18"/>
                <w:szCs w:val="18"/>
                <w:lang w:eastAsia="zh-CN"/>
              </w:rPr>
              <w:sym w:font="Wingdings 2" w:char="0052"/>
            </w:r>
            <w:r>
              <w:rPr>
                <w:rFonts w:hint="default" w:ascii="Calibri" w:hAnsi="Calibri" w:cs="Calibri"/>
                <w:sz w:val="18"/>
                <w:szCs w:val="18"/>
                <w:lang w:eastAsia="zh-CN"/>
              </w:rPr>
              <w:t>；三级</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restart"/>
            <w:tcBorders>
              <w:top w:val="single" w:color="000000" w:sz="6" w:space="0"/>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现状调查内容</w:t>
            </w: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资料收集</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rPr>
            </w:pPr>
            <w:r>
              <w:rPr>
                <w:rFonts w:hint="default" w:ascii="Calibri" w:hAnsi="Calibri" w:eastAsia="Times New Roman" w:cs="Calibri"/>
                <w:sz w:val="18"/>
                <w:szCs w:val="18"/>
              </w:rPr>
              <w:t>a</w:t>
            </w:r>
            <w:r>
              <w:rPr>
                <w:rFonts w:hint="default" w:ascii="Calibri" w:hAnsi="Calibri" w:cs="Calibri"/>
                <w:sz w:val="18"/>
                <w:szCs w:val="18"/>
              </w:rPr>
              <w:t>）</w:t>
            </w:r>
            <w:r>
              <w:rPr>
                <w:rFonts w:hint="default" w:ascii="Calibri" w:hAnsi="Calibri" w:eastAsia="仿宋" w:cs="Calibri"/>
                <w:lang w:eastAsia="zh-CN"/>
              </w:rPr>
              <w:t>√</w:t>
            </w:r>
            <w:r>
              <w:rPr>
                <w:rFonts w:hint="default" w:ascii="Calibri" w:hAnsi="Calibri" w:cs="Calibri"/>
                <w:sz w:val="18"/>
                <w:szCs w:val="18"/>
              </w:rPr>
              <w:t>；</w:t>
            </w:r>
            <w:r>
              <w:rPr>
                <w:rFonts w:hint="default" w:ascii="Calibri" w:hAnsi="Calibri" w:eastAsia="Times New Roman" w:cs="Calibri"/>
                <w:sz w:val="18"/>
                <w:szCs w:val="18"/>
              </w:rPr>
              <w:t>b</w:t>
            </w:r>
            <w:r>
              <w:rPr>
                <w:rFonts w:hint="default" w:ascii="Calibri" w:hAnsi="Calibri" w:cs="Calibri"/>
                <w:sz w:val="18"/>
                <w:szCs w:val="18"/>
              </w:rPr>
              <w:t>）</w:t>
            </w:r>
            <w:r>
              <w:rPr>
                <w:rFonts w:hint="default" w:ascii="Calibri" w:hAnsi="Calibri" w:eastAsia="仿宋" w:cs="Calibri"/>
                <w:lang w:eastAsia="zh-CN"/>
              </w:rPr>
              <w:t>√</w:t>
            </w:r>
            <w:r>
              <w:rPr>
                <w:rFonts w:hint="default" w:ascii="Calibri" w:hAnsi="Calibri" w:cs="Calibri"/>
                <w:sz w:val="18"/>
                <w:szCs w:val="18"/>
              </w:rPr>
              <w:t>；</w:t>
            </w:r>
            <w:r>
              <w:rPr>
                <w:rFonts w:hint="default" w:ascii="Calibri" w:hAnsi="Calibri" w:eastAsia="Times New Roman" w:cs="Calibri"/>
                <w:sz w:val="18"/>
                <w:szCs w:val="18"/>
              </w:rPr>
              <w:t>c</w:t>
            </w:r>
            <w:r>
              <w:rPr>
                <w:rFonts w:hint="default" w:ascii="Calibri" w:hAnsi="Calibri" w:cs="Calibri"/>
                <w:sz w:val="18"/>
                <w:szCs w:val="18"/>
              </w:rPr>
              <w:t>）</w:t>
            </w:r>
            <w:r>
              <w:rPr>
                <w:rFonts w:hint="default" w:ascii="Calibri" w:hAnsi="Calibri" w:eastAsia="仿宋" w:cs="Calibri"/>
                <w:lang w:eastAsia="zh-CN"/>
              </w:rPr>
              <w:t>√</w:t>
            </w:r>
            <w:r>
              <w:rPr>
                <w:rFonts w:hint="default" w:ascii="Calibri" w:hAnsi="Calibri" w:cs="Calibri"/>
                <w:sz w:val="18"/>
                <w:szCs w:val="18"/>
              </w:rPr>
              <w:t>；d）</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理化特性</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见报告</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eastAsia="Times New Roman" w:cs="Calibri"/>
                <w:sz w:val="18"/>
                <w:szCs w:val="18"/>
              </w:rPr>
            </w:pPr>
            <w:r>
              <w:rPr>
                <w:rFonts w:hint="default" w:ascii="Calibri" w:hAnsi="Calibri" w:cs="Calibri"/>
                <w:sz w:val="18"/>
                <w:szCs w:val="18"/>
              </w:rPr>
              <w:t xml:space="preserve">同附录 </w:t>
            </w:r>
            <w:r>
              <w:rPr>
                <w:rFonts w:hint="default" w:ascii="Calibri" w:hAnsi="Calibri" w:eastAsia="Times New Roman" w:cs="Calibri"/>
                <w:sz w:val="18"/>
                <w:szCs w:val="18"/>
              </w:rPr>
              <w:t>C</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5"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vMerge w:val="restart"/>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现状监测点位</w:t>
            </w:r>
          </w:p>
        </w:tc>
        <w:tc>
          <w:tcPr>
            <w:tcW w:w="1489" w:type="dxa"/>
            <w:tcBorders>
              <w:top w:val="single" w:color="000000" w:sz="6" w:space="0"/>
              <w:left w:val="single" w:color="000000" w:sz="6"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085" w:type="dxa"/>
            <w:tcBorders>
              <w:top w:val="single" w:color="000000" w:sz="6" w:space="0"/>
              <w:left w:val="single" w:color="000000" w:sz="4"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占地范围内</w:t>
            </w:r>
          </w:p>
        </w:tc>
        <w:tc>
          <w:tcPr>
            <w:tcW w:w="2924" w:type="dxa"/>
            <w:gridSpan w:val="3"/>
            <w:tcBorders>
              <w:top w:val="single" w:color="000000" w:sz="6" w:space="0"/>
              <w:left w:val="single" w:color="000000" w:sz="4"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占地范围外</w:t>
            </w:r>
          </w:p>
        </w:tc>
        <w:tc>
          <w:tcPr>
            <w:tcW w:w="950" w:type="dxa"/>
            <w:gridSpan w:val="2"/>
            <w:tcBorders>
              <w:top w:val="single" w:color="000000" w:sz="6" w:space="0"/>
              <w:left w:val="single" w:color="000000" w:sz="4" w:space="0"/>
              <w:bottom w:val="single" w:color="000000" w:sz="4"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深度</w:t>
            </w:r>
          </w:p>
        </w:tc>
        <w:tc>
          <w:tcPr>
            <w:tcW w:w="1103" w:type="dxa"/>
            <w:vMerge w:val="restart"/>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点位布置图</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vMerge w:val="continue"/>
            <w:tcBorders>
              <w:top w:val="nil"/>
              <w:left w:val="single" w:color="000000" w:sz="6"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489" w:type="dxa"/>
            <w:tcBorders>
              <w:top w:val="single" w:color="000000" w:sz="4" w:space="0"/>
              <w:left w:val="single" w:color="000000" w:sz="6"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表层样点数</w:t>
            </w:r>
          </w:p>
        </w:tc>
        <w:tc>
          <w:tcPr>
            <w:tcW w:w="1085" w:type="dxa"/>
            <w:tcBorders>
              <w:top w:val="single" w:color="000000" w:sz="4" w:space="0"/>
              <w:left w:val="single" w:color="000000" w:sz="4"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val="en-US" w:eastAsia="zh-CN"/>
              </w:rPr>
              <w:t>1</w:t>
            </w:r>
          </w:p>
        </w:tc>
        <w:tc>
          <w:tcPr>
            <w:tcW w:w="2924" w:type="dxa"/>
            <w:gridSpan w:val="3"/>
            <w:tcBorders>
              <w:top w:val="single" w:color="000000" w:sz="4" w:space="0"/>
              <w:left w:val="single" w:color="000000" w:sz="4"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2</w:t>
            </w:r>
          </w:p>
        </w:tc>
        <w:tc>
          <w:tcPr>
            <w:tcW w:w="950" w:type="dxa"/>
            <w:gridSpan w:val="2"/>
            <w:tcBorders>
              <w:top w:val="single" w:color="000000" w:sz="4" w:space="0"/>
              <w:left w:val="single" w:color="000000" w:sz="4" w:space="0"/>
              <w:bottom w:val="single" w:color="000000" w:sz="4"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0-0.2</w:t>
            </w:r>
          </w:p>
        </w:tc>
        <w:tc>
          <w:tcPr>
            <w:tcW w:w="1103" w:type="dxa"/>
            <w:vMerge w:val="continue"/>
            <w:tcBorders>
              <w:top w:val="nil"/>
              <w:left w:val="single" w:color="000000" w:sz="6" w:space="0"/>
              <w:bottom w:val="single" w:color="000000" w:sz="6"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7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vMerge w:val="continue"/>
            <w:tcBorders>
              <w:top w:val="nil"/>
              <w:left w:val="single" w:color="000000" w:sz="6"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489" w:type="dxa"/>
            <w:tcBorders>
              <w:top w:val="single" w:color="000000" w:sz="4" w:space="0"/>
              <w:left w:val="single" w:color="000000" w:sz="6" w:space="0"/>
              <w:bottom w:val="single" w:color="000000" w:sz="6"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柱状样点数</w:t>
            </w:r>
          </w:p>
        </w:tc>
        <w:tc>
          <w:tcPr>
            <w:tcW w:w="1085" w:type="dxa"/>
            <w:tcBorders>
              <w:top w:val="single" w:color="000000" w:sz="4" w:space="0"/>
              <w:left w:val="single" w:color="000000" w:sz="4" w:space="0"/>
              <w:bottom w:val="single" w:color="000000" w:sz="6"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val="en-US" w:eastAsia="zh-CN"/>
              </w:rPr>
            </w:pPr>
            <w:r>
              <w:rPr>
                <w:rFonts w:hint="default" w:ascii="Calibri" w:hAnsi="Calibri" w:cs="Calibri"/>
                <w:sz w:val="18"/>
                <w:szCs w:val="18"/>
                <w:lang w:val="en-US" w:eastAsia="zh-CN"/>
              </w:rPr>
              <w:t>2</w:t>
            </w:r>
          </w:p>
        </w:tc>
        <w:tc>
          <w:tcPr>
            <w:tcW w:w="2924" w:type="dxa"/>
            <w:gridSpan w:val="3"/>
            <w:tcBorders>
              <w:top w:val="single" w:color="000000" w:sz="4" w:space="0"/>
              <w:left w:val="single" w:color="000000" w:sz="4" w:space="0"/>
              <w:bottom w:val="single" w:color="000000" w:sz="6"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c>
          <w:tcPr>
            <w:tcW w:w="950" w:type="dxa"/>
            <w:gridSpan w:val="2"/>
            <w:tcBorders>
              <w:top w:val="single" w:color="000000" w:sz="4" w:space="0"/>
              <w:left w:val="single" w:color="000000" w:sz="4"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c>
          <w:tcPr>
            <w:tcW w:w="1103" w:type="dxa"/>
            <w:vMerge w:val="continue"/>
            <w:tcBorders>
              <w:top w:val="nil"/>
              <w:left w:val="single" w:color="000000" w:sz="6" w:space="0"/>
              <w:bottom w:val="single" w:color="000000" w:sz="6"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现状监测因子</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eastAsia="Times New Roman" w:cs="Calibri"/>
                <w:sz w:val="18"/>
                <w:szCs w:val="18"/>
                <w:lang w:eastAsia="zh-CN"/>
              </w:rPr>
              <w:t>GB36600</w:t>
            </w:r>
            <w:r>
              <w:rPr>
                <w:rFonts w:hint="default" w:ascii="Calibri" w:hAnsi="Calibri" w:cs="Calibri"/>
                <w:sz w:val="18"/>
                <w:szCs w:val="18"/>
                <w:lang w:eastAsia="zh-CN"/>
              </w:rPr>
              <w:t>中的基本项目+石油烃，</w:t>
            </w:r>
            <w:r>
              <w:rPr>
                <w:rFonts w:hint="default" w:ascii="Calibri" w:hAnsi="Calibri" w:eastAsia="Times New Roman" w:cs="Calibri"/>
                <w:sz w:val="18"/>
                <w:szCs w:val="18"/>
                <w:lang w:eastAsia="zh-CN"/>
              </w:rPr>
              <w:t>GB 15618</w:t>
            </w:r>
            <w:r>
              <w:rPr>
                <w:rFonts w:hint="default" w:ascii="Calibri" w:hAnsi="Calibri" w:cs="Calibri"/>
                <w:sz w:val="18"/>
                <w:szCs w:val="18"/>
                <w:lang w:eastAsia="zh-CN"/>
              </w:rPr>
              <w:t>中的基本项目+石油烃</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restart"/>
            <w:tcBorders>
              <w:top w:val="single" w:color="000000" w:sz="6" w:space="0"/>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现状评</w:t>
            </w:r>
          </w:p>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价</w:t>
            </w: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评价因子</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eastAsia="Times New Roman" w:cs="Calibri"/>
                <w:sz w:val="18"/>
                <w:szCs w:val="18"/>
                <w:lang w:eastAsia="zh-CN"/>
              </w:rPr>
              <w:t>GB36600</w:t>
            </w:r>
            <w:r>
              <w:rPr>
                <w:rFonts w:hint="default" w:ascii="Calibri" w:hAnsi="Calibri" w:cs="Calibri"/>
                <w:sz w:val="18"/>
                <w:szCs w:val="18"/>
                <w:lang w:eastAsia="zh-CN"/>
              </w:rPr>
              <w:t>中的基本项目+石油烃，</w:t>
            </w:r>
            <w:r>
              <w:rPr>
                <w:rFonts w:hint="default" w:ascii="Calibri" w:hAnsi="Calibri" w:eastAsia="Times New Roman" w:cs="Calibri"/>
                <w:sz w:val="18"/>
                <w:szCs w:val="18"/>
                <w:lang w:eastAsia="zh-CN"/>
              </w:rPr>
              <w:t>GB 15618</w:t>
            </w:r>
            <w:r>
              <w:rPr>
                <w:rFonts w:hint="default" w:ascii="Calibri" w:hAnsi="Calibri" w:cs="Calibri"/>
                <w:sz w:val="18"/>
                <w:szCs w:val="18"/>
                <w:lang w:eastAsia="zh-CN"/>
              </w:rPr>
              <w:t>中的基本项目+</w:t>
            </w:r>
            <w:r>
              <w:rPr>
                <w:rFonts w:hint="default" w:ascii="Calibri" w:hAnsi="Calibri" w:cs="Calibri"/>
                <w:sz w:val="21"/>
                <w:szCs w:val="21"/>
                <w:lang w:eastAsia="zh-CN"/>
              </w:rPr>
              <w:t>pH、</w:t>
            </w:r>
            <w:r>
              <w:rPr>
                <w:rFonts w:hint="default" w:ascii="Calibri" w:hAnsi="Calibri" w:cs="Calibri"/>
                <w:sz w:val="18"/>
                <w:szCs w:val="18"/>
                <w:lang w:eastAsia="zh-CN"/>
              </w:rPr>
              <w:t>石油烃</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评价标准</w:t>
            </w:r>
          </w:p>
        </w:tc>
        <w:tc>
          <w:tcPr>
            <w:tcW w:w="5292" w:type="dxa"/>
            <w:gridSpan w:val="4"/>
            <w:tcBorders>
              <w:top w:val="single" w:color="000000" w:sz="6" w:space="0"/>
              <w:left w:val="single" w:color="000000" w:sz="6" w:space="0"/>
              <w:bottom w:val="single" w:color="000000" w:sz="6" w:space="0"/>
              <w:right w:val="nil"/>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rPr>
            </w:pPr>
            <w:r>
              <w:rPr>
                <w:rFonts w:hint="default" w:ascii="Calibri" w:hAnsi="Calibri" w:eastAsia="Times New Roman" w:cs="Calibri"/>
                <w:sz w:val="18"/>
                <w:szCs w:val="18"/>
              </w:rPr>
              <w:t>GB 15618</w:t>
            </w:r>
            <w:r>
              <w:rPr>
                <w:rFonts w:hint="default" w:ascii="Calibri" w:hAnsi="Calibri" w:eastAsia="仿宋" w:cs="Calibri"/>
                <w:lang w:eastAsia="zh-CN"/>
              </w:rPr>
              <w:t>√</w:t>
            </w:r>
            <w:r>
              <w:rPr>
                <w:rFonts w:hint="default" w:ascii="Calibri" w:hAnsi="Calibri" w:cs="Calibri"/>
                <w:sz w:val="18"/>
                <w:szCs w:val="18"/>
              </w:rPr>
              <w:t>；</w:t>
            </w:r>
            <w:r>
              <w:rPr>
                <w:rFonts w:hint="default" w:ascii="Calibri" w:hAnsi="Calibri" w:eastAsia="Times New Roman" w:cs="Calibri"/>
                <w:sz w:val="18"/>
                <w:szCs w:val="18"/>
              </w:rPr>
              <w:t>GB 36600</w:t>
            </w:r>
            <w:r>
              <w:rPr>
                <w:rFonts w:hint="default" w:ascii="Calibri" w:hAnsi="Calibri" w:eastAsia="仿宋" w:cs="Calibri"/>
                <w:lang w:eastAsia="zh-CN"/>
              </w:rPr>
              <w:t>√</w:t>
            </w:r>
            <w:r>
              <w:rPr>
                <w:rFonts w:hint="default" w:ascii="Calibri" w:hAnsi="Calibri" w:cs="Calibri"/>
                <w:sz w:val="18"/>
                <w:szCs w:val="18"/>
              </w:rPr>
              <w:t>；表</w:t>
            </w:r>
            <w:r>
              <w:rPr>
                <w:rFonts w:hint="default" w:ascii="Calibri" w:hAnsi="Calibri" w:eastAsia="Times New Roman" w:cs="Calibri"/>
                <w:sz w:val="18"/>
                <w:szCs w:val="18"/>
              </w:rPr>
              <w:t>D.1</w:t>
            </w:r>
            <w:r>
              <w:rPr>
                <w:rFonts w:hint="default" w:ascii="Calibri" w:hAnsi="Calibri" w:cs="Calibri"/>
                <w:sz w:val="18"/>
                <w:szCs w:val="18"/>
              </w:rPr>
              <w:t>□；表</w:t>
            </w:r>
            <w:r>
              <w:rPr>
                <w:rFonts w:hint="default" w:ascii="Calibri" w:hAnsi="Calibri" w:eastAsia="Times New Roman" w:cs="Calibri"/>
                <w:sz w:val="18"/>
                <w:szCs w:val="18"/>
              </w:rPr>
              <w:t>D.2</w:t>
            </w:r>
            <w:r>
              <w:rPr>
                <w:rFonts w:hint="default" w:ascii="Calibri" w:hAnsi="Calibri" w:cs="Calibri"/>
                <w:sz w:val="18"/>
                <w:szCs w:val="18"/>
              </w:rPr>
              <w:t>□；其他（</w:t>
            </w:r>
          </w:p>
        </w:tc>
        <w:tc>
          <w:tcPr>
            <w:tcW w:w="452" w:type="dxa"/>
            <w:gridSpan w:val="2"/>
            <w:tcBorders>
              <w:top w:val="single" w:color="000000" w:sz="6" w:space="0"/>
              <w:left w:val="nil"/>
              <w:bottom w:val="single" w:color="000000" w:sz="6" w:space="0"/>
              <w:right w:val="nil"/>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rPr>
            </w:pPr>
            <w:r>
              <w:rPr>
                <w:rFonts w:hint="default" w:ascii="Calibri" w:hAnsi="Calibri" w:cs="Calibri"/>
                <w:sz w:val="18"/>
                <w:szCs w:val="18"/>
              </w:rPr>
              <w:t>）</w:t>
            </w:r>
          </w:p>
        </w:tc>
        <w:tc>
          <w:tcPr>
            <w:tcW w:w="705" w:type="dxa"/>
            <w:tcBorders>
              <w:top w:val="single" w:color="000000" w:sz="6" w:space="0"/>
              <w:left w:val="nil"/>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rPr>
            </w:pP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8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现状评价结论</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center"/>
              <w:rPr>
                <w:rFonts w:hint="default" w:ascii="Calibri" w:hAnsi="Calibri" w:cs="Calibri"/>
                <w:sz w:val="18"/>
                <w:szCs w:val="18"/>
              </w:rPr>
            </w:pPr>
            <w:r>
              <w:rPr>
                <w:rFonts w:hint="default" w:ascii="Calibri" w:hAnsi="Calibri" w:cs="Calibri"/>
                <w:sz w:val="18"/>
                <w:szCs w:val="18"/>
                <w:lang w:eastAsia="zh-CN"/>
              </w:rPr>
              <w:t>达标</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450" w:type="dxa"/>
            <w:vMerge w:val="restart"/>
            <w:tcBorders>
              <w:top w:val="single" w:color="000000" w:sz="6" w:space="0"/>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影响预测</w:t>
            </w: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预测因子</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center"/>
              <w:rPr>
                <w:rFonts w:hint="default" w:ascii="Calibri" w:hAnsi="Calibri" w:cs="Calibri"/>
                <w:sz w:val="18"/>
                <w:szCs w:val="18"/>
                <w:lang w:eastAsia="zh-CN"/>
              </w:rPr>
            </w:pPr>
            <w:r>
              <w:rPr>
                <w:rFonts w:hint="default" w:ascii="Calibri" w:hAnsi="Calibri" w:cs="Calibri"/>
                <w:sz w:val="18"/>
                <w:szCs w:val="18"/>
                <w:lang w:val="en-US" w:eastAsia="zh-CN"/>
              </w:rPr>
              <w:t>石油类</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预测方法</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tabs>
                <w:tab w:val="left" w:pos="2930"/>
              </w:tabs>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附录</w:t>
            </w:r>
            <w:r>
              <w:rPr>
                <w:rFonts w:hint="default" w:ascii="Calibri" w:hAnsi="Calibri" w:cs="Calibri"/>
                <w:spacing w:val="-46"/>
                <w:sz w:val="18"/>
                <w:szCs w:val="18"/>
                <w:lang w:eastAsia="zh-CN"/>
              </w:rPr>
              <w:t xml:space="preserve"> </w:t>
            </w:r>
            <w:r>
              <w:rPr>
                <w:rFonts w:hint="default" w:ascii="Calibri" w:hAnsi="Calibri" w:eastAsia="Times New Roman" w:cs="Calibri"/>
                <w:sz w:val="18"/>
                <w:szCs w:val="18"/>
                <w:lang w:eastAsia="zh-CN"/>
              </w:rPr>
              <w:t>E</w:t>
            </w:r>
            <w:r>
              <w:rPr>
                <w:rFonts w:hint="default" w:ascii="Calibri" w:hAnsi="Calibri" w:eastAsia="仿宋" w:cs="Calibri"/>
                <w:lang w:eastAsia="zh-CN"/>
              </w:rPr>
              <w:t>√</w:t>
            </w:r>
            <w:r>
              <w:rPr>
                <w:rFonts w:hint="default" w:ascii="Calibri" w:hAnsi="Calibri" w:cs="Calibri"/>
                <w:sz w:val="18"/>
                <w:szCs w:val="18"/>
                <w:lang w:eastAsia="zh-CN"/>
              </w:rPr>
              <w:t>；附录</w:t>
            </w:r>
            <w:r>
              <w:rPr>
                <w:rFonts w:hint="default" w:ascii="Calibri" w:hAnsi="Calibri" w:cs="Calibri"/>
                <w:spacing w:val="-45"/>
                <w:sz w:val="18"/>
                <w:szCs w:val="18"/>
                <w:lang w:eastAsia="zh-CN"/>
              </w:rPr>
              <w:t xml:space="preserve"> </w:t>
            </w:r>
            <w:r>
              <w:rPr>
                <w:rFonts w:hint="default" w:ascii="Calibri" w:hAnsi="Calibri" w:eastAsia="Times New Roman" w:cs="Calibri"/>
                <w:sz w:val="18"/>
                <w:szCs w:val="18"/>
                <w:lang w:eastAsia="zh-CN"/>
              </w:rPr>
              <w:t>F</w:t>
            </w:r>
            <w:r>
              <w:rPr>
                <w:rFonts w:hint="default" w:ascii="Calibri" w:hAnsi="Calibri" w:cs="Calibri"/>
                <w:sz w:val="18"/>
                <w:szCs w:val="18"/>
                <w:lang w:eastAsia="zh-CN"/>
              </w:rPr>
              <w:t>□；其他（</w:t>
            </w:r>
            <w:r>
              <w:rPr>
                <w:rFonts w:hint="default" w:ascii="Calibri" w:hAnsi="Calibri" w:cs="Calibri"/>
                <w:sz w:val="18"/>
                <w:szCs w:val="18"/>
                <w:lang w:eastAsia="zh-CN"/>
              </w:rPr>
              <w:tab/>
            </w:r>
            <w:r>
              <w:rPr>
                <w:rFonts w:hint="default" w:ascii="Calibri" w:hAnsi="Calibri" w:cs="Calibri"/>
                <w:sz w:val="18"/>
                <w:szCs w:val="18"/>
                <w:lang w:eastAsia="zh-CN"/>
              </w:rPr>
              <w:t>）</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6"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预测分析内容</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tabs>
                <w:tab w:val="left" w:pos="1639"/>
              </w:tabs>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影响范围（101150m</w:t>
            </w:r>
            <w:r>
              <w:rPr>
                <w:rFonts w:hint="default" w:ascii="Calibri" w:hAnsi="Calibri" w:cs="Calibri"/>
                <w:sz w:val="18"/>
                <w:szCs w:val="18"/>
                <w:vertAlign w:val="superscript"/>
                <w:lang w:eastAsia="zh-CN"/>
              </w:rPr>
              <w:t>2</w:t>
            </w:r>
            <w:r>
              <w:rPr>
                <w:rFonts w:hint="default" w:ascii="Calibri" w:hAnsi="Calibri" w:cs="Calibri"/>
                <w:sz w:val="18"/>
                <w:szCs w:val="18"/>
                <w:lang w:eastAsia="zh-CN"/>
              </w:rPr>
              <w:t>）</w:t>
            </w:r>
          </w:p>
          <w:p>
            <w:pPr>
              <w:pStyle w:val="418"/>
              <w:keepNext w:val="0"/>
              <w:keepLines w:val="0"/>
              <w:suppressLineNumbers w:val="0"/>
              <w:tabs>
                <w:tab w:val="left" w:pos="1639"/>
              </w:tabs>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影响程度（达标）</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7"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预测结论</w:t>
            </w:r>
          </w:p>
        </w:tc>
        <w:tc>
          <w:tcPr>
            <w:tcW w:w="6449" w:type="dxa"/>
            <w:gridSpan w:val="7"/>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达标结论：</w:t>
            </w:r>
            <w:r>
              <w:rPr>
                <w:rFonts w:hint="default" w:ascii="Calibri" w:hAnsi="Calibri" w:eastAsia="Times New Roman" w:cs="Calibri"/>
                <w:sz w:val="18"/>
                <w:szCs w:val="18"/>
                <w:lang w:eastAsia="zh-CN"/>
              </w:rPr>
              <w:t>a</w:t>
            </w:r>
            <w:r>
              <w:rPr>
                <w:rFonts w:hint="default" w:ascii="Calibri" w:hAnsi="Calibri" w:cs="Calibri"/>
                <w:sz w:val="18"/>
                <w:szCs w:val="18"/>
                <w:lang w:eastAsia="zh-CN"/>
              </w:rPr>
              <w:t>）</w:t>
            </w:r>
            <w:r>
              <w:rPr>
                <w:rFonts w:hint="default" w:ascii="Calibri" w:hAnsi="Calibri" w:eastAsia="仿宋" w:cs="Calibri"/>
                <w:lang w:eastAsia="zh-CN"/>
              </w:rPr>
              <w:t>√</w:t>
            </w:r>
            <w:r>
              <w:rPr>
                <w:rFonts w:hint="default" w:ascii="Calibri" w:hAnsi="Calibri" w:cs="Calibri"/>
                <w:sz w:val="18"/>
                <w:szCs w:val="18"/>
                <w:lang w:eastAsia="zh-CN"/>
              </w:rPr>
              <w:t>；</w:t>
            </w:r>
            <w:r>
              <w:rPr>
                <w:rFonts w:hint="default" w:ascii="Calibri" w:hAnsi="Calibri" w:eastAsia="Times New Roman" w:cs="Calibri"/>
                <w:sz w:val="18"/>
                <w:szCs w:val="18"/>
                <w:lang w:eastAsia="zh-CN"/>
              </w:rPr>
              <w:t>b</w:t>
            </w:r>
            <w:r>
              <w:rPr>
                <w:rFonts w:hint="default" w:ascii="Calibri" w:hAnsi="Calibri" w:cs="Calibri"/>
                <w:sz w:val="18"/>
                <w:szCs w:val="18"/>
                <w:lang w:eastAsia="zh-CN"/>
              </w:rPr>
              <w:t>）□；</w:t>
            </w:r>
            <w:r>
              <w:rPr>
                <w:rFonts w:hint="default" w:ascii="Calibri" w:hAnsi="Calibri" w:eastAsia="Times New Roman" w:cs="Calibri"/>
                <w:sz w:val="18"/>
                <w:szCs w:val="18"/>
                <w:lang w:eastAsia="zh-CN"/>
              </w:rPr>
              <w:t>c</w:t>
            </w:r>
            <w:r>
              <w:rPr>
                <w:rFonts w:hint="default" w:ascii="Calibri" w:hAnsi="Calibri" w:cs="Calibri"/>
                <w:sz w:val="18"/>
                <w:szCs w:val="18"/>
                <w:lang w:eastAsia="zh-CN"/>
              </w:rPr>
              <w:t>）□</w:t>
            </w:r>
          </w:p>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不达标结论：</w:t>
            </w:r>
            <w:r>
              <w:rPr>
                <w:rFonts w:hint="default" w:ascii="Calibri" w:hAnsi="Calibri" w:eastAsia="Times New Roman" w:cs="Calibri"/>
                <w:sz w:val="18"/>
                <w:szCs w:val="18"/>
                <w:lang w:eastAsia="zh-CN"/>
              </w:rPr>
              <w:t>a</w:t>
            </w:r>
            <w:r>
              <w:rPr>
                <w:rFonts w:hint="default" w:ascii="Calibri" w:hAnsi="Calibri" w:cs="Calibri"/>
                <w:sz w:val="18"/>
                <w:szCs w:val="18"/>
                <w:lang w:eastAsia="zh-CN"/>
              </w:rPr>
              <w:t>）□；</w:t>
            </w:r>
            <w:r>
              <w:rPr>
                <w:rFonts w:hint="default" w:ascii="Calibri" w:hAnsi="Calibri" w:eastAsia="Times New Roman" w:cs="Calibri"/>
                <w:sz w:val="18"/>
                <w:szCs w:val="18"/>
                <w:lang w:eastAsia="zh-CN"/>
              </w:rPr>
              <w:t>b</w:t>
            </w:r>
            <w:r>
              <w:rPr>
                <w:rFonts w:hint="default" w:ascii="Calibri" w:hAnsi="Calibri" w:cs="Calibri"/>
                <w:sz w:val="18"/>
                <w:szCs w:val="18"/>
                <w:lang w:eastAsia="zh-CN"/>
              </w:rPr>
              <w:t>）□</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restart"/>
            <w:tcBorders>
              <w:top w:val="single" w:color="000000" w:sz="6" w:space="0"/>
              <w:left w:val="single" w:color="auto" w:sz="12"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防治措</w:t>
            </w:r>
          </w:p>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施</w:t>
            </w:r>
          </w:p>
        </w:tc>
        <w:tc>
          <w:tcPr>
            <w:tcW w:w="1763" w:type="dxa"/>
            <w:tcBorders>
              <w:top w:val="single" w:color="000000" w:sz="6"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防控措施</w:t>
            </w:r>
          </w:p>
        </w:tc>
        <w:tc>
          <w:tcPr>
            <w:tcW w:w="5292" w:type="dxa"/>
            <w:gridSpan w:val="4"/>
            <w:tcBorders>
              <w:top w:val="single" w:color="000000" w:sz="6" w:space="0"/>
              <w:left w:val="single" w:color="000000" w:sz="6" w:space="0"/>
              <w:bottom w:val="single" w:color="000000" w:sz="6" w:space="0"/>
              <w:right w:val="nil"/>
            </w:tcBorders>
            <w:vAlign w:val="center"/>
          </w:tcPr>
          <w:p>
            <w:pPr>
              <w:pStyle w:val="418"/>
              <w:keepNext w:val="0"/>
              <w:keepLines w:val="0"/>
              <w:suppressLineNumbers w:val="0"/>
              <w:spacing w:before="0" w:beforeAutospacing="0" w:after="0" w:afterAutospacing="0"/>
              <w:ind w:left="100" w:leftChars="50" w:right="0"/>
              <w:jc w:val="both"/>
              <w:rPr>
                <w:rFonts w:hint="default" w:ascii="Calibri" w:hAnsi="Calibri" w:cs="Calibri"/>
                <w:sz w:val="18"/>
                <w:szCs w:val="18"/>
                <w:lang w:eastAsia="zh-CN"/>
              </w:rPr>
            </w:pPr>
            <w:r>
              <w:rPr>
                <w:rFonts w:hint="default" w:ascii="Calibri" w:hAnsi="Calibri" w:cs="Calibri"/>
                <w:sz w:val="18"/>
                <w:szCs w:val="18"/>
                <w:lang w:eastAsia="zh-CN"/>
              </w:rPr>
              <w:t>土壤环境质量现状保障</w:t>
            </w:r>
            <w:r>
              <w:rPr>
                <w:rFonts w:hint="default" w:ascii="Calibri" w:hAnsi="Calibri" w:eastAsia="仿宋" w:cs="Calibri"/>
                <w:lang w:eastAsia="zh-CN"/>
              </w:rPr>
              <w:t>√</w:t>
            </w:r>
            <w:r>
              <w:rPr>
                <w:rFonts w:hint="default" w:ascii="Calibri" w:hAnsi="Calibri" w:cs="Calibri"/>
                <w:sz w:val="18"/>
                <w:szCs w:val="18"/>
                <w:lang w:eastAsia="zh-CN"/>
              </w:rPr>
              <w:t>；源头控制</w:t>
            </w:r>
            <w:r>
              <w:rPr>
                <w:rFonts w:hint="default" w:ascii="Calibri" w:hAnsi="Calibri" w:eastAsia="仿宋" w:cs="Calibri"/>
                <w:lang w:eastAsia="zh-CN"/>
              </w:rPr>
              <w:t>√</w:t>
            </w:r>
            <w:r>
              <w:rPr>
                <w:rFonts w:hint="default" w:ascii="Calibri" w:hAnsi="Calibri" w:cs="Calibri"/>
                <w:sz w:val="18"/>
                <w:szCs w:val="18"/>
                <w:lang w:eastAsia="zh-CN"/>
              </w:rPr>
              <w:t>；过程防控</w:t>
            </w:r>
            <w:r>
              <w:rPr>
                <w:rFonts w:hint="default" w:ascii="Calibri" w:hAnsi="Calibri" w:eastAsia="仿宋" w:cs="Calibri"/>
                <w:lang w:eastAsia="zh-CN"/>
              </w:rPr>
              <w:t>√</w:t>
            </w:r>
            <w:r>
              <w:rPr>
                <w:rFonts w:hint="default" w:ascii="Calibri" w:hAnsi="Calibri" w:cs="Calibri"/>
                <w:sz w:val="18"/>
                <w:szCs w:val="18"/>
                <w:lang w:eastAsia="zh-CN"/>
              </w:rPr>
              <w:t>；其他（</w:t>
            </w:r>
          </w:p>
        </w:tc>
        <w:tc>
          <w:tcPr>
            <w:tcW w:w="452" w:type="dxa"/>
            <w:gridSpan w:val="2"/>
            <w:tcBorders>
              <w:top w:val="single" w:color="000000" w:sz="6" w:space="0"/>
              <w:left w:val="nil"/>
              <w:bottom w:val="single" w:color="000000" w:sz="6" w:space="0"/>
              <w:right w:val="nil"/>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lang w:eastAsia="zh-CN"/>
              </w:rPr>
            </w:pPr>
          </w:p>
        </w:tc>
        <w:tc>
          <w:tcPr>
            <w:tcW w:w="705" w:type="dxa"/>
            <w:tcBorders>
              <w:top w:val="single" w:color="000000" w:sz="6" w:space="0"/>
              <w:left w:val="nil"/>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rPr>
            </w:pPr>
            <w:r>
              <w:rPr>
                <w:rFonts w:hint="default" w:ascii="Calibri" w:hAnsi="Calibri" w:cs="Calibri"/>
                <w:sz w:val="18"/>
                <w:szCs w:val="18"/>
              </w:rPr>
              <w:t>）</w:t>
            </w:r>
          </w:p>
        </w:tc>
        <w:tc>
          <w:tcPr>
            <w:tcW w:w="1103" w:type="dxa"/>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8"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vMerge w:val="restart"/>
            <w:tcBorders>
              <w:top w:val="single" w:color="000000" w:sz="6" w:space="0"/>
              <w:left w:val="single" w:color="000000" w:sz="6" w:space="0"/>
              <w:bottom w:val="single" w:color="000000" w:sz="4"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跟踪监测</w:t>
            </w:r>
          </w:p>
        </w:tc>
        <w:tc>
          <w:tcPr>
            <w:tcW w:w="2574" w:type="dxa"/>
            <w:gridSpan w:val="2"/>
            <w:tcBorders>
              <w:top w:val="single" w:color="000000" w:sz="6" w:space="0"/>
              <w:left w:val="single" w:color="000000" w:sz="6" w:space="0"/>
              <w:bottom w:val="single" w:color="000000" w:sz="6"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监测点数</w:t>
            </w:r>
          </w:p>
        </w:tc>
        <w:tc>
          <w:tcPr>
            <w:tcW w:w="2236" w:type="dxa"/>
            <w:tcBorders>
              <w:top w:val="single" w:color="000000" w:sz="6" w:space="0"/>
              <w:left w:val="single" w:color="000000" w:sz="4" w:space="0"/>
              <w:bottom w:val="single" w:color="000000" w:sz="6"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监测指标</w:t>
            </w:r>
          </w:p>
        </w:tc>
        <w:tc>
          <w:tcPr>
            <w:tcW w:w="1638" w:type="dxa"/>
            <w:gridSpan w:val="4"/>
            <w:tcBorders>
              <w:top w:val="single" w:color="000000" w:sz="6" w:space="0"/>
              <w:left w:val="single" w:color="000000" w:sz="4"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监测频次</w:t>
            </w:r>
          </w:p>
        </w:tc>
        <w:tc>
          <w:tcPr>
            <w:tcW w:w="1103" w:type="dxa"/>
            <w:vMerge w:val="restart"/>
            <w:tcBorders>
              <w:top w:val="single" w:color="000000" w:sz="6" w:space="0"/>
              <w:left w:val="single" w:color="000000" w:sz="6" w:space="0"/>
              <w:bottom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35"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vMerge w:val="continue"/>
            <w:tcBorders>
              <w:top w:val="nil"/>
              <w:left w:val="single" w:color="000000" w:sz="6" w:space="0"/>
              <w:bottom w:val="single" w:color="000000" w:sz="4"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2574" w:type="dxa"/>
            <w:gridSpan w:val="2"/>
            <w:tcBorders>
              <w:top w:val="single" w:color="000000" w:sz="6" w:space="0"/>
              <w:left w:val="single" w:color="000000" w:sz="6" w:space="0"/>
              <w:bottom w:val="single" w:color="000000" w:sz="4" w:space="0"/>
              <w:right w:val="single" w:color="000000" w:sz="4"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1</w:t>
            </w:r>
          </w:p>
        </w:tc>
        <w:tc>
          <w:tcPr>
            <w:tcW w:w="2236" w:type="dxa"/>
            <w:tcBorders>
              <w:top w:val="single" w:color="000000" w:sz="6" w:space="0"/>
              <w:left w:val="single" w:color="000000" w:sz="4" w:space="0"/>
              <w:bottom w:val="single" w:color="000000" w:sz="4" w:space="0"/>
              <w:right w:val="single" w:color="000000" w:sz="4"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lang w:val="en-US" w:eastAsia="zh-CN"/>
              </w:rPr>
              <w:t>基本项+</w:t>
            </w:r>
            <w:r>
              <w:rPr>
                <w:rFonts w:hint="default" w:ascii="Calibri" w:hAnsi="Calibri" w:cs="Calibri"/>
                <w:sz w:val="18"/>
                <w:szCs w:val="18"/>
                <w:lang w:eastAsia="zh-CN"/>
              </w:rPr>
              <w:t>石油烃</w:t>
            </w:r>
            <w:r>
              <w:rPr>
                <w:rFonts w:hint="eastAsia" w:cs="Calibri"/>
                <w:sz w:val="18"/>
                <w:szCs w:val="18"/>
                <w:lang w:eastAsia="zh-CN"/>
              </w:rPr>
              <w:t>、镍、铜</w:t>
            </w:r>
          </w:p>
        </w:tc>
        <w:tc>
          <w:tcPr>
            <w:tcW w:w="1638" w:type="dxa"/>
            <w:gridSpan w:val="4"/>
            <w:tcBorders>
              <w:top w:val="single" w:color="000000" w:sz="6" w:space="0"/>
              <w:left w:val="single" w:color="000000" w:sz="4" w:space="0"/>
              <w:bottom w:val="single" w:color="000000" w:sz="4"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val="en-US" w:eastAsia="zh-CN"/>
              </w:rPr>
            </w:pPr>
            <w:r>
              <w:rPr>
                <w:rFonts w:hint="default" w:ascii="Calibri" w:hAnsi="Calibri" w:cs="Calibri"/>
                <w:sz w:val="18"/>
                <w:szCs w:val="18"/>
                <w:lang w:val="en-US" w:eastAsia="zh-CN"/>
              </w:rPr>
              <w:t>5年</w:t>
            </w:r>
          </w:p>
        </w:tc>
        <w:tc>
          <w:tcPr>
            <w:tcW w:w="1103" w:type="dxa"/>
            <w:vMerge w:val="continue"/>
            <w:tcBorders>
              <w:top w:val="nil"/>
              <w:left w:val="single" w:color="000000" w:sz="6" w:space="0"/>
              <w:bottom w:val="single" w:color="000000" w:sz="6"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9" w:hRule="atLeast"/>
          <w:jc w:val="center"/>
        </w:trPr>
        <w:tc>
          <w:tcPr>
            <w:tcW w:w="450" w:type="dxa"/>
            <w:vMerge w:val="continue"/>
            <w:tcBorders>
              <w:top w:val="nil"/>
              <w:left w:val="single" w:color="auto" w:sz="12" w:space="0"/>
              <w:bottom w:val="single" w:color="000000" w:sz="6" w:space="0"/>
              <w:right w:val="single" w:color="000000" w:sz="6"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c>
          <w:tcPr>
            <w:tcW w:w="1763" w:type="dxa"/>
            <w:tcBorders>
              <w:top w:val="single" w:color="000000" w:sz="4"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信息公开指标</w:t>
            </w:r>
          </w:p>
        </w:tc>
        <w:tc>
          <w:tcPr>
            <w:tcW w:w="6449" w:type="dxa"/>
            <w:gridSpan w:val="7"/>
            <w:tcBorders>
              <w:top w:val="single" w:color="000000" w:sz="4" w:space="0"/>
              <w:left w:val="single" w:color="000000" w:sz="6" w:space="0"/>
              <w:bottom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监测情况</w:t>
            </w:r>
          </w:p>
        </w:tc>
        <w:tc>
          <w:tcPr>
            <w:tcW w:w="1103" w:type="dxa"/>
            <w:vMerge w:val="continue"/>
            <w:tcBorders>
              <w:top w:val="nil"/>
              <w:left w:val="single" w:color="000000" w:sz="6" w:space="0"/>
              <w:bottom w:val="single" w:color="000000" w:sz="6" w:space="0"/>
              <w:right w:val="single" w:color="auto" w:sz="12" w:space="0"/>
            </w:tcBorders>
            <w:vAlign w:val="center"/>
          </w:tcPr>
          <w:p>
            <w:pPr>
              <w:keepNext w:val="0"/>
              <w:keepLines w:val="0"/>
              <w:suppressLineNumbers w:val="0"/>
              <w:spacing w:before="0" w:beforeAutospacing="0" w:after="0" w:afterAutospacing="0"/>
              <w:ind w:left="0" w:right="0"/>
              <w:jc w:val="center"/>
              <w:rPr>
                <w:rFonts w:hint="default" w:ascii="Calibri" w:hAnsi="Calibri" w:cs="Calibri"/>
                <w:sz w:val="18"/>
                <w:szCs w:val="18"/>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7" w:hRule="atLeast"/>
          <w:jc w:val="center"/>
        </w:trPr>
        <w:tc>
          <w:tcPr>
            <w:tcW w:w="2213" w:type="dxa"/>
            <w:gridSpan w:val="2"/>
            <w:tcBorders>
              <w:top w:val="single" w:color="000000" w:sz="6" w:space="0"/>
              <w:left w:val="single" w:color="auto" w:sz="12"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rPr>
            </w:pPr>
            <w:r>
              <w:rPr>
                <w:rFonts w:hint="default" w:ascii="Calibri" w:hAnsi="Calibri" w:cs="Calibri"/>
                <w:sz w:val="18"/>
                <w:szCs w:val="18"/>
              </w:rPr>
              <w:t>评价结论</w:t>
            </w:r>
          </w:p>
        </w:tc>
        <w:tc>
          <w:tcPr>
            <w:tcW w:w="6449" w:type="dxa"/>
            <w:gridSpan w:val="7"/>
            <w:tcBorders>
              <w:top w:val="single" w:color="000000" w:sz="6" w:space="0"/>
              <w:left w:val="single" w:color="000000" w:sz="6" w:space="0"/>
              <w:right w:val="single" w:color="000000" w:sz="6"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r>
              <w:rPr>
                <w:rFonts w:hint="default" w:ascii="Calibri" w:hAnsi="Calibri" w:cs="Calibri"/>
                <w:sz w:val="18"/>
                <w:szCs w:val="18"/>
                <w:lang w:eastAsia="zh-CN"/>
              </w:rPr>
              <w:t>在采取相应防护措施后，对土壤环境影响小</w:t>
            </w:r>
          </w:p>
        </w:tc>
        <w:tc>
          <w:tcPr>
            <w:tcW w:w="1103" w:type="dxa"/>
            <w:tcBorders>
              <w:top w:val="single" w:color="000000" w:sz="6" w:space="0"/>
              <w:left w:val="single" w:color="000000" w:sz="6" w:space="0"/>
              <w:right w:val="single" w:color="auto" w:sz="12" w:space="0"/>
            </w:tcBorders>
            <w:vAlign w:val="center"/>
          </w:tcPr>
          <w:p>
            <w:pPr>
              <w:pStyle w:val="418"/>
              <w:keepNext w:val="0"/>
              <w:keepLines w:val="0"/>
              <w:suppressLineNumbers w:val="0"/>
              <w:spacing w:before="0" w:beforeAutospacing="0" w:after="0" w:afterAutospacing="0"/>
              <w:ind w:left="0" w:right="0"/>
              <w:jc w:val="center"/>
              <w:rPr>
                <w:rFonts w:hint="default" w:ascii="Calibri" w:hAnsi="Calibri" w:cs="Calibri"/>
                <w:sz w:val="18"/>
                <w:szCs w:val="18"/>
                <w:lang w:eastAsia="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jc w:val="center"/>
        </w:trPr>
        <w:tc>
          <w:tcPr>
            <w:tcW w:w="9765" w:type="dxa"/>
            <w:gridSpan w:val="10"/>
            <w:tcBorders>
              <w:left w:val="single" w:color="auto" w:sz="12" w:space="0"/>
              <w:bottom w:val="single" w:color="auto" w:sz="12" w:space="0"/>
              <w:right w:val="single" w:color="auto" w:sz="12" w:space="0"/>
            </w:tcBorders>
            <w:vAlign w:val="center"/>
          </w:tcPr>
          <w:p>
            <w:pPr>
              <w:pStyle w:val="418"/>
              <w:keepNext w:val="0"/>
              <w:keepLines w:val="0"/>
              <w:suppressLineNumbers w:val="0"/>
              <w:spacing w:before="0" w:beforeAutospacing="0" w:after="0" w:afterAutospacing="0"/>
              <w:ind w:left="0" w:right="0"/>
              <w:jc w:val="both"/>
              <w:rPr>
                <w:rFonts w:hint="default" w:ascii="Calibri" w:hAnsi="Calibri" w:cs="Calibri"/>
                <w:sz w:val="18"/>
                <w:szCs w:val="18"/>
                <w:lang w:eastAsia="zh-CN"/>
              </w:rPr>
            </w:pPr>
            <w:r>
              <w:rPr>
                <w:rFonts w:hint="default" w:ascii="Calibri" w:hAnsi="Calibri" w:cs="Calibri"/>
                <w:sz w:val="18"/>
                <w:szCs w:val="18"/>
                <w:lang w:eastAsia="zh-CN"/>
              </w:rPr>
              <w:t xml:space="preserve">注 </w:t>
            </w:r>
            <w:r>
              <w:rPr>
                <w:rFonts w:hint="default" w:ascii="Calibri" w:hAnsi="Calibri" w:eastAsia="Times New Roman" w:cs="Calibri"/>
                <w:sz w:val="18"/>
                <w:szCs w:val="18"/>
                <w:lang w:eastAsia="zh-CN"/>
              </w:rPr>
              <w:t>1</w:t>
            </w:r>
            <w:r>
              <w:rPr>
                <w:rFonts w:hint="default" w:ascii="Calibri" w:hAnsi="Calibri" w:cs="Calibri"/>
                <w:sz w:val="18"/>
                <w:szCs w:val="18"/>
                <w:lang w:eastAsia="zh-CN"/>
              </w:rPr>
              <w:t>：“□”为勾选项，可√；“（ ）”为内容填写项；“备注”为其他补充内容。</w:t>
            </w:r>
          </w:p>
          <w:p>
            <w:pPr>
              <w:pStyle w:val="418"/>
              <w:keepNext w:val="0"/>
              <w:keepLines w:val="0"/>
              <w:suppressLineNumbers w:val="0"/>
              <w:spacing w:before="0" w:beforeAutospacing="0" w:after="0" w:afterAutospacing="0"/>
              <w:ind w:left="0" w:right="0"/>
              <w:jc w:val="both"/>
              <w:rPr>
                <w:rFonts w:hint="default" w:ascii="Calibri" w:hAnsi="Calibri" w:cs="Calibri"/>
                <w:sz w:val="18"/>
                <w:szCs w:val="18"/>
                <w:lang w:eastAsia="zh-CN"/>
              </w:rPr>
            </w:pPr>
            <w:r>
              <w:rPr>
                <w:rFonts w:hint="default" w:ascii="Calibri" w:hAnsi="Calibri" w:cs="Calibri"/>
                <w:sz w:val="18"/>
                <w:szCs w:val="18"/>
                <w:lang w:eastAsia="zh-CN"/>
              </w:rPr>
              <w:t xml:space="preserve">注 </w:t>
            </w:r>
            <w:r>
              <w:rPr>
                <w:rFonts w:hint="default" w:ascii="Calibri" w:hAnsi="Calibri" w:eastAsia="Times New Roman" w:cs="Calibri"/>
                <w:sz w:val="18"/>
                <w:szCs w:val="18"/>
                <w:lang w:eastAsia="zh-CN"/>
              </w:rPr>
              <w:t>2</w:t>
            </w:r>
            <w:r>
              <w:rPr>
                <w:rFonts w:hint="default" w:ascii="Calibri" w:hAnsi="Calibri" w:cs="Calibri"/>
                <w:sz w:val="18"/>
                <w:szCs w:val="18"/>
                <w:lang w:eastAsia="zh-CN"/>
              </w:rPr>
              <w:t>：需要分别开展土壤环境影响评级工作的，分别填写自查表。</w:t>
            </w:r>
          </w:p>
        </w:tc>
      </w:tr>
    </w:tbl>
    <w:p>
      <w:pPr>
        <w:rPr>
          <w:rFonts w:hint="default"/>
        </w:rPr>
        <w:sectPr>
          <w:pgSz w:w="11906" w:h="16838"/>
          <w:pgMar w:top="1497" w:right="1610" w:bottom="1497" w:left="1610" w:header="851" w:footer="992" w:gutter="0"/>
          <w:pgBorders>
            <w:top w:val="none" w:sz="0" w:space="0"/>
            <w:left w:val="none" w:sz="0" w:space="0"/>
            <w:bottom w:val="none" w:sz="0" w:space="0"/>
            <w:right w:val="none" w:sz="0" w:space="0"/>
          </w:pgBorders>
          <w:pgNumType w:fmt="numberInDash"/>
          <w:cols w:space="720" w:num="1"/>
          <w:docGrid w:type="lines" w:linePitch="321" w:charSpace="0"/>
        </w:sectPr>
      </w:pPr>
    </w:p>
    <w:p>
      <w:r>
        <w:rPr>
          <w:sz w:val="21"/>
        </w:rPr>
        <mc:AlternateContent>
          <mc:Choice Requires="wps">
            <w:drawing>
              <wp:anchor distT="0" distB="0" distL="114300" distR="114300" simplePos="0" relativeHeight="251857920" behindDoc="0" locked="0" layoutInCell="1" allowOverlap="1">
                <wp:simplePos x="0" y="0"/>
                <wp:positionH relativeFrom="column">
                  <wp:posOffset>5474970</wp:posOffset>
                </wp:positionH>
                <wp:positionV relativeFrom="paragraph">
                  <wp:posOffset>-4194175</wp:posOffset>
                </wp:positionV>
                <wp:extent cx="1177925" cy="303530"/>
                <wp:effectExtent l="81915" t="4445" r="16510" b="282575"/>
                <wp:wrapNone/>
                <wp:docPr id="174" name="矩形标注 174"/>
                <wp:cNvGraphicFramePr/>
                <a:graphic xmlns:a="http://schemas.openxmlformats.org/drawingml/2006/main">
                  <a:graphicData uri="http://schemas.microsoft.com/office/word/2010/wordprocessingShape">
                    <wps:wsp>
                      <wps:cNvSpPr/>
                      <wps:spPr>
                        <a:xfrm>
                          <a:off x="0" y="0"/>
                          <a:ext cx="1177925" cy="303530"/>
                        </a:xfrm>
                        <a:prstGeom prst="wedgeRectCallout">
                          <a:avLst>
                            <a:gd name="adj1" fmla="val -55065"/>
                            <a:gd name="adj2" fmla="val 134519"/>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本项目位置图</w:t>
                            </w:r>
                          </w:p>
                        </w:txbxContent>
                      </wps:txbx>
                      <wps:bodyPr upright="1"/>
                    </wps:wsp>
                  </a:graphicData>
                </a:graphic>
              </wp:anchor>
            </w:drawing>
          </mc:Choice>
          <mc:Fallback>
            <w:pict>
              <v:shape id="_x0000_s1026" o:spid="_x0000_s1026" o:spt="61" type="#_x0000_t61" style="position:absolute;left:0pt;margin-left:431.1pt;margin-top:-330.25pt;height:23.9pt;width:92.75pt;z-index:251857920;mso-width-relative:page;mso-height-relative:page;" fillcolor="#FFFFFF" filled="t" stroked="t" coordsize="21600,21600" o:gfxdata="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&#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FLKok3AAAAA4BAAAPAAAAAAAAAAEAIAAAACIAAABk&#10;cnMvZG93bnJldi54bWxQSwECFAAUAAAACACHTuJAxybN5jsCAACSBAAADgAAAAAAAAABACAAAAAr&#10;AQAAZHJzL2Uyb0RvYy54bWxQSwUGAAAAAAYABgBZAQAA2AUAAAAA&#10;" adj="-1094,39856">
                <v:fill on="t" focussize="0,0"/>
                <v:stroke color="#000000" joinstyle="miter"/>
                <v:imagedata o:title=""/>
                <o:lock v:ext="edit" aspectratio="f"/>
                <v:textbox>
                  <w:txbxContent>
                    <w:p>
                      <w:pPr>
                        <w:rPr>
                          <w:rFonts w:hint="eastAsia" w:eastAsia="宋体"/>
                          <w:lang w:val="en-US" w:eastAsia="zh-CN"/>
                        </w:rPr>
                      </w:pPr>
                      <w:r>
                        <w:rPr>
                          <w:rFonts w:hint="eastAsia"/>
                          <w:lang w:val="en-US" w:eastAsia="zh-CN"/>
                        </w:rPr>
                        <w:t>本项目位置图</w:t>
                      </w:r>
                    </w:p>
                  </w:txbxContent>
                </v:textbox>
              </v:shape>
            </w:pict>
          </mc:Fallback>
        </mc:AlternateContent>
      </w:r>
      <w:r>
        <w:rPr>
          <w:sz w:val="21"/>
        </w:rPr>
        <mc:AlternateContent>
          <mc:Choice Requires="wps">
            <w:drawing>
              <wp:anchor distT="0" distB="0" distL="114300" distR="114300" simplePos="0" relativeHeight="251856896" behindDoc="0" locked="0" layoutInCell="1" allowOverlap="1">
                <wp:simplePos x="0" y="0"/>
                <wp:positionH relativeFrom="column">
                  <wp:posOffset>5368290</wp:posOffset>
                </wp:positionH>
                <wp:positionV relativeFrom="paragraph">
                  <wp:posOffset>-3672205</wp:posOffset>
                </wp:positionV>
                <wp:extent cx="75565" cy="75565"/>
                <wp:effectExtent l="13970" t="15875" r="24765" b="22860"/>
                <wp:wrapNone/>
                <wp:docPr id="175" name="五角星 175"/>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22.7pt;margin-top:-289.15pt;height:5.95pt;width:5.95pt;z-index:251856896;mso-width-relative:page;mso-height-relative:page;" fillcolor="#00B050" filled="t" stroked="t" coordsize="75565,75565" o:gfxdata="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JpkLlNsAAAANAQAADwAAAAAAAAABACAAAAAiAAAAZHJzL2Rvd25y&#10;ZXYueG1sUEsBAhQAFAAAAAgAh07iQKi6vU/7AQAAIwQAAA4AAAAAAAAAAQAgAAAAKgEAAGRycy9l&#10;Mm9Eb2MueG1sUEsFBgAAAAAGAAYAWQEAAJcFAAAAAA==&#10;" path="m0,28863l28863,28863,37782,0,46701,28863,75564,28863,52213,46701,61133,75564,37782,57726,14431,75564,23351,46701xe">
                <v:path o:connectlocs="37782,0;0,28863;14431,75564;61133,75564;75564,28863" o:connectangles="247,164,82,82,0"/>
                <v:fill on="t" focussize="0,0"/>
                <v:stroke color="#00B050" joinstyle="miter"/>
                <v:imagedata o:title=""/>
                <o:lock v:ext="edit" aspectratio="f"/>
              </v:shape>
            </w:pict>
          </mc:Fallback>
        </mc:AlternateContent>
      </w:r>
      <w:r>
        <w:rPr>
          <w:rFonts w:hint="eastAsia"/>
        </w:rPr>
        <w:drawing>
          <wp:anchor distT="0" distB="0" distL="114300" distR="114300" simplePos="0" relativeHeight="251855872" behindDoc="0" locked="0" layoutInCell="1" allowOverlap="1">
            <wp:simplePos x="0" y="0"/>
            <wp:positionH relativeFrom="column">
              <wp:posOffset>30480</wp:posOffset>
            </wp:positionH>
            <wp:positionV relativeFrom="paragraph">
              <wp:posOffset>-535940</wp:posOffset>
            </wp:positionV>
            <wp:extent cx="8732520" cy="6043930"/>
            <wp:effectExtent l="0" t="0" r="11430" b="13970"/>
            <wp:wrapTopAndBottom/>
            <wp:docPr id="176" name="图片 2" descr="叶县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descr="叶县地图"/>
                    <pic:cNvPicPr>
                      <a:picLocks noChangeAspect="1"/>
                    </pic:cNvPicPr>
                  </pic:nvPicPr>
                  <pic:blipFill>
                    <a:blip r:embed="rId125"/>
                    <a:stretch>
                      <a:fillRect/>
                    </a:stretch>
                  </pic:blipFill>
                  <pic:spPr>
                    <a:xfrm>
                      <a:off x="0" y="0"/>
                      <a:ext cx="8732520" cy="6043930"/>
                    </a:xfrm>
                    <a:prstGeom prst="rect">
                      <a:avLst/>
                    </a:prstGeom>
                    <a:noFill/>
                    <a:ln>
                      <a:noFill/>
                    </a:ln>
                  </pic:spPr>
                </pic:pic>
              </a:graphicData>
            </a:graphic>
          </wp:anchor>
        </w:drawing>
      </w:r>
    </w:p>
    <w:p>
      <w:pPr>
        <w:jc w:val="center"/>
        <w:sectPr>
          <w:pgSz w:w="16838" w:h="11906" w:orient="landscape"/>
          <w:pgMar w:top="1800" w:right="1440" w:bottom="1800" w:left="1440" w:header="851" w:footer="992" w:gutter="0"/>
          <w:cols w:space="720" w:num="1"/>
          <w:docGrid w:type="lines" w:linePitch="312" w:charSpace="0"/>
        </w:sectPr>
      </w:pPr>
      <w:r>
        <w:rPr>
          <w:sz w:val="21"/>
        </w:rPr>
        <mc:AlternateContent>
          <mc:Choice Requires="wps">
            <w:drawing>
              <wp:anchor distT="0" distB="0" distL="114300" distR="114300" simplePos="0" relativeHeight="251854848" behindDoc="0" locked="0" layoutInCell="1" allowOverlap="1">
                <wp:simplePos x="0" y="0"/>
                <wp:positionH relativeFrom="column">
                  <wp:posOffset>7668895</wp:posOffset>
                </wp:positionH>
                <wp:positionV relativeFrom="paragraph">
                  <wp:posOffset>85090</wp:posOffset>
                </wp:positionV>
                <wp:extent cx="586740" cy="563880"/>
                <wp:effectExtent l="0" t="0" r="0" b="0"/>
                <wp:wrapNone/>
                <wp:docPr id="177" name="矩形 177"/>
                <wp:cNvGraphicFramePr/>
                <a:graphic xmlns:a="http://schemas.openxmlformats.org/drawingml/2006/main">
                  <a:graphicData uri="http://schemas.microsoft.com/office/word/2010/wordprocessingShape">
                    <wps:wsp>
                      <wps:cNvSpPr/>
                      <wps:spPr>
                        <a:xfrm>
                          <a:off x="0" y="0"/>
                          <a:ext cx="586740" cy="563880"/>
                        </a:xfrm>
                        <a:prstGeom prst="rect">
                          <a:avLst/>
                        </a:prstGeom>
                        <a:noFill/>
                        <a:ln>
                          <a:noFill/>
                        </a:ln>
                      </wps:spPr>
                      <wps:txbx>
                        <w:txbxContent>
                          <w:p>
                            <w:r>
                              <w:drawing>
                                <wp:inline distT="0" distB="0" distL="114300" distR="114300">
                                  <wp:extent cx="545465" cy="492760"/>
                                  <wp:effectExtent l="0" t="0" r="6985" b="2540"/>
                                  <wp:docPr id="17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0"/>
                                          <pic:cNvPicPr>
                                            <a:picLocks noChangeAspect="1"/>
                                          </pic:cNvPicPr>
                                        </pic:nvPicPr>
                                        <pic:blipFill>
                                          <a:blip r:embed="rId126"/>
                                          <a:stretch>
                                            <a:fillRect/>
                                          </a:stretch>
                                        </pic:blipFill>
                                        <pic:spPr>
                                          <a:xfrm>
                                            <a:off x="0" y="0"/>
                                            <a:ext cx="545465" cy="492760"/>
                                          </a:xfrm>
                                          <a:prstGeom prst="rect">
                                            <a:avLst/>
                                          </a:prstGeom>
                                          <a:noFill/>
                                          <a:ln>
                                            <a:noFill/>
                                          </a:ln>
                                        </pic:spPr>
                                      </pic:pic>
                                    </a:graphicData>
                                  </a:graphic>
                                </wp:inline>
                              </w:drawing>
                            </w:r>
                          </w:p>
                        </w:txbxContent>
                      </wps:txbx>
                      <wps:bodyPr upright="1"/>
                    </wps:wsp>
                  </a:graphicData>
                </a:graphic>
              </wp:anchor>
            </w:drawing>
          </mc:Choice>
          <mc:Fallback>
            <w:pict>
              <v:rect id="_x0000_s1026" o:spid="_x0000_s1026" o:spt="1" style="position:absolute;left:0pt;margin-left:603.85pt;margin-top:6.7pt;height:44.4pt;width:46.2pt;z-index:251854848;mso-width-relative:page;mso-height-relative:page;" filled="f" stroked="f" coordsize="21600,21600" o:gfxdata="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EV7GNTaAAAADAEAAA8A&#10;AAAAAAAAAQAgAAAAIgAAAGRycy9kb3ducmV2LnhtbFBLAQIUABQAAAAIAIdO4kBk3sxMowEAAEQD&#10;AAAOAAAAAAAAAAEAIAAAACkBAABkcnMvZTJvRG9jLnhtbFBLBQYAAAAABgAGAFkBAAA+BQAAAAA=&#10;">
                <v:fill on="f" focussize="0,0"/>
                <v:stroke on="f"/>
                <v:imagedata o:title=""/>
                <o:lock v:ext="edit" aspectratio="f"/>
                <v:textbox>
                  <w:txbxContent>
                    <w:p>
                      <w:r>
                        <w:drawing>
                          <wp:inline distT="0" distB="0" distL="114300" distR="114300">
                            <wp:extent cx="545465" cy="492760"/>
                            <wp:effectExtent l="0" t="0" r="6985" b="2540"/>
                            <wp:docPr id="17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0"/>
                                    <pic:cNvPicPr>
                                      <a:picLocks noChangeAspect="1"/>
                                    </pic:cNvPicPr>
                                  </pic:nvPicPr>
                                  <pic:blipFill>
                                    <a:blip r:embed="rId126"/>
                                    <a:stretch>
                                      <a:fillRect/>
                                    </a:stretch>
                                  </pic:blipFill>
                                  <pic:spPr>
                                    <a:xfrm>
                                      <a:off x="0" y="0"/>
                                      <a:ext cx="545465" cy="492760"/>
                                    </a:xfrm>
                                    <a:prstGeom prst="rect">
                                      <a:avLst/>
                                    </a:prstGeom>
                                    <a:noFill/>
                                    <a:ln>
                                      <a:noFill/>
                                    </a:ln>
                                  </pic:spPr>
                                </pic:pic>
                              </a:graphicData>
                            </a:graphic>
                          </wp:inline>
                        </w:drawing>
                      </w:r>
                    </w:p>
                  </w:txbxContent>
                </v:textbox>
              </v:rect>
            </w:pict>
          </mc:Fallback>
        </mc:AlternateContent>
      </w:r>
      <w:r>
        <w:rPr>
          <w:sz w:val="21"/>
        </w:rPr>
        <mc:AlternateContent>
          <mc:Choice Requires="wps">
            <w:drawing>
              <wp:anchor distT="0" distB="0" distL="114300" distR="114300" simplePos="0" relativeHeight="251837440" behindDoc="0" locked="0" layoutInCell="1" allowOverlap="1">
                <wp:simplePos x="0" y="0"/>
                <wp:positionH relativeFrom="column">
                  <wp:posOffset>3108960</wp:posOffset>
                </wp:positionH>
                <wp:positionV relativeFrom="paragraph">
                  <wp:posOffset>5040630</wp:posOffset>
                </wp:positionV>
                <wp:extent cx="3238500" cy="261620"/>
                <wp:effectExtent l="0" t="0" r="0" b="0"/>
                <wp:wrapNone/>
                <wp:docPr id="179" name="矩形 179"/>
                <wp:cNvGraphicFramePr/>
                <a:graphic xmlns:a="http://schemas.openxmlformats.org/drawingml/2006/main">
                  <a:graphicData uri="http://schemas.microsoft.com/office/word/2010/wordprocessingShape">
                    <wps:wsp>
                      <wps:cNvSpPr/>
                      <wps:spPr>
                        <a:xfrm>
                          <a:off x="0" y="0"/>
                          <a:ext cx="3238500" cy="261620"/>
                        </a:xfrm>
                        <a:prstGeom prst="rect">
                          <a:avLst/>
                        </a:prstGeom>
                        <a:noFill/>
                        <a:ln>
                          <a:noFill/>
                        </a:ln>
                      </wps:spPr>
                      <wps:txbx>
                        <w:txbxContent>
                          <w:p>
                            <w:pPr>
                              <w:rPr>
                                <w:rFonts w:hint="default" w:eastAsia="宋体"/>
                                <w:highlight w:val="yellow"/>
                                <w:lang w:val="en-US" w:eastAsia="zh-CN"/>
                              </w:rPr>
                            </w:pPr>
                            <w:r>
                              <w:rPr>
                                <w:rFonts w:hint="eastAsia"/>
                                <w:highlight w:val="yellow"/>
                                <w:lang w:eastAsia="zh-CN"/>
                              </w:rPr>
                              <w:t>附图二</w:t>
                            </w:r>
                            <w:r>
                              <w:rPr>
                                <w:rFonts w:hint="eastAsia"/>
                                <w:highlight w:val="yellow"/>
                                <w:lang w:val="en-US" w:eastAsia="zh-CN"/>
                              </w:rPr>
                              <w:t xml:space="preserve">             评价范围示意图</w:t>
                            </w:r>
                          </w:p>
                        </w:txbxContent>
                      </wps:txbx>
                      <wps:bodyPr upright="1"/>
                    </wps:wsp>
                  </a:graphicData>
                </a:graphic>
              </wp:anchor>
            </w:drawing>
          </mc:Choice>
          <mc:Fallback>
            <w:pict>
              <v:rect id="_x0000_s1026" o:spid="_x0000_s1026" o:spt="1" style="position:absolute;left:0pt;margin-left:244.8pt;margin-top:396.9pt;height:20.6pt;width:255pt;z-index:251837440;mso-width-relative:page;mso-height-relative:page;" filled="f" stroked="f" coordsize="21600,21600" o:gfxdata="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P2gXZDcAAAACwEA&#10;AA8AAAAAAAAAAQAgAAAAIgAAAGRycy9kb3ducmV2LnhtbFBLAQIUABQAAAAIAIdO4kAgp5ZOpAEA&#10;AEUDAAAOAAAAAAAAAAEAIAAAACsBAABkcnMvZTJvRG9jLnhtbFBLBQYAAAAABgAGAFkBAABBBQAA&#10;AAA=&#10;">
                <v:fill on="f" focussize="0,0"/>
                <v:stroke on="f"/>
                <v:imagedata o:title=""/>
                <o:lock v:ext="edit" aspectratio="f"/>
                <v:textbox>
                  <w:txbxContent>
                    <w:p>
                      <w:pPr>
                        <w:rPr>
                          <w:rFonts w:hint="default" w:eastAsia="宋体"/>
                          <w:highlight w:val="yellow"/>
                          <w:lang w:val="en-US" w:eastAsia="zh-CN"/>
                        </w:rPr>
                      </w:pPr>
                      <w:r>
                        <w:rPr>
                          <w:rFonts w:hint="eastAsia"/>
                          <w:highlight w:val="yellow"/>
                          <w:lang w:eastAsia="zh-CN"/>
                        </w:rPr>
                        <w:t>附图二</w:t>
                      </w:r>
                      <w:r>
                        <w:rPr>
                          <w:rFonts w:hint="eastAsia"/>
                          <w:highlight w:val="yellow"/>
                          <w:lang w:val="en-US" w:eastAsia="zh-CN"/>
                        </w:rPr>
                        <w:t xml:space="preserve">             评价范围示意图</w:t>
                      </w:r>
                    </w:p>
                  </w:txbxContent>
                </v:textbox>
              </v:rect>
            </w:pict>
          </mc:Fallback>
        </mc:AlternateContent>
      </w:r>
      <w:r>
        <w:rPr>
          <w:sz w:val="21"/>
        </w:rPr>
        <mc:AlternateContent>
          <mc:Choice Requires="wps">
            <w:drawing>
              <wp:anchor distT="0" distB="0" distL="114300" distR="114300" simplePos="0" relativeHeight="251815936" behindDoc="0" locked="0" layoutInCell="1" allowOverlap="1">
                <wp:simplePos x="0" y="0"/>
                <wp:positionH relativeFrom="column">
                  <wp:posOffset>4429125</wp:posOffset>
                </wp:positionH>
                <wp:positionV relativeFrom="paragraph">
                  <wp:posOffset>1161415</wp:posOffset>
                </wp:positionV>
                <wp:extent cx="1236345" cy="1544320"/>
                <wp:effectExtent l="5080" t="0" r="15875" b="17780"/>
                <wp:wrapNone/>
                <wp:docPr id="180" name="直接连接符 180"/>
                <wp:cNvGraphicFramePr/>
                <a:graphic xmlns:a="http://schemas.openxmlformats.org/drawingml/2006/main">
                  <a:graphicData uri="http://schemas.microsoft.com/office/word/2010/wordprocessingShape">
                    <wps:wsp>
                      <wps:cNvCnPr/>
                      <wps:spPr>
                        <a:xfrm flipV="1">
                          <a:off x="0" y="0"/>
                          <a:ext cx="1236345" cy="1544320"/>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8.75pt;margin-top:91.45pt;height:121.6pt;width:97.35pt;z-index:251815936;mso-width-relative:page;mso-height-relative:page;" filled="f" stroked="t" coordsize="21600,21600" o:gfxdata="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TH2zZdsAAAALAQAADwAAAAAAAAABACAA&#10;AAAiAAAAZHJzL2Rvd25yZXYueG1sUEsBAhQAFAAAAAgAh07iQIv+ZNAKAgAA+gMAAA4AAAAAAAAA&#10;AQAgAAAAKgEAAGRycy9lMm9Eb2MueG1sUEsFBgAAAAAGAAYAWQEAAKYFAAAAAA==&#10;">
                <v:fill on="f" focussize="0,0"/>
                <v:stroke weight="1pt"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16960" behindDoc="0" locked="0" layoutInCell="1" allowOverlap="1">
                <wp:simplePos x="0" y="0"/>
                <wp:positionH relativeFrom="column">
                  <wp:posOffset>3823335</wp:posOffset>
                </wp:positionH>
                <wp:positionV relativeFrom="paragraph">
                  <wp:posOffset>1391920</wp:posOffset>
                </wp:positionV>
                <wp:extent cx="640080" cy="26670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2190m</w:t>
                            </w:r>
                          </w:p>
                        </w:txbxContent>
                      </wps:txbx>
                      <wps:bodyPr upright="1"/>
                    </wps:wsp>
                  </a:graphicData>
                </a:graphic>
              </wp:anchor>
            </w:drawing>
          </mc:Choice>
          <mc:Fallback>
            <w:pict>
              <v:shape id="_x0000_s1026" o:spid="_x0000_s1026" o:spt="202" type="#_x0000_t202" style="position:absolute;left:0pt;margin-left:301.05pt;margin-top:109.6pt;height:21pt;width:50.4pt;z-index:251816960;mso-width-relative:page;mso-height-relative:page;" filled="f" stroked="f" coordsize="21600,21600" o:gfxdata="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RdbsP1wAA&#10;AAsBAAAPAAAAAAAAAAEAIAAAACIAAABkcnMvZG93bnJldi54bWxQSwECFAAUAAAACACHTuJAHN52&#10;qK0BAABRAwAADgAAAAAAAAABACAAAAAmAQAAZHJzL2Uyb0RvYy54bWxQSwUGAAAAAAYABgBZAQAA&#10;RQ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2190m</w:t>
                      </w:r>
                    </w:p>
                  </w:txbxContent>
                </v:textbox>
              </v:shape>
            </w:pict>
          </mc:Fallback>
        </mc:AlternateContent>
      </w:r>
      <w:r>
        <w:rPr>
          <w:sz w:val="21"/>
        </w:rPr>
        <mc:AlternateContent>
          <mc:Choice Requires="wps">
            <w:drawing>
              <wp:anchor distT="0" distB="0" distL="114300" distR="114300" simplePos="0" relativeHeight="251817984" behindDoc="0" locked="0" layoutInCell="1" allowOverlap="1">
                <wp:simplePos x="0" y="0"/>
                <wp:positionH relativeFrom="column">
                  <wp:posOffset>3903980</wp:posOffset>
                </wp:positionH>
                <wp:positionV relativeFrom="paragraph">
                  <wp:posOffset>1240790</wp:posOffset>
                </wp:positionV>
                <wp:extent cx="137795" cy="1471295"/>
                <wp:effectExtent l="42545" t="0" r="10160" b="14605"/>
                <wp:wrapNone/>
                <wp:docPr id="182" name="直接连接符 182"/>
                <wp:cNvGraphicFramePr/>
                <a:graphic xmlns:a="http://schemas.openxmlformats.org/drawingml/2006/main">
                  <a:graphicData uri="http://schemas.microsoft.com/office/word/2010/wordprocessingShape">
                    <wps:wsp>
                      <wps:cNvCnPr/>
                      <wps:spPr>
                        <a:xfrm flipH="1" flipV="1">
                          <a:off x="0" y="0"/>
                          <a:ext cx="137795" cy="1471295"/>
                        </a:xfrm>
                        <a:prstGeom prst="line">
                          <a:avLst/>
                        </a:prstGeom>
                        <a:ln w="12700"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307.4pt;margin-top:97.7pt;height:115.85pt;width:10.85pt;z-index:251817984;mso-width-relative:page;mso-height-relative:page;" filled="f" stroked="t" coordsize="21600,21600" o:gfxdata="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DEYrtoAAAALAQAADwAAAAAAAAABACAA&#10;AAAiAAAAZHJzL2Rvd25yZXYueG1sUEsBAhQAFAAAAAgAh07iQBnz5pYLAgAAAwQAAA4AAAAAAAAA&#10;AQAgAAAAKQEAAGRycy9lMm9Eb2MueG1sUEsFBgAAAAAGAAYAWQEAAKYFAAAAAA==&#10;">
                <v:fill on="f" focussize="0,0"/>
                <v:stroke weight="1pt"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36416" behindDoc="0" locked="0" layoutInCell="1" allowOverlap="1">
                <wp:simplePos x="0" y="0"/>
                <wp:positionH relativeFrom="column">
                  <wp:posOffset>5685155</wp:posOffset>
                </wp:positionH>
                <wp:positionV relativeFrom="paragraph">
                  <wp:posOffset>3007995</wp:posOffset>
                </wp:positionV>
                <wp:extent cx="640080" cy="266700"/>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1800m</w:t>
                            </w:r>
                          </w:p>
                        </w:txbxContent>
                      </wps:txbx>
                      <wps:bodyPr upright="1"/>
                    </wps:wsp>
                  </a:graphicData>
                </a:graphic>
              </wp:anchor>
            </w:drawing>
          </mc:Choice>
          <mc:Fallback>
            <w:pict>
              <v:shape id="_x0000_s1026" o:spid="_x0000_s1026" o:spt="202" type="#_x0000_t202" style="position:absolute;left:0pt;margin-left:447.65pt;margin-top:236.85pt;height:21pt;width:50.4pt;z-index:251836416;mso-width-relative:page;mso-height-relative:page;" filled="f" stroked="f" coordsize="21600,21600" o:gfxdata="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3/tHJ&#10;2QAAAAsBAAAPAAAAAAAAAAEAIAAAACIAAABkcnMvZG93bnJldi54bWxQSwECFAAUAAAACACHTuJA&#10;Gyr6I64BAABRAwAADgAAAAAAAAABACAAAAAoAQAAZHJzL2Uyb0RvYy54bWxQSwUGAAAAAAYABgBZ&#10;AQAASA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1800m</w:t>
                      </w:r>
                    </w:p>
                  </w:txbxContent>
                </v:textbox>
              </v:shape>
            </w:pict>
          </mc:Fallback>
        </mc:AlternateContent>
      </w:r>
      <w:r>
        <w:rPr>
          <w:sz w:val="21"/>
        </w:rPr>
        <mc:AlternateContent>
          <mc:Choice Requires="wps">
            <w:drawing>
              <wp:anchor distT="0" distB="0" distL="114300" distR="114300" simplePos="0" relativeHeight="251835392" behindDoc="0" locked="0" layoutInCell="1" allowOverlap="1">
                <wp:simplePos x="0" y="0"/>
                <wp:positionH relativeFrom="column">
                  <wp:posOffset>4396740</wp:posOffset>
                </wp:positionH>
                <wp:positionV relativeFrom="paragraph">
                  <wp:posOffset>2882900</wp:posOffset>
                </wp:positionV>
                <wp:extent cx="2180590" cy="440055"/>
                <wp:effectExtent l="635" t="4445" r="9525" b="31750"/>
                <wp:wrapNone/>
                <wp:docPr id="184" name="直接连接符 184"/>
                <wp:cNvGraphicFramePr/>
                <a:graphic xmlns:a="http://schemas.openxmlformats.org/drawingml/2006/main">
                  <a:graphicData uri="http://schemas.microsoft.com/office/word/2010/wordprocessingShape">
                    <wps:wsp>
                      <wps:cNvCnPr/>
                      <wps:spPr>
                        <a:xfrm>
                          <a:off x="0" y="0"/>
                          <a:ext cx="2180590" cy="44005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6.2pt;margin-top:227pt;height:34.65pt;width:171.7pt;z-index:251835392;mso-width-relative:page;mso-height-relative:page;" filled="f" stroked="t" coordsize="21600,21600" o:gfxdata="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lTDTtwAAAAMAQAADwAAAAAAAAABACAAAAAiAAAAZHJz&#10;L2Rvd25yZXYueG1sUEsBAhQAFAAAAAgAh07iQJZ/ZDsAAgAA7gMAAA4AAAAAAAAAAQAgAAAAKwEA&#10;AGRycy9lMm9Eb2MueG1sUEsFBgAAAAAGAAYAWQEAAJ0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34368" behindDoc="0" locked="0" layoutInCell="1" allowOverlap="1">
                <wp:simplePos x="0" y="0"/>
                <wp:positionH relativeFrom="column">
                  <wp:posOffset>6342380</wp:posOffset>
                </wp:positionH>
                <wp:positionV relativeFrom="paragraph">
                  <wp:posOffset>3657600</wp:posOffset>
                </wp:positionV>
                <wp:extent cx="640080" cy="266700"/>
                <wp:effectExtent l="0" t="0" r="0" b="0"/>
                <wp:wrapNone/>
                <wp:docPr id="186" name="文本框 186"/>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2650m</w:t>
                            </w:r>
                          </w:p>
                        </w:txbxContent>
                      </wps:txbx>
                      <wps:bodyPr upright="1"/>
                    </wps:wsp>
                  </a:graphicData>
                </a:graphic>
              </wp:anchor>
            </w:drawing>
          </mc:Choice>
          <mc:Fallback>
            <w:pict>
              <v:shape id="_x0000_s1026" o:spid="_x0000_s1026" o:spt="202" type="#_x0000_t202" style="position:absolute;left:0pt;margin-left:499.4pt;margin-top:288pt;height:21pt;width:50.4pt;z-index:251834368;mso-width-relative:page;mso-height-relative:page;" filled="f" stroked="f" coordsize="21600,21600" o:gfxdata="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0wM3atgA&#10;AAAMAQAADwAAAAAAAAABACAAAAAiAAAAZHJzL2Rvd25yZXYueG1sUEsBAhQAFAAAAAgAh07iQHc9&#10;7EetAQAAUQMAAA4AAAAAAAAAAQAgAAAAJw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2650m</w:t>
                      </w:r>
                    </w:p>
                  </w:txbxContent>
                </v:textbox>
              </v:shape>
            </w:pict>
          </mc:Fallback>
        </mc:AlternateContent>
      </w:r>
      <w:r>
        <w:rPr>
          <w:sz w:val="21"/>
        </w:rPr>
        <mc:AlternateContent>
          <mc:Choice Requires="wps">
            <w:drawing>
              <wp:anchor distT="0" distB="0" distL="114300" distR="114300" simplePos="0" relativeHeight="251833344" behindDoc="0" locked="0" layoutInCell="1" allowOverlap="1">
                <wp:simplePos x="0" y="0"/>
                <wp:positionH relativeFrom="column">
                  <wp:posOffset>4422775</wp:posOffset>
                </wp:positionH>
                <wp:positionV relativeFrom="paragraph">
                  <wp:posOffset>2902585</wp:posOffset>
                </wp:positionV>
                <wp:extent cx="2883535" cy="1313815"/>
                <wp:effectExtent l="1905" t="4445" r="10160" b="15240"/>
                <wp:wrapNone/>
                <wp:docPr id="187" name="直接连接符 187"/>
                <wp:cNvGraphicFramePr/>
                <a:graphic xmlns:a="http://schemas.openxmlformats.org/drawingml/2006/main">
                  <a:graphicData uri="http://schemas.microsoft.com/office/word/2010/wordprocessingShape">
                    <wps:wsp>
                      <wps:cNvCnPr/>
                      <wps:spPr>
                        <a:xfrm>
                          <a:off x="0" y="0"/>
                          <a:ext cx="2883535" cy="131381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8.25pt;margin-top:228.55pt;height:103.45pt;width:227.05pt;z-index:251833344;mso-width-relative:page;mso-height-relative:page;" filled="f" stroked="t" coordsize="21600,21600" o:gfxdata="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xeyJd2wAAAAwBAAAPAAAAAAAAAAEAIAAAACIAAABkcnMv&#10;ZG93bnJldi54bWxQSwECFAAUAAAACACHTuJAFC4rwgACAADvAwAADgAAAAAAAAABACAAAAAqAQAA&#10;ZHJzL2Uyb0RvYy54bWxQSwUGAAAAAAYABgBZAQAAnAU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30272" behindDoc="0" locked="0" layoutInCell="1" allowOverlap="1">
                <wp:simplePos x="0" y="0"/>
                <wp:positionH relativeFrom="column">
                  <wp:posOffset>5632450</wp:posOffset>
                </wp:positionH>
                <wp:positionV relativeFrom="paragraph">
                  <wp:posOffset>3697605</wp:posOffset>
                </wp:positionV>
                <wp:extent cx="640080" cy="266700"/>
                <wp:effectExtent l="0" t="0" r="0" b="0"/>
                <wp:wrapNone/>
                <wp:docPr id="188" name="文本框 188"/>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2025m</w:t>
                            </w:r>
                          </w:p>
                        </w:txbxContent>
                      </wps:txbx>
                      <wps:bodyPr upright="1"/>
                    </wps:wsp>
                  </a:graphicData>
                </a:graphic>
              </wp:anchor>
            </w:drawing>
          </mc:Choice>
          <mc:Fallback>
            <w:pict>
              <v:shape id="_x0000_s1026" o:spid="_x0000_s1026" o:spt="202" type="#_x0000_t202" style="position:absolute;left:0pt;margin-left:443.5pt;margin-top:291.15pt;height:21pt;width:50.4pt;z-index:251830272;mso-width-relative:page;mso-height-relative:page;" filled="f" stroked="f" coordsize="21600,21600" o:gfxdata="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cRWXNkA&#10;AAALAQAADwAAAAAAAAABACAAAAAiAAAAZHJzL2Rvd25yZXYueG1sUEsBAhQAFAAAAAgAh07iQOD9&#10;qEOsAQAAUQMAAA4AAAAAAAAAAQAgAAAAKA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2025m</w:t>
                      </w:r>
                    </w:p>
                  </w:txbxContent>
                </v:textbox>
              </v:shape>
            </w:pict>
          </mc:Fallback>
        </mc:AlternateContent>
      </w:r>
      <w:r>
        <w:rPr>
          <w:sz w:val="21"/>
        </w:rPr>
        <mc:AlternateContent>
          <mc:Choice Requires="wps">
            <w:drawing>
              <wp:anchor distT="0" distB="0" distL="114300" distR="114300" simplePos="0" relativeHeight="251832320" behindDoc="0" locked="0" layoutInCell="1" allowOverlap="1">
                <wp:simplePos x="0" y="0"/>
                <wp:positionH relativeFrom="column">
                  <wp:posOffset>4383405</wp:posOffset>
                </wp:positionH>
                <wp:positionV relativeFrom="paragraph">
                  <wp:posOffset>2896235</wp:posOffset>
                </wp:positionV>
                <wp:extent cx="1911350" cy="1254760"/>
                <wp:effectExtent l="2540" t="3810" r="10160" b="17780"/>
                <wp:wrapNone/>
                <wp:docPr id="189" name="直接连接符 189"/>
                <wp:cNvGraphicFramePr/>
                <a:graphic xmlns:a="http://schemas.openxmlformats.org/drawingml/2006/main">
                  <a:graphicData uri="http://schemas.microsoft.com/office/word/2010/wordprocessingShape">
                    <wps:wsp>
                      <wps:cNvCnPr/>
                      <wps:spPr>
                        <a:xfrm>
                          <a:off x="0" y="0"/>
                          <a:ext cx="1911350" cy="125476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5.15pt;margin-top:228.05pt;height:98.8pt;width:150.5pt;z-index:251832320;mso-width-relative:page;mso-height-relative:page;" filled="f" stroked="t" coordsize="21600,21600" o:gfxdata="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zgx3iNsAAAALAQAADwAAAAAAAAABACAAAAAiAAAA&#10;ZHJzL2Rvd25yZXYueG1sUEsBAhQAFAAAAAgAh07iQOgUXSIEAgAA7wMAAA4AAAAAAAAAAQAgAAAA&#10;KgEAAGRycy9lMm9Eb2MueG1sUEsFBgAAAAAGAAYAWQEAAKA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31296" behindDoc="0" locked="0" layoutInCell="1" allowOverlap="1">
                <wp:simplePos x="0" y="0"/>
                <wp:positionH relativeFrom="column">
                  <wp:posOffset>5132705</wp:posOffset>
                </wp:positionH>
                <wp:positionV relativeFrom="paragraph">
                  <wp:posOffset>4084955</wp:posOffset>
                </wp:positionV>
                <wp:extent cx="640080" cy="266700"/>
                <wp:effectExtent l="0" t="0" r="0" b="0"/>
                <wp:wrapNone/>
                <wp:docPr id="190" name="文本框 190"/>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2025m</w:t>
                            </w:r>
                          </w:p>
                        </w:txbxContent>
                      </wps:txbx>
                      <wps:bodyPr upright="1"/>
                    </wps:wsp>
                  </a:graphicData>
                </a:graphic>
              </wp:anchor>
            </w:drawing>
          </mc:Choice>
          <mc:Fallback>
            <w:pict>
              <v:shape id="_x0000_s1026" o:spid="_x0000_s1026" o:spt="202" type="#_x0000_t202" style="position:absolute;left:0pt;margin-left:404.15pt;margin-top:321.65pt;height:21pt;width:50.4pt;z-index:251831296;mso-width-relative:page;mso-height-relative:page;" filled="f" stroked="f" coordsize="21600,21600" o:gfxdata="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Hdvwi2AAA&#10;AAsBAAAPAAAAAAAAAAEAIAAAACIAAABkcnMvZG93bnJldi54bWxQSwECFAAUAAAACACHTuJAtCjH&#10;oqwBAABRAwAADgAAAAAAAAABACAAAAAnAQAAZHJzL2Uyb0RvYy54bWxQSwUGAAAAAAYABgBZAQAA&#10;RQ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2025m</w:t>
                      </w:r>
                    </w:p>
                  </w:txbxContent>
                </v:textbox>
              </v:shape>
            </w:pict>
          </mc:Fallback>
        </mc:AlternateContent>
      </w:r>
      <w:r>
        <w:rPr>
          <w:sz w:val="21"/>
        </w:rPr>
        <mc:AlternateContent>
          <mc:Choice Requires="wps">
            <w:drawing>
              <wp:anchor distT="0" distB="0" distL="114300" distR="114300" simplePos="0" relativeHeight="251773952" behindDoc="1" locked="0" layoutInCell="1" allowOverlap="1">
                <wp:simplePos x="0" y="0"/>
                <wp:positionH relativeFrom="column">
                  <wp:posOffset>5113020</wp:posOffset>
                </wp:positionH>
                <wp:positionV relativeFrom="paragraph">
                  <wp:posOffset>4144010</wp:posOffset>
                </wp:positionV>
                <wp:extent cx="640080" cy="266700"/>
                <wp:effectExtent l="0" t="0" r="0" b="0"/>
                <wp:wrapNone/>
                <wp:docPr id="771" name="文本框 771"/>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2265m</w:t>
                            </w:r>
                          </w:p>
                        </w:txbxContent>
                      </wps:txbx>
                      <wps:bodyPr upright="1"/>
                    </wps:wsp>
                  </a:graphicData>
                </a:graphic>
              </wp:anchor>
            </w:drawing>
          </mc:Choice>
          <mc:Fallback>
            <w:pict>
              <v:shape id="_x0000_s1026" o:spid="_x0000_s1026" o:spt="202" type="#_x0000_t202" style="position:absolute;left:0pt;margin-left:402.6pt;margin-top:326.3pt;height:21pt;width:50.4pt;z-index:-251542528;mso-width-relative:page;mso-height-relative:page;" filled="f" stroked="f" coordsize="21600,21600" o:gfxdata="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BSlpA9cA&#10;AAALAQAADwAAAAAAAAABACAAAAAiAAAAZHJzL2Rvd25yZXYueG1sUEsBAhQAFAAAAAgAh07iQCPo&#10;FKGuAQAAUQMAAA4AAAAAAAAAAQAgAAAAJg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2265m</w:t>
                      </w:r>
                    </w:p>
                  </w:txbxContent>
                </v:textbox>
              </v:shape>
            </w:pict>
          </mc:Fallback>
        </mc:AlternateContent>
      </w:r>
      <w:r>
        <w:rPr>
          <w:sz w:val="21"/>
        </w:rPr>
        <mc:AlternateContent>
          <mc:Choice Requires="wps">
            <w:drawing>
              <wp:anchor distT="0" distB="0" distL="114300" distR="114300" simplePos="0" relativeHeight="251829248" behindDoc="0" locked="0" layoutInCell="1" allowOverlap="1">
                <wp:simplePos x="0" y="0"/>
                <wp:positionH relativeFrom="column">
                  <wp:posOffset>4416425</wp:posOffset>
                </wp:positionH>
                <wp:positionV relativeFrom="paragraph">
                  <wp:posOffset>2908935</wp:posOffset>
                </wp:positionV>
                <wp:extent cx="1280795" cy="1504315"/>
                <wp:effectExtent l="3810" t="3175" r="10795" b="16510"/>
                <wp:wrapNone/>
                <wp:docPr id="772" name="直接连接符 772"/>
                <wp:cNvGraphicFramePr/>
                <a:graphic xmlns:a="http://schemas.openxmlformats.org/drawingml/2006/main">
                  <a:graphicData uri="http://schemas.microsoft.com/office/word/2010/wordprocessingShape">
                    <wps:wsp>
                      <wps:cNvCnPr/>
                      <wps:spPr>
                        <a:xfrm>
                          <a:off x="0" y="0"/>
                          <a:ext cx="1280795" cy="150431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7.75pt;margin-top:229.05pt;height:118.45pt;width:100.85pt;z-index:251829248;mso-width-relative:page;mso-height-relative:page;" filled="f" stroked="t" coordsize="21600,21600" o:gfxdata="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1fLD9sAAAALAQAADwAAAAAAAAABACAAAAAiAAAAZHJz&#10;L2Rvd25yZXYueG1sUEsBAhQAFAAAAAgAh07iQBsLwLkBAgAA7wMAAA4AAAAAAAAAAQAgAAAAKgEA&#10;AGRycy9lMm9Eb2MueG1sUEsFBgAAAAAGAAYAWQEAAJ0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28224" behindDoc="0" locked="0" layoutInCell="1" allowOverlap="1">
                <wp:simplePos x="0" y="0"/>
                <wp:positionH relativeFrom="column">
                  <wp:posOffset>4291965</wp:posOffset>
                </wp:positionH>
                <wp:positionV relativeFrom="paragraph">
                  <wp:posOffset>4393565</wp:posOffset>
                </wp:positionV>
                <wp:extent cx="640080" cy="266700"/>
                <wp:effectExtent l="0" t="0" r="0" b="0"/>
                <wp:wrapNone/>
                <wp:docPr id="773" name="文本框 773"/>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2265m</w:t>
                            </w:r>
                          </w:p>
                        </w:txbxContent>
                      </wps:txbx>
                      <wps:bodyPr upright="1"/>
                    </wps:wsp>
                  </a:graphicData>
                </a:graphic>
              </wp:anchor>
            </w:drawing>
          </mc:Choice>
          <mc:Fallback>
            <w:pict>
              <v:shape id="_x0000_s1026" o:spid="_x0000_s1026" o:spt="202" type="#_x0000_t202" style="position:absolute;left:0pt;margin-left:337.95pt;margin-top:345.95pt;height:21pt;width:50.4pt;z-index:251828224;mso-width-relative:page;mso-height-relative:page;" filled="f" stroked="f" coordsize="21600,21600" o:gfxdata="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PZLobX&#10;AAAACwEAAA8AAAAAAAAAAQAgAAAAIgAAAGRycy9kb3ducmV2LnhtbFBLAQIUABQAAAAIAIdO4kAk&#10;HJgqrwEAAFEDAAAOAAAAAAAAAAEAIAAAACY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2265m</w:t>
                      </w:r>
                    </w:p>
                  </w:txbxContent>
                </v:textbox>
              </v:shape>
            </w:pict>
          </mc:Fallback>
        </mc:AlternateContent>
      </w:r>
      <w:r>
        <w:rPr>
          <w:sz w:val="21"/>
        </w:rPr>
        <mc:AlternateContent>
          <mc:Choice Requires="wps">
            <w:drawing>
              <wp:anchor distT="0" distB="0" distL="114300" distR="114300" simplePos="0" relativeHeight="251827200" behindDoc="0" locked="0" layoutInCell="1" allowOverlap="1">
                <wp:simplePos x="0" y="0"/>
                <wp:positionH relativeFrom="column">
                  <wp:posOffset>4377055</wp:posOffset>
                </wp:positionH>
                <wp:positionV relativeFrom="paragraph">
                  <wp:posOffset>2915920</wp:posOffset>
                </wp:positionV>
                <wp:extent cx="341630" cy="1852295"/>
                <wp:effectExtent l="4445" t="635" r="34925" b="13970"/>
                <wp:wrapNone/>
                <wp:docPr id="774" name="直接连接符 774"/>
                <wp:cNvGraphicFramePr/>
                <a:graphic xmlns:a="http://schemas.openxmlformats.org/drawingml/2006/main">
                  <a:graphicData uri="http://schemas.microsoft.com/office/word/2010/wordprocessingShape">
                    <wps:wsp>
                      <wps:cNvCnPr/>
                      <wps:spPr>
                        <a:xfrm>
                          <a:off x="0" y="0"/>
                          <a:ext cx="341630" cy="185229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4.65pt;margin-top:229.6pt;height:145.85pt;width:26.9pt;z-index:251827200;mso-width-relative:page;mso-height-relative:page;" filled="f" stroked="t" coordsize="21600,21600" o:gfxdata="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&#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62r5fcAAAACwEAAA8AAAAAAAAAAQAgAAAAIgAAAGRy&#10;cy9kb3ducmV2LnhtbFBLAQIUABQAAAAIAIdO4kD8H+spAQIAAO4DAAAOAAAAAAAAAAEAIAAAACsB&#10;AABkcnMvZTJvRG9jLnhtbFBLBQYAAAAABgAGAFkBAACe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26176" behindDoc="0" locked="0" layoutInCell="1" allowOverlap="1">
                <wp:simplePos x="0" y="0"/>
                <wp:positionH relativeFrom="column">
                  <wp:posOffset>4114800</wp:posOffset>
                </wp:positionH>
                <wp:positionV relativeFrom="paragraph">
                  <wp:posOffset>3671570</wp:posOffset>
                </wp:positionV>
                <wp:extent cx="640080" cy="266700"/>
                <wp:effectExtent l="0" t="0" r="0" b="0"/>
                <wp:wrapNone/>
                <wp:docPr id="775" name="文本框 775"/>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1250m</w:t>
                            </w:r>
                          </w:p>
                        </w:txbxContent>
                      </wps:txbx>
                      <wps:bodyPr upright="1"/>
                    </wps:wsp>
                  </a:graphicData>
                </a:graphic>
              </wp:anchor>
            </w:drawing>
          </mc:Choice>
          <mc:Fallback>
            <w:pict>
              <v:shape id="_x0000_s1026" o:spid="_x0000_s1026" o:spt="202" type="#_x0000_t202" style="position:absolute;left:0pt;margin-left:324pt;margin-top:289.1pt;height:21pt;width:50.4pt;z-index:251826176;mso-width-relative:page;mso-height-relative:page;" filled="f" stroked="f" coordsize="21600,21600" o:gfxdata="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6h0UR&#10;2AAAAAsBAAAPAAAAAAAAAAEAIAAAACIAAABkcnMvZG93bnJldi54bWxQSwECFAAUAAAACACHTuJA&#10;bAZ8ba8BAABRAwAADgAAAAAAAAABACAAAAAnAQAAZHJzL2Uyb0RvYy54bWxQSwUGAAAAAAYABgBZ&#10;AQAASA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1250m</w:t>
                      </w:r>
                    </w:p>
                  </w:txbxContent>
                </v:textbox>
              </v:shape>
            </w:pict>
          </mc:Fallback>
        </mc:AlternateContent>
      </w:r>
      <w:r>
        <w:rPr>
          <w:sz w:val="21"/>
        </w:rPr>
        <mc:AlternateContent>
          <mc:Choice Requires="wps">
            <w:drawing>
              <wp:anchor distT="0" distB="0" distL="114300" distR="114300" simplePos="0" relativeHeight="251825152" behindDoc="0" locked="0" layoutInCell="1" allowOverlap="1">
                <wp:simplePos x="0" y="0"/>
                <wp:positionH relativeFrom="column">
                  <wp:posOffset>4344035</wp:posOffset>
                </wp:positionH>
                <wp:positionV relativeFrom="paragraph">
                  <wp:posOffset>2919730</wp:posOffset>
                </wp:positionV>
                <wp:extent cx="85090" cy="1122680"/>
                <wp:effectExtent l="4445" t="635" r="43815" b="635"/>
                <wp:wrapNone/>
                <wp:docPr id="776" name="直接连接符 776"/>
                <wp:cNvGraphicFramePr/>
                <a:graphic xmlns:a="http://schemas.openxmlformats.org/drawingml/2006/main">
                  <a:graphicData uri="http://schemas.microsoft.com/office/word/2010/wordprocessingShape">
                    <wps:wsp>
                      <wps:cNvCnPr/>
                      <wps:spPr>
                        <a:xfrm>
                          <a:off x="0" y="0"/>
                          <a:ext cx="85090" cy="112268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2.05pt;margin-top:229.9pt;height:88.4pt;width:6.7pt;z-index:251825152;mso-width-relative:page;mso-height-relative:page;" filled="f" stroked="t" coordsize="21600,21600" o:gfxdata="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Fq8I3AAAAAsBAAAPAAAAAAAAAAEAIAAAACIAAABk&#10;cnMvZG93bnJldi54bWxQSwECFAAUAAAACACHTuJAlqDJhwICAADtAwAADgAAAAAAAAABACAAAAAr&#10;AQAAZHJzL2Uyb0RvYy54bWxQSwUGAAAAAAYABgBZAQAAnwU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24128" behindDoc="0" locked="0" layoutInCell="1" allowOverlap="1">
                <wp:simplePos x="0" y="0"/>
                <wp:positionH relativeFrom="column">
                  <wp:posOffset>4535805</wp:posOffset>
                </wp:positionH>
                <wp:positionV relativeFrom="paragraph">
                  <wp:posOffset>3119755</wp:posOffset>
                </wp:positionV>
                <wp:extent cx="640080" cy="266700"/>
                <wp:effectExtent l="0" t="0" r="0" b="0"/>
                <wp:wrapNone/>
                <wp:docPr id="777" name="文本框 777"/>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950m</w:t>
                            </w:r>
                          </w:p>
                        </w:txbxContent>
                      </wps:txbx>
                      <wps:bodyPr upright="1"/>
                    </wps:wsp>
                  </a:graphicData>
                </a:graphic>
              </wp:anchor>
            </w:drawing>
          </mc:Choice>
          <mc:Fallback>
            <w:pict>
              <v:shape id="_x0000_s1026" o:spid="_x0000_s1026" o:spt="202" type="#_x0000_t202" style="position:absolute;left:0pt;margin-left:357.15pt;margin-top:245.65pt;height:21pt;width:50.4pt;z-index:251824128;mso-width-relative:page;mso-height-relative:page;" filled="f" stroked="f" coordsize="21600,21600" o:gfxdata="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b2YvzY&#10;AAAACwEAAA8AAAAAAAAAAQAgAAAAIgAAAGRycy9kb3ducmV2LnhtbFBLAQIUABQAAAAIAIdO4kBr&#10;8vDmrgEAAFEDAAAOAAAAAAAAAAEAIAAAACc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950m</w:t>
                      </w:r>
                    </w:p>
                  </w:txbxContent>
                </v:textbox>
              </v:shape>
            </w:pict>
          </mc:Fallback>
        </mc:AlternateContent>
      </w:r>
      <w:r>
        <w:rPr>
          <w:sz w:val="21"/>
        </w:rPr>
        <mc:AlternateContent>
          <mc:Choice Requires="wps">
            <w:drawing>
              <wp:anchor distT="0" distB="0" distL="114300" distR="114300" simplePos="0" relativeHeight="251823104" behindDoc="0" locked="0" layoutInCell="1" allowOverlap="1">
                <wp:simplePos x="0" y="0"/>
                <wp:positionH relativeFrom="column">
                  <wp:posOffset>4422775</wp:posOffset>
                </wp:positionH>
                <wp:positionV relativeFrom="paragraph">
                  <wp:posOffset>2903220</wp:posOffset>
                </wp:positionV>
                <wp:extent cx="400685" cy="762000"/>
                <wp:effectExtent l="4445" t="1905" r="13970" b="17145"/>
                <wp:wrapNone/>
                <wp:docPr id="778" name="直接连接符 778"/>
                <wp:cNvGraphicFramePr/>
                <a:graphic xmlns:a="http://schemas.openxmlformats.org/drawingml/2006/main">
                  <a:graphicData uri="http://schemas.microsoft.com/office/word/2010/wordprocessingShape">
                    <wps:wsp>
                      <wps:cNvCnPr/>
                      <wps:spPr>
                        <a:xfrm>
                          <a:off x="0" y="0"/>
                          <a:ext cx="400685" cy="7620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margin-left:348.25pt;margin-top:228.6pt;height:60pt;width:31.55pt;z-index:251823104;mso-width-relative:page;mso-height-relative:page;" filled="f" stroked="t" coordsize="21600,21600" o:gfxdata="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iDMK02wAAAAsBAAAPAAAAAAAAAAEAIAAAACIAAABkcnMv&#10;ZG93bnJldi54bWxQSwECFAAUAAAACACHTuJAEj/hEwACAADtAwAADgAAAAAAAAABACAAAAAqAQAA&#10;ZHJzL2Uyb0RvYy54bWxQSwUGAAAAAAYABgBZAQAAnAU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02624" behindDoc="0" locked="0" layoutInCell="1" allowOverlap="1">
                <wp:simplePos x="0" y="0"/>
                <wp:positionH relativeFrom="column">
                  <wp:posOffset>1452880</wp:posOffset>
                </wp:positionH>
                <wp:positionV relativeFrom="paragraph">
                  <wp:posOffset>3024505</wp:posOffset>
                </wp:positionV>
                <wp:extent cx="929005" cy="266700"/>
                <wp:effectExtent l="0" t="0" r="0" b="0"/>
                <wp:wrapNone/>
                <wp:docPr id="779" name="文本框 779"/>
                <wp:cNvGraphicFramePr/>
                <a:graphic xmlns:a="http://schemas.openxmlformats.org/drawingml/2006/main">
                  <a:graphicData uri="http://schemas.microsoft.com/office/word/2010/wordprocessingShape">
                    <wps:wsp>
                      <wps:cNvSpPr txBox="1"/>
                      <wps:spPr>
                        <a:xfrm>
                          <a:off x="0" y="0"/>
                          <a:ext cx="929005" cy="266700"/>
                        </a:xfrm>
                        <a:prstGeom prst="rect">
                          <a:avLst/>
                        </a:prstGeom>
                        <a:noFill/>
                        <a:ln>
                          <a:noFill/>
                        </a:ln>
                      </wps:spPr>
                      <wps:txbx>
                        <w:txbxContent>
                          <w:p>
                            <w:pPr>
                              <w:rPr>
                                <w:rFonts w:hint="eastAsia" w:eastAsia="宋体"/>
                                <w:highlight w:val="yellow"/>
                                <w:lang w:val="en-US" w:eastAsia="zh-CN"/>
                              </w:rPr>
                            </w:pPr>
                            <w:r>
                              <w:rPr>
                                <w:rFonts w:hint="eastAsia"/>
                                <w:highlight w:val="yellow"/>
                                <w:lang w:val="en-US" w:eastAsia="zh-CN"/>
                              </w:rPr>
                              <w:t>沟李村已拆</w:t>
                            </w:r>
                          </w:p>
                        </w:txbxContent>
                      </wps:txbx>
                      <wps:bodyPr upright="1"/>
                    </wps:wsp>
                  </a:graphicData>
                </a:graphic>
              </wp:anchor>
            </w:drawing>
          </mc:Choice>
          <mc:Fallback>
            <w:pict>
              <v:shape id="_x0000_s1026" o:spid="_x0000_s1026" o:spt="202" type="#_x0000_t202" style="position:absolute;left:0pt;margin-left:114.4pt;margin-top:238.15pt;height:21pt;width:73.15pt;z-index:251802624;mso-width-relative:page;mso-height-relative:page;" filled="f" stroked="f" coordsize="21600,21600" o:gfxdata="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kGB3&#10;ZtkAAAALAQAADwAAAAAAAAABACAAAAAiAAAAZHJzL2Rvd25yZXYueG1sUEsBAhQAFAAAAAgAh07i&#10;QCuZrCyvAQAAUQMAAA4AAAAAAAAAAQAgAAAAKAEAAGRycy9lMm9Eb2MueG1sUEsFBgAAAAAGAAYA&#10;WQEAAEkFAAAAAA==&#10;">
                <v:fill on="f" focussize="0,0"/>
                <v:stroke on="f"/>
                <v:imagedata o:title=""/>
                <o:lock v:ext="edit" aspectratio="f"/>
                <v:textbox>
                  <w:txbxContent>
                    <w:p>
                      <w:pPr>
                        <w:rPr>
                          <w:rFonts w:hint="eastAsia" w:eastAsia="宋体"/>
                          <w:highlight w:val="yellow"/>
                          <w:lang w:val="en-US" w:eastAsia="zh-CN"/>
                        </w:rPr>
                      </w:pPr>
                      <w:r>
                        <w:rPr>
                          <w:rFonts w:hint="eastAsia"/>
                          <w:highlight w:val="yellow"/>
                          <w:lang w:val="en-US" w:eastAsia="zh-CN"/>
                        </w:rPr>
                        <w:t>沟李村已拆</w:t>
                      </w:r>
                    </w:p>
                  </w:txbxContent>
                </v:textbox>
              </v:shape>
            </w:pict>
          </mc:Fallback>
        </mc:AlternateContent>
      </w:r>
      <w:r>
        <w:rPr>
          <w:sz w:val="21"/>
        </w:rPr>
        <mc:AlternateContent>
          <mc:Choice Requires="wps">
            <w:drawing>
              <wp:anchor distT="0" distB="0" distL="114300" distR="114300" simplePos="0" relativeHeight="251822080" behindDoc="0" locked="0" layoutInCell="1" allowOverlap="1">
                <wp:simplePos x="0" y="0"/>
                <wp:positionH relativeFrom="column">
                  <wp:posOffset>2235835</wp:posOffset>
                </wp:positionH>
                <wp:positionV relativeFrom="paragraph">
                  <wp:posOffset>1575435</wp:posOffset>
                </wp:positionV>
                <wp:extent cx="640080" cy="266700"/>
                <wp:effectExtent l="0" t="0" r="0" b="0"/>
                <wp:wrapNone/>
                <wp:docPr id="780" name="文本框 780"/>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2450m</w:t>
                            </w:r>
                          </w:p>
                        </w:txbxContent>
                      </wps:txbx>
                      <wps:bodyPr upright="1"/>
                    </wps:wsp>
                  </a:graphicData>
                </a:graphic>
              </wp:anchor>
            </w:drawing>
          </mc:Choice>
          <mc:Fallback>
            <w:pict>
              <v:shape id="_x0000_s1026" o:spid="_x0000_s1026" o:spt="202" type="#_x0000_t202" style="position:absolute;left:0pt;margin-left:176.05pt;margin-top:124.05pt;height:21pt;width:50.4pt;z-index:251822080;mso-width-relative:page;mso-height-relative:page;" filled="f" stroked="f" coordsize="21600,21600" o:gfxdata="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U2vDfXAAAA&#10;CwEAAA8AAAAAAAAAAQAgAAAAIgAAAGRycy9kb3ducmV2LnhtbFBLAQIUABQAAAAIAIdO4kCsXMrF&#10;rAEAAFEDAAAOAAAAAAAAAAEAIAAAACYBAABkcnMvZTJvRG9jLnhtbFBLBQYAAAAABgAGAFkBAABE&#10;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2450m</w:t>
                      </w:r>
                    </w:p>
                  </w:txbxContent>
                </v:textbox>
              </v:shape>
            </w:pict>
          </mc:Fallback>
        </mc:AlternateContent>
      </w:r>
      <w:r>
        <w:rPr>
          <w:sz w:val="21"/>
        </w:rPr>
        <mc:AlternateContent>
          <mc:Choice Requires="wps">
            <w:drawing>
              <wp:anchor distT="0" distB="0" distL="114300" distR="114300" simplePos="0" relativeHeight="251821056" behindDoc="0" locked="0" layoutInCell="1" allowOverlap="1">
                <wp:simplePos x="0" y="0"/>
                <wp:positionH relativeFrom="column">
                  <wp:posOffset>1696720</wp:posOffset>
                </wp:positionH>
                <wp:positionV relativeFrom="paragraph">
                  <wp:posOffset>1287145</wp:posOffset>
                </wp:positionV>
                <wp:extent cx="2319020" cy="1419225"/>
                <wp:effectExtent l="0" t="0" r="5080" b="9525"/>
                <wp:wrapNone/>
                <wp:docPr id="761" name="直接连接符 761"/>
                <wp:cNvGraphicFramePr/>
                <a:graphic xmlns:a="http://schemas.openxmlformats.org/drawingml/2006/main">
                  <a:graphicData uri="http://schemas.microsoft.com/office/word/2010/wordprocessingShape">
                    <wps:wsp>
                      <wps:cNvCnPr/>
                      <wps:spPr>
                        <a:xfrm flipH="1" flipV="1">
                          <a:off x="0" y="0"/>
                          <a:ext cx="2319020" cy="141922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x y;margin-left:133.6pt;margin-top:101.35pt;height:111.75pt;width:182.6pt;z-index:251821056;mso-width-relative:page;mso-height-relative:page;" filled="f" stroked="t" coordsize="21600,21600" o:gfxdata="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3HTEV2gAAAAsBAAAPAAAAAAAAAAEA&#10;IAAAACIAAABkcnMvZG93bnJldi54bWxQSwECFAAUAAAACACHTuJAhyPZSA0CAAADBAAADgAAAAAA&#10;AAABACAAAAApAQAAZHJzL2Uyb0RvYy54bWxQSwUGAAAAAAYABgBZAQAAqAU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20032" behindDoc="0" locked="0" layoutInCell="1" allowOverlap="1">
                <wp:simplePos x="0" y="0"/>
                <wp:positionH relativeFrom="column">
                  <wp:posOffset>3402330</wp:posOffset>
                </wp:positionH>
                <wp:positionV relativeFrom="paragraph">
                  <wp:posOffset>868680</wp:posOffset>
                </wp:positionV>
                <wp:extent cx="640080" cy="266700"/>
                <wp:effectExtent l="0" t="0" r="0" b="0"/>
                <wp:wrapNone/>
                <wp:docPr id="762" name="文本框 762"/>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草厂庾村</w:t>
                            </w:r>
                          </w:p>
                        </w:txbxContent>
                      </wps:txbx>
                      <wps:bodyPr upright="1"/>
                    </wps:wsp>
                  </a:graphicData>
                </a:graphic>
              </wp:anchor>
            </w:drawing>
          </mc:Choice>
          <mc:Fallback>
            <w:pict>
              <v:shape id="_x0000_s1026" o:spid="_x0000_s1026" o:spt="202" type="#_x0000_t202" style="position:absolute;left:0pt;margin-left:267.9pt;margin-top:68.4pt;height:21pt;width:50.4pt;z-index:251820032;mso-width-relative:page;mso-height-relative:page;" filled="f" stroked="f" coordsize="21600,21600" o:gfxdata="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gOs1tcA&#10;AAALAQAADwAAAAAAAAABACAAAAAiAAAAZHJzL2Rvd25yZXYueG1sUEsBAhQAFAAAAAgAh07iQIzq&#10;KSCuAQAAUQMAAA4AAAAAAAAAAQAgAAAAJgEAAGRycy9lMm9Eb2MueG1sUEsFBgAAAAAGAAYAWQEA&#10;AEYFAAAAAA==&#10;">
                <v:fill on="f" focussize="0,0"/>
                <v:stroke on="f"/>
                <v:imagedata o:title=""/>
                <o:lock v:ext="edit" aspectratio="f"/>
                <v:textbox>
                  <w:txbxContent>
                    <w:p>
                      <w:pPr>
                        <w:rPr>
                          <w:rFonts w:hint="eastAsia" w:eastAsia="宋体"/>
                          <w:lang w:val="en-US" w:eastAsia="zh-CN"/>
                        </w:rPr>
                      </w:pPr>
                      <w:r>
                        <w:rPr>
                          <w:rFonts w:hint="eastAsia"/>
                          <w:lang w:val="en-US" w:eastAsia="zh-CN"/>
                        </w:rPr>
                        <w:t>草厂庾村</w:t>
                      </w:r>
                    </w:p>
                  </w:txbxContent>
                </v:textbox>
              </v:shape>
            </w:pict>
          </mc:Fallback>
        </mc:AlternateContent>
      </w:r>
      <w:r>
        <w:rPr>
          <w:sz w:val="21"/>
        </w:rPr>
        <mc:AlternateContent>
          <mc:Choice Requires="wps">
            <w:drawing>
              <wp:anchor distT="0" distB="0" distL="114300" distR="114300" simplePos="0" relativeHeight="251819008" behindDoc="0" locked="0" layoutInCell="1" allowOverlap="1">
                <wp:simplePos x="0" y="0"/>
                <wp:positionH relativeFrom="column">
                  <wp:posOffset>3036570</wp:posOffset>
                </wp:positionH>
                <wp:positionV relativeFrom="paragraph">
                  <wp:posOffset>781685</wp:posOffset>
                </wp:positionV>
                <wp:extent cx="1583055" cy="512445"/>
                <wp:effectExtent l="4445" t="4445" r="12700" b="16510"/>
                <wp:wrapNone/>
                <wp:docPr id="763" name="任意多边形 763"/>
                <wp:cNvGraphicFramePr/>
                <a:graphic xmlns:a="http://schemas.openxmlformats.org/drawingml/2006/main">
                  <a:graphicData uri="http://schemas.microsoft.com/office/word/2010/wordprocessingShape">
                    <wps:wsp>
                      <wps:cNvSpPr/>
                      <wps:spPr>
                        <a:xfrm>
                          <a:off x="0" y="0"/>
                          <a:ext cx="1583055" cy="512445"/>
                        </a:xfrm>
                        <a:custGeom>
                          <a:avLst/>
                          <a:gdLst/>
                          <a:ahLst/>
                          <a:cxnLst/>
                          <a:pathLst>
                            <a:path w="2493" h="807">
                              <a:moveTo>
                                <a:pt x="93" y="134"/>
                              </a:moveTo>
                              <a:lnTo>
                                <a:pt x="1635" y="145"/>
                              </a:lnTo>
                              <a:lnTo>
                                <a:pt x="1718" y="21"/>
                              </a:lnTo>
                              <a:lnTo>
                                <a:pt x="2028" y="0"/>
                              </a:lnTo>
                              <a:lnTo>
                                <a:pt x="2080" y="155"/>
                              </a:lnTo>
                              <a:lnTo>
                                <a:pt x="2493" y="372"/>
                              </a:lnTo>
                              <a:lnTo>
                                <a:pt x="2069" y="403"/>
                              </a:lnTo>
                              <a:lnTo>
                                <a:pt x="2049" y="517"/>
                              </a:lnTo>
                              <a:lnTo>
                                <a:pt x="1842" y="538"/>
                              </a:lnTo>
                              <a:lnTo>
                                <a:pt x="1811" y="724"/>
                              </a:lnTo>
                              <a:lnTo>
                                <a:pt x="1293" y="703"/>
                              </a:lnTo>
                              <a:lnTo>
                                <a:pt x="1273" y="507"/>
                              </a:lnTo>
                              <a:lnTo>
                                <a:pt x="828" y="527"/>
                              </a:lnTo>
                              <a:lnTo>
                                <a:pt x="828" y="807"/>
                              </a:lnTo>
                              <a:lnTo>
                                <a:pt x="0" y="745"/>
                              </a:lnTo>
                              <a:lnTo>
                                <a:pt x="93" y="134"/>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39.1pt;margin-top:61.55pt;height:40.35pt;width:124.65pt;z-index:251819008;mso-width-relative:page;mso-height-relative:page;" fillcolor="#F79646" filled="t" stroked="t" coordsize="2493,807" o:gfxdata="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PraxzHaAAAACwEAAA8AAAAAAAAAAQAgAAAAIgAAAGRycy9kb3ducmV2LnhtbFBLAQIU&#10;ABQAAAAIAIdO4kACyI6W1QIAAP8GAAAOAAAAAAAAAAEAIAAAACkBAABkcnMvZTJvRG9jLnhtbFBL&#10;BQYAAAAABgAGAFkBAABwBgAAAAA=&#10;" path="m93,134l1635,145,1718,21,2028,0,2080,155,2493,372,2069,403,2049,517,1842,538,1811,724,1293,703,1273,507,828,527,828,807,0,745,93,134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808768" behindDoc="0" locked="0" layoutInCell="1" allowOverlap="1">
                <wp:simplePos x="0" y="0"/>
                <wp:positionH relativeFrom="column">
                  <wp:posOffset>4042410</wp:posOffset>
                </wp:positionH>
                <wp:positionV relativeFrom="paragraph">
                  <wp:posOffset>2042160</wp:posOffset>
                </wp:positionV>
                <wp:extent cx="640080" cy="266700"/>
                <wp:effectExtent l="0" t="0" r="0" b="0"/>
                <wp:wrapNone/>
                <wp:docPr id="764" name="文本框 764"/>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670m</w:t>
                            </w:r>
                          </w:p>
                        </w:txbxContent>
                      </wps:txbx>
                      <wps:bodyPr upright="1"/>
                    </wps:wsp>
                  </a:graphicData>
                </a:graphic>
              </wp:anchor>
            </w:drawing>
          </mc:Choice>
          <mc:Fallback>
            <w:pict>
              <v:shape id="_x0000_s1026" o:spid="_x0000_s1026" o:spt="202" type="#_x0000_t202" style="position:absolute;left:0pt;margin-left:318.3pt;margin-top:160.8pt;height:21pt;width:50.4pt;z-index:251808768;mso-width-relative:page;mso-height-relative:page;" filled="f" stroked="f" coordsize="21600,21600" o:gfxdata="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I/tl3jY&#10;AAAACwEAAA8AAAAAAAAAAQAgAAAAIgAAAGRycy9kb3ducmV2LnhtbFBLAQIUABQAAAAIAIdO4kDE&#10;8M1nrgEAAFEDAAAOAAAAAAAAAAEAIAAAACc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670m</w:t>
                      </w:r>
                    </w:p>
                  </w:txbxContent>
                </v:textbox>
              </v:shape>
            </w:pict>
          </mc:Fallback>
        </mc:AlternateContent>
      </w:r>
      <w:r>
        <w:rPr>
          <w:sz w:val="21"/>
        </w:rPr>
        <mc:AlternateContent>
          <mc:Choice Requires="wps">
            <w:drawing>
              <wp:anchor distT="0" distB="0" distL="114300" distR="114300" simplePos="0" relativeHeight="251772928" behindDoc="1" locked="0" layoutInCell="1" allowOverlap="1">
                <wp:simplePos x="0" y="0"/>
                <wp:positionH relativeFrom="column">
                  <wp:posOffset>3995420</wp:posOffset>
                </wp:positionH>
                <wp:positionV relativeFrom="paragraph">
                  <wp:posOffset>1443990</wp:posOffset>
                </wp:positionV>
                <wp:extent cx="640080" cy="266700"/>
                <wp:effectExtent l="0" t="0" r="0" b="0"/>
                <wp:wrapNone/>
                <wp:docPr id="765" name="文本框 765"/>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2190m</w:t>
                            </w:r>
                          </w:p>
                        </w:txbxContent>
                      </wps:txbx>
                      <wps:bodyPr upright="1"/>
                    </wps:wsp>
                  </a:graphicData>
                </a:graphic>
              </wp:anchor>
            </w:drawing>
          </mc:Choice>
          <mc:Fallback>
            <w:pict>
              <v:shape id="_x0000_s1026" o:spid="_x0000_s1026" o:spt="202" type="#_x0000_t202" style="position:absolute;left:0pt;margin-left:314.6pt;margin-top:113.7pt;height:21pt;width:50.4pt;z-index:-251543552;mso-width-relative:page;mso-height-relative:page;" filled="f" stroked="f" coordsize="21600,21600" o:gfxdata="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jXh3&#10;2AAAAAsBAAAPAAAAAAAAAAEAIAAAACIAAABkcnMvZG93bnJldi54bWxQSwECFAAUAAAACACHTuJA&#10;5wmzz68BAABRAwAADgAAAAAAAAABACAAAAAnAQAAZHJzL2Uyb0RvYy54bWxQSwUGAAAAAAYABgBZ&#10;AQAASAU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2190m</w:t>
                      </w:r>
                    </w:p>
                  </w:txbxContent>
                </v:textbox>
              </v:shape>
            </w:pict>
          </mc:Fallback>
        </mc:AlternateContent>
      </w:r>
      <w:r>
        <w:rPr>
          <w:sz w:val="21"/>
        </w:rPr>
        <mc:AlternateContent>
          <mc:Choice Requires="wps">
            <w:drawing>
              <wp:anchor distT="0" distB="0" distL="114300" distR="114300" simplePos="0" relativeHeight="251814912" behindDoc="0" locked="0" layoutInCell="1" allowOverlap="1">
                <wp:simplePos x="0" y="0"/>
                <wp:positionH relativeFrom="column">
                  <wp:posOffset>5322570</wp:posOffset>
                </wp:positionH>
                <wp:positionV relativeFrom="paragraph">
                  <wp:posOffset>1543050</wp:posOffset>
                </wp:positionV>
                <wp:extent cx="640080" cy="266700"/>
                <wp:effectExtent l="0" t="0" r="0" b="0"/>
                <wp:wrapNone/>
                <wp:docPr id="766" name="文本框 766"/>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1700m</w:t>
                            </w:r>
                          </w:p>
                        </w:txbxContent>
                      </wps:txbx>
                      <wps:bodyPr upright="1"/>
                    </wps:wsp>
                  </a:graphicData>
                </a:graphic>
              </wp:anchor>
            </w:drawing>
          </mc:Choice>
          <mc:Fallback>
            <w:pict>
              <v:shape id="_x0000_s1026" o:spid="_x0000_s1026" o:spt="202" type="#_x0000_t202" style="position:absolute;left:0pt;margin-left:419.1pt;margin-top:121.5pt;height:21pt;width:50.4pt;z-index:251814912;mso-width-relative:page;mso-height-relative:page;" filled="f" stroked="f" coordsize="21600,21600" o:gfxdata="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Np5CvY&#10;AAAACwEAAA8AAAAAAAAAAQAgAAAAIgAAAGRycy9kb3ducmV2LnhtbFBLAQIUABQAAAAIAIdO4kDD&#10;BEHsrgEAAFEDAAAOAAAAAAAAAAEAIAAAACc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1700m</w:t>
                      </w:r>
                    </w:p>
                  </w:txbxContent>
                </v:textbox>
              </v:shape>
            </w:pict>
          </mc:Fallback>
        </mc:AlternateContent>
      </w:r>
      <w:r>
        <w:rPr>
          <w:sz w:val="21"/>
        </w:rPr>
        <mc:AlternateContent>
          <mc:Choice Requires="wps">
            <w:drawing>
              <wp:anchor distT="0" distB="0" distL="114300" distR="114300" simplePos="0" relativeHeight="251812864" behindDoc="0" locked="0" layoutInCell="1" allowOverlap="1">
                <wp:simplePos x="0" y="0"/>
                <wp:positionH relativeFrom="column">
                  <wp:posOffset>5671185</wp:posOffset>
                </wp:positionH>
                <wp:positionV relativeFrom="paragraph">
                  <wp:posOffset>1931035</wp:posOffset>
                </wp:positionV>
                <wp:extent cx="640080" cy="266700"/>
                <wp:effectExtent l="0" t="0" r="0" b="0"/>
                <wp:wrapNone/>
                <wp:docPr id="767" name="文本框 767"/>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2300m</w:t>
                            </w:r>
                          </w:p>
                        </w:txbxContent>
                      </wps:txbx>
                      <wps:bodyPr upright="1"/>
                    </wps:wsp>
                  </a:graphicData>
                </a:graphic>
              </wp:anchor>
            </w:drawing>
          </mc:Choice>
          <mc:Fallback>
            <w:pict>
              <v:shape id="_x0000_s1026" o:spid="_x0000_s1026" o:spt="202" type="#_x0000_t202" style="position:absolute;left:0pt;margin-left:446.55pt;margin-top:152.05pt;height:21pt;width:50.4pt;z-index:251812864;mso-width-relative:page;mso-height-relative:page;" filled="f" stroked="f" coordsize="21600,21600" o:gfxdata="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ngtBNcA&#10;AAALAQAADwAAAAAAAAABACAAAAAiAAAAZHJzL2Rvd25yZXYueG1sUEsBAhQAFAAAAAgAh07iQOD9&#10;P0SuAQAAUQMAAA4AAAAAAAAAAQAgAAAAJg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2300m</w:t>
                      </w:r>
                    </w:p>
                  </w:txbxContent>
                </v:textbox>
              </v:shape>
            </w:pict>
          </mc:Fallback>
        </mc:AlternateContent>
      </w:r>
      <w:r>
        <w:rPr>
          <w:sz w:val="21"/>
        </w:rPr>
        <mc:AlternateContent>
          <mc:Choice Requires="wps">
            <w:drawing>
              <wp:anchor distT="0" distB="0" distL="114300" distR="114300" simplePos="0" relativeHeight="251813888" behindDoc="0" locked="0" layoutInCell="1" allowOverlap="1">
                <wp:simplePos x="0" y="0"/>
                <wp:positionH relativeFrom="column">
                  <wp:posOffset>4429125</wp:posOffset>
                </wp:positionH>
                <wp:positionV relativeFrom="paragraph">
                  <wp:posOffset>1464310</wp:posOffset>
                </wp:positionV>
                <wp:extent cx="1484630" cy="1247775"/>
                <wp:effectExtent l="3175" t="0" r="17145" b="9525"/>
                <wp:wrapNone/>
                <wp:docPr id="768" name="直接连接符 768"/>
                <wp:cNvGraphicFramePr/>
                <a:graphic xmlns:a="http://schemas.openxmlformats.org/drawingml/2006/main">
                  <a:graphicData uri="http://schemas.microsoft.com/office/word/2010/wordprocessingShape">
                    <wps:wsp>
                      <wps:cNvCnPr/>
                      <wps:spPr>
                        <a:xfrm flipV="1">
                          <a:off x="0" y="0"/>
                          <a:ext cx="1484630" cy="124777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8.75pt;margin-top:115.3pt;height:98.25pt;width:116.9pt;z-index:251813888;mso-width-relative:page;mso-height-relative:page;" filled="f" stroked="t" coordsize="21600,21600" o:gfxdata="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sLh5NsAAAALAQAADwAAAAAAAAABACAA&#10;AAAiAAAAZHJzL2Rvd25yZXYueG1sUEsBAhQAFAAAAAgAh07iQN0ke68KAgAA+QMAAA4AAAAAAAAA&#10;AQAgAAAAKgEAAGRycy9lMm9Eb2MueG1sUEsFBgAAAAAGAAYAWQEAAKY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11840" behindDoc="0" locked="0" layoutInCell="1" allowOverlap="1">
                <wp:simplePos x="0" y="0"/>
                <wp:positionH relativeFrom="column">
                  <wp:posOffset>4409440</wp:posOffset>
                </wp:positionH>
                <wp:positionV relativeFrom="paragraph">
                  <wp:posOffset>1575435</wp:posOffset>
                </wp:positionV>
                <wp:extent cx="2122170" cy="1143000"/>
                <wp:effectExtent l="2540" t="3175" r="8890" b="15875"/>
                <wp:wrapNone/>
                <wp:docPr id="769" name="直接连接符 769"/>
                <wp:cNvGraphicFramePr/>
                <a:graphic xmlns:a="http://schemas.openxmlformats.org/drawingml/2006/main">
                  <a:graphicData uri="http://schemas.microsoft.com/office/word/2010/wordprocessingShape">
                    <wps:wsp>
                      <wps:cNvCnPr/>
                      <wps:spPr>
                        <a:xfrm flipV="1">
                          <a:off x="0" y="0"/>
                          <a:ext cx="2122170" cy="11430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7.2pt;margin-top:124.05pt;height:90pt;width:167.1pt;z-index:251811840;mso-width-relative:page;mso-height-relative:page;" filled="f" stroked="t" coordsize="21600,21600" o:gfxdata="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OWckbaAAAADAEAAA8AAAAAAAAAAQAg&#10;AAAAIgAAAGRycy9kb3ducmV2LnhtbFBLAQIUABQAAAAIAIdO4kDH/2VhDAIAAPkDAAAOAAAAAAAA&#10;AAEAIAAAACkBAABkcnMvZTJvRG9jLnhtbFBLBQYAAAAABgAGAFkBAACn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10816" behindDoc="0" locked="0" layoutInCell="1" allowOverlap="1">
                <wp:simplePos x="0" y="0"/>
                <wp:positionH relativeFrom="column">
                  <wp:posOffset>5054600</wp:posOffset>
                </wp:positionH>
                <wp:positionV relativeFrom="paragraph">
                  <wp:posOffset>2745105</wp:posOffset>
                </wp:positionV>
                <wp:extent cx="640080" cy="266700"/>
                <wp:effectExtent l="0" t="0" r="0" b="0"/>
                <wp:wrapNone/>
                <wp:docPr id="770" name="文本框 770"/>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1380m</w:t>
                            </w:r>
                          </w:p>
                        </w:txbxContent>
                      </wps:txbx>
                      <wps:bodyPr upright="1"/>
                    </wps:wsp>
                  </a:graphicData>
                </a:graphic>
              </wp:anchor>
            </w:drawing>
          </mc:Choice>
          <mc:Fallback>
            <w:pict>
              <v:shape id="_x0000_s1026" o:spid="_x0000_s1026" o:spt="202" type="#_x0000_t202" style="position:absolute;left:0pt;margin-left:398pt;margin-top:216.15pt;height:21pt;width:50.4pt;z-index:251810816;mso-width-relative:page;mso-height-relative:page;" filled="f" stroked="f" coordsize="21600,21600" o:gfxdata="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srkJNgA&#10;AAALAQAADwAAAAAAAAABACAAAAAiAAAAZHJzL2Rvd25yZXYueG1sUEsBAhQAFAAAAAgAh07iQAAR&#10;agmtAQAAUQMAAA4AAAAAAAAAAQAgAAAAJwEAAGRycy9lMm9Eb2MueG1sUEsFBgAAAAAGAAYAWQEA&#10;AEYFA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1380m</w:t>
                      </w:r>
                    </w:p>
                  </w:txbxContent>
                </v:textbox>
              </v:shape>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4423410</wp:posOffset>
                </wp:positionH>
                <wp:positionV relativeFrom="paragraph">
                  <wp:posOffset>2489200</wp:posOffset>
                </wp:positionV>
                <wp:extent cx="640080" cy="26670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default" w:eastAsia="宋体"/>
                                <w:highlight w:val="yellow"/>
                                <w:lang w:val="en-US" w:eastAsia="zh-CN"/>
                              </w:rPr>
                            </w:pPr>
                            <w:r>
                              <w:rPr>
                                <w:rFonts w:hint="eastAsia"/>
                                <w:highlight w:val="yellow"/>
                                <w:lang w:val="en-US" w:eastAsia="zh-CN"/>
                              </w:rPr>
                              <w:t>370m</w:t>
                            </w:r>
                          </w:p>
                        </w:txbxContent>
                      </wps:txbx>
                      <wps:bodyPr upright="1"/>
                    </wps:wsp>
                  </a:graphicData>
                </a:graphic>
              </wp:anchor>
            </w:drawing>
          </mc:Choice>
          <mc:Fallback>
            <w:pict>
              <v:shape id="_x0000_s1026" o:spid="_x0000_s1026" o:spt="202" type="#_x0000_t202" style="position:absolute;left:0pt;margin-left:348.3pt;margin-top:196pt;height:21pt;width:50.4pt;z-index:251806720;mso-width-relative:page;mso-height-relative:page;" filled="f" stroked="f" coordsize="21600,21600" o:gfxdata="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WttdLZ&#10;AAAACwEAAA8AAAAAAAAAAQAgAAAAIgAAAGRycy9kb3ducmV2LnhtbFBLAQIUABQAAAAIAIdO4kBq&#10;DwAxrQEAAFEDAAAOAAAAAAAAAAEAIAAAACgBAABkcnMvZTJvRG9jLnhtbFBLBQYAAAAABgAGAFkB&#10;AABHBQAAAAA=&#10;">
                <v:fill on="f" focussize="0,0"/>
                <v:stroke on="f"/>
                <v:imagedata o:title=""/>
                <o:lock v:ext="edit" aspectratio="f"/>
                <v:textbox>
                  <w:txbxContent>
                    <w:p>
                      <w:pPr>
                        <w:rPr>
                          <w:rFonts w:hint="default" w:eastAsia="宋体"/>
                          <w:highlight w:val="yellow"/>
                          <w:lang w:val="en-US" w:eastAsia="zh-CN"/>
                        </w:rPr>
                      </w:pPr>
                      <w:r>
                        <w:rPr>
                          <w:rFonts w:hint="eastAsia"/>
                          <w:highlight w:val="yellow"/>
                          <w:lang w:val="en-US" w:eastAsia="zh-CN"/>
                        </w:rPr>
                        <w:t>370m</w:t>
                      </w:r>
                    </w:p>
                  </w:txbxContent>
                </v:textbox>
              </v:shape>
            </w:pict>
          </mc:Fallback>
        </mc:AlternateContent>
      </w:r>
      <w:r>
        <w:rPr>
          <w:sz w:val="21"/>
        </w:rPr>
        <mc:AlternateContent>
          <mc:Choice Requires="wps">
            <w:drawing>
              <wp:anchor distT="0" distB="0" distL="114300" distR="114300" simplePos="0" relativeHeight="251809792" behindDoc="0" locked="0" layoutInCell="1" allowOverlap="1">
                <wp:simplePos x="0" y="0"/>
                <wp:positionH relativeFrom="column">
                  <wp:posOffset>4442460</wp:posOffset>
                </wp:positionH>
                <wp:positionV relativeFrom="paragraph">
                  <wp:posOffset>2586990</wp:posOffset>
                </wp:positionV>
                <wp:extent cx="1622425" cy="170815"/>
                <wp:effectExtent l="635" t="40005" r="15240" b="17780"/>
                <wp:wrapNone/>
                <wp:docPr id="202" name="直接连接符 202"/>
                <wp:cNvGraphicFramePr/>
                <a:graphic xmlns:a="http://schemas.openxmlformats.org/drawingml/2006/main">
                  <a:graphicData uri="http://schemas.microsoft.com/office/word/2010/wordprocessingShape">
                    <wps:wsp>
                      <wps:cNvCnPr/>
                      <wps:spPr>
                        <a:xfrm flipV="1">
                          <a:off x="0" y="0"/>
                          <a:ext cx="1622425" cy="17081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9.8pt;margin-top:203.7pt;height:13.45pt;width:127.75pt;z-index:251809792;mso-width-relative:page;mso-height-relative:page;" filled="f" stroked="t" coordsize="21600,21600" o:gfxdata="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y2XebaAAAACwEAAA8AAAAAAAAAAQAgAAAAIgAA&#10;AGRycy9kb3ducmV2LnhtbFBLAQIUABQAAAAIAIdO4kCqIrrsBgIAAPgDAAAOAAAAAAAAAAEAIAAA&#10;ACkBAABkcnMvZTJvRG9jLnhtbFBLBQYAAAAABgAGAFkBAACh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07744" behindDoc="0" locked="0" layoutInCell="1" allowOverlap="1">
                <wp:simplePos x="0" y="0"/>
                <wp:positionH relativeFrom="column">
                  <wp:posOffset>4377055</wp:posOffset>
                </wp:positionH>
                <wp:positionV relativeFrom="paragraph">
                  <wp:posOffset>2094865</wp:posOffset>
                </wp:positionV>
                <wp:extent cx="59055" cy="610870"/>
                <wp:effectExtent l="4445" t="0" r="50800" b="17780"/>
                <wp:wrapNone/>
                <wp:docPr id="203" name="直接连接符 203"/>
                <wp:cNvGraphicFramePr/>
                <a:graphic xmlns:a="http://schemas.openxmlformats.org/drawingml/2006/main">
                  <a:graphicData uri="http://schemas.microsoft.com/office/word/2010/wordprocessingShape">
                    <wps:wsp>
                      <wps:cNvCnPr/>
                      <wps:spPr>
                        <a:xfrm flipV="1">
                          <a:off x="0" y="0"/>
                          <a:ext cx="59055" cy="61087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4.65pt;margin-top:164.95pt;height:48.1pt;width:4.65pt;z-index:251807744;mso-width-relative:page;mso-height-relative:page;" filled="f" stroked="t" coordsize="21600,21600" o:gfxdata="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CRriNDaAAAACwEAAA8AAAAAAAAAAQAgAAAA&#10;IgAAAGRycy9kb3ducmV2LnhtbFBLAQIUABQAAAAIAIdO4kAhN6XNCQIAAPYDAAAOAAAAAAAAAAEA&#10;IAAAACkBAABkcnMvZTJvRG9jLnhtbFBLBQYAAAAABgAGAFkBAACkBQ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783168" behindDoc="0" locked="0" layoutInCell="1" allowOverlap="1">
                <wp:simplePos x="0" y="0"/>
                <wp:positionH relativeFrom="column">
                  <wp:posOffset>4244340</wp:posOffset>
                </wp:positionH>
                <wp:positionV relativeFrom="paragraph">
                  <wp:posOffset>2177415</wp:posOffset>
                </wp:positionV>
                <wp:extent cx="922655" cy="266700"/>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922655" cy="266700"/>
                        </a:xfrm>
                        <a:prstGeom prst="rect">
                          <a:avLst/>
                        </a:prstGeom>
                        <a:noFill/>
                        <a:ln>
                          <a:noFill/>
                        </a:ln>
                      </wps:spPr>
                      <wps:txbx>
                        <w:txbxContent>
                          <w:p>
                            <w:pPr>
                              <w:rPr>
                                <w:rFonts w:hint="eastAsia" w:eastAsia="宋体"/>
                                <w:highlight w:val="yellow"/>
                                <w:lang w:val="en-US" w:eastAsia="zh-CN"/>
                              </w:rPr>
                            </w:pPr>
                            <w:r>
                              <w:rPr>
                                <w:rFonts w:hint="eastAsia"/>
                                <w:highlight w:val="yellow"/>
                                <w:lang w:val="en-US" w:eastAsia="zh-CN"/>
                              </w:rPr>
                              <w:t>后王新村</w:t>
                            </w:r>
                          </w:p>
                        </w:txbxContent>
                      </wps:txbx>
                      <wps:bodyPr upright="1"/>
                    </wps:wsp>
                  </a:graphicData>
                </a:graphic>
              </wp:anchor>
            </w:drawing>
          </mc:Choice>
          <mc:Fallback>
            <w:pict>
              <v:shape id="_x0000_s1026" o:spid="_x0000_s1026" o:spt="202" type="#_x0000_t202" style="position:absolute;left:0pt;margin-left:334.2pt;margin-top:171.45pt;height:21pt;width:72.65pt;z-index:251783168;mso-width-relative:page;mso-height-relative:page;" filled="f" stroked="f" coordsize="21600,21600" o:gfxdata="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Vfp&#10;x9kAAAALAQAADwAAAAAAAAABACAAAAAiAAAAZHJzL2Rvd25yZXYueG1sUEsBAhQAFAAAAAgAh07i&#10;QPcmnF2vAQAAUQMAAA4AAAAAAAAAAQAgAAAAKAEAAGRycy9lMm9Eb2MueG1sUEsFBgAAAAAGAAYA&#10;WQEAAEkFAAAAAA==&#10;">
                <v:fill on="f" focussize="0,0"/>
                <v:stroke on="f"/>
                <v:imagedata o:title=""/>
                <o:lock v:ext="edit" aspectratio="f"/>
                <v:textbox>
                  <w:txbxContent>
                    <w:p>
                      <w:pPr>
                        <w:rPr>
                          <w:rFonts w:hint="eastAsia" w:eastAsia="宋体"/>
                          <w:highlight w:val="yellow"/>
                          <w:lang w:val="en-US" w:eastAsia="zh-CN"/>
                        </w:rPr>
                      </w:pPr>
                      <w:r>
                        <w:rPr>
                          <w:rFonts w:hint="eastAsia"/>
                          <w:highlight w:val="yellow"/>
                          <w:lang w:val="en-US" w:eastAsia="zh-CN"/>
                        </w:rPr>
                        <w:t>后王新村</w:t>
                      </w:r>
                    </w:p>
                  </w:txbxContent>
                </v:textbox>
              </v:shape>
            </w:pict>
          </mc:Fallback>
        </mc:AlternateContent>
      </w:r>
      <w:r>
        <w:rPr>
          <w:sz w:val="21"/>
        </w:rPr>
        <mc:AlternateContent>
          <mc:Choice Requires="wps">
            <w:drawing>
              <wp:anchor distT="0" distB="0" distL="114300" distR="114300" simplePos="0" relativeHeight="251805696" behindDoc="0" locked="0" layoutInCell="1" allowOverlap="1">
                <wp:simplePos x="0" y="0"/>
                <wp:positionH relativeFrom="column">
                  <wp:posOffset>4422775</wp:posOffset>
                </wp:positionH>
                <wp:positionV relativeFrom="paragraph">
                  <wp:posOffset>2416810</wp:posOffset>
                </wp:positionV>
                <wp:extent cx="45720" cy="288925"/>
                <wp:effectExtent l="16510" t="0" r="52070" b="15875"/>
                <wp:wrapNone/>
                <wp:docPr id="205" name="直接连接符 205"/>
                <wp:cNvGraphicFramePr/>
                <a:graphic xmlns:a="http://schemas.openxmlformats.org/drawingml/2006/main">
                  <a:graphicData uri="http://schemas.microsoft.com/office/word/2010/wordprocessingShape">
                    <wps:wsp>
                      <wps:cNvCnPr/>
                      <wps:spPr>
                        <a:xfrm flipV="1">
                          <a:off x="0" y="0"/>
                          <a:ext cx="45720" cy="28892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_x0000_s1026" o:spid="_x0000_s1026" o:spt="20" style="position:absolute;left:0pt;flip:y;margin-left:348.25pt;margin-top:190.3pt;height:22.75pt;width:3.6pt;z-index:251805696;mso-width-relative:page;mso-height-relative:page;" filled="f" stroked="t" coordsize="21600,21600" o:gfxdata="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HztWNsAAAALAQAADwAAAAAAAAABACAAAAAi&#10;AAAAZHJzL2Rvd25yZXYueG1sUEsBAhQAFAAAAAgAh07iQP5pgJ0HAgAA9gMAAA4AAAAAAAAAAQAg&#10;AAAAKgEAAGRycy9lMm9Eb2MueG1sUEsFBgAAAAAGAAYAWQEAAKMFAAAAAA==&#10;">
                <v:fill on="f" focussize="0,0"/>
                <v:stroke color="#000000" joinstyle="round" endarrow="open"/>
                <v:imagedata o:title=""/>
                <o:lock v:ext="edit" aspectratio="f"/>
              </v:line>
            </w:pict>
          </mc:Fallback>
        </mc:AlternateContent>
      </w:r>
      <w:r>
        <w:rPr>
          <w:sz w:val="21"/>
        </w:rPr>
        <mc:AlternateContent>
          <mc:Choice Requires="wps">
            <w:drawing>
              <wp:anchor distT="0" distB="0" distL="114300" distR="114300" simplePos="0" relativeHeight="251804672" behindDoc="0" locked="0" layoutInCell="1" allowOverlap="1">
                <wp:simplePos x="0" y="0"/>
                <wp:positionH relativeFrom="column">
                  <wp:posOffset>1156970</wp:posOffset>
                </wp:positionH>
                <wp:positionV relativeFrom="paragraph">
                  <wp:posOffset>925830</wp:posOffset>
                </wp:positionV>
                <wp:extent cx="640080" cy="266700"/>
                <wp:effectExtent l="0" t="0" r="0" b="0"/>
                <wp:wrapNone/>
                <wp:docPr id="206" name="文本框 206"/>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郑庄</w:t>
                            </w:r>
                          </w:p>
                        </w:txbxContent>
                      </wps:txbx>
                      <wps:bodyPr upright="1"/>
                    </wps:wsp>
                  </a:graphicData>
                </a:graphic>
              </wp:anchor>
            </w:drawing>
          </mc:Choice>
          <mc:Fallback>
            <w:pict>
              <v:shape id="_x0000_s1026" o:spid="_x0000_s1026" o:spt="202" type="#_x0000_t202" style="position:absolute;left:0pt;margin-left:91.1pt;margin-top:72.9pt;height:21pt;width:50.4pt;z-index:251804672;mso-width-relative:page;mso-height-relative:page;" filled="f" stroked="f" coordsize="21600,21600" o:gfxdata="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y12G91gAA&#10;AAsBAAAPAAAAAAAAAAEAIAAAACIAAABkcnMvZG93bnJldi54bWxQSwECFAAUAAAACACHTuJAAeya&#10;3q4BAABRAwAADgAAAAAAAAABACAAAAAlAQAAZHJzL2Uyb0RvYy54bWxQSwUGAAAAAAYABgBZAQAA&#10;RQUAAAAA&#10;">
                <v:fill on="f" focussize="0,0"/>
                <v:stroke on="f"/>
                <v:imagedata o:title=""/>
                <o:lock v:ext="edit" aspectratio="f"/>
                <v:textbox>
                  <w:txbxContent>
                    <w:p>
                      <w:pPr>
                        <w:rPr>
                          <w:rFonts w:hint="eastAsia" w:eastAsia="宋体"/>
                          <w:lang w:val="en-US" w:eastAsia="zh-CN"/>
                        </w:rPr>
                      </w:pPr>
                      <w:r>
                        <w:rPr>
                          <w:rFonts w:hint="eastAsia"/>
                          <w:lang w:val="en-US" w:eastAsia="zh-CN"/>
                        </w:rPr>
                        <w:t>郑庄</w:t>
                      </w:r>
                    </w:p>
                  </w:txbxContent>
                </v:textbox>
              </v:shape>
            </w:pict>
          </mc:Fallback>
        </mc:AlternateContent>
      </w:r>
      <w:r>
        <w:rPr>
          <w:sz w:val="21"/>
        </w:rPr>
        <mc:AlternateContent>
          <mc:Choice Requires="wps">
            <w:drawing>
              <wp:anchor distT="0" distB="0" distL="114300" distR="114300" simplePos="0" relativeHeight="251803648" behindDoc="0" locked="0" layoutInCell="1" allowOverlap="1">
                <wp:simplePos x="0" y="0"/>
                <wp:positionH relativeFrom="column">
                  <wp:posOffset>928370</wp:posOffset>
                </wp:positionH>
                <wp:positionV relativeFrom="paragraph">
                  <wp:posOffset>677545</wp:posOffset>
                </wp:positionV>
                <wp:extent cx="880110" cy="669925"/>
                <wp:effectExtent l="4445" t="4445" r="10795" b="11430"/>
                <wp:wrapNone/>
                <wp:docPr id="207" name="任意多边形 207"/>
                <wp:cNvGraphicFramePr/>
                <a:graphic xmlns:a="http://schemas.openxmlformats.org/drawingml/2006/main">
                  <a:graphicData uri="http://schemas.microsoft.com/office/word/2010/wordprocessingShape">
                    <wps:wsp>
                      <wps:cNvSpPr/>
                      <wps:spPr>
                        <a:xfrm>
                          <a:off x="0" y="0"/>
                          <a:ext cx="880110" cy="669925"/>
                        </a:xfrm>
                        <a:custGeom>
                          <a:avLst/>
                          <a:gdLst/>
                          <a:ahLst/>
                          <a:cxnLst/>
                          <a:pathLst>
                            <a:path w="1386" h="1055">
                              <a:moveTo>
                                <a:pt x="72" y="165"/>
                              </a:moveTo>
                              <a:lnTo>
                                <a:pt x="517" y="248"/>
                              </a:lnTo>
                              <a:lnTo>
                                <a:pt x="724" y="207"/>
                              </a:lnTo>
                              <a:lnTo>
                                <a:pt x="724" y="0"/>
                              </a:lnTo>
                              <a:lnTo>
                                <a:pt x="1386" y="51"/>
                              </a:lnTo>
                              <a:lnTo>
                                <a:pt x="1272" y="941"/>
                              </a:lnTo>
                              <a:lnTo>
                                <a:pt x="693" y="1055"/>
                              </a:lnTo>
                              <a:lnTo>
                                <a:pt x="351" y="1055"/>
                              </a:lnTo>
                              <a:lnTo>
                                <a:pt x="0" y="1034"/>
                              </a:lnTo>
                              <a:lnTo>
                                <a:pt x="72" y="165"/>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73.1pt;margin-top:53.35pt;height:52.75pt;width:69.3pt;z-index:251803648;mso-width-relative:page;mso-height-relative:page;" fillcolor="#F79646" filled="t" stroked="t" coordsize="1386,1055" o:gfxdata="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hIvuF9cAAAALAQAADwAAAAAAAAABACAAAAAiAAAAZHJzL2Rvd25yZXYueG1sUEsBAhQAFAAAAAgA&#10;h07iQMhnWVWYAgAACQYAAA4AAAAAAAAAAQAgAAAAJgEAAGRycy9lMm9Eb2MueG1sUEsFBgAAAAAG&#10;AAYAWQEAADAGAAAAAA==&#10;" path="m72,165l517,248,724,207,724,0,1386,51,1272,941,693,1055,351,1055,0,1034,72,165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800576" behindDoc="0" locked="0" layoutInCell="1" allowOverlap="1">
                <wp:simplePos x="0" y="0"/>
                <wp:positionH relativeFrom="column">
                  <wp:posOffset>2438400</wp:posOffset>
                </wp:positionH>
                <wp:positionV relativeFrom="paragraph">
                  <wp:posOffset>3950970</wp:posOffset>
                </wp:positionV>
                <wp:extent cx="778510" cy="266700"/>
                <wp:effectExtent l="0" t="0" r="0" b="0"/>
                <wp:wrapNone/>
                <wp:docPr id="678" name="文本框 678"/>
                <wp:cNvGraphicFramePr/>
                <a:graphic xmlns:a="http://schemas.openxmlformats.org/drawingml/2006/main">
                  <a:graphicData uri="http://schemas.microsoft.com/office/word/2010/wordprocessingShape">
                    <wps:wsp>
                      <wps:cNvSpPr txBox="1"/>
                      <wps:spPr>
                        <a:xfrm>
                          <a:off x="0" y="0"/>
                          <a:ext cx="778510" cy="266700"/>
                        </a:xfrm>
                        <a:prstGeom prst="rect">
                          <a:avLst/>
                        </a:prstGeom>
                        <a:noFill/>
                        <a:ln>
                          <a:noFill/>
                        </a:ln>
                      </wps:spPr>
                      <wps:txbx>
                        <w:txbxContent>
                          <w:p>
                            <w:pPr>
                              <w:rPr>
                                <w:rFonts w:hint="eastAsia" w:eastAsia="宋体"/>
                                <w:highlight w:val="yellow"/>
                                <w:lang w:val="en-US" w:eastAsia="zh-CN"/>
                              </w:rPr>
                            </w:pPr>
                            <w:r>
                              <w:rPr>
                                <w:rFonts w:hint="eastAsia"/>
                                <w:highlight w:val="yellow"/>
                                <w:lang w:val="en-US" w:eastAsia="zh-CN"/>
                              </w:rPr>
                              <w:t>徐庄已拆</w:t>
                            </w:r>
                          </w:p>
                        </w:txbxContent>
                      </wps:txbx>
                      <wps:bodyPr upright="1"/>
                    </wps:wsp>
                  </a:graphicData>
                </a:graphic>
              </wp:anchor>
            </w:drawing>
          </mc:Choice>
          <mc:Fallback>
            <w:pict>
              <v:shape id="_x0000_s1026" o:spid="_x0000_s1026" o:spt="202" type="#_x0000_t202" style="position:absolute;left:0pt;margin-left:192pt;margin-top:311.1pt;height:21pt;width:61.3pt;z-index:251800576;mso-width-relative:page;mso-height-relative:page;" filled="f" stroked="f" coordsize="21600,21600" o:gfxdata="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Jk//jY&#10;AAAACwEAAA8AAAAAAAAAAQAgAAAAIgAAAGRycy9kb3ducmV2LnhtbFBLAQIUABQAAAAIAIdO4kDm&#10;HRBMrgEAAFEDAAAOAAAAAAAAAAEAIAAAACcBAABkcnMvZTJvRG9jLnhtbFBLBQYAAAAABgAGAFkB&#10;AABHBQAAAAA=&#10;">
                <v:fill on="f" focussize="0,0"/>
                <v:stroke on="f"/>
                <v:imagedata o:title=""/>
                <o:lock v:ext="edit" aspectratio="f"/>
                <v:textbox>
                  <w:txbxContent>
                    <w:p>
                      <w:pPr>
                        <w:rPr>
                          <w:rFonts w:hint="eastAsia" w:eastAsia="宋体"/>
                          <w:highlight w:val="yellow"/>
                          <w:lang w:val="en-US" w:eastAsia="zh-CN"/>
                        </w:rPr>
                      </w:pPr>
                      <w:r>
                        <w:rPr>
                          <w:rFonts w:hint="eastAsia"/>
                          <w:highlight w:val="yellow"/>
                          <w:lang w:val="en-US" w:eastAsia="zh-CN"/>
                        </w:rPr>
                        <w:t>徐庄已拆</w:t>
                      </w:r>
                    </w:p>
                  </w:txbxContent>
                </v:textbox>
              </v:shape>
            </w:pict>
          </mc:Fallback>
        </mc:AlternateContent>
      </w:r>
      <w:r>
        <w:rPr>
          <w:sz w:val="21"/>
        </w:rPr>
        <mc:AlternateContent>
          <mc:Choice Requires="wps">
            <w:drawing>
              <wp:anchor distT="0" distB="0" distL="114300" distR="114300" simplePos="0" relativeHeight="251801600" behindDoc="0" locked="0" layoutInCell="1" allowOverlap="1">
                <wp:simplePos x="0" y="0"/>
                <wp:positionH relativeFrom="column">
                  <wp:posOffset>3148330</wp:posOffset>
                </wp:positionH>
                <wp:positionV relativeFrom="paragraph">
                  <wp:posOffset>3969385</wp:posOffset>
                </wp:positionV>
                <wp:extent cx="764540" cy="266700"/>
                <wp:effectExtent l="0" t="0" r="0" b="0"/>
                <wp:wrapNone/>
                <wp:docPr id="732" name="文本框 732"/>
                <wp:cNvGraphicFramePr/>
                <a:graphic xmlns:a="http://schemas.openxmlformats.org/drawingml/2006/main">
                  <a:graphicData uri="http://schemas.microsoft.com/office/word/2010/wordprocessingShape">
                    <wps:wsp>
                      <wps:cNvSpPr txBox="1"/>
                      <wps:spPr>
                        <a:xfrm>
                          <a:off x="0" y="0"/>
                          <a:ext cx="764540" cy="266700"/>
                        </a:xfrm>
                        <a:prstGeom prst="rect">
                          <a:avLst/>
                        </a:prstGeom>
                        <a:noFill/>
                        <a:ln>
                          <a:noFill/>
                        </a:ln>
                      </wps:spPr>
                      <wps:txbx>
                        <w:txbxContent>
                          <w:p>
                            <w:pPr>
                              <w:rPr>
                                <w:rFonts w:hint="eastAsia" w:eastAsia="宋体"/>
                                <w:highlight w:val="yellow"/>
                                <w:lang w:val="en-US" w:eastAsia="zh-CN"/>
                              </w:rPr>
                            </w:pPr>
                            <w:r>
                              <w:rPr>
                                <w:rFonts w:hint="eastAsia"/>
                                <w:highlight w:val="yellow"/>
                                <w:lang w:val="en-US" w:eastAsia="zh-CN"/>
                              </w:rPr>
                              <w:t>孙庄已拆</w:t>
                            </w:r>
                          </w:p>
                        </w:txbxContent>
                      </wps:txbx>
                      <wps:bodyPr upright="1"/>
                    </wps:wsp>
                  </a:graphicData>
                </a:graphic>
              </wp:anchor>
            </w:drawing>
          </mc:Choice>
          <mc:Fallback>
            <w:pict>
              <v:shape id="_x0000_s1026" o:spid="_x0000_s1026" o:spt="202" type="#_x0000_t202" style="position:absolute;left:0pt;margin-left:247.9pt;margin-top:312.55pt;height:21pt;width:60.2pt;z-index:251801600;mso-width-relative:page;mso-height-relative:page;" filled="f" stroked="f" coordsize="21600,21600" o:gfxdata="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ataqX&#10;2AAAAAsBAAAPAAAAAAAAAAEAIAAAACIAAABkcnMvZG93bnJldi54bWxQSwECFAAUAAAACACHTuJA&#10;5lHlHK8BAABRAwAADgAAAAAAAAABACAAAAAnAQAAZHJzL2Uyb0RvYy54bWxQSwUGAAAAAAYABgBZ&#10;AQAASAUAAAAA&#10;">
                <v:fill on="f" focussize="0,0"/>
                <v:stroke on="f"/>
                <v:imagedata o:title=""/>
                <o:lock v:ext="edit" aspectratio="f"/>
                <v:textbox>
                  <w:txbxContent>
                    <w:p>
                      <w:pPr>
                        <w:rPr>
                          <w:rFonts w:hint="eastAsia" w:eastAsia="宋体"/>
                          <w:highlight w:val="yellow"/>
                          <w:lang w:val="en-US" w:eastAsia="zh-CN"/>
                        </w:rPr>
                      </w:pPr>
                      <w:r>
                        <w:rPr>
                          <w:rFonts w:hint="eastAsia"/>
                          <w:highlight w:val="yellow"/>
                          <w:lang w:val="en-US" w:eastAsia="zh-CN"/>
                        </w:rPr>
                        <w:t>孙庄已拆</w:t>
                      </w:r>
                    </w:p>
                  </w:txbxContent>
                </v:textbox>
              </v:shape>
            </w:pict>
          </mc:Fallback>
        </mc:AlternateContent>
      </w:r>
      <w:r>
        <w:rPr>
          <w:sz w:val="21"/>
        </w:rPr>
        <mc:AlternateContent>
          <mc:Choice Requires="wps">
            <w:drawing>
              <wp:anchor distT="0" distB="0" distL="114300" distR="114300" simplePos="0" relativeHeight="251799552" behindDoc="0" locked="0" layoutInCell="1" allowOverlap="1">
                <wp:simplePos x="0" y="0"/>
                <wp:positionH relativeFrom="column">
                  <wp:posOffset>6131560</wp:posOffset>
                </wp:positionH>
                <wp:positionV relativeFrom="paragraph">
                  <wp:posOffset>4203700</wp:posOffset>
                </wp:positionV>
                <wp:extent cx="640080" cy="266700"/>
                <wp:effectExtent l="0" t="0" r="0" b="0"/>
                <wp:wrapNone/>
                <wp:docPr id="757" name="文本框 757"/>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yellow"/>
                                <w:lang w:val="en-US" w:eastAsia="zh-CN"/>
                              </w:rPr>
                            </w:pPr>
                            <w:r>
                              <w:rPr>
                                <w:rFonts w:hint="eastAsia"/>
                                <w:highlight w:val="none"/>
                                <w:lang w:val="en-US" w:eastAsia="zh-CN"/>
                              </w:rPr>
                              <w:t>西张村</w:t>
                            </w:r>
                            <w:r>
                              <w:rPr>
                                <w:rFonts w:hint="eastAsia"/>
                                <w:highlight w:val="yellow"/>
                                <w:lang w:val="en-US" w:eastAsia="zh-CN"/>
                              </w:rPr>
                              <w:t>村</w:t>
                            </w:r>
                          </w:p>
                        </w:txbxContent>
                      </wps:txbx>
                      <wps:bodyPr upright="1"/>
                    </wps:wsp>
                  </a:graphicData>
                </a:graphic>
              </wp:anchor>
            </w:drawing>
          </mc:Choice>
          <mc:Fallback>
            <w:pict>
              <v:shape id="_x0000_s1026" o:spid="_x0000_s1026" o:spt="202" type="#_x0000_t202" style="position:absolute;left:0pt;margin-left:482.8pt;margin-top:331pt;height:21pt;width:50.4pt;z-index:251799552;mso-width-relative:page;mso-height-relative:page;" filled="f" stroked="f" coordsize="21600,21600" o:gfxdata="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nrGZZ&#10;2AAAAAwBAAAPAAAAAAAAAAEAIAAAACIAAABkcnMvZG93bnJldi54bWxQSwECFAAUAAAACACHTuJA&#10;POsfeK8BAABRAwAADgAAAAAAAAABACAAAAAnAQAAZHJzL2Uyb0RvYy54bWxQSwUGAAAAAAYABgBZ&#10;AQAASAUAAAAA&#10;">
                <v:fill on="f" focussize="0,0"/>
                <v:stroke on="f"/>
                <v:imagedata o:title=""/>
                <o:lock v:ext="edit" aspectratio="f"/>
                <v:textbox>
                  <w:txbxContent>
                    <w:p>
                      <w:pPr>
                        <w:rPr>
                          <w:rFonts w:hint="eastAsia" w:eastAsia="宋体"/>
                          <w:highlight w:val="yellow"/>
                          <w:lang w:val="en-US" w:eastAsia="zh-CN"/>
                        </w:rPr>
                      </w:pPr>
                      <w:r>
                        <w:rPr>
                          <w:rFonts w:hint="eastAsia"/>
                          <w:highlight w:val="none"/>
                          <w:lang w:val="en-US" w:eastAsia="zh-CN"/>
                        </w:rPr>
                        <w:t>西张村</w:t>
                      </w:r>
                      <w:r>
                        <w:rPr>
                          <w:rFonts w:hint="eastAsia"/>
                          <w:highlight w:val="yellow"/>
                          <w:lang w:val="en-US" w:eastAsia="zh-CN"/>
                        </w:rPr>
                        <w:t>村</w:t>
                      </w:r>
                    </w:p>
                  </w:txbxContent>
                </v:textbox>
              </v:shape>
            </w:pict>
          </mc:Fallback>
        </mc:AlternateContent>
      </w:r>
      <w:r>
        <w:rPr>
          <w:sz w:val="21"/>
        </w:rPr>
        <mc:AlternateContent>
          <mc:Choice Requires="wps">
            <w:drawing>
              <wp:anchor distT="0" distB="0" distL="114300" distR="114300" simplePos="0" relativeHeight="251798528" behindDoc="0" locked="0" layoutInCell="1" allowOverlap="1">
                <wp:simplePos x="0" y="0"/>
                <wp:positionH relativeFrom="column">
                  <wp:posOffset>6094730</wp:posOffset>
                </wp:positionH>
                <wp:positionV relativeFrom="paragraph">
                  <wp:posOffset>4133850</wp:posOffset>
                </wp:positionV>
                <wp:extent cx="556260" cy="309880"/>
                <wp:effectExtent l="4445" t="4445" r="10795" b="9525"/>
                <wp:wrapNone/>
                <wp:docPr id="789" name="任意多边形 789"/>
                <wp:cNvGraphicFramePr/>
                <a:graphic xmlns:a="http://schemas.openxmlformats.org/drawingml/2006/main">
                  <a:graphicData uri="http://schemas.microsoft.com/office/word/2010/wordprocessingShape">
                    <wps:wsp>
                      <wps:cNvSpPr/>
                      <wps:spPr>
                        <a:xfrm>
                          <a:off x="0" y="0"/>
                          <a:ext cx="556260" cy="309880"/>
                        </a:xfrm>
                        <a:custGeom>
                          <a:avLst/>
                          <a:gdLst/>
                          <a:ahLst/>
                          <a:cxnLst/>
                          <a:pathLst>
                            <a:path w="876" h="488">
                              <a:moveTo>
                                <a:pt x="0" y="205"/>
                              </a:moveTo>
                              <a:lnTo>
                                <a:pt x="229" y="170"/>
                              </a:lnTo>
                              <a:lnTo>
                                <a:pt x="388" y="0"/>
                              </a:lnTo>
                              <a:lnTo>
                                <a:pt x="624" y="17"/>
                              </a:lnTo>
                              <a:lnTo>
                                <a:pt x="712" y="135"/>
                              </a:lnTo>
                              <a:lnTo>
                                <a:pt x="718" y="200"/>
                              </a:lnTo>
                              <a:lnTo>
                                <a:pt x="524" y="188"/>
                              </a:lnTo>
                              <a:lnTo>
                                <a:pt x="518" y="270"/>
                              </a:lnTo>
                              <a:lnTo>
                                <a:pt x="682" y="335"/>
                              </a:lnTo>
                              <a:lnTo>
                                <a:pt x="876" y="388"/>
                              </a:lnTo>
                              <a:lnTo>
                                <a:pt x="871" y="488"/>
                              </a:lnTo>
                              <a:lnTo>
                                <a:pt x="294" y="447"/>
                              </a:lnTo>
                              <a:lnTo>
                                <a:pt x="18" y="288"/>
                              </a:lnTo>
                              <a:lnTo>
                                <a:pt x="0" y="205"/>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79.9pt;margin-top:325.5pt;height:24.4pt;width:43.8pt;z-index:251798528;mso-width-relative:page;mso-height-relative:page;" fillcolor="#F79646" filled="t" stroked="t" coordsize="876,488" o:gfxdata="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xWsKs1wAAAAwBAAAPAAAAAAAAAAEAIAAA&#10;ACIAAABkcnMvZG93bnJldi54bWxQSwECFAAUAAAACACHTuJAVyCsJbgCAAChBgAADgAAAAAAAAAB&#10;ACAAAAAmAQAAZHJzL2Uyb0RvYy54bWxQSwUGAAAAAAYABgBZAQAAUAYAAAAA&#10;" path="m0,205l229,170,388,0,624,17,712,135,718,200,524,188,518,270,682,335,876,388,871,488,294,447,18,288,0,205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97504" behindDoc="0" locked="0" layoutInCell="1" allowOverlap="1">
                <wp:simplePos x="0" y="0"/>
                <wp:positionH relativeFrom="column">
                  <wp:posOffset>6975475</wp:posOffset>
                </wp:positionH>
                <wp:positionV relativeFrom="paragraph">
                  <wp:posOffset>4349115</wp:posOffset>
                </wp:positionV>
                <wp:extent cx="640080" cy="266700"/>
                <wp:effectExtent l="0" t="0" r="0" b="0"/>
                <wp:wrapNone/>
                <wp:docPr id="790" name="文本框 790"/>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yellow"/>
                                <w:lang w:val="en-US" w:eastAsia="zh-CN"/>
                              </w:rPr>
                            </w:pPr>
                            <w:r>
                              <w:rPr>
                                <w:rFonts w:hint="eastAsia"/>
                                <w:highlight w:val="none"/>
                                <w:lang w:val="en-US" w:eastAsia="zh-CN"/>
                              </w:rPr>
                              <w:t>闫庄村</w:t>
                            </w:r>
                            <w:r>
                              <w:rPr>
                                <w:rFonts w:hint="eastAsia"/>
                                <w:highlight w:val="yellow"/>
                                <w:lang w:val="en-US" w:eastAsia="zh-CN"/>
                              </w:rPr>
                              <w:t>村</w:t>
                            </w:r>
                          </w:p>
                        </w:txbxContent>
                      </wps:txbx>
                      <wps:bodyPr upright="1"/>
                    </wps:wsp>
                  </a:graphicData>
                </a:graphic>
              </wp:anchor>
            </w:drawing>
          </mc:Choice>
          <mc:Fallback>
            <w:pict>
              <v:shape id="_x0000_s1026" o:spid="_x0000_s1026" o:spt="202" type="#_x0000_t202" style="position:absolute;left:0pt;margin-left:549.25pt;margin-top:342.45pt;height:21pt;width:50.4pt;z-index:251797504;mso-width-relative:page;mso-height-relative:page;" filled="f" stroked="f" coordsize="21600,21600" o:gfxdata="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MuRY3Z&#10;AAAADQEAAA8AAAAAAAAAAQAgAAAAIgAAAGRycy9kb3ducmV2LnhtbFBLAQIUABQAAAAIAIdO4kAn&#10;UwVnrQEAAFEDAAAOAAAAAAAAAAEAIAAAACgBAABkcnMvZTJvRG9jLnhtbFBLBQYAAAAABgAGAFkB&#10;AABHBQAAAAA=&#10;">
                <v:fill on="f" focussize="0,0"/>
                <v:stroke on="f"/>
                <v:imagedata o:title=""/>
                <o:lock v:ext="edit" aspectratio="f"/>
                <v:textbox>
                  <w:txbxContent>
                    <w:p>
                      <w:pPr>
                        <w:rPr>
                          <w:rFonts w:hint="eastAsia" w:eastAsia="宋体"/>
                          <w:highlight w:val="yellow"/>
                          <w:lang w:val="en-US" w:eastAsia="zh-CN"/>
                        </w:rPr>
                      </w:pPr>
                      <w:r>
                        <w:rPr>
                          <w:rFonts w:hint="eastAsia"/>
                          <w:highlight w:val="none"/>
                          <w:lang w:val="en-US" w:eastAsia="zh-CN"/>
                        </w:rPr>
                        <w:t>闫庄村</w:t>
                      </w:r>
                      <w:r>
                        <w:rPr>
                          <w:rFonts w:hint="eastAsia"/>
                          <w:highlight w:val="yellow"/>
                          <w:lang w:val="en-US" w:eastAsia="zh-CN"/>
                        </w:rPr>
                        <w:t>村</w:t>
                      </w:r>
                    </w:p>
                  </w:txbxContent>
                </v:textbox>
              </v:shape>
            </w:pict>
          </mc:Fallback>
        </mc:AlternateContent>
      </w:r>
      <w:r>
        <w:rPr>
          <w:sz w:val="21"/>
        </w:rPr>
        <mc:AlternateContent>
          <mc:Choice Requires="wps">
            <w:drawing>
              <wp:anchor distT="0" distB="0" distL="114300" distR="114300" simplePos="0" relativeHeight="251796480" behindDoc="0" locked="0" layoutInCell="1" allowOverlap="1">
                <wp:simplePos x="0" y="0"/>
                <wp:positionH relativeFrom="column">
                  <wp:posOffset>6920230</wp:posOffset>
                </wp:positionH>
                <wp:positionV relativeFrom="paragraph">
                  <wp:posOffset>4148455</wp:posOffset>
                </wp:positionV>
                <wp:extent cx="661035" cy="418465"/>
                <wp:effectExtent l="4445" t="4445" r="20320" b="15240"/>
                <wp:wrapNone/>
                <wp:docPr id="791" name="任意多边形 791"/>
                <wp:cNvGraphicFramePr/>
                <a:graphic xmlns:a="http://schemas.openxmlformats.org/drawingml/2006/main">
                  <a:graphicData uri="http://schemas.microsoft.com/office/word/2010/wordprocessingShape">
                    <wps:wsp>
                      <wps:cNvSpPr/>
                      <wps:spPr>
                        <a:xfrm>
                          <a:off x="0" y="0"/>
                          <a:ext cx="661035" cy="418465"/>
                        </a:xfrm>
                        <a:custGeom>
                          <a:avLst/>
                          <a:gdLst/>
                          <a:ahLst/>
                          <a:cxnLst/>
                          <a:pathLst>
                            <a:path w="1041" h="659">
                              <a:moveTo>
                                <a:pt x="0" y="388"/>
                              </a:moveTo>
                              <a:lnTo>
                                <a:pt x="135" y="371"/>
                              </a:lnTo>
                              <a:lnTo>
                                <a:pt x="612" y="359"/>
                              </a:lnTo>
                              <a:lnTo>
                                <a:pt x="653" y="53"/>
                              </a:lnTo>
                              <a:lnTo>
                                <a:pt x="829" y="0"/>
                              </a:lnTo>
                              <a:lnTo>
                                <a:pt x="859" y="324"/>
                              </a:lnTo>
                              <a:lnTo>
                                <a:pt x="1041" y="412"/>
                              </a:lnTo>
                              <a:lnTo>
                                <a:pt x="959" y="577"/>
                              </a:lnTo>
                              <a:lnTo>
                                <a:pt x="694" y="659"/>
                              </a:lnTo>
                              <a:lnTo>
                                <a:pt x="41" y="618"/>
                              </a:lnTo>
                              <a:lnTo>
                                <a:pt x="0" y="388"/>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44.9pt;margin-top:326.65pt;height:32.95pt;width:52.05pt;z-index:251796480;mso-width-relative:page;mso-height-relative:page;" fillcolor="#F79646" filled="t" stroked="t" coordsize="1041,659" o:gfxdata="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CJpiWDbAAAADQEAAA8AAAAAAAAAAQAgAAAAIgAAAGRycy9kb3ducmV2&#10;LnhtbFBLAQIUABQAAAAIAIdO4kAqFuyKpAIAACsGAAAOAAAAAAAAAAEAIAAAACoBAABkcnMvZTJv&#10;RG9jLnhtbFBLBQYAAAAABgAGAFkBAABABgAAAAA=&#10;" path="m0,388l135,371,612,359,653,53,829,0,859,324,1041,412,959,577,694,659,41,618,0,388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95456" behindDoc="0" locked="0" layoutInCell="1" allowOverlap="1">
                <wp:simplePos x="0" y="0"/>
                <wp:positionH relativeFrom="column">
                  <wp:posOffset>6807200</wp:posOffset>
                </wp:positionH>
                <wp:positionV relativeFrom="paragraph">
                  <wp:posOffset>3284855</wp:posOffset>
                </wp:positionV>
                <wp:extent cx="640080" cy="266700"/>
                <wp:effectExtent l="0" t="0" r="0" b="0"/>
                <wp:wrapNone/>
                <wp:docPr id="792" name="文本框 792"/>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yellow"/>
                                <w:lang w:val="en-US" w:eastAsia="zh-CN"/>
                              </w:rPr>
                            </w:pPr>
                            <w:r>
                              <w:rPr>
                                <w:rFonts w:hint="eastAsia"/>
                                <w:highlight w:val="none"/>
                                <w:lang w:val="en-US" w:eastAsia="zh-CN"/>
                              </w:rPr>
                              <w:t>王三寨</w:t>
                            </w:r>
                            <w:r>
                              <w:rPr>
                                <w:rFonts w:hint="eastAsia"/>
                                <w:highlight w:val="yellow"/>
                                <w:lang w:val="en-US" w:eastAsia="zh-CN"/>
                              </w:rPr>
                              <w:t>村</w:t>
                            </w:r>
                          </w:p>
                        </w:txbxContent>
                      </wps:txbx>
                      <wps:bodyPr upright="1"/>
                    </wps:wsp>
                  </a:graphicData>
                </a:graphic>
              </wp:anchor>
            </w:drawing>
          </mc:Choice>
          <mc:Fallback>
            <w:pict>
              <v:shape id="_x0000_s1026" o:spid="_x0000_s1026" o:spt="202" type="#_x0000_t202" style="position:absolute;left:0pt;margin-left:536pt;margin-top:258.65pt;height:21pt;width:50.4pt;z-index:251795456;mso-width-relative:page;mso-height-relative:page;" filled="f" stroked="f" coordsize="21600,21600" o:gfxdata="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juqmC&#10;2QAAAA0BAAAPAAAAAAAAAAEAIAAAACIAAABkcnMvZG93bnJldi54bWxQSwECFAAUAAAACACHTuJA&#10;IKeJ7K4BAABRAwAADgAAAAAAAAABACAAAAAoAQAAZHJzL2Uyb0RvYy54bWxQSwUGAAAAAAYABgBZ&#10;AQAASAUAAAAA&#10;">
                <v:fill on="f" focussize="0,0"/>
                <v:stroke on="f"/>
                <v:imagedata o:title=""/>
                <o:lock v:ext="edit" aspectratio="f"/>
                <v:textbox>
                  <w:txbxContent>
                    <w:p>
                      <w:pPr>
                        <w:rPr>
                          <w:rFonts w:hint="eastAsia" w:eastAsia="宋体"/>
                          <w:highlight w:val="yellow"/>
                          <w:lang w:val="en-US" w:eastAsia="zh-CN"/>
                        </w:rPr>
                      </w:pPr>
                      <w:r>
                        <w:rPr>
                          <w:rFonts w:hint="eastAsia"/>
                          <w:highlight w:val="none"/>
                          <w:lang w:val="en-US" w:eastAsia="zh-CN"/>
                        </w:rPr>
                        <w:t>王三寨</w:t>
                      </w:r>
                      <w:r>
                        <w:rPr>
                          <w:rFonts w:hint="eastAsia"/>
                          <w:highlight w:val="yellow"/>
                          <w:lang w:val="en-US" w:eastAsia="zh-CN"/>
                        </w:rPr>
                        <w:t>村</w:t>
                      </w:r>
                    </w:p>
                  </w:txbxContent>
                </v:textbox>
              </v:shape>
            </w:pict>
          </mc:Fallback>
        </mc:AlternateContent>
      </w:r>
      <w:r>
        <w:rPr>
          <w:sz w:val="21"/>
        </w:rPr>
        <mc:AlternateContent>
          <mc:Choice Requires="wps">
            <w:drawing>
              <wp:anchor distT="0" distB="0" distL="114300" distR="114300" simplePos="0" relativeHeight="251794432" behindDoc="0" locked="0" layoutInCell="1" allowOverlap="1">
                <wp:simplePos x="0" y="0"/>
                <wp:positionH relativeFrom="column">
                  <wp:posOffset>6554470</wp:posOffset>
                </wp:positionH>
                <wp:positionV relativeFrom="paragraph">
                  <wp:posOffset>3153410</wp:posOffset>
                </wp:positionV>
                <wp:extent cx="1030605" cy="545465"/>
                <wp:effectExtent l="4445" t="4445" r="12700" b="21590"/>
                <wp:wrapNone/>
                <wp:docPr id="793" name="任意多边形 793"/>
                <wp:cNvGraphicFramePr/>
                <a:graphic xmlns:a="http://schemas.openxmlformats.org/drawingml/2006/main">
                  <a:graphicData uri="http://schemas.microsoft.com/office/word/2010/wordprocessingShape">
                    <wps:wsp>
                      <wps:cNvSpPr/>
                      <wps:spPr>
                        <a:xfrm>
                          <a:off x="0" y="0"/>
                          <a:ext cx="1030605" cy="545465"/>
                        </a:xfrm>
                        <a:custGeom>
                          <a:avLst/>
                          <a:gdLst/>
                          <a:ahLst/>
                          <a:cxnLst/>
                          <a:pathLst>
                            <a:path w="1623" h="859">
                              <a:moveTo>
                                <a:pt x="0" y="218"/>
                              </a:moveTo>
                              <a:lnTo>
                                <a:pt x="435" y="218"/>
                              </a:lnTo>
                              <a:lnTo>
                                <a:pt x="729" y="130"/>
                              </a:lnTo>
                              <a:lnTo>
                                <a:pt x="894" y="189"/>
                              </a:lnTo>
                              <a:lnTo>
                                <a:pt x="905" y="112"/>
                              </a:lnTo>
                              <a:lnTo>
                                <a:pt x="900" y="0"/>
                              </a:lnTo>
                              <a:lnTo>
                                <a:pt x="1041" y="0"/>
                              </a:lnTo>
                              <a:lnTo>
                                <a:pt x="1058" y="89"/>
                              </a:lnTo>
                              <a:lnTo>
                                <a:pt x="1505" y="100"/>
                              </a:lnTo>
                              <a:lnTo>
                                <a:pt x="1623" y="130"/>
                              </a:lnTo>
                              <a:lnTo>
                                <a:pt x="1564" y="700"/>
                              </a:lnTo>
                              <a:lnTo>
                                <a:pt x="1535" y="859"/>
                              </a:lnTo>
                              <a:lnTo>
                                <a:pt x="1441" y="824"/>
                              </a:lnTo>
                              <a:lnTo>
                                <a:pt x="1447" y="618"/>
                              </a:lnTo>
                              <a:lnTo>
                                <a:pt x="694" y="636"/>
                              </a:lnTo>
                              <a:lnTo>
                                <a:pt x="352" y="547"/>
                              </a:lnTo>
                              <a:lnTo>
                                <a:pt x="41" y="424"/>
                              </a:lnTo>
                              <a:lnTo>
                                <a:pt x="0" y="218"/>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16.1pt;margin-top:248.3pt;height:42.95pt;width:81.15pt;z-index:251794432;mso-width-relative:page;mso-height-relative:page;" fillcolor="#F79646" filled="t" stroked="t" coordsize="1623,859" o:gfxdata="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" path="m0,218l435,218,729,130,894,189,905,112,900,0,1041,0,1058,89,1505,100,1623,130,1564,700,1535,859,1441,824,1447,618,694,636,352,547,41,424,0,218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93408" behindDoc="0" locked="0" layoutInCell="1" allowOverlap="1">
                <wp:simplePos x="0" y="0"/>
                <wp:positionH relativeFrom="column">
                  <wp:posOffset>6216650</wp:posOffset>
                </wp:positionH>
                <wp:positionV relativeFrom="paragraph">
                  <wp:posOffset>2384425</wp:posOffset>
                </wp:positionV>
                <wp:extent cx="640080" cy="266700"/>
                <wp:effectExtent l="0" t="0" r="0" b="0"/>
                <wp:wrapNone/>
                <wp:docPr id="794" name="文本框 794"/>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none"/>
                                <w:lang w:val="en-US" w:eastAsia="zh-CN"/>
                              </w:rPr>
                            </w:pPr>
                            <w:r>
                              <w:rPr>
                                <w:rFonts w:hint="eastAsia"/>
                                <w:highlight w:val="none"/>
                                <w:lang w:val="en-US" w:eastAsia="zh-CN"/>
                              </w:rPr>
                              <w:t>瓦赵村</w:t>
                            </w:r>
                          </w:p>
                        </w:txbxContent>
                      </wps:txbx>
                      <wps:bodyPr upright="1"/>
                    </wps:wsp>
                  </a:graphicData>
                </a:graphic>
              </wp:anchor>
            </w:drawing>
          </mc:Choice>
          <mc:Fallback>
            <w:pict>
              <v:shape id="_x0000_s1026" o:spid="_x0000_s1026" o:spt="202" type="#_x0000_t202" style="position:absolute;left:0pt;margin-left:489.5pt;margin-top:187.75pt;height:21pt;width:50.4pt;z-index:251793408;mso-width-relative:page;mso-height-relative:page;" filled="f" stroked="f" coordsize="21600,21600" o:gfxdata="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iMha&#10;U9kAAAAMAQAADwAAAAAAAAABACAAAAAiAAAAZHJzL2Rvd25yZXYueG1sUEsBAhQAFAAAAAgAh07i&#10;QGi9bauvAQAAUQMAAA4AAAAAAAAAAQAgAAAAKAEAAGRycy9lMm9Eb2MueG1sUEsFBgAAAAAGAAYA&#10;WQEAAEkFAAAAAA==&#10;">
                <v:fill on="f" focussize="0,0"/>
                <v:stroke on="f"/>
                <v:imagedata o:title=""/>
                <o:lock v:ext="edit" aspectratio="f"/>
                <v:textbox>
                  <w:txbxContent>
                    <w:p>
                      <w:pPr>
                        <w:rPr>
                          <w:rFonts w:hint="eastAsia" w:eastAsia="宋体"/>
                          <w:highlight w:val="none"/>
                          <w:lang w:val="en-US" w:eastAsia="zh-CN"/>
                        </w:rPr>
                      </w:pPr>
                      <w:r>
                        <w:rPr>
                          <w:rFonts w:hint="eastAsia"/>
                          <w:highlight w:val="none"/>
                          <w:lang w:val="en-US" w:eastAsia="zh-CN"/>
                        </w:rPr>
                        <w:t>瓦赵村</w:t>
                      </w:r>
                    </w:p>
                  </w:txbxContent>
                </v:textbox>
              </v:shape>
            </w:pict>
          </mc:Fallback>
        </mc:AlternateContent>
      </w:r>
      <w:r>
        <w:rPr>
          <w:sz w:val="21"/>
        </w:rPr>
        <mc:AlternateContent>
          <mc:Choice Requires="wps">
            <w:drawing>
              <wp:anchor distT="0" distB="0" distL="114300" distR="114300" simplePos="0" relativeHeight="251792384" behindDoc="0" locked="0" layoutInCell="1" allowOverlap="1">
                <wp:simplePos x="0" y="0"/>
                <wp:positionH relativeFrom="column">
                  <wp:posOffset>6042660</wp:posOffset>
                </wp:positionH>
                <wp:positionV relativeFrom="paragraph">
                  <wp:posOffset>2291715</wp:posOffset>
                </wp:positionV>
                <wp:extent cx="892810" cy="388620"/>
                <wp:effectExtent l="4445" t="4445" r="17145" b="6985"/>
                <wp:wrapNone/>
                <wp:docPr id="795" name="任意多边形 795"/>
                <wp:cNvGraphicFramePr/>
                <a:graphic xmlns:a="http://schemas.openxmlformats.org/drawingml/2006/main">
                  <a:graphicData uri="http://schemas.microsoft.com/office/word/2010/wordprocessingShape">
                    <wps:wsp>
                      <wps:cNvSpPr/>
                      <wps:spPr>
                        <a:xfrm>
                          <a:off x="0" y="0"/>
                          <a:ext cx="892810" cy="388620"/>
                        </a:xfrm>
                        <a:custGeom>
                          <a:avLst/>
                          <a:gdLst/>
                          <a:ahLst/>
                          <a:cxnLst/>
                          <a:pathLst>
                            <a:path w="1406" h="612">
                              <a:moveTo>
                                <a:pt x="11" y="277"/>
                              </a:moveTo>
                              <a:lnTo>
                                <a:pt x="464" y="165"/>
                              </a:lnTo>
                              <a:lnTo>
                                <a:pt x="870" y="65"/>
                              </a:lnTo>
                              <a:lnTo>
                                <a:pt x="1106" y="0"/>
                              </a:lnTo>
                              <a:lnTo>
                                <a:pt x="1147" y="341"/>
                              </a:lnTo>
                              <a:lnTo>
                                <a:pt x="1406" y="518"/>
                              </a:lnTo>
                              <a:lnTo>
                                <a:pt x="1329" y="606"/>
                              </a:lnTo>
                              <a:lnTo>
                                <a:pt x="1111" y="612"/>
                              </a:lnTo>
                              <a:lnTo>
                                <a:pt x="906" y="506"/>
                              </a:lnTo>
                              <a:lnTo>
                                <a:pt x="0" y="441"/>
                              </a:lnTo>
                              <a:lnTo>
                                <a:pt x="11" y="277"/>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75.8pt;margin-top:180.45pt;height:30.6pt;width:70.3pt;z-index:251792384;mso-width-relative:page;mso-height-relative:page;" fillcolor="#F79646" filled="t" stroked="t" coordsize="1406,612" o:gfxdata="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LZcEi9oAAAAMAQAADwAAAAAAAAABACAAAAAiAAAAZHJzL2Rvd25yZXYu&#10;eG1sUEsBAhQAFAAAAAgAh07iQIn9obykAgAAMAYAAA4AAAAAAAAAAQAgAAAAKQEAAGRycy9lMm9E&#10;b2MueG1sUEsFBgAAAAAGAAYAWQEAAD8GAAAAAA==&#10;" path="m11,277l464,165,870,65,1106,0,1147,341,1406,518,1329,606,1111,612,906,506,0,441,11,277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91360" behindDoc="0" locked="0" layoutInCell="1" allowOverlap="1">
                <wp:simplePos x="0" y="0"/>
                <wp:positionH relativeFrom="column">
                  <wp:posOffset>5464810</wp:posOffset>
                </wp:positionH>
                <wp:positionV relativeFrom="paragraph">
                  <wp:posOffset>4700905</wp:posOffset>
                </wp:positionV>
                <wp:extent cx="640080" cy="266700"/>
                <wp:effectExtent l="0" t="0" r="0" b="0"/>
                <wp:wrapNone/>
                <wp:docPr id="796" name="文本框 796"/>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none"/>
                                <w:lang w:val="en-US" w:eastAsia="zh-CN"/>
                              </w:rPr>
                            </w:pPr>
                            <w:r>
                              <w:rPr>
                                <w:rFonts w:hint="eastAsia"/>
                                <w:highlight w:val="none"/>
                                <w:lang w:val="en-US" w:eastAsia="zh-CN"/>
                              </w:rPr>
                              <w:t>纸陈村</w:t>
                            </w:r>
                          </w:p>
                        </w:txbxContent>
                      </wps:txbx>
                      <wps:bodyPr upright="1"/>
                    </wps:wsp>
                  </a:graphicData>
                </a:graphic>
              </wp:anchor>
            </w:drawing>
          </mc:Choice>
          <mc:Fallback>
            <w:pict>
              <v:shape id="_x0000_s1026" o:spid="_x0000_s1026" o:spt="202" type="#_x0000_t202" style="position:absolute;left:0pt;margin-left:430.3pt;margin-top:370.15pt;height:21pt;width:50.4pt;z-index:251791360;mso-width-relative:page;mso-height-relative:page;" filled="f" stroked="f" coordsize="21600,21600" o:gfxdata="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zbtA9&#10;2AAAAAsBAAAPAAAAAAAAAAEAIAAAACIAAABkcnMvZG93bnJldi54bWxQSwECFAAUAAAACACHTuJA&#10;b0nhIK8BAABRAwAADgAAAAAAAAABACAAAAAnAQAAZHJzL2Uyb0RvYy54bWxQSwUGAAAAAAYABgBZ&#10;AQAASAUAAAAA&#10;">
                <v:fill on="f" focussize="0,0"/>
                <v:stroke on="f"/>
                <v:imagedata o:title=""/>
                <o:lock v:ext="edit" aspectratio="f"/>
                <v:textbox>
                  <w:txbxContent>
                    <w:p>
                      <w:pPr>
                        <w:rPr>
                          <w:rFonts w:hint="eastAsia" w:eastAsia="宋体"/>
                          <w:highlight w:val="none"/>
                          <w:lang w:val="en-US" w:eastAsia="zh-CN"/>
                        </w:rPr>
                      </w:pPr>
                      <w:r>
                        <w:rPr>
                          <w:rFonts w:hint="eastAsia"/>
                          <w:highlight w:val="none"/>
                          <w:lang w:val="en-US" w:eastAsia="zh-CN"/>
                        </w:rPr>
                        <w:t>纸陈村</w:t>
                      </w:r>
                    </w:p>
                  </w:txbxContent>
                </v:textbox>
              </v:shape>
            </w:pict>
          </mc:Fallback>
        </mc:AlternateContent>
      </w:r>
      <w:r>
        <w:rPr>
          <w:sz w:val="21"/>
        </w:rPr>
        <mc:AlternateContent>
          <mc:Choice Requires="wps">
            <w:drawing>
              <wp:anchor distT="0" distB="0" distL="114300" distR="114300" simplePos="0" relativeHeight="251790336" behindDoc="0" locked="0" layoutInCell="1" allowOverlap="1">
                <wp:simplePos x="0" y="0"/>
                <wp:positionH relativeFrom="column">
                  <wp:posOffset>5274945</wp:posOffset>
                </wp:positionH>
                <wp:positionV relativeFrom="paragraph">
                  <wp:posOffset>4387850</wp:posOffset>
                </wp:positionV>
                <wp:extent cx="779780" cy="664845"/>
                <wp:effectExtent l="4445" t="4445" r="15875" b="16510"/>
                <wp:wrapNone/>
                <wp:docPr id="797" name="任意多边形 797"/>
                <wp:cNvGraphicFramePr/>
                <a:graphic xmlns:a="http://schemas.openxmlformats.org/drawingml/2006/main">
                  <a:graphicData uri="http://schemas.microsoft.com/office/word/2010/wordprocessingShape">
                    <wps:wsp>
                      <wps:cNvSpPr/>
                      <wps:spPr>
                        <a:xfrm>
                          <a:off x="0" y="0"/>
                          <a:ext cx="779780" cy="664845"/>
                        </a:xfrm>
                        <a:custGeom>
                          <a:avLst/>
                          <a:gdLst/>
                          <a:ahLst/>
                          <a:cxnLst/>
                          <a:pathLst>
                            <a:path w="1228" h="1047">
                              <a:moveTo>
                                <a:pt x="286" y="237"/>
                              </a:moveTo>
                              <a:lnTo>
                                <a:pt x="544" y="237"/>
                              </a:lnTo>
                              <a:lnTo>
                                <a:pt x="621" y="0"/>
                              </a:lnTo>
                              <a:lnTo>
                                <a:pt x="767" y="21"/>
                              </a:lnTo>
                              <a:lnTo>
                                <a:pt x="774" y="196"/>
                              </a:lnTo>
                              <a:lnTo>
                                <a:pt x="1200" y="251"/>
                              </a:lnTo>
                              <a:lnTo>
                                <a:pt x="1200" y="363"/>
                              </a:lnTo>
                              <a:lnTo>
                                <a:pt x="809" y="398"/>
                              </a:lnTo>
                              <a:lnTo>
                                <a:pt x="809" y="440"/>
                              </a:lnTo>
                              <a:lnTo>
                                <a:pt x="1221" y="649"/>
                              </a:lnTo>
                              <a:lnTo>
                                <a:pt x="1228" y="879"/>
                              </a:lnTo>
                              <a:lnTo>
                                <a:pt x="1025" y="1047"/>
                              </a:lnTo>
                              <a:lnTo>
                                <a:pt x="781" y="1033"/>
                              </a:lnTo>
                              <a:lnTo>
                                <a:pt x="370" y="1012"/>
                              </a:lnTo>
                              <a:lnTo>
                                <a:pt x="370" y="858"/>
                              </a:lnTo>
                              <a:lnTo>
                                <a:pt x="125" y="796"/>
                              </a:lnTo>
                              <a:lnTo>
                                <a:pt x="125" y="698"/>
                              </a:lnTo>
                              <a:lnTo>
                                <a:pt x="342" y="698"/>
                              </a:lnTo>
                              <a:lnTo>
                                <a:pt x="370" y="377"/>
                              </a:lnTo>
                              <a:lnTo>
                                <a:pt x="21" y="307"/>
                              </a:lnTo>
                              <a:lnTo>
                                <a:pt x="0" y="230"/>
                              </a:lnTo>
                              <a:lnTo>
                                <a:pt x="286" y="237"/>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15.35pt;margin-top:345.5pt;height:52.35pt;width:61.4pt;z-index:251790336;mso-width-relative:page;mso-height-relative:page;" fillcolor="#F79646" filled="t" stroked="t" coordsize="1228,1047" o:gfxdata="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IaWtnDZAAAACwEAAA8AAAAAAAAA&#10;AQAgAAAAIgAAAGRycy9kb3ducmV2LnhtbFBLAQIUABQAAAAIAIdO4kAzSmwr9AIAAO0HAAAOAAAA&#10;AAAAAAEAIAAAACgBAABkcnMvZTJvRG9jLnhtbFBLBQYAAAAABgAGAFkBAACOBgAAAAA=&#10;" path="m286,237l544,237,621,0,767,21,774,196,1200,251,1200,363,809,398,809,440,1221,649,1228,879,1025,1047,781,1033,370,1012,370,858,125,796,125,698,342,698,370,377,21,307,0,230,286,237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89312" behindDoc="0" locked="0" layoutInCell="1" allowOverlap="1">
                <wp:simplePos x="0" y="0"/>
                <wp:positionH relativeFrom="column">
                  <wp:posOffset>4547235</wp:posOffset>
                </wp:positionH>
                <wp:positionV relativeFrom="paragraph">
                  <wp:posOffset>4798695</wp:posOffset>
                </wp:positionV>
                <wp:extent cx="640080" cy="26670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none"/>
                                <w:lang w:val="en-US" w:eastAsia="zh-CN"/>
                              </w:rPr>
                            </w:pPr>
                            <w:r>
                              <w:rPr>
                                <w:rFonts w:hint="eastAsia"/>
                                <w:highlight w:val="none"/>
                                <w:lang w:val="en-US" w:eastAsia="zh-CN"/>
                              </w:rPr>
                              <w:t>鲁桥村</w:t>
                            </w:r>
                          </w:p>
                        </w:txbxContent>
                      </wps:txbx>
                      <wps:bodyPr upright="1"/>
                    </wps:wsp>
                  </a:graphicData>
                </a:graphic>
              </wp:anchor>
            </w:drawing>
          </mc:Choice>
          <mc:Fallback>
            <w:pict>
              <v:shape id="_x0000_s1026" o:spid="_x0000_s1026" o:spt="202" type="#_x0000_t202" style="position:absolute;left:0pt;margin-left:358.05pt;margin-top:377.85pt;height:21pt;width:50.4pt;z-index:251789312;mso-width-relative:page;mso-height-relative:page;" filled="f" stroked="f" coordsize="21600,21600" o:gfxdata="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sF5bW1wAA&#10;AAsBAAAPAAAAAAAAAAEAIAAAACIAAABkcnMvZG93bnJldi54bWxQSwECFAAUAAAACACHTuJAs19W&#10;G60BAABRAwAADgAAAAAAAAABACAAAAAmAQAAZHJzL2Uyb0RvYy54bWxQSwUGAAAAAAYABgBZAQAA&#10;RQUAAAAA&#10;">
                <v:fill on="f" focussize="0,0"/>
                <v:stroke on="f"/>
                <v:imagedata o:title=""/>
                <o:lock v:ext="edit" aspectratio="f"/>
                <v:textbox>
                  <w:txbxContent>
                    <w:p>
                      <w:pPr>
                        <w:rPr>
                          <w:rFonts w:hint="eastAsia" w:eastAsia="宋体"/>
                          <w:highlight w:val="none"/>
                          <w:lang w:val="en-US" w:eastAsia="zh-CN"/>
                        </w:rPr>
                      </w:pPr>
                      <w:r>
                        <w:rPr>
                          <w:rFonts w:hint="eastAsia"/>
                          <w:highlight w:val="none"/>
                          <w:lang w:val="en-US" w:eastAsia="zh-CN"/>
                        </w:rPr>
                        <w:t>鲁桥村</w:t>
                      </w:r>
                    </w:p>
                  </w:txbxContent>
                </v:textbox>
              </v:shape>
            </w:pict>
          </mc:Fallback>
        </mc:AlternateContent>
      </w:r>
      <w:r>
        <w:rPr>
          <w:sz w:val="21"/>
        </w:rPr>
        <mc:AlternateContent>
          <mc:Choice Requires="wps">
            <w:drawing>
              <wp:anchor distT="0" distB="0" distL="114300" distR="114300" simplePos="0" relativeHeight="251788288" behindDoc="0" locked="0" layoutInCell="1" allowOverlap="1">
                <wp:simplePos x="0" y="0"/>
                <wp:positionH relativeFrom="column">
                  <wp:posOffset>4388485</wp:posOffset>
                </wp:positionH>
                <wp:positionV relativeFrom="paragraph">
                  <wp:posOffset>4764405</wp:posOffset>
                </wp:positionV>
                <wp:extent cx="868680" cy="297180"/>
                <wp:effectExtent l="4445" t="4445" r="22225" b="22225"/>
                <wp:wrapNone/>
                <wp:docPr id="150" name="任意多边形 150"/>
                <wp:cNvGraphicFramePr/>
                <a:graphic xmlns:a="http://schemas.openxmlformats.org/drawingml/2006/main">
                  <a:graphicData uri="http://schemas.microsoft.com/office/word/2010/wordprocessingShape">
                    <wps:wsp>
                      <wps:cNvSpPr/>
                      <wps:spPr>
                        <a:xfrm>
                          <a:off x="0" y="0"/>
                          <a:ext cx="868680" cy="297180"/>
                        </a:xfrm>
                        <a:custGeom>
                          <a:avLst/>
                          <a:gdLst/>
                          <a:ahLst/>
                          <a:cxnLst/>
                          <a:pathLst>
                            <a:path w="1368" h="468">
                              <a:moveTo>
                                <a:pt x="0" y="0"/>
                              </a:moveTo>
                              <a:lnTo>
                                <a:pt x="740" y="14"/>
                              </a:lnTo>
                              <a:lnTo>
                                <a:pt x="1368" y="112"/>
                              </a:lnTo>
                              <a:lnTo>
                                <a:pt x="1326" y="286"/>
                              </a:lnTo>
                              <a:lnTo>
                                <a:pt x="1082" y="258"/>
                              </a:lnTo>
                              <a:lnTo>
                                <a:pt x="956" y="356"/>
                              </a:lnTo>
                              <a:lnTo>
                                <a:pt x="900" y="468"/>
                              </a:lnTo>
                              <a:lnTo>
                                <a:pt x="370" y="412"/>
                              </a:lnTo>
                              <a:lnTo>
                                <a:pt x="384" y="251"/>
                              </a:lnTo>
                              <a:lnTo>
                                <a:pt x="7" y="91"/>
                              </a:lnTo>
                              <a:lnTo>
                                <a:pt x="0" y="0"/>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45.55pt;margin-top:375.15pt;height:23.4pt;width:68.4pt;z-index:251788288;mso-width-relative:page;mso-height-relative:page;" fillcolor="#F79646" filled="t" stroked="t" coordsize="1368,468" o:gfxdata="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1M95WtsAAAALAQAADwAAAAAAAAABACAAAAAiAAAAZHJzL2Rvd25yZXYueG1sUEsBAhQAFAAAAAgA&#10;h07iQPjTgteUAgAAKQYAAA4AAAAAAAAAAQAgAAAAKgEAAGRycy9lMm9Eb2MueG1sUEsFBgAAAAAG&#10;AAYAWQEAADAGAAAAAA==&#10;" path="m0,0l740,14,1368,112,1326,286,1082,258,956,356,900,468,370,412,384,251,7,91,0,0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87264" behindDoc="0" locked="0" layoutInCell="1" allowOverlap="1">
                <wp:simplePos x="0" y="0"/>
                <wp:positionH relativeFrom="column">
                  <wp:posOffset>4520565</wp:posOffset>
                </wp:positionH>
                <wp:positionV relativeFrom="paragraph">
                  <wp:posOffset>4067810</wp:posOffset>
                </wp:positionV>
                <wp:extent cx="640080" cy="26670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none"/>
                                <w:lang w:val="en-US" w:eastAsia="zh-CN"/>
                              </w:rPr>
                            </w:pPr>
                            <w:r>
                              <w:rPr>
                                <w:rFonts w:hint="eastAsia"/>
                                <w:highlight w:val="none"/>
                                <w:lang w:val="en-US" w:eastAsia="zh-CN"/>
                              </w:rPr>
                              <w:t>岳包李</w:t>
                            </w:r>
                          </w:p>
                        </w:txbxContent>
                      </wps:txbx>
                      <wps:bodyPr upright="1"/>
                    </wps:wsp>
                  </a:graphicData>
                </a:graphic>
              </wp:anchor>
            </w:drawing>
          </mc:Choice>
          <mc:Fallback>
            <w:pict>
              <v:shape id="_x0000_s1026" o:spid="_x0000_s1026" o:spt="202" type="#_x0000_t202" style="position:absolute;left:0pt;margin-left:355.95pt;margin-top:320.3pt;height:21pt;width:50.4pt;z-index:251787264;mso-width-relative:page;mso-height-relative:page;" filled="f" stroked="f" coordsize="21600,21600" o:gfxdata="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pMxMfY&#10;AAAACwEAAA8AAAAAAAAAAQAgAAAAIgAAAGRycy9kb3ducmV2LnhtbFBLAQIUABQAAAAIAIdO4kDn&#10;ijn6rgEAAFEDAAAOAAAAAAAAAAEAIAAAACcBAABkcnMvZTJvRG9jLnhtbFBLBQYAAAAABgAGAFkB&#10;AABHBQAAAAA=&#10;">
                <v:fill on="f" focussize="0,0"/>
                <v:stroke on="f"/>
                <v:imagedata o:title=""/>
                <o:lock v:ext="edit" aspectratio="f"/>
                <v:textbox>
                  <w:txbxContent>
                    <w:p>
                      <w:pPr>
                        <w:rPr>
                          <w:rFonts w:hint="eastAsia" w:eastAsia="宋体"/>
                          <w:highlight w:val="none"/>
                          <w:lang w:val="en-US" w:eastAsia="zh-CN"/>
                        </w:rPr>
                      </w:pPr>
                      <w:r>
                        <w:rPr>
                          <w:rFonts w:hint="eastAsia"/>
                          <w:highlight w:val="none"/>
                          <w:lang w:val="en-US" w:eastAsia="zh-CN"/>
                        </w:rPr>
                        <w:t>岳包李</w:t>
                      </w:r>
                    </w:p>
                  </w:txbxContent>
                </v:textbox>
              </v:shape>
            </w:pict>
          </mc:Fallback>
        </mc:AlternateContent>
      </w:r>
      <w:r>
        <w:rPr>
          <w:sz w:val="21"/>
        </w:rPr>
        <mc:AlternateContent>
          <mc:Choice Requires="wps">
            <w:drawing>
              <wp:anchor distT="0" distB="0" distL="114300" distR="114300" simplePos="0" relativeHeight="251786240" behindDoc="0" locked="0" layoutInCell="1" allowOverlap="1">
                <wp:simplePos x="0" y="0"/>
                <wp:positionH relativeFrom="column">
                  <wp:posOffset>4350385</wp:posOffset>
                </wp:positionH>
                <wp:positionV relativeFrom="paragraph">
                  <wp:posOffset>4022725</wp:posOffset>
                </wp:positionV>
                <wp:extent cx="721995" cy="407670"/>
                <wp:effectExtent l="0" t="0" r="1905" b="11430"/>
                <wp:wrapNone/>
                <wp:docPr id="152" name="任意多边形 152"/>
                <wp:cNvGraphicFramePr/>
                <a:graphic xmlns:a="http://schemas.openxmlformats.org/drawingml/2006/main">
                  <a:graphicData uri="http://schemas.microsoft.com/office/word/2010/wordprocessingShape">
                    <wps:wsp>
                      <wps:cNvSpPr/>
                      <wps:spPr>
                        <a:xfrm>
                          <a:off x="0" y="0"/>
                          <a:ext cx="721995" cy="407670"/>
                        </a:xfrm>
                        <a:custGeom>
                          <a:avLst/>
                          <a:gdLst/>
                          <a:ahLst/>
                          <a:cxnLst/>
                          <a:pathLst>
                            <a:path w="1137" h="642">
                              <a:moveTo>
                                <a:pt x="153" y="14"/>
                              </a:moveTo>
                              <a:lnTo>
                                <a:pt x="1137" y="119"/>
                              </a:lnTo>
                              <a:lnTo>
                                <a:pt x="1102" y="538"/>
                              </a:lnTo>
                              <a:lnTo>
                                <a:pt x="1081" y="642"/>
                              </a:lnTo>
                              <a:lnTo>
                                <a:pt x="1004" y="600"/>
                              </a:lnTo>
                              <a:lnTo>
                                <a:pt x="886" y="468"/>
                              </a:lnTo>
                              <a:lnTo>
                                <a:pt x="0" y="342"/>
                              </a:lnTo>
                              <a:lnTo>
                                <a:pt x="90" y="0"/>
                              </a:lnTo>
                              <a:lnTo>
                                <a:pt x="153" y="14"/>
                              </a:lnTo>
                              <a:close/>
                            </a:path>
                          </a:pathLst>
                        </a:custGeom>
                        <a:solidFill>
                          <a:srgbClr val="F79646"/>
                        </a:solidFill>
                        <a:ln>
                          <a:noFill/>
                        </a:ln>
                      </wps:spPr>
                      <wps:bodyPr upright="1"/>
                    </wps:wsp>
                  </a:graphicData>
                </a:graphic>
              </wp:anchor>
            </w:drawing>
          </mc:Choice>
          <mc:Fallback>
            <w:pict>
              <v:shape id="_x0000_s1026" o:spid="_x0000_s1026" o:spt="100" style="position:absolute;left:0pt;margin-left:342.55pt;margin-top:316.75pt;height:32.1pt;width:56.85pt;z-index:251786240;mso-width-relative:page;mso-height-relative:page;" fillcolor="#F79646" filled="t" stroked="f" coordsize="1137,642" o:gfxdata="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czQqPYAAAACwEAAA8AAAAA&#10;AAAAAQAgAAAAIgAAAGRycy9kb3ducmV2LnhtbFBLAQIUABQAAAAIAIdO4kADZ+XjTQIAACoFAAAO&#10;AAAAAAAAAAEAIAAAACcBAABkcnMvZTJvRG9jLnhtbFBLBQYAAAAABgAGAFkBAADmBQAAAAA=&#10;" path="m153,14l1137,119,1102,538,1081,642,1004,600,886,468,0,342,90,0,153,14xe">
                <v:fill on="t" focussize="0,0"/>
                <v:stroke on="f"/>
                <v:imagedata o:title=""/>
                <o:lock v:ext="edit" aspectratio="f"/>
              </v:shape>
            </w:pict>
          </mc:Fallback>
        </mc:AlternateContent>
      </w:r>
      <w:r>
        <w:rPr>
          <w:sz w:val="21"/>
        </w:rPr>
        <mc:AlternateContent>
          <mc:Choice Requires="wps">
            <w:drawing>
              <wp:anchor distT="0" distB="0" distL="114300" distR="114300" simplePos="0" relativeHeight="251785216" behindDoc="0" locked="0" layoutInCell="1" allowOverlap="1">
                <wp:simplePos x="0" y="0"/>
                <wp:positionH relativeFrom="column">
                  <wp:posOffset>4831080</wp:posOffset>
                </wp:positionH>
                <wp:positionV relativeFrom="paragraph">
                  <wp:posOffset>3695700</wp:posOffset>
                </wp:positionV>
                <wp:extent cx="640080" cy="266700"/>
                <wp:effectExtent l="0" t="0" r="0" b="0"/>
                <wp:wrapNone/>
                <wp:docPr id="153" name="文本框 153"/>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highlight w:val="none"/>
                                <w:lang w:val="en-US" w:eastAsia="zh-CN"/>
                              </w:rPr>
                            </w:pPr>
                            <w:r>
                              <w:rPr>
                                <w:rFonts w:hint="eastAsia"/>
                                <w:highlight w:val="none"/>
                                <w:lang w:val="en-US" w:eastAsia="zh-CN"/>
                              </w:rPr>
                              <w:t>刘宋庄</w:t>
                            </w:r>
                          </w:p>
                        </w:txbxContent>
                      </wps:txbx>
                      <wps:bodyPr upright="1"/>
                    </wps:wsp>
                  </a:graphicData>
                </a:graphic>
              </wp:anchor>
            </w:drawing>
          </mc:Choice>
          <mc:Fallback>
            <w:pict>
              <v:shape id="_x0000_s1026" o:spid="_x0000_s1026" o:spt="202" type="#_x0000_t202" style="position:absolute;left:0pt;margin-left:380.4pt;margin-top:291pt;height:21pt;width:50.4pt;z-index:251785216;mso-width-relative:page;mso-height-relative:page;" filled="f" stroked="f" coordsize="21600,21600" o:gfxdata="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t6cO1wAA&#10;AAsBAAAPAAAAAAAAAAEAIAAAACIAAABkcnMvZG93bnJldi54bWxQSwECFAAUAAAACACHTuJA4H61&#10;ca0BAABRAwAADgAAAAAAAAABACAAAAAmAQAAZHJzL2Uyb0RvYy54bWxQSwUGAAAAAAYABgBZAQAA&#10;RQUAAAAA&#10;">
                <v:fill on="f" focussize="0,0"/>
                <v:stroke on="f"/>
                <v:imagedata o:title=""/>
                <o:lock v:ext="edit" aspectratio="f"/>
                <v:textbox>
                  <w:txbxContent>
                    <w:p>
                      <w:pPr>
                        <w:rPr>
                          <w:rFonts w:hint="eastAsia" w:eastAsia="宋体"/>
                          <w:highlight w:val="none"/>
                          <w:lang w:val="en-US" w:eastAsia="zh-CN"/>
                        </w:rPr>
                      </w:pPr>
                      <w:r>
                        <w:rPr>
                          <w:rFonts w:hint="eastAsia"/>
                          <w:highlight w:val="none"/>
                          <w:lang w:val="en-US" w:eastAsia="zh-CN"/>
                        </w:rPr>
                        <w:t>刘宋庄</w:t>
                      </w:r>
                    </w:p>
                  </w:txbxContent>
                </v:textbox>
              </v:shape>
            </w:pict>
          </mc:Fallback>
        </mc:AlternateContent>
      </w:r>
      <w:r>
        <w:rPr>
          <w:sz w:val="21"/>
        </w:rPr>
        <mc:AlternateContent>
          <mc:Choice Requires="wps">
            <w:drawing>
              <wp:anchor distT="0" distB="0" distL="114300" distR="114300" simplePos="0" relativeHeight="251784192" behindDoc="0" locked="0" layoutInCell="1" allowOverlap="1">
                <wp:simplePos x="0" y="0"/>
                <wp:positionH relativeFrom="column">
                  <wp:posOffset>4791075</wp:posOffset>
                </wp:positionH>
                <wp:positionV relativeFrom="paragraph">
                  <wp:posOffset>3617595</wp:posOffset>
                </wp:positionV>
                <wp:extent cx="647700" cy="391795"/>
                <wp:effectExtent l="4445" t="4445" r="14605" b="22860"/>
                <wp:wrapNone/>
                <wp:docPr id="154" name="任意多边形 154"/>
                <wp:cNvGraphicFramePr/>
                <a:graphic xmlns:a="http://schemas.openxmlformats.org/drawingml/2006/main">
                  <a:graphicData uri="http://schemas.microsoft.com/office/word/2010/wordprocessingShape">
                    <wps:wsp>
                      <wps:cNvSpPr/>
                      <wps:spPr>
                        <a:xfrm>
                          <a:off x="0" y="0"/>
                          <a:ext cx="647700" cy="391795"/>
                        </a:xfrm>
                        <a:custGeom>
                          <a:avLst/>
                          <a:gdLst/>
                          <a:ahLst/>
                          <a:cxnLst/>
                          <a:pathLst>
                            <a:path w="1020" h="617">
                              <a:moveTo>
                                <a:pt x="0" y="86"/>
                              </a:moveTo>
                              <a:lnTo>
                                <a:pt x="634" y="0"/>
                              </a:lnTo>
                              <a:lnTo>
                                <a:pt x="797" y="240"/>
                              </a:lnTo>
                              <a:lnTo>
                                <a:pt x="1020" y="283"/>
                              </a:lnTo>
                              <a:lnTo>
                                <a:pt x="1003" y="386"/>
                              </a:lnTo>
                              <a:lnTo>
                                <a:pt x="866" y="412"/>
                              </a:lnTo>
                              <a:lnTo>
                                <a:pt x="943" y="566"/>
                              </a:lnTo>
                              <a:lnTo>
                                <a:pt x="900" y="609"/>
                              </a:lnTo>
                              <a:lnTo>
                                <a:pt x="763" y="549"/>
                              </a:lnTo>
                              <a:lnTo>
                                <a:pt x="583" y="617"/>
                              </a:lnTo>
                              <a:lnTo>
                                <a:pt x="429" y="609"/>
                              </a:lnTo>
                              <a:lnTo>
                                <a:pt x="206" y="583"/>
                              </a:lnTo>
                              <a:lnTo>
                                <a:pt x="112" y="549"/>
                              </a:lnTo>
                              <a:lnTo>
                                <a:pt x="189" y="343"/>
                              </a:lnTo>
                              <a:lnTo>
                                <a:pt x="43" y="180"/>
                              </a:lnTo>
                              <a:lnTo>
                                <a:pt x="0" y="86"/>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77.25pt;margin-top:284.85pt;height:30.85pt;width:51pt;z-index:251784192;mso-width-relative:page;mso-height-relative:page;" fillcolor="#F79646" filled="t" stroked="t" coordsize="1020,617" o:gfxdata="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F291BTdAAAACwEAAA8AAAAAAAAAAQAgAAAAIgAAAGRycy9kb3ducmV2LnhtbFBLAQIUABQAAAAI&#10;AIdO4kBJnR7hzAIAAPMGAAAOAAAAAAAAAAEAIAAAACwBAABkcnMvZTJvRG9jLnhtbFBLBQYAAAAA&#10;BgAGAFkBAABqBgAAAAA=&#10;" path="m0,86l634,0,797,240,1020,283,1003,386,866,412,943,566,900,609,763,549,583,617,429,609,206,583,112,549,189,343,43,180,0,86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82144" behindDoc="0" locked="0" layoutInCell="1" allowOverlap="1">
                <wp:simplePos x="0" y="0"/>
                <wp:positionH relativeFrom="column">
                  <wp:posOffset>4597400</wp:posOffset>
                </wp:positionH>
                <wp:positionV relativeFrom="paragraph">
                  <wp:posOffset>1746885</wp:posOffset>
                </wp:positionV>
                <wp:extent cx="640080" cy="266700"/>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后王庄</w:t>
                            </w:r>
                          </w:p>
                        </w:txbxContent>
                      </wps:txbx>
                      <wps:bodyPr upright="1"/>
                    </wps:wsp>
                  </a:graphicData>
                </a:graphic>
              </wp:anchor>
            </w:drawing>
          </mc:Choice>
          <mc:Fallback>
            <w:pict>
              <v:shape id="_x0000_s1026" o:spid="_x0000_s1026" o:spt="202" type="#_x0000_t202" style="position:absolute;left:0pt;margin-left:362pt;margin-top:137.55pt;height:21pt;width:50.4pt;z-index:251782144;mso-width-relative:page;mso-height-relative:page;" filled="f" stroked="f" coordsize="21600,21600" o:gfxdata="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z+DNgA&#10;AAALAQAADwAAAAAAAAABACAAAAAiAAAAZHJzL2Rvd25yZXYueG1sUEsBAhQAFAAAAAgAh07iQKhk&#10;UTatAQAAUQMAAA4AAAAAAAAAAQAgAAAAJwEAAGRycy9lMm9Eb2MueG1sUEsFBgAAAAAGAAYAWQEA&#10;AEYFAAAAAA==&#10;">
                <v:fill on="f" focussize="0,0"/>
                <v:stroke on="f"/>
                <v:imagedata o:title=""/>
                <o:lock v:ext="edit" aspectratio="f"/>
                <v:textbox>
                  <w:txbxContent>
                    <w:p>
                      <w:pPr>
                        <w:rPr>
                          <w:rFonts w:hint="eastAsia" w:eastAsia="宋体"/>
                          <w:lang w:val="en-US" w:eastAsia="zh-CN"/>
                        </w:rPr>
                      </w:pPr>
                      <w:r>
                        <w:rPr>
                          <w:rFonts w:hint="eastAsia"/>
                          <w:lang w:val="en-US" w:eastAsia="zh-CN"/>
                        </w:rPr>
                        <w:t>后王庄</w:t>
                      </w:r>
                    </w:p>
                  </w:txbxContent>
                </v:textbox>
              </v:shape>
            </w:pict>
          </mc:Fallback>
        </mc:AlternateContent>
      </w:r>
      <w:r>
        <w:rPr>
          <w:sz w:val="21"/>
        </w:rPr>
        <mc:AlternateContent>
          <mc:Choice Requires="wps">
            <w:drawing>
              <wp:anchor distT="0" distB="0" distL="114300" distR="114300" simplePos="0" relativeHeight="251781120" behindDoc="0" locked="0" layoutInCell="1" allowOverlap="1">
                <wp:simplePos x="0" y="0"/>
                <wp:positionH relativeFrom="column">
                  <wp:posOffset>4268470</wp:posOffset>
                </wp:positionH>
                <wp:positionV relativeFrom="paragraph">
                  <wp:posOffset>1591945</wp:posOffset>
                </wp:positionV>
                <wp:extent cx="1153795" cy="566420"/>
                <wp:effectExtent l="0" t="0" r="8255" b="5080"/>
                <wp:wrapNone/>
                <wp:docPr id="156" name="任意多边形 156"/>
                <wp:cNvGraphicFramePr/>
                <a:graphic xmlns:a="http://schemas.openxmlformats.org/drawingml/2006/main">
                  <a:graphicData uri="http://schemas.microsoft.com/office/word/2010/wordprocessingShape">
                    <wps:wsp>
                      <wps:cNvSpPr/>
                      <wps:spPr>
                        <a:xfrm>
                          <a:off x="0" y="0"/>
                          <a:ext cx="1153795" cy="566420"/>
                        </a:xfrm>
                        <a:custGeom>
                          <a:avLst/>
                          <a:gdLst/>
                          <a:ahLst/>
                          <a:cxnLst/>
                          <a:pathLst>
                            <a:path w="1817" h="892">
                              <a:moveTo>
                                <a:pt x="17" y="257"/>
                              </a:moveTo>
                              <a:lnTo>
                                <a:pt x="677" y="266"/>
                              </a:lnTo>
                              <a:lnTo>
                                <a:pt x="1106" y="69"/>
                              </a:lnTo>
                              <a:lnTo>
                                <a:pt x="1192" y="0"/>
                              </a:lnTo>
                              <a:lnTo>
                                <a:pt x="1560" y="43"/>
                              </a:lnTo>
                              <a:lnTo>
                                <a:pt x="1552" y="223"/>
                              </a:lnTo>
                              <a:lnTo>
                                <a:pt x="1817" y="232"/>
                              </a:lnTo>
                              <a:lnTo>
                                <a:pt x="1689" y="626"/>
                              </a:lnTo>
                              <a:lnTo>
                                <a:pt x="1440" y="634"/>
                              </a:lnTo>
                              <a:lnTo>
                                <a:pt x="1380" y="892"/>
                              </a:lnTo>
                              <a:lnTo>
                                <a:pt x="129" y="797"/>
                              </a:lnTo>
                              <a:lnTo>
                                <a:pt x="95" y="583"/>
                              </a:lnTo>
                              <a:lnTo>
                                <a:pt x="223" y="557"/>
                              </a:lnTo>
                              <a:lnTo>
                                <a:pt x="249" y="472"/>
                              </a:lnTo>
                              <a:lnTo>
                                <a:pt x="0" y="463"/>
                              </a:lnTo>
                              <a:lnTo>
                                <a:pt x="17" y="257"/>
                              </a:lnTo>
                              <a:close/>
                            </a:path>
                          </a:pathLst>
                        </a:custGeom>
                        <a:solidFill>
                          <a:srgbClr val="F79646"/>
                        </a:solidFill>
                        <a:ln>
                          <a:noFill/>
                        </a:ln>
                      </wps:spPr>
                      <wps:bodyPr upright="1"/>
                    </wps:wsp>
                  </a:graphicData>
                </a:graphic>
              </wp:anchor>
            </w:drawing>
          </mc:Choice>
          <mc:Fallback>
            <w:pict>
              <v:shape id="_x0000_s1026" o:spid="_x0000_s1026" o:spt="100" style="position:absolute;left:0pt;margin-left:336.1pt;margin-top:125.35pt;height:44.6pt;width:90.85pt;z-index:251781120;mso-width-relative:page;mso-height-relative:page;" fillcolor="#F79646" filled="t" stroked="f" coordsize="1817,892" o:gfxdata="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EFSRz2wAA&#10;AAsBAAAPAAAAAAAAAAEAIAAAACIAAABkcnMvZG93bnJldi54bWxQSwECFAAUAAAACACHTuJAQmpF&#10;rY0CAABFBgAADgAAAAAAAAABACAAAAAqAQAAZHJzL2Uyb0RvYy54bWxQSwUGAAAAAAYABgBZAQAA&#10;KQYAAAAA&#10;" path="m17,257l677,266,1106,69,1192,0,1560,43,1552,223,1817,232,1689,626,1440,634,1380,892,129,797,95,583,223,557,249,472,0,463,17,257xe">
                <v:fill on="t" focussize="0,0"/>
                <v:stroke on="f"/>
                <v:imagedata o:title=""/>
                <o:lock v:ext="edit" aspectratio="f"/>
              </v:shape>
            </w:pict>
          </mc:Fallback>
        </mc:AlternateContent>
      </w:r>
      <w:r>
        <w:rPr>
          <w:sz w:val="21"/>
        </w:rPr>
        <mc:AlternateContent>
          <mc:Choice Requires="wps">
            <w:drawing>
              <wp:anchor distT="0" distB="0" distL="114300" distR="114300" simplePos="0" relativeHeight="251780096" behindDoc="0" locked="0" layoutInCell="1" allowOverlap="1">
                <wp:simplePos x="0" y="0"/>
                <wp:positionH relativeFrom="column">
                  <wp:posOffset>6688455</wp:posOffset>
                </wp:positionH>
                <wp:positionV relativeFrom="paragraph">
                  <wp:posOffset>1258570</wp:posOffset>
                </wp:positionV>
                <wp:extent cx="640080" cy="2667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刘店村</w:t>
                            </w:r>
                          </w:p>
                        </w:txbxContent>
                      </wps:txbx>
                      <wps:bodyPr upright="1"/>
                    </wps:wsp>
                  </a:graphicData>
                </a:graphic>
              </wp:anchor>
            </w:drawing>
          </mc:Choice>
          <mc:Fallback>
            <w:pict>
              <v:shape id="_x0000_s1026" o:spid="_x0000_s1026" o:spt="202" type="#_x0000_t202" style="position:absolute;left:0pt;margin-left:526.65pt;margin-top:99.1pt;height:21pt;width:50.4pt;z-index:251780096;mso-width-relative:page;mso-height-relative:page;" filled="f" stroked="f" coordsize="21600,21600" o:gfxdata="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eR5zvZ&#10;AAAADQEAAA8AAAAAAAAAAQAgAAAAIgAAAGRycy9kb3ducmV2LnhtbFBLAQIUABQAAAAIAIdO4kCv&#10;kN29rQEAAFEDAAAOAAAAAAAAAAEAIAAAACgBAABkcnMvZTJvRG9jLnhtbFBLBQYAAAAABgAGAFkB&#10;AABHBQAAAAA=&#10;">
                <v:fill on="f" focussize="0,0"/>
                <v:stroke on="f"/>
                <v:imagedata o:title=""/>
                <o:lock v:ext="edit" aspectratio="f"/>
                <v:textbox>
                  <w:txbxContent>
                    <w:p>
                      <w:pPr>
                        <w:rPr>
                          <w:rFonts w:hint="eastAsia" w:eastAsia="宋体"/>
                          <w:lang w:val="en-US" w:eastAsia="zh-CN"/>
                        </w:rPr>
                      </w:pPr>
                      <w:r>
                        <w:rPr>
                          <w:rFonts w:hint="eastAsia"/>
                          <w:lang w:val="en-US" w:eastAsia="zh-CN"/>
                        </w:rPr>
                        <w:t>刘店村</w:t>
                      </w:r>
                    </w:p>
                  </w:txbxContent>
                </v:textbox>
              </v:shape>
            </w:pict>
          </mc:Fallback>
        </mc:AlternateContent>
      </w:r>
      <w:r>
        <w:rPr>
          <w:sz w:val="21"/>
        </w:rPr>
        <mc:AlternateContent>
          <mc:Choice Requires="wps">
            <w:drawing>
              <wp:anchor distT="0" distB="0" distL="114300" distR="114300" simplePos="0" relativeHeight="251779072" behindDoc="0" locked="0" layoutInCell="1" allowOverlap="1">
                <wp:simplePos x="0" y="0"/>
                <wp:positionH relativeFrom="column">
                  <wp:posOffset>6480175</wp:posOffset>
                </wp:positionH>
                <wp:positionV relativeFrom="paragraph">
                  <wp:posOffset>1010285</wp:posOffset>
                </wp:positionV>
                <wp:extent cx="882650" cy="753110"/>
                <wp:effectExtent l="4445" t="4445" r="8255" b="23495"/>
                <wp:wrapNone/>
                <wp:docPr id="158" name="任意多边形 158"/>
                <wp:cNvGraphicFramePr/>
                <a:graphic xmlns:a="http://schemas.openxmlformats.org/drawingml/2006/main">
                  <a:graphicData uri="http://schemas.microsoft.com/office/word/2010/wordprocessingShape">
                    <wps:wsp>
                      <wps:cNvSpPr/>
                      <wps:spPr>
                        <a:xfrm>
                          <a:off x="0" y="0"/>
                          <a:ext cx="882650" cy="753110"/>
                        </a:xfrm>
                        <a:custGeom>
                          <a:avLst/>
                          <a:gdLst/>
                          <a:ahLst/>
                          <a:cxnLst/>
                          <a:pathLst>
                            <a:path w="1390" h="1186">
                              <a:moveTo>
                                <a:pt x="73" y="0"/>
                              </a:moveTo>
                              <a:lnTo>
                                <a:pt x="666" y="22"/>
                              </a:lnTo>
                              <a:lnTo>
                                <a:pt x="1127" y="227"/>
                              </a:lnTo>
                              <a:lnTo>
                                <a:pt x="1346" y="476"/>
                              </a:lnTo>
                              <a:lnTo>
                                <a:pt x="1390" y="637"/>
                              </a:lnTo>
                              <a:lnTo>
                                <a:pt x="1163" y="1003"/>
                              </a:lnTo>
                              <a:lnTo>
                                <a:pt x="988" y="1149"/>
                              </a:lnTo>
                              <a:lnTo>
                                <a:pt x="863" y="1186"/>
                              </a:lnTo>
                              <a:lnTo>
                                <a:pt x="519" y="930"/>
                              </a:lnTo>
                              <a:lnTo>
                                <a:pt x="14" y="900"/>
                              </a:lnTo>
                              <a:lnTo>
                                <a:pt x="0" y="710"/>
                              </a:lnTo>
                              <a:lnTo>
                                <a:pt x="388" y="717"/>
                              </a:lnTo>
                              <a:lnTo>
                                <a:pt x="410" y="344"/>
                              </a:lnTo>
                              <a:lnTo>
                                <a:pt x="29" y="256"/>
                              </a:lnTo>
                              <a:lnTo>
                                <a:pt x="73" y="0"/>
                              </a:lnTo>
                              <a:close/>
                            </a:path>
                          </a:pathLst>
                        </a:custGeom>
                        <a:solidFill>
                          <a:srgbClr val="F79646"/>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10.25pt;margin-top:79.55pt;height:59.3pt;width:69.5pt;z-index:251779072;mso-width-relative:page;mso-height-relative:page;" fillcolor="#F79646" filled="t" stroked="t" coordsize="1390,1186" o:gfxdata="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EcMPGraAAAADQEAAA8A&#10;AAAAAAAAAQAgAAAAIgAAAGRycy9kb3ducmV2LnhtbFBLAQIUABQAAAAIAIdO4kDnwywbwAIAAM8G&#10;AAAOAAAAAAAAAAEAIAAAACkBAABkcnMvZTJvRG9jLnhtbFBLBQYAAAAABgAGAFkBAABbBgAAAAA=&#10;" path="m73,0l666,22,1127,227,1346,476,1390,637,1163,1003,988,1149,863,1186,519,930,14,900,0,710,388,717,410,344,29,256,73,0xe">
                <v:fill on="t" focussize="0,0"/>
                <v:stroke color="#000000" joinstyle="round"/>
                <v:imagedata o:title=""/>
                <o:lock v:ext="edit" aspectratio="f"/>
              </v:shape>
            </w:pict>
          </mc:Fallback>
        </mc:AlternateContent>
      </w:r>
      <w:r>
        <w:rPr>
          <w:sz w:val="21"/>
        </w:rPr>
        <mc:AlternateContent>
          <mc:Choice Requires="wps">
            <w:drawing>
              <wp:anchor distT="0" distB="0" distL="114300" distR="114300" simplePos="0" relativeHeight="251778048" behindDoc="0" locked="0" layoutInCell="1" allowOverlap="1">
                <wp:simplePos x="0" y="0"/>
                <wp:positionH relativeFrom="column">
                  <wp:posOffset>5870575</wp:posOffset>
                </wp:positionH>
                <wp:positionV relativeFrom="paragraph">
                  <wp:posOffset>1235710</wp:posOffset>
                </wp:positionV>
                <wp:extent cx="640080" cy="266700"/>
                <wp:effectExtent l="0" t="0" r="0" b="0"/>
                <wp:wrapNone/>
                <wp:docPr id="169" name="文本框 169"/>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路庄村</w:t>
                            </w:r>
                          </w:p>
                        </w:txbxContent>
                      </wps:txbx>
                      <wps:bodyPr upright="1"/>
                    </wps:wsp>
                  </a:graphicData>
                </a:graphic>
              </wp:anchor>
            </w:drawing>
          </mc:Choice>
          <mc:Fallback>
            <w:pict>
              <v:shape id="_x0000_s1026" o:spid="_x0000_s1026" o:spt="202" type="#_x0000_t202" style="position:absolute;left:0pt;margin-left:462.25pt;margin-top:97.3pt;height:21pt;width:50.4pt;z-index:251778048;mso-width-relative:page;mso-height-relative:page;" filled="f" stroked="f" coordsize="21600,21600" o:gfxdata="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1DhCrY&#10;AAAADAEAAA8AAAAAAAAAAQAgAAAAIgAAAGRycy9kb3ducmV2LnhtbFBLAQIUABQAAAAIAIdO4kDk&#10;RrmFrgEAAFEDAAAOAAAAAAAAAAEAIAAAACcBAABkcnMvZTJvRG9jLnhtbFBLBQYAAAAABgAGAFkB&#10;AABHBQAAAAA=&#10;">
                <v:fill on="f" focussize="0,0"/>
                <v:stroke on="f"/>
                <v:imagedata o:title=""/>
                <o:lock v:ext="edit" aspectratio="f"/>
                <v:textbox>
                  <w:txbxContent>
                    <w:p>
                      <w:pPr>
                        <w:rPr>
                          <w:rFonts w:hint="eastAsia" w:eastAsia="宋体"/>
                          <w:lang w:val="en-US" w:eastAsia="zh-CN"/>
                        </w:rPr>
                      </w:pPr>
                      <w:r>
                        <w:rPr>
                          <w:rFonts w:hint="eastAsia"/>
                          <w:lang w:val="en-US" w:eastAsia="zh-CN"/>
                        </w:rPr>
                        <w:t>路庄村</w:t>
                      </w:r>
                    </w:p>
                  </w:txbxContent>
                </v:textbox>
              </v:shape>
            </w:pict>
          </mc:Fallback>
        </mc:AlternateContent>
      </w:r>
      <w:r>
        <w:rPr>
          <w:sz w:val="21"/>
        </w:rPr>
        <mc:AlternateContent>
          <mc:Choice Requires="wps">
            <w:drawing>
              <wp:anchor distT="0" distB="0" distL="114300" distR="114300" simplePos="0" relativeHeight="251776000" behindDoc="0" locked="0" layoutInCell="1" allowOverlap="1">
                <wp:simplePos x="0" y="0"/>
                <wp:positionH relativeFrom="column">
                  <wp:posOffset>5817235</wp:posOffset>
                </wp:positionH>
                <wp:positionV relativeFrom="paragraph">
                  <wp:posOffset>1189990</wp:posOffset>
                </wp:positionV>
                <wp:extent cx="586740" cy="312420"/>
                <wp:effectExtent l="0" t="0" r="3810" b="11430"/>
                <wp:wrapNone/>
                <wp:docPr id="170" name="任意多边形 170"/>
                <wp:cNvGraphicFramePr/>
                <a:graphic xmlns:a="http://schemas.openxmlformats.org/drawingml/2006/main">
                  <a:graphicData uri="http://schemas.microsoft.com/office/word/2010/wordprocessingShape">
                    <wps:wsp>
                      <wps:cNvSpPr/>
                      <wps:spPr>
                        <a:xfrm>
                          <a:off x="0" y="0"/>
                          <a:ext cx="586740" cy="312420"/>
                        </a:xfrm>
                        <a:custGeom>
                          <a:avLst/>
                          <a:gdLst/>
                          <a:ahLst/>
                          <a:cxnLst/>
                          <a:pathLst>
                            <a:path w="924" h="492">
                              <a:moveTo>
                                <a:pt x="0" y="180"/>
                              </a:moveTo>
                              <a:lnTo>
                                <a:pt x="204" y="132"/>
                              </a:lnTo>
                              <a:lnTo>
                                <a:pt x="444" y="120"/>
                              </a:lnTo>
                              <a:lnTo>
                                <a:pt x="516" y="0"/>
                              </a:lnTo>
                              <a:lnTo>
                                <a:pt x="924" y="36"/>
                              </a:lnTo>
                              <a:lnTo>
                                <a:pt x="900" y="372"/>
                              </a:lnTo>
                              <a:lnTo>
                                <a:pt x="660" y="444"/>
                              </a:lnTo>
                              <a:lnTo>
                                <a:pt x="552" y="492"/>
                              </a:lnTo>
                              <a:lnTo>
                                <a:pt x="204" y="492"/>
                              </a:lnTo>
                              <a:lnTo>
                                <a:pt x="48" y="312"/>
                              </a:lnTo>
                              <a:lnTo>
                                <a:pt x="0" y="180"/>
                              </a:lnTo>
                              <a:close/>
                            </a:path>
                          </a:pathLst>
                        </a:custGeom>
                        <a:solidFill>
                          <a:srgbClr val="F79646"/>
                        </a:solidFill>
                        <a:ln>
                          <a:noFill/>
                        </a:ln>
                      </wps:spPr>
                      <wps:bodyPr upright="1"/>
                    </wps:wsp>
                  </a:graphicData>
                </a:graphic>
              </wp:anchor>
            </w:drawing>
          </mc:Choice>
          <mc:Fallback>
            <w:pict>
              <v:shape id="_x0000_s1026" o:spid="_x0000_s1026" o:spt="100" style="position:absolute;left:0pt;margin-left:458.05pt;margin-top:93.7pt;height:24.6pt;width:46.2pt;z-index:251776000;mso-width-relative:page;mso-height-relative:page;" fillcolor="#F79646" filled="t" stroked="f" coordsize="924,492" o:gfxdata="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wPa5NoAAAAM&#10;AQAADwAAAAAAAAABACAAAAAiAAAAZHJzL2Rvd25yZXYueG1sUEsBAhQAFAAAAAgAh07iQOKYjj1T&#10;AgAAdAUAAA4AAAAAAAAAAQAgAAAAKQEAAGRycy9lMm9Eb2MueG1sUEsFBgAAAAAGAAYAWQEAAO4F&#10;AAAAAA==&#10;" path="m0,180l204,132,444,120,516,0,924,36,900,372,660,444,552,492,204,492,48,312,0,180xe">
                <v:fill on="t" focussize="0,0"/>
                <v:stroke on="f"/>
                <v:imagedata o:title=""/>
                <o:lock v:ext="edit" aspectratio="f"/>
              </v:shape>
            </w:pict>
          </mc:Fallback>
        </mc:AlternateContent>
      </w:r>
      <w:r>
        <w:rPr>
          <w:sz w:val="21"/>
        </w:rPr>
        <mc:AlternateContent>
          <mc:Choice Requires="wps">
            <w:drawing>
              <wp:anchor distT="0" distB="0" distL="114300" distR="114300" simplePos="0" relativeHeight="251777024" behindDoc="0" locked="0" layoutInCell="1" allowOverlap="1">
                <wp:simplePos x="0" y="0"/>
                <wp:positionH relativeFrom="column">
                  <wp:posOffset>5596255</wp:posOffset>
                </wp:positionH>
                <wp:positionV relativeFrom="paragraph">
                  <wp:posOffset>908050</wp:posOffset>
                </wp:positionV>
                <wp:extent cx="640080" cy="2667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640080" cy="266700"/>
                        </a:xfrm>
                        <a:prstGeom prst="rect">
                          <a:avLst/>
                        </a:prstGeom>
                        <a:noFill/>
                        <a:ln>
                          <a:noFill/>
                        </a:ln>
                      </wps:spPr>
                      <wps:txbx>
                        <w:txbxContent>
                          <w:p>
                            <w:pPr>
                              <w:rPr>
                                <w:rFonts w:hint="eastAsia" w:eastAsia="宋体"/>
                                <w:lang w:val="en-US" w:eastAsia="zh-CN"/>
                              </w:rPr>
                            </w:pPr>
                            <w:r>
                              <w:rPr>
                                <w:rFonts w:hint="eastAsia"/>
                                <w:lang w:val="en-US" w:eastAsia="zh-CN"/>
                              </w:rPr>
                              <w:t>山召</w:t>
                            </w:r>
                          </w:p>
                        </w:txbxContent>
                      </wps:txbx>
                      <wps:bodyPr upright="1"/>
                    </wps:wsp>
                  </a:graphicData>
                </a:graphic>
              </wp:anchor>
            </w:drawing>
          </mc:Choice>
          <mc:Fallback>
            <w:pict>
              <v:shape id="_x0000_s1026" o:spid="_x0000_s1026" o:spt="202" type="#_x0000_t202" style="position:absolute;left:0pt;margin-left:440.65pt;margin-top:71.5pt;height:21pt;width:50.4pt;z-index:251777024;mso-width-relative:page;mso-height-relative:page;" filled="f" stroked="f" coordsize="21600,21600" o:gfxdata="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4jiDV1wAA&#10;AAsBAAAPAAAAAAAAAAEAIAAAACIAAABkcnMvZG93bnJldi54bWxQSwECFAAUAAAACACHTuJAsJPW&#10;ZK0BAABRAwAADgAAAAAAAAABACAAAAAmAQAAZHJzL2Uyb0RvYy54bWxQSwUGAAAAAAYABgBZAQAA&#10;RQUAAAAA&#10;">
                <v:fill on="f" focussize="0,0"/>
                <v:stroke on="f"/>
                <v:imagedata o:title=""/>
                <o:lock v:ext="edit" aspectratio="f"/>
                <v:textbox>
                  <w:txbxContent>
                    <w:p>
                      <w:pPr>
                        <w:rPr>
                          <w:rFonts w:hint="eastAsia" w:eastAsia="宋体"/>
                          <w:lang w:val="en-US" w:eastAsia="zh-CN"/>
                        </w:rPr>
                      </w:pPr>
                      <w:r>
                        <w:rPr>
                          <w:rFonts w:hint="eastAsia"/>
                          <w:lang w:val="en-US" w:eastAsia="zh-CN"/>
                        </w:rPr>
                        <w:t>山召</w:t>
                      </w:r>
                    </w:p>
                  </w:txbxContent>
                </v:textbox>
              </v:shape>
            </w:pict>
          </mc:Fallback>
        </mc:AlternateContent>
      </w:r>
      <w:r>
        <w:rPr>
          <w:sz w:val="21"/>
        </w:rPr>
        <mc:AlternateContent>
          <mc:Choice Requires="wps">
            <w:drawing>
              <wp:anchor distT="0" distB="0" distL="114300" distR="114300" simplePos="0" relativeHeight="251774976" behindDoc="0" locked="0" layoutInCell="1" allowOverlap="1">
                <wp:simplePos x="0" y="0"/>
                <wp:positionH relativeFrom="column">
                  <wp:posOffset>5596255</wp:posOffset>
                </wp:positionH>
                <wp:positionV relativeFrom="paragraph">
                  <wp:posOffset>930910</wp:posOffset>
                </wp:positionV>
                <wp:extent cx="624840" cy="243840"/>
                <wp:effectExtent l="0" t="0" r="3810" b="3810"/>
                <wp:wrapNone/>
                <wp:docPr id="172" name="任意多边形 172"/>
                <wp:cNvGraphicFramePr/>
                <a:graphic xmlns:a="http://schemas.openxmlformats.org/drawingml/2006/main">
                  <a:graphicData uri="http://schemas.microsoft.com/office/word/2010/wordprocessingShape">
                    <wps:wsp>
                      <wps:cNvSpPr/>
                      <wps:spPr>
                        <a:xfrm>
                          <a:off x="0" y="0"/>
                          <a:ext cx="624840" cy="243840"/>
                        </a:xfrm>
                        <a:custGeom>
                          <a:avLst/>
                          <a:gdLst/>
                          <a:ahLst/>
                          <a:cxnLst/>
                          <a:pathLst>
                            <a:path w="984" h="384">
                              <a:moveTo>
                                <a:pt x="0" y="0"/>
                              </a:moveTo>
                              <a:lnTo>
                                <a:pt x="396" y="0"/>
                              </a:lnTo>
                              <a:lnTo>
                                <a:pt x="552" y="84"/>
                              </a:lnTo>
                              <a:lnTo>
                                <a:pt x="972" y="96"/>
                              </a:lnTo>
                              <a:lnTo>
                                <a:pt x="984" y="264"/>
                              </a:lnTo>
                              <a:lnTo>
                                <a:pt x="396" y="300"/>
                              </a:lnTo>
                              <a:lnTo>
                                <a:pt x="288" y="384"/>
                              </a:lnTo>
                              <a:lnTo>
                                <a:pt x="0" y="312"/>
                              </a:lnTo>
                              <a:lnTo>
                                <a:pt x="0" y="0"/>
                              </a:lnTo>
                              <a:close/>
                            </a:path>
                          </a:pathLst>
                        </a:custGeom>
                        <a:solidFill>
                          <a:srgbClr val="F79646"/>
                        </a:solidFill>
                        <a:ln>
                          <a:noFill/>
                        </a:ln>
                      </wps:spPr>
                      <wps:bodyPr upright="1"/>
                    </wps:wsp>
                  </a:graphicData>
                </a:graphic>
              </wp:anchor>
            </w:drawing>
          </mc:Choice>
          <mc:Fallback>
            <w:pict>
              <v:shape id="_x0000_s1026" o:spid="_x0000_s1026" o:spt="100" style="position:absolute;left:0pt;margin-left:440.65pt;margin-top:73.3pt;height:19.2pt;width:49.2pt;z-index:251774976;mso-width-relative:page;mso-height-relative:page;" fillcolor="#F79646" filled="t" stroked="f" coordsize="984,384" o:gfxdata="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AuMM22gAAAAsBAAAPAAAAAAAAAAEAIAAA&#10;ACIAAABkcnMvZG93bnJldi54bWxQSwECFAAUAAAACACHTuJAmmbtM0MCAAAeBQAADgAAAAAAAAAB&#10;ACAAAAApAQAAZHJzL2Uyb0RvYy54bWxQSwUGAAAAAAYABgBZAQAA3gUAAAAA&#10;" path="m0,0l396,0,552,84,972,96,984,264,396,300,288,384,0,312,0,0xe">
                <v:fill on="t" focussize="0,0"/>
                <v:stroke on="f"/>
                <v:imagedata o:title=""/>
                <o:lock v:ext="edit" aspectratio="f"/>
              </v:shape>
            </w:pict>
          </mc:Fallback>
        </mc:AlternateContent>
      </w:r>
      <w:r>
        <w:drawing>
          <wp:inline distT="0" distB="0" distL="114300" distR="114300">
            <wp:extent cx="7773670" cy="5271770"/>
            <wp:effectExtent l="0" t="0" r="17780" b="5080"/>
            <wp:docPr id="1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1"/>
                    <pic:cNvPicPr>
                      <a:picLocks noChangeAspect="1"/>
                    </pic:cNvPicPr>
                  </pic:nvPicPr>
                  <pic:blipFill>
                    <a:blip r:embed="rId127"/>
                    <a:stretch>
                      <a:fillRect/>
                    </a:stretch>
                  </pic:blipFill>
                  <pic:spPr>
                    <a:xfrm>
                      <a:off x="0" y="0"/>
                      <a:ext cx="7773670" cy="5271770"/>
                    </a:xfrm>
                    <a:prstGeom prst="rect">
                      <a:avLst/>
                    </a:prstGeom>
                    <a:solidFill>
                      <a:srgbClr val="F79646"/>
                    </a:solidFill>
                    <a:ln>
                      <a:noFill/>
                    </a:ln>
                  </pic:spPr>
                </pic:pic>
              </a:graphicData>
            </a:graphic>
          </wp:inline>
        </w:drawing>
      </w:r>
    </w:p>
    <w:p>
      <w:pPr>
        <w:jc w:val="center"/>
        <w:sectPr>
          <w:pgSz w:w="16838" w:h="11906" w:orient="landscape"/>
          <w:pgMar w:top="1800" w:right="1440" w:bottom="1800" w:left="1440" w:header="851" w:footer="992" w:gutter="0"/>
          <w:cols w:space="720" w:num="1"/>
          <w:docGrid w:type="lines" w:linePitch="312" w:charSpace="0"/>
        </w:sectPr>
      </w:pPr>
      <w:r>
        <w:rPr>
          <w:sz w:val="21"/>
        </w:rPr>
        <mc:AlternateContent>
          <mc:Choice Requires="wps">
            <w:drawing>
              <wp:anchor distT="0" distB="0" distL="114300" distR="114300" simplePos="0" relativeHeight="251853824" behindDoc="0" locked="0" layoutInCell="1" allowOverlap="1">
                <wp:simplePos x="0" y="0"/>
                <wp:positionH relativeFrom="column">
                  <wp:posOffset>8019415</wp:posOffset>
                </wp:positionH>
                <wp:positionV relativeFrom="paragraph">
                  <wp:posOffset>-633095</wp:posOffset>
                </wp:positionV>
                <wp:extent cx="739140" cy="701040"/>
                <wp:effectExtent l="0" t="0" r="0" b="0"/>
                <wp:wrapNone/>
                <wp:docPr id="159" name="矩形 159"/>
                <wp:cNvGraphicFramePr/>
                <a:graphic xmlns:a="http://schemas.openxmlformats.org/drawingml/2006/main">
                  <a:graphicData uri="http://schemas.microsoft.com/office/word/2010/wordprocessingShape">
                    <wps:wsp>
                      <wps:cNvSpPr/>
                      <wps:spPr>
                        <a:xfrm>
                          <a:off x="0" y="0"/>
                          <a:ext cx="739140" cy="701040"/>
                        </a:xfrm>
                        <a:prstGeom prst="rect">
                          <a:avLst/>
                        </a:prstGeom>
                        <a:noFill/>
                        <a:ln>
                          <a:noFill/>
                        </a:ln>
                      </wps:spPr>
                      <wps:txbx>
                        <w:txbxContent>
                          <w:p>
                            <w:r>
                              <w:drawing>
                                <wp:inline distT="0" distB="0" distL="114300" distR="114300">
                                  <wp:extent cx="545465" cy="492760"/>
                                  <wp:effectExtent l="0" t="0" r="6985" b="2540"/>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26"/>
                                          <a:stretch>
                                            <a:fillRect/>
                                          </a:stretch>
                                        </pic:blipFill>
                                        <pic:spPr>
                                          <a:xfrm>
                                            <a:off x="0" y="0"/>
                                            <a:ext cx="545465" cy="492760"/>
                                          </a:xfrm>
                                          <a:prstGeom prst="rect">
                                            <a:avLst/>
                                          </a:prstGeom>
                                          <a:noFill/>
                                          <a:ln>
                                            <a:noFill/>
                                          </a:ln>
                                        </pic:spPr>
                                      </pic:pic>
                                    </a:graphicData>
                                  </a:graphic>
                                </wp:inline>
                              </w:drawing>
                            </w:r>
                          </w:p>
                        </w:txbxContent>
                      </wps:txbx>
                      <wps:bodyPr upright="1"/>
                    </wps:wsp>
                  </a:graphicData>
                </a:graphic>
              </wp:anchor>
            </w:drawing>
          </mc:Choice>
          <mc:Fallback>
            <w:pict>
              <v:rect id="_x0000_s1026" o:spid="_x0000_s1026" o:spt="1" style="position:absolute;left:0pt;margin-left:631.45pt;margin-top:-49.85pt;height:55.2pt;width:58.2pt;z-index:251853824;mso-width-relative:page;mso-height-relative:page;" filled="f" stroked="f" coordsize="21600,21600" o:gfxdata="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LJagR3cAAAADAEAAA8A&#10;AAAAAAAAAQAgAAAAIgAAAGRycy9kb3ducmV2LnhtbFBLAQIUABQAAAAIAIdO4kCPIms9oQEAAEQD&#10;AAAOAAAAAAAAAAEAIAAAACsBAABkcnMvZTJvRG9jLnhtbFBLBQYAAAAABgAGAFkBAAA+BQAAAAA=&#10;">
                <v:fill on="f" focussize="0,0"/>
                <v:stroke on="f"/>
                <v:imagedata o:title=""/>
                <o:lock v:ext="edit" aspectratio="f"/>
                <v:textbox>
                  <w:txbxContent>
                    <w:p>
                      <w:r>
                        <w:drawing>
                          <wp:inline distT="0" distB="0" distL="114300" distR="114300">
                            <wp:extent cx="545465" cy="492760"/>
                            <wp:effectExtent l="0" t="0" r="6985" b="2540"/>
                            <wp:docPr id="16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2"/>
                                    <pic:cNvPicPr>
                                      <a:picLocks noChangeAspect="1"/>
                                    </pic:cNvPicPr>
                                  </pic:nvPicPr>
                                  <pic:blipFill>
                                    <a:blip r:embed="rId126"/>
                                    <a:stretch>
                                      <a:fillRect/>
                                    </a:stretch>
                                  </pic:blipFill>
                                  <pic:spPr>
                                    <a:xfrm>
                                      <a:off x="0" y="0"/>
                                      <a:ext cx="545465" cy="492760"/>
                                    </a:xfrm>
                                    <a:prstGeom prst="rect">
                                      <a:avLst/>
                                    </a:prstGeom>
                                    <a:noFill/>
                                    <a:ln>
                                      <a:noFill/>
                                    </a:ln>
                                  </pic:spPr>
                                </pic:pic>
                              </a:graphicData>
                            </a:graphic>
                          </wp:inline>
                        </w:drawing>
                      </w:r>
                    </w:p>
                  </w:txbxContent>
                </v:textbox>
              </v:rect>
            </w:pict>
          </mc:Fallback>
        </mc:AlternateContent>
      </w:r>
      <w:r>
        <w:rPr>
          <w:sz w:val="21"/>
        </w:rPr>
        <mc:AlternateContent>
          <mc:Choice Requires="wps">
            <w:drawing>
              <wp:anchor distT="0" distB="0" distL="114300" distR="114300" simplePos="0" relativeHeight="251849728" behindDoc="0" locked="0" layoutInCell="1" allowOverlap="1">
                <wp:simplePos x="0" y="0"/>
                <wp:positionH relativeFrom="column">
                  <wp:posOffset>5231765</wp:posOffset>
                </wp:positionH>
                <wp:positionV relativeFrom="paragraph">
                  <wp:posOffset>963295</wp:posOffset>
                </wp:positionV>
                <wp:extent cx="910590" cy="247650"/>
                <wp:effectExtent l="48895" t="5080" r="12065" b="242570"/>
                <wp:wrapNone/>
                <wp:docPr id="161" name="矩形标注 161"/>
                <wp:cNvGraphicFramePr/>
                <a:graphic xmlns:a="http://schemas.openxmlformats.org/drawingml/2006/main">
                  <a:graphicData uri="http://schemas.microsoft.com/office/word/2010/wordprocessingShape">
                    <wps:wsp>
                      <wps:cNvSpPr/>
                      <wps:spPr>
                        <a:xfrm>
                          <a:off x="0" y="0"/>
                          <a:ext cx="910590" cy="247650"/>
                        </a:xfrm>
                        <a:prstGeom prst="wedgeRectCallout">
                          <a:avLst>
                            <a:gd name="adj1" fmla="val -53208"/>
                            <a:gd name="adj2" fmla="val 135546"/>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1" type="#_x0000_t61" style="position:absolute;left:0pt;margin-left:411.95pt;margin-top:75.85pt;height:19.5pt;width:71.7pt;z-index:251849728;mso-width-relative:page;mso-height-relative:page;" fillcolor="#FFFFFF" filled="t" stroked="t" coordsize="21600,21600" o:gfxdata="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TAFYJ2gAAAAsBAAAPAAAAAAAAAAEAIAAAACIAAABkcnMv&#10;ZG93bnJldi54bWxQSwECFAAUAAAACACHTuJAVZFIPjoCAACRBAAADgAAAAAAAAABACAAAAApAQAA&#10;ZHJzL2Uyb0RvYy54bWxQSwUGAAAAAAYABgBZAQAA1QUAAAAA&#10;" adj="-693,40078">
                <v:fill on="t" focussize="0,0"/>
                <v:stroke color="#000000" joinstyle="miter"/>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sz w:val="21"/>
        </w:rPr>
        <mc:AlternateContent>
          <mc:Choice Requires="wps">
            <w:drawing>
              <wp:anchor distT="0" distB="0" distL="114300" distR="114300" simplePos="0" relativeHeight="251848704" behindDoc="0" locked="0" layoutInCell="1" allowOverlap="1">
                <wp:simplePos x="0" y="0"/>
                <wp:positionH relativeFrom="column">
                  <wp:posOffset>5140325</wp:posOffset>
                </wp:positionH>
                <wp:positionV relativeFrom="paragraph">
                  <wp:posOffset>1335405</wp:posOffset>
                </wp:positionV>
                <wp:extent cx="116840" cy="133985"/>
                <wp:effectExtent l="12700" t="18415" r="22860" b="19050"/>
                <wp:wrapNone/>
                <wp:docPr id="162" name="五角星 162"/>
                <wp:cNvGraphicFramePr/>
                <a:graphic xmlns:a="http://schemas.openxmlformats.org/drawingml/2006/main">
                  <a:graphicData uri="http://schemas.microsoft.com/office/word/2010/wordprocessingShape">
                    <wps:wsp>
                      <wps:cNvSpPr/>
                      <wps:spPr>
                        <a:xfrm>
                          <a:off x="0" y="0"/>
                          <a:ext cx="116840" cy="133985"/>
                        </a:xfrm>
                        <a:prstGeom prst="star5">
                          <a:avLst/>
                        </a:prstGeom>
                        <a:solidFill>
                          <a:srgbClr val="F79646"/>
                        </a:solidFill>
                        <a:ln w="9525" cap="flat" cmpd="sng">
                          <a:solidFill>
                            <a:srgbClr val="F79646"/>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404.75pt;margin-top:105.15pt;height:10.55pt;width:9.2pt;z-index:251848704;mso-width-relative:page;mso-height-relative:page;" fillcolor="#F79646" filled="t" stroked="t" coordsize="116840,133985" o:gfxdata="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r/al43AAAAAsBAAAPAAAAAAAAAAEAIAAAACIAAABk&#10;cnMvZG93bnJldi54bWxQSwECFAAUAAAACACHTuJA9X1s9gICAAAlBAAADgAAAAAAAAABACAAAAAr&#10;AQAAZHJzL2Uyb0RvYy54bWxQSwUGAAAAAAYABgBZAQAAnwUAAAAA&#10;" path="m0,51177l44629,51177,58420,0,72210,51177,116839,51177,80734,82806,94525,133984,58420,102354,22314,133984,36105,82806xe">
                <v:path o:connectlocs="58420,0;0,51177;22314,133984;94525,133984;116839,51177" o:connectangles="247,164,82,82,0"/>
                <v:fill on="t" focussize="0,0"/>
                <v:stroke color="#F79646" joinstyle="miter"/>
                <v:imagedata o:title=""/>
                <o:lock v:ext="edit" aspectratio="f"/>
              </v:shape>
            </w:pict>
          </mc:Fallback>
        </mc:AlternateContent>
      </w:r>
      <w:r>
        <w:rPr>
          <w:sz w:val="21"/>
        </w:rPr>
        <mc:AlternateContent>
          <mc:Choice Requires="wps">
            <w:drawing>
              <wp:anchor distT="0" distB="0" distL="114300" distR="114300" simplePos="0" relativeHeight="251847680" behindDoc="0" locked="0" layoutInCell="1" allowOverlap="1">
                <wp:simplePos x="0" y="0"/>
                <wp:positionH relativeFrom="column">
                  <wp:posOffset>3632835</wp:posOffset>
                </wp:positionH>
                <wp:positionV relativeFrom="paragraph">
                  <wp:posOffset>4679950</wp:posOffset>
                </wp:positionV>
                <wp:extent cx="2327910" cy="306705"/>
                <wp:effectExtent l="0" t="0" r="0" b="0"/>
                <wp:wrapNone/>
                <wp:docPr id="163" name="矩形 163"/>
                <wp:cNvGraphicFramePr/>
                <a:graphic xmlns:a="http://schemas.openxmlformats.org/drawingml/2006/main">
                  <a:graphicData uri="http://schemas.microsoft.com/office/word/2010/wordprocessingShape">
                    <wps:wsp>
                      <wps:cNvSpPr/>
                      <wps:spPr>
                        <a:xfrm>
                          <a:off x="0" y="0"/>
                          <a:ext cx="2327910" cy="306705"/>
                        </a:xfrm>
                        <a:prstGeom prst="rect">
                          <a:avLst/>
                        </a:prstGeom>
                        <a:noFill/>
                        <a:ln>
                          <a:noFill/>
                        </a:ln>
                      </wps:spPr>
                      <wps:txbx>
                        <w:txbxContent>
                          <w:p>
                            <w:pPr>
                              <w:rPr>
                                <w:rFonts w:hint="default" w:eastAsia="宋体"/>
                                <w:highlight w:val="yellow"/>
                                <w:lang w:val="en-US" w:eastAsia="zh-CN"/>
                              </w:rPr>
                            </w:pPr>
                            <w:r>
                              <w:rPr>
                                <w:rFonts w:hint="eastAsia"/>
                                <w:highlight w:val="yellow"/>
                                <w:lang w:eastAsia="zh-CN"/>
                              </w:rPr>
                              <w:t>附图三</w:t>
                            </w:r>
                            <w:r>
                              <w:rPr>
                                <w:rFonts w:hint="eastAsia"/>
                                <w:highlight w:val="yellow"/>
                                <w:lang w:val="en-US" w:eastAsia="zh-CN"/>
                              </w:rPr>
                              <w:t xml:space="preserve">    本地区水系图</w:t>
                            </w:r>
                          </w:p>
                        </w:txbxContent>
                      </wps:txbx>
                      <wps:bodyPr upright="1"/>
                    </wps:wsp>
                  </a:graphicData>
                </a:graphic>
              </wp:anchor>
            </w:drawing>
          </mc:Choice>
          <mc:Fallback>
            <w:pict>
              <v:rect id="_x0000_s1026" o:spid="_x0000_s1026" o:spt="1" style="position:absolute;left:0pt;margin-left:286.05pt;margin-top:368.5pt;height:24.15pt;width:183.3pt;z-index:251847680;mso-width-relative:page;mso-height-relative:page;" filled="f" stroked="f" coordsize="21600,21600" o:gfxdata="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Xh64e9wAAAALAQAA&#10;DwAAAAAAAAABACAAAAAiAAAAZHJzL2Rvd25yZXYueG1sUEsBAhQAFAAAAAgAh07iQH1QCnujAQAA&#10;RQMAAA4AAAAAAAAAAQAgAAAAKwEAAGRycy9lMm9Eb2MueG1sUEsFBgAAAAAGAAYAWQEAAEAFAAAA&#10;AA==&#10;">
                <v:fill on="f" focussize="0,0"/>
                <v:stroke on="f"/>
                <v:imagedata o:title=""/>
                <o:lock v:ext="edit" aspectratio="f"/>
                <v:textbox>
                  <w:txbxContent>
                    <w:p>
                      <w:pPr>
                        <w:rPr>
                          <w:rFonts w:hint="default" w:eastAsia="宋体"/>
                          <w:highlight w:val="yellow"/>
                          <w:lang w:val="en-US" w:eastAsia="zh-CN"/>
                        </w:rPr>
                      </w:pPr>
                      <w:r>
                        <w:rPr>
                          <w:rFonts w:hint="eastAsia"/>
                          <w:highlight w:val="yellow"/>
                          <w:lang w:eastAsia="zh-CN"/>
                        </w:rPr>
                        <w:t>附图三</w:t>
                      </w:r>
                      <w:r>
                        <w:rPr>
                          <w:rFonts w:hint="eastAsia"/>
                          <w:highlight w:val="yellow"/>
                          <w:lang w:val="en-US" w:eastAsia="zh-CN"/>
                        </w:rPr>
                        <w:t xml:space="preserve">    本地区水系图</w:t>
                      </w:r>
                    </w:p>
                  </w:txbxContent>
                </v:textbox>
              </v:rect>
            </w:pict>
          </mc:Fallback>
        </mc:AlternateContent>
      </w:r>
      <w:r>
        <w:drawing>
          <wp:anchor distT="0" distB="0" distL="114300" distR="114300" simplePos="0" relativeHeight="251846656" behindDoc="0" locked="0" layoutInCell="1" allowOverlap="1">
            <wp:simplePos x="0" y="0"/>
            <wp:positionH relativeFrom="column">
              <wp:posOffset>-20955</wp:posOffset>
            </wp:positionH>
            <wp:positionV relativeFrom="paragraph">
              <wp:posOffset>-721995</wp:posOffset>
            </wp:positionV>
            <wp:extent cx="8681720" cy="5883910"/>
            <wp:effectExtent l="0" t="0" r="5080" b="2540"/>
            <wp:wrapTopAndBottom/>
            <wp:docPr id="164"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9"/>
                    <pic:cNvPicPr>
                      <a:picLocks noChangeAspect="1"/>
                    </pic:cNvPicPr>
                  </pic:nvPicPr>
                  <pic:blipFill>
                    <a:blip r:embed="rId128"/>
                    <a:stretch>
                      <a:fillRect/>
                    </a:stretch>
                  </pic:blipFill>
                  <pic:spPr>
                    <a:xfrm>
                      <a:off x="0" y="0"/>
                      <a:ext cx="8681720" cy="5883910"/>
                    </a:xfrm>
                    <a:prstGeom prst="rect">
                      <a:avLst/>
                    </a:prstGeom>
                    <a:noFill/>
                    <a:ln>
                      <a:noFill/>
                    </a:ln>
                  </pic:spPr>
                </pic:pic>
              </a:graphicData>
            </a:graphic>
          </wp:anchor>
        </w:drawing>
      </w:r>
    </w:p>
    <w:p>
      <w:pPr>
        <w:jc w:val="center"/>
      </w:pPr>
      <w:r>
        <w:rPr>
          <w:sz w:val="21"/>
        </w:rPr>
        <mc:AlternateContent>
          <mc:Choice Requires="wps">
            <w:drawing>
              <wp:anchor distT="0" distB="0" distL="114300" distR="114300" simplePos="0" relativeHeight="251839488" behindDoc="0" locked="0" layoutInCell="1" allowOverlap="1">
                <wp:simplePos x="0" y="0"/>
                <wp:positionH relativeFrom="column">
                  <wp:posOffset>3545840</wp:posOffset>
                </wp:positionH>
                <wp:positionV relativeFrom="paragraph">
                  <wp:posOffset>4250690</wp:posOffset>
                </wp:positionV>
                <wp:extent cx="880745" cy="302260"/>
                <wp:effectExtent l="266065" t="4445" r="15240" b="207645"/>
                <wp:wrapNone/>
                <wp:docPr id="165" name="矩形标注 165"/>
                <wp:cNvGraphicFramePr/>
                <a:graphic xmlns:a="http://schemas.openxmlformats.org/drawingml/2006/main">
                  <a:graphicData uri="http://schemas.microsoft.com/office/word/2010/wordprocessingShape">
                    <wps:wsp>
                      <wps:cNvSpPr/>
                      <wps:spPr>
                        <a:xfrm>
                          <a:off x="0" y="0"/>
                          <a:ext cx="880745" cy="302260"/>
                        </a:xfrm>
                        <a:prstGeom prst="wedgeRectCallout">
                          <a:avLst>
                            <a:gd name="adj1" fmla="val -76093"/>
                            <a:gd name="adj2" fmla="val 11234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1" type="#_x0000_t61" style="position:absolute;left:0pt;margin-left:279.2pt;margin-top:334.7pt;height:23.8pt;width:69.35pt;z-index:251839488;mso-width-relative:page;mso-height-relative:page;" fillcolor="#FFFFFF" filled="t" stroked="t" coordsize="21600,21600" o:gfxdata="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tYf+O2gAAAAsBAAAPAAAAAAAAAAEAIAAAACIAAABkcnMv&#10;ZG93bnJldi54bWxQSwECFAAUAAAACACHTuJAGn/8lDoCAACRBAAADgAAAAAAAAABACAAAAApAQAA&#10;ZHJzL2Uyb0RvYy54bWxQSwUGAAAAAAYABgBZAQAA1QUAAAAA&#10;" adj="-5636,35067">
                <v:fill on="t" focussize="0,0"/>
                <v:stroke color="#000000" joinstyle="miter"/>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sz w:val="21"/>
        </w:rPr>
        <mc:AlternateContent>
          <mc:Choice Requires="wps">
            <w:drawing>
              <wp:anchor distT="0" distB="0" distL="114300" distR="114300" simplePos="0" relativeHeight="251840512" behindDoc="0" locked="0" layoutInCell="1" allowOverlap="1">
                <wp:simplePos x="0" y="0"/>
                <wp:positionH relativeFrom="column">
                  <wp:posOffset>3263265</wp:posOffset>
                </wp:positionH>
                <wp:positionV relativeFrom="paragraph">
                  <wp:posOffset>4705350</wp:posOffset>
                </wp:positionV>
                <wp:extent cx="75565" cy="92075"/>
                <wp:effectExtent l="12065" t="19685" r="26670" b="21590"/>
                <wp:wrapNone/>
                <wp:docPr id="166" name="五角星 166"/>
                <wp:cNvGraphicFramePr/>
                <a:graphic xmlns:a="http://schemas.openxmlformats.org/drawingml/2006/main">
                  <a:graphicData uri="http://schemas.microsoft.com/office/word/2010/wordprocessingShape">
                    <wps:wsp>
                      <wps:cNvSpPr/>
                      <wps:spPr>
                        <a:xfrm>
                          <a:off x="0" y="0"/>
                          <a:ext cx="75565" cy="92075"/>
                        </a:xfrm>
                        <a:prstGeom prst="star5">
                          <a:avLst/>
                        </a:prstGeom>
                        <a:solidFill>
                          <a:srgbClr val="F79646"/>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56.95pt;margin-top:370.5pt;height:7.25pt;width:5.95pt;z-index:251840512;mso-width-relative:page;mso-height-relative:page;" fillcolor="#F79646" filled="t" stroked="t" coordsize="75565,92075" o:gfxdata="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&#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If4Yi3XAAAACwEAAA8AAAAAAAAAAQAgAAAAIgAAAGRy&#10;cy9kb3ducmV2LnhtbFBLAQIUABQAAAAIAIdO4kAu42asBgIAACMEAAAOAAAAAAAAAAEAIAAAACYB&#10;AABkcnMvZTJvRG9jLnhtbFBLBQYAAAAABgAGAFkBAACeBQAAAAA=&#10;" path="m0,35169l28863,35169,37782,0,46701,35169,75564,35169,52213,56905,61133,92074,37782,70338,14431,92074,23351,56905xe">
                <v:path o:connectlocs="37782,0;0,35169;14431,92074;61133,92074;75564,35169" o:connectangles="247,164,82,82,0"/>
                <v:fill on="t" focussize="0,0"/>
                <v:stroke color="#000000" joinstyle="miter"/>
                <v:imagedata o:title=""/>
                <o:lock v:ext="edit" aspectratio="f"/>
              </v:shape>
            </w:pict>
          </mc:Fallback>
        </mc:AlternateContent>
      </w:r>
      <w:r>
        <w:rPr>
          <w:sz w:val="21"/>
        </w:rPr>
        <mc:AlternateContent>
          <mc:Choice Requires="wps">
            <w:drawing>
              <wp:anchor distT="0" distB="0" distL="114300" distR="114300" simplePos="0" relativeHeight="251838464" behindDoc="0" locked="0" layoutInCell="1" allowOverlap="1">
                <wp:simplePos x="0" y="0"/>
                <wp:positionH relativeFrom="column">
                  <wp:posOffset>1529080</wp:posOffset>
                </wp:positionH>
                <wp:positionV relativeFrom="paragraph">
                  <wp:posOffset>8187690</wp:posOffset>
                </wp:positionV>
                <wp:extent cx="2785745" cy="446405"/>
                <wp:effectExtent l="0" t="0" r="0" b="0"/>
                <wp:wrapNone/>
                <wp:docPr id="167" name="矩形 167"/>
                <wp:cNvGraphicFramePr/>
                <a:graphic xmlns:a="http://schemas.openxmlformats.org/drawingml/2006/main">
                  <a:graphicData uri="http://schemas.microsoft.com/office/word/2010/wordprocessingShape">
                    <wps:wsp>
                      <wps:cNvSpPr/>
                      <wps:spPr>
                        <a:xfrm>
                          <a:off x="0" y="0"/>
                          <a:ext cx="2785745" cy="446405"/>
                        </a:xfrm>
                        <a:prstGeom prst="rect">
                          <a:avLst/>
                        </a:prstGeom>
                        <a:noFill/>
                        <a:ln>
                          <a:noFill/>
                        </a:ln>
                      </wps:spPr>
                      <wps:bodyPr upright="1"/>
                    </wps:wsp>
                  </a:graphicData>
                </a:graphic>
              </wp:anchor>
            </w:drawing>
          </mc:Choice>
          <mc:Fallback>
            <w:pict>
              <v:rect id="_x0000_s1026" o:spid="_x0000_s1026" o:spt="1" style="position:absolute;left:0pt;margin-left:120.4pt;margin-top:644.7pt;height:35.15pt;width:219.35pt;z-index:251838464;mso-width-relative:page;mso-height-relative:page;" filled="f" stroked="f" coordsize="21600,21600" o:gfxdata="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Q+F/PN0AAAANAQAADwAA&#10;AAAAAAABACAAAAAiAAAAZHJzL2Rvd25yZXYueG1sUEsBAhQAFAAAAAgAh07iQDKsCTifAQAAOgMA&#10;AA4AAAAAAAAAAQAgAAAALAEAAGRycy9lMm9Eb2MueG1sUEsFBgAAAAAGAAYAWQEAAD0FAAAAAA==&#10;">
                <v:fill on="f" focussize="0,0"/>
                <v:stroke on="f"/>
                <v:imagedata o:title=""/>
                <o:lock v:ext="edit" aspectratio="f"/>
              </v:rect>
            </w:pict>
          </mc:Fallback>
        </mc:AlternateContent>
      </w:r>
      <w:r>
        <w:drawing>
          <wp:inline distT="0" distB="0" distL="114300" distR="114300">
            <wp:extent cx="5269865" cy="8262620"/>
            <wp:effectExtent l="0" t="0" r="6985" b="5080"/>
            <wp:docPr id="1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33"/>
                    <pic:cNvPicPr>
                      <a:picLocks noChangeAspect="1"/>
                    </pic:cNvPicPr>
                  </pic:nvPicPr>
                  <pic:blipFill>
                    <a:blip r:embed="rId129"/>
                    <a:stretch>
                      <a:fillRect/>
                    </a:stretch>
                  </pic:blipFill>
                  <pic:spPr>
                    <a:xfrm>
                      <a:off x="0" y="0"/>
                      <a:ext cx="5269865" cy="8262620"/>
                    </a:xfrm>
                    <a:prstGeom prst="rect">
                      <a:avLst/>
                    </a:prstGeom>
                    <a:noFill/>
                    <a:ln>
                      <a:noFill/>
                    </a:ln>
                  </pic:spPr>
                </pic:pic>
              </a:graphicData>
            </a:graphic>
          </wp:inline>
        </w:drawing>
      </w:r>
    </w:p>
    <w:p>
      <w:pPr>
        <w:jc w:val="center"/>
      </w:pPr>
    </w:p>
    <w:p>
      <w:pPr>
        <w:jc w:val="center"/>
        <w:rPr>
          <w:rFonts w:hint="eastAsia" w:ascii="宋体" w:hAnsi="宋体" w:eastAsia="宋体" w:cs="宋体"/>
          <w:sz w:val="24"/>
          <w:szCs w:val="24"/>
        </w:rPr>
      </w:pPr>
      <w:r>
        <w:rPr>
          <w:rFonts w:hint="eastAsia" w:ascii="宋体" w:hAnsi="宋体" w:eastAsia="宋体" w:cs="宋体"/>
          <w:sz w:val="24"/>
          <w:szCs w:val="24"/>
          <w:lang w:eastAsia="zh-CN"/>
        </w:rPr>
        <w:t>附图四</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叶县产业集聚区发展规划（修编）功能结构分析图</w:t>
      </w:r>
    </w:p>
    <w:p>
      <w:pPr>
        <w:jc w:val="center"/>
        <w:rPr>
          <w:rFonts w:hint="eastAsia" w:ascii="黑体" w:hAnsi="黑体" w:eastAsia="黑体"/>
          <w:sz w:val="24"/>
          <w:szCs w:val="24"/>
        </w:rPr>
      </w:pPr>
    </w:p>
    <w:p>
      <w:pPr>
        <w:jc w:val="center"/>
      </w:pPr>
      <w:r>
        <w:rPr>
          <w:sz w:val="21"/>
        </w:rPr>
        <mc:AlternateContent>
          <mc:Choice Requires="wps">
            <w:drawing>
              <wp:anchor distT="0" distB="0" distL="114300" distR="114300" simplePos="0" relativeHeight="251842560" behindDoc="0" locked="0" layoutInCell="1" allowOverlap="1">
                <wp:simplePos x="0" y="0"/>
                <wp:positionH relativeFrom="column">
                  <wp:posOffset>3146425</wp:posOffset>
                </wp:positionH>
                <wp:positionV relativeFrom="paragraph">
                  <wp:posOffset>4264660</wp:posOffset>
                </wp:positionV>
                <wp:extent cx="740410" cy="255270"/>
                <wp:effectExtent l="320040" t="5080" r="6350" b="158750"/>
                <wp:wrapNone/>
                <wp:docPr id="191" name="矩形标注 191"/>
                <wp:cNvGraphicFramePr/>
                <a:graphic xmlns:a="http://schemas.openxmlformats.org/drawingml/2006/main">
                  <a:graphicData uri="http://schemas.microsoft.com/office/word/2010/wordprocessingShape">
                    <wps:wsp>
                      <wps:cNvSpPr/>
                      <wps:spPr>
                        <a:xfrm>
                          <a:off x="0" y="0"/>
                          <a:ext cx="740410" cy="255270"/>
                        </a:xfrm>
                        <a:prstGeom prst="wedgeRectCallout">
                          <a:avLst>
                            <a:gd name="adj1" fmla="val -88162"/>
                            <a:gd name="adj2" fmla="val 106963"/>
                          </a:avLst>
                        </a:prstGeom>
                        <a:solidFill>
                          <a:srgbClr val="F79646"/>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1" type="#_x0000_t61" style="position:absolute;left:0pt;margin-left:247.75pt;margin-top:335.8pt;height:20.1pt;width:58.3pt;z-index:251842560;mso-width-relative:page;mso-height-relative:page;" fillcolor="#F79646" filled="t" stroked="t" coordsize="21600,21600" o:gfxdata="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zMT3bAAAACwEAAA8AAAAAAAAAAQAgAAAAIgAA&#10;AGRycy9kb3ducmV2LnhtbFBLAQIUABQAAAAIAIdO4kCbe7nqPgIAAJEEAAAOAAAAAAAAAAEAIAAA&#10;ACoBAABkcnMvZTJvRG9jLnhtbFBLBQYAAAAABgAGAFkBAADaBQAAAAA=&#10;" adj="-8243,33904">
                <v:fill on="t" focussize="0,0"/>
                <v:stroke color="#000000" joinstyle="miter"/>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sz w:val="21"/>
        </w:rPr>
        <mc:AlternateContent>
          <mc:Choice Requires="wps">
            <w:drawing>
              <wp:anchor distT="0" distB="0" distL="114300" distR="114300" simplePos="0" relativeHeight="251841536" behindDoc="0" locked="0" layoutInCell="1" allowOverlap="1">
                <wp:simplePos x="0" y="0"/>
                <wp:positionH relativeFrom="column">
                  <wp:posOffset>2806065</wp:posOffset>
                </wp:positionH>
                <wp:positionV relativeFrom="paragraph">
                  <wp:posOffset>4632325</wp:posOffset>
                </wp:positionV>
                <wp:extent cx="75565" cy="75565"/>
                <wp:effectExtent l="13970" t="15875" r="24765" b="22860"/>
                <wp:wrapNone/>
                <wp:docPr id="192" name="五角星 192"/>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79646"/>
                        </a:solidFill>
                        <a:ln w="9525" cap="flat" cmpd="sng">
                          <a:solidFill>
                            <a:srgbClr val="F79646"/>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20.95pt;margin-top:364.75pt;height:5.95pt;width:5.95pt;z-index:251841536;mso-width-relative:page;mso-height-relative:page;" fillcolor="#F79646" filled="t" stroked="t" coordsize="75565,75565" o:gfxdata="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ixh+K1wAAAAsBAAAPAAAAAAAAAAEAIAAAACIAAABkcnMvZG93bnJl&#10;di54bWxQSwECFAAUAAAACACHTuJA6/52gP4BAAAjBAAADgAAAAAAAAABACAAAAAmAQAAZHJzL2Uy&#10;b0RvYy54bWxQSwUGAAAAAAYABgBZAQAAlgUAAAAA&#10;" path="m0,28863l28863,28863,37782,0,46701,28863,75564,28863,52213,46701,61133,75564,37782,57726,14431,75564,23351,46701xe">
                <v:path o:connectlocs="37782,0;0,28863;14431,75564;61133,75564;75564,28863" o:connectangles="247,164,82,82,0"/>
                <v:fill on="t" focussize="0,0"/>
                <v:stroke color="#F79646" joinstyle="miter"/>
                <v:imagedata o:title=""/>
                <o:lock v:ext="edit" aspectratio="f"/>
              </v:shape>
            </w:pict>
          </mc:Fallback>
        </mc:AlternateContent>
      </w:r>
      <w:r>
        <w:drawing>
          <wp:inline distT="0" distB="0" distL="114300" distR="114300">
            <wp:extent cx="5265420" cy="7536180"/>
            <wp:effectExtent l="0" t="0" r="11430" b="7620"/>
            <wp:docPr id="19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4"/>
                    <pic:cNvPicPr>
                      <a:picLocks noChangeAspect="1"/>
                    </pic:cNvPicPr>
                  </pic:nvPicPr>
                  <pic:blipFill>
                    <a:blip r:embed="rId130"/>
                    <a:stretch>
                      <a:fillRect/>
                    </a:stretch>
                  </pic:blipFill>
                  <pic:spPr>
                    <a:xfrm>
                      <a:off x="0" y="0"/>
                      <a:ext cx="5265420" cy="7536180"/>
                    </a:xfrm>
                    <a:prstGeom prst="rect">
                      <a:avLst/>
                    </a:prstGeom>
                    <a:noFill/>
                    <a:ln>
                      <a:noFill/>
                    </a:ln>
                  </pic:spPr>
                </pic:pic>
              </a:graphicData>
            </a:graphic>
          </wp:inline>
        </w:drawing>
      </w:r>
    </w:p>
    <w:p>
      <w:pPr>
        <w:jc w:val="center"/>
        <w:rPr>
          <w:rFonts w:hint="default" w:eastAsia="宋体"/>
          <w:lang w:val="en-US" w:eastAsia="zh-CN"/>
        </w:rPr>
      </w:pPr>
      <w:r>
        <w:rPr>
          <w:rFonts w:hint="eastAsia"/>
          <w:lang w:eastAsia="zh-CN"/>
        </w:rPr>
        <w:t>附图五</w:t>
      </w:r>
      <w:r>
        <w:rPr>
          <w:rFonts w:hint="eastAsia"/>
          <w:lang w:val="en-US" w:eastAsia="zh-CN"/>
        </w:rPr>
        <w:t xml:space="preserve">      叶县县城总体布局规划图</w:t>
      </w:r>
    </w:p>
    <w:p>
      <w:pPr>
        <w:jc w:val="center"/>
      </w:pPr>
    </w:p>
    <w:p>
      <w:pPr>
        <w:jc w:val="center"/>
      </w:pPr>
      <w:r>
        <w:rPr>
          <w:sz w:val="21"/>
        </w:rPr>
        <mc:AlternateContent>
          <mc:Choice Requires="wps">
            <w:drawing>
              <wp:anchor distT="0" distB="0" distL="114300" distR="114300" simplePos="0" relativeHeight="251844608" behindDoc="0" locked="0" layoutInCell="1" allowOverlap="1">
                <wp:simplePos x="0" y="0"/>
                <wp:positionH relativeFrom="column">
                  <wp:posOffset>3574415</wp:posOffset>
                </wp:positionH>
                <wp:positionV relativeFrom="paragraph">
                  <wp:posOffset>3731895</wp:posOffset>
                </wp:positionV>
                <wp:extent cx="685165" cy="297180"/>
                <wp:effectExtent l="252095" t="4445" r="15240" b="269875"/>
                <wp:wrapNone/>
                <wp:docPr id="194" name="矩形标注 194"/>
                <wp:cNvGraphicFramePr/>
                <a:graphic xmlns:a="http://schemas.openxmlformats.org/drawingml/2006/main">
                  <a:graphicData uri="http://schemas.microsoft.com/office/word/2010/wordprocessingShape">
                    <wps:wsp>
                      <wps:cNvSpPr/>
                      <wps:spPr>
                        <a:xfrm>
                          <a:off x="0" y="0"/>
                          <a:ext cx="685165" cy="297180"/>
                        </a:xfrm>
                        <a:prstGeom prst="wedgeRectCallout">
                          <a:avLst>
                            <a:gd name="adj1" fmla="val -81875"/>
                            <a:gd name="adj2" fmla="val 130486"/>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1" type="#_x0000_t61" style="position:absolute;left:0pt;margin-left:281.45pt;margin-top:293.85pt;height:23.4pt;width:53.95pt;z-index:251844608;mso-width-relative:page;mso-height-relative:page;" fillcolor="#FFFFFF" filled="t" stroked="t" coordsize="21600,21600" o:gfxdata="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us6LNoAAAALAQAADwAAAAAAAAABACAAAAAiAAAAZHJz&#10;L2Rvd25yZXYueG1sUEsBAhQAFAAAAAgAh07iQJZRuuA7AgAAkQQAAA4AAAAAAAAAAQAgAAAAKQEA&#10;AGRycy9lMm9Eb2MueG1sUEsFBgAAAAAGAAYAWQEAANYFAAAAAA==&#10;" adj="-6885,38985">
                <v:fill on="t" focussize="0,0"/>
                <v:stroke color="#000000" joinstyle="miter"/>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sz w:val="21"/>
        </w:rPr>
        <mc:AlternateContent>
          <mc:Choice Requires="wps">
            <w:drawing>
              <wp:anchor distT="0" distB="0" distL="114300" distR="114300" simplePos="0" relativeHeight="251843584" behindDoc="0" locked="0" layoutInCell="1" allowOverlap="1">
                <wp:simplePos x="0" y="0"/>
                <wp:positionH relativeFrom="column">
                  <wp:posOffset>3295650</wp:posOffset>
                </wp:positionH>
                <wp:positionV relativeFrom="paragraph">
                  <wp:posOffset>4242435</wp:posOffset>
                </wp:positionV>
                <wp:extent cx="75565" cy="75565"/>
                <wp:effectExtent l="13970" t="15875" r="24765" b="22860"/>
                <wp:wrapNone/>
                <wp:docPr id="195" name="五角星 195"/>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79646"/>
                        </a:solidFill>
                        <a:ln w="9525" cap="flat" cmpd="sng">
                          <a:solidFill>
                            <a:srgbClr val="F79646"/>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59.5pt;margin-top:334.05pt;height:5.95pt;width:5.95pt;z-index:251843584;mso-width-relative:page;mso-height-relative:page;" fillcolor="#F79646" filled="t" stroked="t" coordsize="75565,75565" o:gfxdata="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NCCJtYAAAALAQAADwAAAAAAAAABACAAAAAiAAAAZHJzL2Rvd25yZXYu&#10;eG1sUEsBAhQAFAAAAAgAh07iQOQAcbH9AQAAIwQAAA4AAAAAAAAAAQAgAAAAJQEAAGRycy9lMm9E&#10;b2MueG1sUEsFBgAAAAAGAAYAWQEAAJQFAAAAAA==&#10;" path="m0,28863l28863,28863,37782,0,46701,28863,75564,28863,52213,46701,61133,75564,37782,57726,14431,75564,23351,46701xe">
                <v:path o:connectlocs="37782,0;0,28863;14431,75564;61133,75564;75564,28863" o:connectangles="247,164,82,82,0"/>
                <v:fill on="t" focussize="0,0"/>
                <v:stroke color="#F79646" joinstyle="miter"/>
                <v:imagedata o:title=""/>
                <o:lock v:ext="edit" aspectratio="f"/>
              </v:shape>
            </w:pict>
          </mc:Fallback>
        </mc:AlternateContent>
      </w:r>
      <w:r>
        <w:drawing>
          <wp:inline distT="0" distB="0" distL="114300" distR="114300">
            <wp:extent cx="5269865" cy="7454265"/>
            <wp:effectExtent l="0" t="0" r="6985" b="13335"/>
            <wp:docPr id="1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35"/>
                    <pic:cNvPicPr>
                      <a:picLocks noChangeAspect="1"/>
                    </pic:cNvPicPr>
                  </pic:nvPicPr>
                  <pic:blipFill>
                    <a:blip r:embed="rId131"/>
                    <a:stretch>
                      <a:fillRect/>
                    </a:stretch>
                  </pic:blipFill>
                  <pic:spPr>
                    <a:xfrm>
                      <a:off x="0" y="0"/>
                      <a:ext cx="5269865" cy="7454265"/>
                    </a:xfrm>
                    <a:prstGeom prst="rect">
                      <a:avLst/>
                    </a:prstGeom>
                    <a:noFill/>
                    <a:ln>
                      <a:noFill/>
                    </a:ln>
                  </pic:spPr>
                </pic:pic>
              </a:graphicData>
            </a:graphic>
          </wp:inline>
        </w:drawing>
      </w:r>
    </w:p>
    <w:p>
      <w:pPr>
        <w:jc w:val="center"/>
      </w:pPr>
    </w:p>
    <w:p>
      <w:pPr>
        <w:jc w:val="center"/>
        <w:rPr>
          <w:rFonts w:hint="eastAsia" w:ascii="宋体" w:hAnsi="宋体" w:eastAsia="宋体" w:cs="宋体"/>
          <w:sz w:val="24"/>
          <w:szCs w:val="24"/>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附图</w:t>
      </w:r>
      <w:r>
        <w:rPr>
          <w:rFonts w:hint="eastAsia" w:ascii="宋体" w:hAnsi="宋体" w:cs="宋体"/>
          <w:sz w:val="24"/>
          <w:szCs w:val="24"/>
          <w:lang w:eastAsia="zh-CN"/>
        </w:rPr>
        <w:t>六</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叶县产业集聚区发展规划（修编）土地利用规划图</w:t>
      </w:r>
    </w:p>
    <w:p>
      <w:pPr>
        <w:jc w:val="center"/>
        <w:sectPr>
          <w:pgSz w:w="16838" w:h="11906" w:orient="landscape"/>
          <w:pgMar w:top="1800" w:right="1440" w:bottom="1800" w:left="1440" w:header="851" w:footer="992" w:gutter="0"/>
          <w:cols w:space="720" w:num="1"/>
          <w:docGrid w:type="lines" w:linePitch="312" w:charSpace="0"/>
        </w:sectPr>
      </w:pPr>
      <w:r>
        <w:rPr>
          <w:sz w:val="21"/>
        </w:rPr>
        <mc:AlternateContent>
          <mc:Choice Requires="wps">
            <w:drawing>
              <wp:anchor distT="0" distB="0" distL="114300" distR="114300" simplePos="0" relativeHeight="251852800" behindDoc="0" locked="0" layoutInCell="1" allowOverlap="1">
                <wp:simplePos x="0" y="0"/>
                <wp:positionH relativeFrom="column">
                  <wp:posOffset>2366010</wp:posOffset>
                </wp:positionH>
                <wp:positionV relativeFrom="paragraph">
                  <wp:posOffset>2146935</wp:posOffset>
                </wp:positionV>
                <wp:extent cx="852805" cy="388620"/>
                <wp:effectExtent l="88265" t="4445" r="11430" b="407035"/>
                <wp:wrapNone/>
                <wp:docPr id="197" name="矩形标注 197"/>
                <wp:cNvGraphicFramePr/>
                <a:graphic xmlns:a="http://schemas.openxmlformats.org/drawingml/2006/main">
                  <a:graphicData uri="http://schemas.microsoft.com/office/word/2010/wordprocessingShape">
                    <wps:wsp>
                      <wps:cNvSpPr/>
                      <wps:spPr>
                        <a:xfrm>
                          <a:off x="0" y="0"/>
                          <a:ext cx="852805" cy="388620"/>
                        </a:xfrm>
                        <a:prstGeom prst="wedgeRectCallout">
                          <a:avLst>
                            <a:gd name="adj1" fmla="val -58259"/>
                            <a:gd name="adj2" fmla="val 148366"/>
                          </a:avLst>
                        </a:prstGeom>
                        <a:solidFill>
                          <a:srgbClr val="F79646"/>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1" type="#_x0000_t61" style="position:absolute;left:0pt;margin-left:186.3pt;margin-top:169.05pt;height:30.6pt;width:67.15pt;z-index:251852800;mso-width-relative:page;mso-height-relative:page;" fillcolor="#F79646" filled="t" stroked="t" coordsize="21600,21600" o:gfxdata="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LpTCbaAAAACwEAAA8AAAAAAAAAAQAgAAAAIgAA&#10;AGRycy9kb3ducmV2LnhtbFBLAQIUABQAAAAIAIdO4kCRxVUlPwIAAJEEAAAOAAAAAAAAAAEAIAAA&#10;ACkBAABkcnMvZTJvRG9jLnhtbFBLBQYAAAAABgAGAFkBAADaBQAAAAA=&#10;" adj="-1784,42847">
                <v:fill on="t" focussize="0,0"/>
                <v:stroke color="#000000" joinstyle="miter"/>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sz w:val="21"/>
        </w:rPr>
        <mc:AlternateContent>
          <mc:Choice Requires="wps">
            <w:drawing>
              <wp:anchor distT="0" distB="0" distL="114300" distR="114300" simplePos="0" relativeHeight="251851776" behindDoc="0" locked="0" layoutInCell="1" allowOverlap="1">
                <wp:simplePos x="0" y="0"/>
                <wp:positionH relativeFrom="column">
                  <wp:posOffset>2208530</wp:posOffset>
                </wp:positionH>
                <wp:positionV relativeFrom="paragraph">
                  <wp:posOffset>2834640</wp:posOffset>
                </wp:positionV>
                <wp:extent cx="132715" cy="139700"/>
                <wp:effectExtent l="13335" t="17145" r="25400" b="14605"/>
                <wp:wrapNone/>
                <wp:docPr id="198" name="五角星 198"/>
                <wp:cNvGraphicFramePr/>
                <a:graphic xmlns:a="http://schemas.openxmlformats.org/drawingml/2006/main">
                  <a:graphicData uri="http://schemas.microsoft.com/office/word/2010/wordprocessingShape">
                    <wps:wsp>
                      <wps:cNvSpPr/>
                      <wps:spPr>
                        <a:xfrm>
                          <a:off x="0" y="0"/>
                          <a:ext cx="132715" cy="139700"/>
                        </a:xfrm>
                        <a:prstGeom prst="star5">
                          <a:avLst/>
                        </a:prstGeom>
                        <a:solidFill>
                          <a:srgbClr val="F79646"/>
                        </a:solidFill>
                        <a:ln w="9525" cap="flat" cmpd="sng">
                          <a:solidFill>
                            <a:srgbClr val="F79646"/>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73.9pt;margin-top:223.2pt;height:11pt;width:10.45pt;z-index:251851776;mso-width-relative:page;mso-height-relative:page;" fillcolor="#F79646" filled="t" stroked="t" coordsize="132715,139700" o:gfxdata="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RTDk9gAAAALAQAADwAAAAAAAAABACAAAAAiAAAAZHJz&#10;L2Rvd25yZXYueG1sUEsBAhQAFAAAAAgAh07iQN5qGYkEAgAAJQQAAA4AAAAAAAAAAQAgAAAAJwEA&#10;AGRycy9lMm9Eb2MueG1sUEsFBgAAAAAGAAYAWQEAAJ0FAAAAAA==&#10;" path="m0,53360l50692,53360,66357,0,82022,53360,132714,53360,91703,86338,107368,139699,66357,106720,25346,139699,41011,86338xe">
                <v:path o:connectlocs="66357,0;0,53360;25346,139699;107368,139699;132714,53360" o:connectangles="247,164,82,82,0"/>
                <v:fill on="t" focussize="0,0"/>
                <v:stroke color="#F79646" joinstyle="miter"/>
                <v:imagedata o:title=""/>
                <o:lock v:ext="edit" aspectratio="f"/>
              </v:shape>
            </w:pict>
          </mc:Fallback>
        </mc:AlternateContent>
      </w:r>
      <w:r>
        <w:rPr>
          <w:sz w:val="21"/>
        </w:rPr>
        <mc:AlternateContent>
          <mc:Choice Requires="wps">
            <w:drawing>
              <wp:anchor distT="0" distB="0" distL="114300" distR="114300" simplePos="0" relativeHeight="251850752" behindDoc="0" locked="0" layoutInCell="1" allowOverlap="1">
                <wp:simplePos x="0" y="0"/>
                <wp:positionH relativeFrom="column">
                  <wp:posOffset>2904490</wp:posOffset>
                </wp:positionH>
                <wp:positionV relativeFrom="paragraph">
                  <wp:posOffset>4656455</wp:posOffset>
                </wp:positionV>
                <wp:extent cx="2823845" cy="389255"/>
                <wp:effectExtent l="0" t="0" r="0" b="0"/>
                <wp:wrapNone/>
                <wp:docPr id="199" name="矩形 199"/>
                <wp:cNvGraphicFramePr/>
                <a:graphic xmlns:a="http://schemas.openxmlformats.org/drawingml/2006/main">
                  <a:graphicData uri="http://schemas.microsoft.com/office/word/2010/wordprocessingShape">
                    <wps:wsp>
                      <wps:cNvSpPr/>
                      <wps:spPr>
                        <a:xfrm>
                          <a:off x="0" y="0"/>
                          <a:ext cx="2823845" cy="389255"/>
                        </a:xfrm>
                        <a:prstGeom prst="rect">
                          <a:avLst/>
                        </a:prstGeom>
                        <a:noFill/>
                        <a:ln>
                          <a:noFill/>
                        </a:ln>
                      </wps:spPr>
                      <wps:txbx>
                        <w:txbxContent>
                          <w:p>
                            <w:pPr>
                              <w:rPr>
                                <w:rFonts w:hint="default" w:eastAsia="宋体"/>
                                <w:lang w:val="en-US" w:eastAsia="zh-CN"/>
                              </w:rPr>
                            </w:pPr>
                            <w:r>
                              <w:rPr>
                                <w:rFonts w:hint="eastAsia"/>
                                <w:lang w:eastAsia="zh-CN"/>
                              </w:rPr>
                              <w:t>附图七</w:t>
                            </w:r>
                            <w:r>
                              <w:rPr>
                                <w:rFonts w:hint="eastAsia"/>
                                <w:lang w:val="en-US" w:eastAsia="zh-CN"/>
                              </w:rPr>
                              <w:t xml:space="preserve">       本地区水文地质图</w:t>
                            </w:r>
                          </w:p>
                        </w:txbxContent>
                      </wps:txbx>
                      <wps:bodyPr upright="1"/>
                    </wps:wsp>
                  </a:graphicData>
                </a:graphic>
              </wp:anchor>
            </w:drawing>
          </mc:Choice>
          <mc:Fallback>
            <w:pict>
              <v:rect id="_x0000_s1026" o:spid="_x0000_s1026" o:spt="1" style="position:absolute;left:0pt;margin-left:228.7pt;margin-top:366.65pt;height:30.65pt;width:222.35pt;z-index:251850752;mso-width-relative:page;mso-height-relative:page;" filled="f" stroked="f" coordsize="21600,21600" o:gfxdata="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ukNkv3QAAAAsB&#10;AAAPAAAAAAAAAAEAIAAAACIAAABkcnMvZG93bnJldi54bWxQSwECFAAUAAAACACHTuJA8uXUfKQB&#10;AABFAwAADgAAAAAAAAABACAAAAAsAQAAZHJzL2Uyb0RvYy54bWxQSwUGAAAAAAYABgBZAQAAQgUA&#10;AAAA&#10;">
                <v:fill on="f" focussize="0,0"/>
                <v:stroke on="f"/>
                <v:imagedata o:title=""/>
                <o:lock v:ext="edit" aspectratio="f"/>
                <v:textbox>
                  <w:txbxContent>
                    <w:p>
                      <w:pPr>
                        <w:rPr>
                          <w:rFonts w:hint="default" w:eastAsia="宋体"/>
                          <w:lang w:val="en-US" w:eastAsia="zh-CN"/>
                        </w:rPr>
                      </w:pPr>
                      <w:r>
                        <w:rPr>
                          <w:rFonts w:hint="eastAsia"/>
                          <w:lang w:eastAsia="zh-CN"/>
                        </w:rPr>
                        <w:t>附图七</w:t>
                      </w:r>
                      <w:r>
                        <w:rPr>
                          <w:rFonts w:hint="eastAsia"/>
                          <w:lang w:val="en-US" w:eastAsia="zh-CN"/>
                        </w:rPr>
                        <w:t xml:space="preserve">       本地区水文地质图</w:t>
                      </w:r>
                    </w:p>
                  </w:txbxContent>
                </v:textbox>
              </v:rect>
            </w:pict>
          </mc:Fallback>
        </mc:AlternateContent>
      </w:r>
      <w:r>
        <w:drawing>
          <wp:inline distT="0" distB="0" distL="114300" distR="114300">
            <wp:extent cx="8856980" cy="4999990"/>
            <wp:effectExtent l="0" t="0" r="1270" b="10160"/>
            <wp:docPr id="20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36"/>
                    <pic:cNvPicPr>
                      <a:picLocks noChangeAspect="1"/>
                    </pic:cNvPicPr>
                  </pic:nvPicPr>
                  <pic:blipFill>
                    <a:blip r:embed="rId132"/>
                    <a:stretch>
                      <a:fillRect/>
                    </a:stretch>
                  </pic:blipFill>
                  <pic:spPr>
                    <a:xfrm>
                      <a:off x="0" y="0"/>
                      <a:ext cx="8856980" cy="4999990"/>
                    </a:xfrm>
                    <a:prstGeom prst="rect">
                      <a:avLst/>
                    </a:prstGeom>
                    <a:noFill/>
                    <a:ln>
                      <a:noFill/>
                    </a:ln>
                  </pic:spPr>
                </pic:pic>
              </a:graphicData>
            </a:graphic>
          </wp:inline>
        </w:drawing>
      </w:r>
    </w:p>
    <w:p>
      <w:pPr>
        <w:jc w:val="center"/>
      </w:pPr>
    </w:p>
    <w:p>
      <w:pPr>
        <w:jc w:val="center"/>
        <w:rPr>
          <w:rFonts w:hint="eastAsia"/>
          <w:lang w:val="en-US" w:eastAsia="zh-CN"/>
        </w:rPr>
        <w:sectPr>
          <w:pgSz w:w="16838" w:h="11906" w:orient="landscape"/>
          <w:pgMar w:top="1800" w:right="1440" w:bottom="1800" w:left="1440" w:header="851" w:footer="992" w:gutter="0"/>
          <w:cols w:space="720" w:num="1"/>
          <w:docGrid w:type="lines" w:linePitch="312" w:charSpace="0"/>
        </w:sectPr>
      </w:pPr>
      <w:r>
        <w:drawing>
          <wp:inline distT="0" distB="0" distL="114300" distR="114300">
            <wp:extent cx="4528820" cy="7426960"/>
            <wp:effectExtent l="0" t="0" r="2540" b="5080"/>
            <wp:docPr id="7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37"/>
                    <pic:cNvPicPr>
                      <a:picLocks noChangeAspect="1"/>
                    </pic:cNvPicPr>
                  </pic:nvPicPr>
                  <pic:blipFill>
                    <a:blip r:embed="rId133"/>
                    <a:srcRect l="9416" r="10150"/>
                    <a:stretch>
                      <a:fillRect/>
                    </a:stretch>
                  </pic:blipFill>
                  <pic:spPr>
                    <a:xfrm rot="5400000">
                      <a:off x="0" y="0"/>
                      <a:ext cx="4528820" cy="7426960"/>
                    </a:xfrm>
                    <a:prstGeom prst="rect">
                      <a:avLst/>
                    </a:prstGeom>
                    <a:noFill/>
                    <a:ln>
                      <a:noFill/>
                    </a:ln>
                  </pic:spPr>
                </pic:pic>
              </a:graphicData>
            </a:graphic>
          </wp:inline>
        </w:drawing>
      </w:r>
    </w:p>
    <w:p>
      <w:pPr>
        <w:jc w:val="center"/>
      </w:pPr>
      <w:r>
        <w:drawing>
          <wp:inline distT="0" distB="0" distL="114300" distR="114300">
            <wp:extent cx="3627120" cy="1435735"/>
            <wp:effectExtent l="0" t="0" r="11430" b="12065"/>
            <wp:docPr id="78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38"/>
                    <pic:cNvPicPr>
                      <a:picLocks noChangeAspect="1"/>
                    </pic:cNvPicPr>
                  </pic:nvPicPr>
                  <pic:blipFill>
                    <a:blip r:embed="rId134"/>
                    <a:stretch>
                      <a:fillRect/>
                    </a:stretch>
                  </pic:blipFill>
                  <pic:spPr>
                    <a:xfrm>
                      <a:off x="0" y="0"/>
                      <a:ext cx="3627120" cy="14357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648710" cy="1442720"/>
            <wp:effectExtent l="0" t="0" r="8890" b="5080"/>
            <wp:docPr id="7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39"/>
                    <pic:cNvPicPr>
                      <a:picLocks noChangeAspect="1"/>
                    </pic:cNvPicPr>
                  </pic:nvPicPr>
                  <pic:blipFill>
                    <a:blip r:embed="rId135"/>
                    <a:stretch>
                      <a:fillRect/>
                    </a:stretch>
                  </pic:blipFill>
                  <pic:spPr>
                    <a:xfrm>
                      <a:off x="0" y="0"/>
                      <a:ext cx="3648710" cy="144272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 xml:space="preserve">                       东侧娘娘庙                                                                 厂区现状</w:t>
      </w:r>
    </w:p>
    <w:p>
      <w:pPr>
        <w:jc w:val="center"/>
      </w:pPr>
      <w:r>
        <w:drawing>
          <wp:inline distT="0" distB="0" distL="114300" distR="114300">
            <wp:extent cx="3515360" cy="1436370"/>
            <wp:effectExtent l="0" t="0" r="8890" b="11430"/>
            <wp:docPr id="7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40"/>
                    <pic:cNvPicPr>
                      <a:picLocks noChangeAspect="1"/>
                    </pic:cNvPicPr>
                  </pic:nvPicPr>
                  <pic:blipFill>
                    <a:blip r:embed="rId136"/>
                    <a:stretch>
                      <a:fillRect/>
                    </a:stretch>
                  </pic:blipFill>
                  <pic:spPr>
                    <a:xfrm>
                      <a:off x="0" y="0"/>
                      <a:ext cx="3515360" cy="14363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544570" cy="1465580"/>
            <wp:effectExtent l="0" t="0" r="17780" b="1270"/>
            <wp:docPr id="78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41"/>
                    <pic:cNvPicPr>
                      <a:picLocks noChangeAspect="1"/>
                    </pic:cNvPicPr>
                  </pic:nvPicPr>
                  <pic:blipFill>
                    <a:blip r:embed="rId137"/>
                    <a:stretch>
                      <a:fillRect/>
                    </a:stretch>
                  </pic:blipFill>
                  <pic:spPr>
                    <a:xfrm>
                      <a:off x="0" y="0"/>
                      <a:ext cx="3544570" cy="1465580"/>
                    </a:xfrm>
                    <a:prstGeom prst="rect">
                      <a:avLst/>
                    </a:prstGeom>
                    <a:noFill/>
                    <a:ln>
                      <a:noFill/>
                    </a:ln>
                  </pic:spPr>
                </pic:pic>
              </a:graphicData>
            </a:graphic>
          </wp:inline>
        </w:drawing>
      </w:r>
    </w:p>
    <w:p>
      <w:pPr>
        <w:jc w:val="both"/>
        <w:rPr>
          <w:rFonts w:hint="eastAsia"/>
          <w:lang w:val="en-US" w:eastAsia="zh-CN"/>
        </w:rPr>
      </w:pPr>
      <w:r>
        <w:rPr>
          <w:rFonts w:hint="eastAsia"/>
          <w:lang w:val="en-US" w:eastAsia="zh-CN"/>
        </w:rPr>
        <w:t xml:space="preserve">                       厂区现状                                                        厂区现存的太阳能电板</w:t>
      </w:r>
    </w:p>
    <w:p>
      <w:pPr>
        <w:jc w:val="center"/>
        <w:sectPr>
          <w:pgSz w:w="16838" w:h="11906" w:orient="landscape"/>
          <w:pgMar w:top="1800" w:right="1440" w:bottom="1800" w:left="1440" w:header="851" w:footer="992" w:gutter="0"/>
          <w:cols w:space="720" w:num="1"/>
          <w:docGrid w:type="lines" w:linePitch="312" w:charSpace="0"/>
        </w:sectPr>
      </w:pPr>
      <w:r>
        <w:rPr>
          <w:sz w:val="21"/>
        </w:rPr>
        <mc:AlternateContent>
          <mc:Choice Requires="wps">
            <w:drawing>
              <wp:anchor distT="0" distB="0" distL="114300" distR="114300" simplePos="0" relativeHeight="251845632" behindDoc="0" locked="0" layoutInCell="1" allowOverlap="1">
                <wp:simplePos x="0" y="0"/>
                <wp:positionH relativeFrom="column">
                  <wp:posOffset>3285490</wp:posOffset>
                </wp:positionH>
                <wp:positionV relativeFrom="paragraph">
                  <wp:posOffset>1608455</wp:posOffset>
                </wp:positionV>
                <wp:extent cx="3677285" cy="381000"/>
                <wp:effectExtent l="0" t="0" r="0" b="0"/>
                <wp:wrapNone/>
                <wp:docPr id="786" name="矩形 786"/>
                <wp:cNvGraphicFramePr/>
                <a:graphic xmlns:a="http://schemas.openxmlformats.org/drawingml/2006/main">
                  <a:graphicData uri="http://schemas.microsoft.com/office/word/2010/wordprocessingShape">
                    <wps:wsp>
                      <wps:cNvSpPr/>
                      <wps:spPr>
                        <a:xfrm>
                          <a:off x="0" y="0"/>
                          <a:ext cx="3677285" cy="381000"/>
                        </a:xfrm>
                        <a:prstGeom prst="rect">
                          <a:avLst/>
                        </a:prstGeom>
                        <a:noFill/>
                        <a:ln>
                          <a:noFill/>
                        </a:ln>
                      </wps:spPr>
                      <wps:txbx>
                        <w:txbxContent>
                          <w:p>
                            <w:pPr>
                              <w:rPr>
                                <w:rFonts w:hint="default" w:eastAsia="宋体"/>
                                <w:lang w:val="en-US" w:eastAsia="zh-CN"/>
                              </w:rPr>
                            </w:pPr>
                            <w:r>
                              <w:rPr>
                                <w:rFonts w:hint="eastAsia"/>
                                <w:lang w:eastAsia="zh-CN"/>
                              </w:rPr>
                              <w:t>附图十</w:t>
                            </w:r>
                            <w:r>
                              <w:rPr>
                                <w:rFonts w:hint="eastAsia"/>
                                <w:lang w:val="en-US" w:eastAsia="zh-CN"/>
                              </w:rPr>
                              <w:t xml:space="preserve">         厂区现状图</w:t>
                            </w:r>
                          </w:p>
                        </w:txbxContent>
                      </wps:txbx>
                      <wps:bodyPr upright="1"/>
                    </wps:wsp>
                  </a:graphicData>
                </a:graphic>
              </wp:anchor>
            </w:drawing>
          </mc:Choice>
          <mc:Fallback>
            <w:pict>
              <v:rect id="_x0000_s1026" o:spid="_x0000_s1026" o:spt="1" style="position:absolute;left:0pt;margin-left:258.7pt;margin-top:126.65pt;height:30pt;width:289.55pt;z-index:251845632;mso-width-relative:page;mso-height-relative:page;" filled="f" stroked="f" coordsize="21600,21600" o:gfxdata="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NXGNQ3AAAAAwB&#10;AAAPAAAAAAAAAAEAIAAAACIAAABkcnMvZG93bnJldi54bWxQSwECFAAUAAAACACHTuJAwjwcGaUB&#10;AABFAwAADgAAAAAAAAABACAAAAArAQAAZHJzL2Uyb0RvYy54bWxQSwUGAAAAAAYABgBZAQAAQgUA&#10;AAAA&#10;">
                <v:fill on="f" focussize="0,0"/>
                <v:stroke on="f"/>
                <v:imagedata o:title=""/>
                <o:lock v:ext="edit" aspectratio="f"/>
                <v:textbox>
                  <w:txbxContent>
                    <w:p>
                      <w:pPr>
                        <w:rPr>
                          <w:rFonts w:hint="default" w:eastAsia="宋体"/>
                          <w:lang w:val="en-US" w:eastAsia="zh-CN"/>
                        </w:rPr>
                      </w:pPr>
                      <w:r>
                        <w:rPr>
                          <w:rFonts w:hint="eastAsia"/>
                          <w:lang w:eastAsia="zh-CN"/>
                        </w:rPr>
                        <w:t>附图十</w:t>
                      </w:r>
                      <w:r>
                        <w:rPr>
                          <w:rFonts w:hint="eastAsia"/>
                          <w:lang w:val="en-US" w:eastAsia="zh-CN"/>
                        </w:rPr>
                        <w:t xml:space="preserve">         厂区现状图</w:t>
                      </w:r>
                    </w:p>
                  </w:txbxContent>
                </v:textbox>
              </v:rect>
            </w:pict>
          </mc:Fallback>
        </mc:AlternateContent>
      </w:r>
      <w:r>
        <w:drawing>
          <wp:inline distT="0" distB="0" distL="114300" distR="114300">
            <wp:extent cx="3500120" cy="1440180"/>
            <wp:effectExtent l="0" t="0" r="5080" b="7620"/>
            <wp:docPr id="78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42"/>
                    <pic:cNvPicPr>
                      <a:picLocks noChangeAspect="1"/>
                    </pic:cNvPicPr>
                  </pic:nvPicPr>
                  <pic:blipFill>
                    <a:blip r:embed="rId138"/>
                    <a:stretch>
                      <a:fillRect/>
                    </a:stretch>
                  </pic:blipFill>
                  <pic:spPr>
                    <a:xfrm>
                      <a:off x="0" y="0"/>
                      <a:ext cx="3500120" cy="14401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3576955" cy="1440180"/>
            <wp:effectExtent l="0" t="0" r="4445" b="7620"/>
            <wp:docPr id="78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43"/>
                    <pic:cNvPicPr>
                      <a:picLocks noChangeAspect="1"/>
                    </pic:cNvPicPr>
                  </pic:nvPicPr>
                  <pic:blipFill>
                    <a:blip r:embed="rId139"/>
                    <a:stretch>
                      <a:fillRect/>
                    </a:stretch>
                  </pic:blipFill>
                  <pic:spPr>
                    <a:xfrm>
                      <a:off x="0" y="0"/>
                      <a:ext cx="3576955" cy="1440180"/>
                    </a:xfrm>
                    <a:prstGeom prst="rect">
                      <a:avLst/>
                    </a:prstGeom>
                    <a:noFill/>
                    <a:ln>
                      <a:noFill/>
                    </a:ln>
                  </pic:spPr>
                </pic:pic>
              </a:graphicData>
            </a:graphic>
          </wp:inline>
        </w:drawing>
      </w:r>
    </w:p>
    <w:p>
      <w:pPr>
        <w:pStyle w:val="2"/>
        <w:spacing w:line="240" w:lineRule="auto"/>
        <w:ind w:left="0" w:leftChars="0" w:firstLine="0" w:firstLineChars="0"/>
        <w:rPr>
          <w:rFonts w:hint="default"/>
          <w:lang w:val="en-US" w:eastAsia="zh-CN"/>
        </w:rPr>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auto"/>
    <w:pitch w:val="default"/>
    <w:sig w:usb0="800002BF" w:usb1="38CF7CFA" w:usb2="00000016" w:usb3="00000000" w:csb0="00040001" w:csb1="00000000"/>
  </w:font>
  <w:font w:name="Cambria Math">
    <w:panose1 w:val="02040503050406030204"/>
    <w:charset w:val="00"/>
    <w:family w:val="roman"/>
    <w:pitch w:val="default"/>
    <w:sig w:usb0="E00002FF" w:usb1="420024FF" w:usb2="00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华文新魏">
    <w:panose1 w:val="02010800040101010101"/>
    <w:charset w:val="86"/>
    <w:family w:val="auto"/>
    <w:pitch w:val="default"/>
    <w:sig w:usb0="00000001" w:usb1="080F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新宋体">
    <w:panose1 w:val="02010609030101010101"/>
    <w:charset w:val="86"/>
    <w:family w:val="modern"/>
    <w:pitch w:val="default"/>
    <w:sig w:usb0="00000003" w:usb1="288F0000" w:usb2="0000000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im">
    <w:altName w:val="Times New Roman"/>
    <w:panose1 w:val="00000000000000000000"/>
    <w:charset w:val="00"/>
    <w:family w:val="auto"/>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Arial Unicode MS">
    <w:altName w:val="宋体"/>
    <w:panose1 w:val="020B0604020202020204"/>
    <w:charset w:val="86"/>
    <w:family w:val="swiss"/>
    <w:pitch w:val="default"/>
    <w:sig w:usb0="00000000" w:usb1="00000000" w:usb2="0000003F" w:usb3="00000000" w:csb0="603F01FF" w:csb1="FFFF0000"/>
  </w:font>
  <w:font w:name="Verdana">
    <w:panose1 w:val="020B0604030504040204"/>
    <w:charset w:val="00"/>
    <w:family w:val="swiss"/>
    <w:pitch w:val="default"/>
    <w:sig w:usb0="A10006FF" w:usb1="4000205B" w:usb2="00000010" w:usb3="00000000" w:csb0="2000019F" w:csb1="00000000"/>
  </w:font>
  <w:font w:name="ˎ̥">
    <w:altName w:val="Times New Roman"/>
    <w:panose1 w:val="00000000000000000000"/>
    <w:charset w:val="00"/>
    <w:family w:val="roman"/>
    <w:pitch w:val="default"/>
    <w:sig w:usb0="00000000" w:usb1="00000000" w:usb2="00000000" w:usb3="00000000" w:csb0="00040001" w:csb1="00000000"/>
  </w:font>
  <w:font w:name="华文行楷">
    <w:panose1 w:val="02010800040101010101"/>
    <w:charset w:val="86"/>
    <w:family w:val="auto"/>
    <w:pitch w:val="default"/>
    <w:sig w:usb0="00000001" w:usb1="080F0000" w:usb2="00000000" w:usb3="00000000" w:csb0="00040000" w:csb1="00000000"/>
  </w:font>
  <w:font w:name="Plotter">
    <w:altName w:val="Times New Roman"/>
    <w:panose1 w:val="00000000000000000000"/>
    <w:charset w:val="00"/>
    <w:family w:val="roman"/>
    <w:pitch w:val="default"/>
    <w:sig w:usb0="00000000" w:usb1="00000000" w:usb2="00000000" w:usb3="00000000" w:csb0="00040001" w:csb1="00000000"/>
  </w:font>
  <w:font w:name="微软雅黑">
    <w:panose1 w:val="020B0503020204020204"/>
    <w:charset w:val="86"/>
    <w:family w:val="swiss"/>
    <w:pitch w:val="default"/>
    <w:sig w:usb0="80000287" w:usb1="280F3C52" w:usb2="00000016" w:usb3="00000000" w:csb0="0004001F" w:csb1="00000000"/>
  </w:font>
  <w:font w:name="华文中宋">
    <w:panose1 w:val="02010600040101010101"/>
    <w:charset w:val="86"/>
    <w:family w:val="auto"/>
    <w:pitch w:val="default"/>
    <w:sig w:usb0="00000287" w:usb1="080F0000" w:usb2="00000000" w:usb3="00000000" w:csb0="0004009F" w:csb1="DFD7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TimesNewRoman">
    <w:altName w:val="Times New Roman"/>
    <w:panose1 w:val="00000000000000000000"/>
    <w:charset w:val="00"/>
    <w:family w:val="roman"/>
    <w:pitch w:val="default"/>
    <w:sig w:usb0="00000000" w:usb1="00000000" w:usb2="00000000" w:usb3="00000000" w:csb0="00000000" w:csb1="00000000"/>
  </w:font>
  <w:font w:name="??">
    <w:altName w:val="Times New Roman"/>
    <w:panose1 w:val="00000000000000000000"/>
    <w:charset w:val="00"/>
    <w:family w:val="roman"/>
    <w:pitch w:val="default"/>
    <w:sig w:usb0="00000000" w:usb1="00000000" w:usb2="00000000" w:usb3="00000000" w:csb0="00000001" w:csb1="00000000"/>
  </w:font>
  <w:font w:name="Book Antiqua">
    <w:panose1 w:val="02040602050305030304"/>
    <w:charset w:val="00"/>
    <w:family w:val="roman"/>
    <w:pitch w:val="default"/>
    <w:sig w:usb0="00000287" w:usb1="00000000" w:usb2="00000000" w:usb3="00000000" w:csb0="2000009F" w:csb1="DFD70000"/>
  </w:font>
  <w:font w:name="MS Mincho">
    <w:panose1 w:val="02020609040205080304"/>
    <w:charset w:val="80"/>
    <w:family w:val="modern"/>
    <w:pitch w:val="default"/>
    <w:sig w:usb0="E00002FF" w:usb1="6AC7FDFB" w:usb2="00000012" w:usb3="00000000" w:csb0="4002009F" w:csb1="DFD70000"/>
  </w:font>
  <w:font w:name="华文仿宋">
    <w:panose1 w:val="02010600040101010101"/>
    <w:charset w:val="86"/>
    <w:family w:val="auto"/>
    <w:pitch w:val="default"/>
    <w:sig w:usb0="00000287" w:usb1="080F0000" w:usb2="00000000" w:usb3="00000000" w:csb0="0004009F" w:csb1="DFD70000"/>
  </w:font>
  <w:font w:name="TimesNewRomanPSMT">
    <w:altName w:val="Times New Roman"/>
    <w:panose1 w:val="00000000000000000000"/>
    <w:charset w:val="80"/>
    <w:family w:val="auto"/>
    <w:pitch w:val="default"/>
    <w:sig w:usb0="00000000" w:usb1="00000000" w:usb2="00000000" w:usb3="00000000" w:csb0="00020000" w:csb1="00000000"/>
  </w:font>
  <w:font w:name="Wingdings 2">
    <w:panose1 w:val="05020102010507070707"/>
    <w:charset w:val="02"/>
    <w:family w:val="roman"/>
    <w:pitch w:val="default"/>
    <w:sig w:usb0="00000000" w:usb1="00000000" w:usb2="00000000" w:usb3="00000000" w:csb0="80000000"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adjustRightInd w:val="0"/>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238125" cy="278765"/>
              <wp:effectExtent l="0" t="0" r="0" b="0"/>
              <wp:wrapNone/>
              <wp:docPr id="45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50"/>
                          </w:pPr>
                          <w:r>
                            <w:fldChar w:fldCharType="begin"/>
                          </w:r>
                          <w:r>
                            <w:instrText xml:space="preserve"> PAGE  \* MERGEFORMAT </w:instrText>
                          </w:r>
                          <w:r>
                            <w:fldChar w:fldCharType="separate"/>
                          </w:r>
                          <w:r>
                            <w:t>- 79 -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4" o:spid="_x0000_s1026" o:spt="202" type="#_x0000_t202" style="position:absolute;left:0pt;margin-top:0pt;height:21.95pt;width:18.75pt;mso-position-horizontal:center;mso-position-horizontal-relative:margin;mso-wrap-style:none;z-index:251663360;mso-width-relative:page;mso-height-relative:page;" filled="f" stroked="f" coordsize="21600,21600" o:gfxdata="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JQGAW0gAAAAMBAAAPAAAAAAAAAAEAIAAAACIAAABkcnMvZG93bnJl&#10;di54bWxQSwECFAAUAAAACACHTuJAJzgz3DwCAAByBAAADgAAAAAAAAABACAAAAAhAQAAZHJzL2Uy&#10;b0RvYy54bWxQSwUGAAAAAAYABgBZAQAAzwUAAAAA&#10;">
              <v:fill on="f" focussize="0,0"/>
              <v:stroke on="f" weight="0.5pt"/>
              <v:imagedata o:title=""/>
              <o:lock v:ext="edit" aspectratio="f"/>
              <v:textbox inset="0mm,0mm,0mm,0mm" style="mso-fit-shape-to-text:t;">
                <w:txbxContent>
                  <w:p>
                    <w:pPr>
                      <w:pStyle w:val="50"/>
                    </w:pPr>
                    <w:r>
                      <w:fldChar w:fldCharType="begin"/>
                    </w:r>
                    <w:r>
                      <w:instrText xml:space="preserve"> PAGE  \* MERGEFORMAT </w:instrText>
                    </w:r>
                    <w:r>
                      <w:fldChar w:fldCharType="separate"/>
                    </w:r>
                    <w:r>
                      <w:t>- 79 -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adjustRightInd w:val="0"/>
    </w:pPr>
    <w: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238125" cy="278765"/>
              <wp:effectExtent l="0" t="0" r="0" b="0"/>
              <wp:wrapNone/>
              <wp:docPr id="592"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50"/>
                          </w:pPr>
                          <w:r>
                            <w:fldChar w:fldCharType="begin"/>
                          </w:r>
                          <w:r>
                            <w:instrText xml:space="preserve"> PAGE  \* MERGEFORMAT </w:instrText>
                          </w:r>
                          <w:r>
                            <w:fldChar w:fldCharType="separate"/>
                          </w:r>
                          <w:r>
                            <w:t>- 79 -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4" o:spid="_x0000_s1026" o:spt="202" type="#_x0000_t202" style="position:absolute;left:0pt;margin-top:0pt;height:21.95pt;width:18.75pt;mso-position-horizontal:center;mso-position-horizontal-relative:margin;mso-wrap-style:none;z-index:251670528;mso-width-relative:page;mso-height-relative:page;" filled="f" stroked="f" coordsize="21600,21600" o:gfxdata="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JQGAW0gAAAAMBAAAPAAAAAAAAAAEAIAAAACIAAABkcnMvZG93bnJl&#10;di54bWxQSwECFAAUAAAACACHTuJAJA+4pzwCAAByBAAADgAAAAAAAAABACAAAAAhAQAAZHJzL2Uy&#10;b0RvYy54bWxQSwUGAAAAAAYABgBZAQAAzwUAAAAA&#10;">
              <v:fill on="f" focussize="0,0"/>
              <v:stroke on="f" weight="0.5pt"/>
              <v:imagedata o:title=""/>
              <o:lock v:ext="edit" aspectratio="f"/>
              <v:textbox inset="0mm,0mm,0mm,0mm" style="mso-fit-shape-to-text:t;">
                <w:txbxContent>
                  <w:p>
                    <w:pPr>
                      <w:pStyle w:val="50"/>
                    </w:pPr>
                    <w:r>
                      <w:fldChar w:fldCharType="begin"/>
                    </w:r>
                    <w:r>
                      <w:instrText xml:space="preserve"> PAGE  \* MERGEFORMAT </w:instrText>
                    </w:r>
                    <w:r>
                      <w:fldChar w:fldCharType="separate"/>
                    </w:r>
                    <w:r>
                      <w:t>- 79 -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528" name="文本框 5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0"/>
                            <w:jc w:val="center"/>
                          </w:pPr>
                          <w:r>
                            <w:fldChar w:fldCharType="begin"/>
                          </w:r>
                          <w:r>
                            <w:instrText xml:space="preserve"> PAGE   \* MERGEFORMAT </w:instrText>
                          </w:r>
                          <w:r>
                            <w:fldChar w:fldCharType="separate"/>
                          </w:r>
                          <w:r>
                            <w:rPr>
                              <w:lang w:val="zh-CN"/>
                            </w:rPr>
                            <w:t>-</w:t>
                          </w:r>
                          <w:r>
                            <w:t xml:space="preserve"> 155 -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YYWhY0AgAAZQ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2GFoWNAIAAGUEAAAOAAAAAAAAAAEAIAAAAB8BAABkcnMvZTJvRG9jLnhtbFBL&#10;BQYAAAAABgAGAFkBAADFBQAAAAA=&#10;">
              <v:fill on="f" focussize="0,0"/>
              <v:stroke on="f" weight="0.5pt"/>
              <v:imagedata o:title=""/>
              <o:lock v:ext="edit" aspectratio="f"/>
              <v:textbox inset="0mm,0mm,0mm,0mm" style="mso-fit-shape-to-text:t;">
                <w:txbxContent>
                  <w:p>
                    <w:pPr>
                      <w:pStyle w:val="50"/>
                      <w:jc w:val="center"/>
                    </w:pPr>
                    <w:r>
                      <w:fldChar w:fldCharType="begin"/>
                    </w:r>
                    <w:r>
                      <w:instrText xml:space="preserve"> PAGE   \* MERGEFORMAT </w:instrText>
                    </w:r>
                    <w:r>
                      <w:fldChar w:fldCharType="separate"/>
                    </w:r>
                    <w:r>
                      <w:rPr>
                        <w:lang w:val="zh-CN"/>
                      </w:rPr>
                      <w:t>-</w:t>
                    </w:r>
                    <w:r>
                      <w:t xml:space="preserve"> 155 -</w:t>
                    </w:r>
                    <w:r>
                      <w:fldChar w:fldCharType="end"/>
                    </w:r>
                  </w:p>
                </w:txbxContent>
              </v:textbox>
            </v:shape>
          </w:pict>
        </mc:Fallback>
      </mc:AlternateContent>
    </w:r>
  </w:p>
  <w:p>
    <w:pPr>
      <w:pStyle w:val="50"/>
      <w:adjustRightInd w:val="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0"/>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539" name="文本框 5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0"/>
                            <w:jc w:val="center"/>
                          </w:pPr>
                          <w:r>
                            <w:fldChar w:fldCharType="begin"/>
                          </w:r>
                          <w:r>
                            <w:instrText xml:space="preserve"> PAGE   \* MERGEFORMAT </w:instrText>
                          </w:r>
                          <w:r>
                            <w:fldChar w:fldCharType="separate"/>
                          </w:r>
                          <w:r>
                            <w:rPr>
                              <w:lang w:val="zh-CN"/>
                            </w:rPr>
                            <w:t>-</w:t>
                          </w:r>
                          <w:r>
                            <w:t xml:space="preserve"> 328 -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cYI4UDUCAABlBAAADgAAAAAAAAABACAAAAAfAQAAZHJzL2Uyb0RvYy54bWxQ&#10;SwUGAAAAAAYABgBZAQAAxgUAAAAA&#10;">
              <v:fill on="f" focussize="0,0"/>
              <v:stroke on="f" weight="0.5pt"/>
              <v:imagedata o:title=""/>
              <o:lock v:ext="edit" aspectratio="f"/>
              <v:textbox inset="0mm,0mm,0mm,0mm" style="mso-fit-shape-to-text:t;">
                <w:txbxContent>
                  <w:p>
                    <w:pPr>
                      <w:pStyle w:val="50"/>
                      <w:jc w:val="center"/>
                    </w:pPr>
                    <w:r>
                      <w:fldChar w:fldCharType="begin"/>
                    </w:r>
                    <w:r>
                      <w:instrText xml:space="preserve"> PAGE   \* MERGEFORMAT </w:instrText>
                    </w:r>
                    <w:r>
                      <w:fldChar w:fldCharType="separate"/>
                    </w:r>
                    <w:r>
                      <w:rPr>
                        <w:lang w:val="zh-CN"/>
                      </w:rPr>
                      <w:t>-</w:t>
                    </w:r>
                    <w:r>
                      <w:t xml:space="preserve"> 328 -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rPr>
        <w:rFonts w:hint="eastAsia"/>
      </w:rPr>
      <w:t>河南新天力循环科技有限公司年产一万吨电池级碳酸锂</w:t>
    </w:r>
    <w:r>
      <w:rPr>
        <w:rFonts w:hint="eastAsia"/>
        <w:lang w:eastAsia="zh-CN"/>
      </w:rPr>
      <w:t>项目</w:t>
    </w:r>
    <w:r>
      <w:rPr>
        <w:rFonts w:hint="eastAsia"/>
      </w:rPr>
      <w:t>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rPr>
        <w:rFonts w:hint="eastAsia"/>
      </w:rPr>
      <w:t>河南新天力循环科技有限公司年产一万吨电池级碳酸锂</w:t>
    </w:r>
    <w:r>
      <w:rPr>
        <w:rFonts w:hint="eastAsia"/>
        <w:lang w:val="en-US" w:eastAsia="zh-CN"/>
      </w:rPr>
      <w:t>项目</w:t>
    </w:r>
    <w:r>
      <w:rPr>
        <w:rFonts w:hint="eastAsia"/>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rPr>
        <w:rFonts w:hint="eastAsia"/>
      </w:rPr>
      <w:t>河南新天力循环科技有限公司年产一万吨电池级碳酸锂环境影响报告书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2"/>
    </w:pPr>
    <w:r>
      <w:rPr>
        <w:rFonts w:hint="eastAsia"/>
      </w:rPr>
      <w:t>河南新天力循环科技有限公司年产一万吨电池级碳酸锂</w:t>
    </w:r>
    <w:r>
      <w:rPr>
        <w:rFonts w:hint="eastAsia"/>
        <w:lang w:val="en-US" w:eastAsia="zh-CN"/>
      </w:rPr>
      <w:t>项目</w:t>
    </w:r>
    <w:r>
      <w:rPr>
        <w:rFonts w:hint="eastAsia"/>
      </w:rPr>
      <w:t>环境影响报告书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4165E9"/>
    <w:multiLevelType w:val="singleLevel"/>
    <w:tmpl w:val="8C4165E9"/>
    <w:lvl w:ilvl="0" w:tentative="0">
      <w:start w:val="2"/>
      <w:numFmt w:val="decimal"/>
      <w:suff w:val="nothing"/>
      <w:lvlText w:val="（%1）"/>
      <w:lvlJc w:val="left"/>
    </w:lvl>
  </w:abstractNum>
  <w:abstractNum w:abstractNumId="1">
    <w:nsid w:val="B64D4565"/>
    <w:multiLevelType w:val="singleLevel"/>
    <w:tmpl w:val="B64D4565"/>
    <w:lvl w:ilvl="0" w:tentative="0">
      <w:start w:val="3"/>
      <w:numFmt w:val="decimal"/>
      <w:suff w:val="nothing"/>
      <w:lvlText w:val="%1、"/>
      <w:lvlJc w:val="left"/>
    </w:lvl>
  </w:abstractNum>
  <w:abstractNum w:abstractNumId="2">
    <w:nsid w:val="D0D9EC36"/>
    <w:multiLevelType w:val="multilevel"/>
    <w:tmpl w:val="D0D9EC36"/>
    <w:lvl w:ilvl="0" w:tentative="0">
      <w:start w:val="1"/>
      <w:numFmt w:val="decimal"/>
      <w:pStyle w:val="6"/>
      <w:lvlText w:val="第%1章"/>
      <w:lvlJc w:val="left"/>
      <w:pPr>
        <w:ind w:left="432" w:hanging="432"/>
      </w:pPr>
      <w:rPr>
        <w:rFonts w:hint="default" w:ascii="宋体" w:hAnsi="宋体" w:eastAsia="宋体" w:cs="宋体"/>
      </w:rPr>
    </w:lvl>
    <w:lvl w:ilvl="1" w:tentative="0">
      <w:start w:val="1"/>
      <w:numFmt w:val="decimal"/>
      <w:pStyle w:val="7"/>
      <w:isLgl/>
      <w:lvlText w:val="%1.%2"/>
      <w:lvlJc w:val="left"/>
      <w:pPr>
        <w:ind w:left="575" w:hanging="575"/>
      </w:pPr>
      <w:rPr>
        <w:rFonts w:hint="default" w:ascii="Calibri" w:hAnsi="Calibri" w:eastAsia="宋体" w:cs="Calibri"/>
        <w:sz w:val="28"/>
        <w:szCs w:val="28"/>
      </w:rPr>
    </w:lvl>
    <w:lvl w:ilvl="2" w:tentative="0">
      <w:start w:val="1"/>
      <w:numFmt w:val="decimal"/>
      <w:pStyle w:val="9"/>
      <w:isLgl/>
      <w:lvlText w:val="%1.%2.%3"/>
      <w:lvlJc w:val="left"/>
      <w:pPr>
        <w:ind w:left="720" w:hanging="720"/>
      </w:pPr>
      <w:rPr>
        <w:rFonts w:hint="default" w:ascii="Calibri" w:hAnsi="Calibri" w:eastAsia="宋体" w:cs="Calibri"/>
        <w:sz w:val="28"/>
        <w:szCs w:val="28"/>
      </w:rPr>
    </w:lvl>
    <w:lvl w:ilvl="3" w:tentative="0">
      <w:start w:val="1"/>
      <w:numFmt w:val="decimal"/>
      <w:pStyle w:val="10"/>
      <w:lvlText w:val="%1.%2.%3.%4"/>
      <w:lvlJc w:val="left"/>
      <w:pPr>
        <w:ind w:left="864" w:hanging="864"/>
      </w:pPr>
      <w:rPr>
        <w:rFonts w:hint="default" w:ascii="Calibri" w:hAnsi="Calibri" w:eastAsia="宋体" w:cs="Calibri"/>
        <w:sz w:val="24"/>
        <w:szCs w:val="24"/>
      </w:rPr>
    </w:lvl>
    <w:lvl w:ilvl="4" w:tentative="0">
      <w:start w:val="1"/>
      <w:numFmt w:val="decimal"/>
      <w:pStyle w:val="11"/>
      <w:lvlText w:val="%1.%2.%3.%4.%5."/>
      <w:lvlJc w:val="left"/>
      <w:pPr>
        <w:ind w:left="1008" w:hanging="1008"/>
      </w:pPr>
      <w:rPr>
        <w:rFonts w:hint="default"/>
      </w:rPr>
    </w:lvl>
    <w:lvl w:ilvl="5" w:tentative="0">
      <w:start w:val="1"/>
      <w:numFmt w:val="decimal"/>
      <w:pStyle w:val="12"/>
      <w:lvlText w:val="%1.%2.%3.%4.%5.%6."/>
      <w:lvlJc w:val="left"/>
      <w:pPr>
        <w:ind w:left="1151" w:hanging="1151"/>
      </w:pPr>
      <w:rPr>
        <w:rFonts w:hint="default"/>
      </w:rPr>
    </w:lvl>
    <w:lvl w:ilvl="6" w:tentative="0">
      <w:start w:val="1"/>
      <w:numFmt w:val="decimal"/>
      <w:pStyle w:val="13"/>
      <w:lvlText w:val="%1.%2.%3.%4.%5.%6.%7."/>
      <w:lvlJc w:val="left"/>
      <w:pPr>
        <w:ind w:left="1296" w:hanging="1296"/>
      </w:pPr>
      <w:rPr>
        <w:rFonts w:hint="default"/>
      </w:rPr>
    </w:lvl>
    <w:lvl w:ilvl="7" w:tentative="0">
      <w:start w:val="1"/>
      <w:numFmt w:val="decimal"/>
      <w:pStyle w:val="14"/>
      <w:lvlText w:val="%1.%2.%3.%4.%5.%6.%7.%8."/>
      <w:lvlJc w:val="left"/>
      <w:pPr>
        <w:ind w:left="1440" w:hanging="1440"/>
      </w:pPr>
      <w:rPr>
        <w:rFonts w:hint="default"/>
      </w:rPr>
    </w:lvl>
    <w:lvl w:ilvl="8" w:tentative="0">
      <w:start w:val="1"/>
      <w:numFmt w:val="decimal"/>
      <w:pStyle w:val="15"/>
      <w:lvlText w:val="%1.%2.%3.%4.%5.%6.%7.%8.%9."/>
      <w:lvlJc w:val="left"/>
      <w:pPr>
        <w:ind w:left="1583" w:hanging="1583"/>
      </w:pPr>
      <w:rPr>
        <w:rFonts w:hint="default"/>
      </w:rPr>
    </w:lvl>
  </w:abstractNum>
  <w:abstractNum w:abstractNumId="3">
    <w:nsid w:val="D5BB11CA"/>
    <w:multiLevelType w:val="singleLevel"/>
    <w:tmpl w:val="D5BB11CA"/>
    <w:lvl w:ilvl="0" w:tentative="0">
      <w:start w:val="11"/>
      <w:numFmt w:val="decimal"/>
      <w:suff w:val="nothing"/>
      <w:lvlText w:val="%1、"/>
      <w:lvlJc w:val="left"/>
    </w:lvl>
  </w:abstractNum>
  <w:abstractNum w:abstractNumId="4">
    <w:nsid w:val="D7A5C4F5"/>
    <w:multiLevelType w:val="singleLevel"/>
    <w:tmpl w:val="D7A5C4F5"/>
    <w:lvl w:ilvl="0" w:tentative="0">
      <w:start w:val="3"/>
      <w:numFmt w:val="chineseCounting"/>
      <w:suff w:val="nothing"/>
      <w:lvlText w:val="%1、"/>
      <w:lvlJc w:val="left"/>
      <w:rPr>
        <w:rFonts w:hint="eastAsia"/>
      </w:rPr>
    </w:lvl>
  </w:abstractNum>
  <w:abstractNum w:abstractNumId="5">
    <w:nsid w:val="D859C27F"/>
    <w:multiLevelType w:val="singleLevel"/>
    <w:tmpl w:val="D859C27F"/>
    <w:lvl w:ilvl="0" w:tentative="0">
      <w:start w:val="4"/>
      <w:numFmt w:val="decimal"/>
      <w:lvlText w:val="%1."/>
      <w:lvlJc w:val="left"/>
      <w:pPr>
        <w:tabs>
          <w:tab w:val="left" w:pos="312"/>
        </w:tabs>
      </w:pPr>
    </w:lvl>
  </w:abstractNum>
  <w:abstractNum w:abstractNumId="6">
    <w:nsid w:val="E4B669C5"/>
    <w:multiLevelType w:val="singleLevel"/>
    <w:tmpl w:val="E4B669C5"/>
    <w:lvl w:ilvl="0" w:tentative="0">
      <w:start w:val="3"/>
      <w:numFmt w:val="decimal"/>
      <w:suff w:val="nothing"/>
      <w:lvlText w:val="（%1）"/>
      <w:lvlJc w:val="left"/>
    </w:lvl>
  </w:abstractNum>
  <w:abstractNum w:abstractNumId="7">
    <w:nsid w:val="F78A8760"/>
    <w:multiLevelType w:val="singleLevel"/>
    <w:tmpl w:val="F78A8760"/>
    <w:lvl w:ilvl="0" w:tentative="0">
      <w:start w:val="3"/>
      <w:numFmt w:val="decimal"/>
      <w:suff w:val="nothing"/>
      <w:lvlText w:val="%1、"/>
      <w:lvlJc w:val="left"/>
    </w:lvl>
  </w:abstractNum>
  <w:abstractNum w:abstractNumId="8">
    <w:nsid w:val="0112AC48"/>
    <w:multiLevelType w:val="singleLevel"/>
    <w:tmpl w:val="0112AC48"/>
    <w:lvl w:ilvl="0" w:tentative="0">
      <w:start w:val="2"/>
      <w:numFmt w:val="decimal"/>
      <w:suff w:val="nothing"/>
      <w:lvlText w:val="（%1）"/>
      <w:lvlJc w:val="left"/>
    </w:lvl>
  </w:abstractNum>
  <w:abstractNum w:abstractNumId="9">
    <w:nsid w:val="485531A2"/>
    <w:multiLevelType w:val="multilevel"/>
    <w:tmpl w:val="485531A2"/>
    <w:lvl w:ilvl="0" w:tentative="0">
      <w:start w:val="1"/>
      <w:numFmt w:val="decimal"/>
      <w:suff w:val="space"/>
      <w:lvlText w:val="第%1章"/>
      <w:lvlJc w:val="left"/>
      <w:pPr>
        <w:ind w:left="0" w:firstLine="0"/>
      </w:pPr>
      <w:rPr>
        <w:rFonts w:hint="eastAsia" w:ascii="Times New Roman" w:hAnsi="Times New Roman" w:cs="Times New Roman"/>
        <w:b/>
        <w:bCs w:val="0"/>
        <w:i w:val="0"/>
        <w:iCs w:val="0"/>
        <w:caps w:val="0"/>
        <w:smallCaps w:val="0"/>
        <w:strike w:val="0"/>
        <w:dstrike w:val="0"/>
        <w:outline w:val="0"/>
        <w:shadow w:val="0"/>
        <w:emboss w:val="0"/>
        <w:imprint w:val="0"/>
        <w:vanish w:val="0"/>
        <w:spacing w:val="0"/>
        <w:position w:val="0"/>
        <w:u w:val="none"/>
        <w:vertAlign w:val="baseline"/>
        <w:lang w:val="en-US"/>
      </w:rPr>
    </w:lvl>
    <w:lvl w:ilvl="1" w:tentative="0">
      <w:start w:val="1"/>
      <w:numFmt w:val="decimal"/>
      <w:isLgl/>
      <w:suff w:val="nothing"/>
      <w:lvlText w:val="%1.%2"/>
      <w:lvlJc w:val="left"/>
      <w:pPr>
        <w:ind w:left="0" w:firstLine="0"/>
      </w:pPr>
      <w:rPr>
        <w:rFonts w:hint="eastAsia"/>
        <w:b/>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isLgl/>
      <w:suff w:val="space"/>
      <w:lvlText w:val="%1.%2.%3"/>
      <w:lvlJc w:val="left"/>
      <w:pPr>
        <w:ind w:left="284"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isLgl/>
      <w:suff w:val="space"/>
      <w:lvlText w:val="%1.%2.%3.%4"/>
      <w:lvlJc w:val="left"/>
      <w:pPr>
        <w:ind w:left="567" w:hanging="283"/>
      </w:pPr>
      <w:rPr>
        <w:rFonts w:hint="default" w:cs="Times New Roman"/>
        <w:b/>
        <w:bCs w:val="0"/>
        <w:i w:val="0"/>
        <w:iCs w:val="0"/>
        <w:caps w:val="0"/>
        <w:smallCaps w:val="0"/>
        <w:strike w:val="0"/>
        <w:dstrike w:val="0"/>
        <w:vanish w:val="0"/>
        <w:color w:val="000000"/>
        <w:spacing w:val="0"/>
        <w:position w:val="0"/>
        <w:u w:val="none"/>
        <w:vertAlign w:val="baseline"/>
      </w:rPr>
    </w:lvl>
    <w:lvl w:ilvl="4" w:tentative="0">
      <w:start w:val="1"/>
      <w:numFmt w:val="decimal"/>
      <w:isLgl/>
      <w:suff w:val="space"/>
      <w:lvlText w:val="%1.%2.%3.%4.%5"/>
      <w:lvlJc w:val="left"/>
      <w:pPr>
        <w:ind w:left="1276" w:hanging="567"/>
      </w:pPr>
      <w:rPr>
        <w:rFonts w:hint="eastAsia"/>
      </w:rPr>
    </w:lvl>
    <w:lvl w:ilvl="5" w:tentative="0">
      <w:start w:val="1"/>
      <w:numFmt w:val="decimal"/>
      <w:lvlRestart w:val="2"/>
      <w:isLgl/>
      <w:suff w:val="space"/>
      <w:lvlText w:val="表%1.%2-%6"/>
      <w:lvlJc w:val="center"/>
      <w:pPr>
        <w:ind w:left="3119" w:firstLine="0"/>
      </w:pPr>
      <w:rPr>
        <w:rFonts w:hint="default" w:ascii="Times New Roman" w:hAnsi="Times New Roman" w:cs="Times New Roman"/>
        <w:b/>
        <w:bCs w:val="0"/>
        <w:i w:val="0"/>
        <w:iCs w:val="0"/>
        <w:caps w:val="0"/>
        <w:smallCaps w:val="0"/>
        <w:strike w:val="0"/>
        <w:dstrike w:val="0"/>
        <w:vanish w:val="0"/>
        <w:color w:val="000000"/>
        <w:spacing w:val="0"/>
        <w:position w:val="0"/>
        <w:u w:val="none"/>
        <w:vertAlign w:val="baseline"/>
        <w:lang w:val="en-US"/>
      </w:rPr>
    </w:lvl>
    <w:lvl w:ilvl="6" w:tentative="0">
      <w:start w:val="1"/>
      <w:numFmt w:val="decimal"/>
      <w:lvlRestart w:val="2"/>
      <w:isLgl/>
      <w:suff w:val="space"/>
      <w:lvlText w:val="图%1.%2-%7"/>
      <w:lvlJc w:val="center"/>
      <w:pPr>
        <w:ind w:left="0" w:firstLine="0"/>
      </w:pPr>
      <w:rPr>
        <w:rFonts w:hint="default" w:ascii="Times New Roman" w:hAnsi="Times New Roman" w:cs="Times New Roman"/>
        <w:b/>
        <w:bCs w:val="0"/>
        <w:i w:val="0"/>
        <w:iCs w:val="0"/>
        <w:caps w:val="0"/>
        <w:smallCaps w:val="0"/>
        <w:strike w:val="0"/>
        <w:dstrike w:val="0"/>
        <w:vanish w:val="0"/>
        <w:color w:val="000000"/>
        <w:spacing w:val="0"/>
        <w:position w:val="0"/>
        <w:u w:val="none"/>
        <w:vertAlign w:val="baseline"/>
      </w:rPr>
    </w:lvl>
    <w:lvl w:ilvl="7" w:tentative="0">
      <w:start w:val="1"/>
      <w:numFmt w:val="none"/>
      <w:lvlRestart w:val="2"/>
      <w:isLgl/>
      <w:suff w:val="nothing"/>
      <w:lvlText w:val=""/>
      <w:lvlJc w:val="left"/>
      <w:pPr>
        <w:ind w:left="283" w:firstLine="0"/>
      </w:pPr>
      <w:rPr>
        <w:rFonts w:hint="eastAsia" w:cs="Times New Roman"/>
        <w:b w:val="0"/>
        <w:bCs w:val="0"/>
        <w:i w:val="0"/>
        <w:iCs w:val="0"/>
        <w:caps w:val="0"/>
        <w:smallCaps w:val="0"/>
        <w:strike w:val="0"/>
        <w:dstrike w:val="0"/>
        <w:vanish w:val="0"/>
        <w:color w:val="000000"/>
        <w:spacing w:val="0"/>
        <w:position w:val="0"/>
        <w:u w:val="none"/>
        <w:vertAlign w:val="baseline"/>
      </w:rPr>
    </w:lvl>
    <w:lvl w:ilvl="8" w:tentative="0">
      <w:start w:val="1"/>
      <w:numFmt w:val="none"/>
      <w:isLgl/>
      <w:lvlText w:val=""/>
      <w:lvlJc w:val="left"/>
      <w:pPr>
        <w:ind w:left="1559" w:hanging="1559"/>
      </w:pPr>
      <w:rPr>
        <w:rFonts w:hint="eastAsia"/>
      </w:rPr>
    </w:lvl>
  </w:abstractNum>
  <w:abstractNum w:abstractNumId="10">
    <w:nsid w:val="58E44351"/>
    <w:multiLevelType w:val="singleLevel"/>
    <w:tmpl w:val="58E44351"/>
    <w:lvl w:ilvl="0" w:tentative="0">
      <w:start w:val="3"/>
      <w:numFmt w:val="decimal"/>
      <w:suff w:val="nothing"/>
      <w:lvlText w:val="（%1）"/>
      <w:lvlJc w:val="left"/>
    </w:lvl>
  </w:abstractNum>
  <w:abstractNum w:abstractNumId="11">
    <w:nsid w:val="5C584C0E"/>
    <w:multiLevelType w:val="singleLevel"/>
    <w:tmpl w:val="5C584C0E"/>
    <w:lvl w:ilvl="0" w:tentative="0">
      <w:start w:val="1"/>
      <w:numFmt w:val="decimal"/>
      <w:suff w:val="nothing"/>
      <w:lvlText w:val="（%1）"/>
      <w:lvlJc w:val="left"/>
    </w:lvl>
  </w:abstractNum>
  <w:abstractNum w:abstractNumId="12">
    <w:nsid w:val="65C211BE"/>
    <w:multiLevelType w:val="singleLevel"/>
    <w:tmpl w:val="65C211BE"/>
    <w:lvl w:ilvl="0" w:tentative="0">
      <w:start w:val="1"/>
      <w:numFmt w:val="decimal"/>
      <w:suff w:val="nothing"/>
      <w:lvlText w:val="（%1）"/>
      <w:lvlJc w:val="left"/>
    </w:lvl>
  </w:abstractNum>
  <w:abstractNum w:abstractNumId="13">
    <w:nsid w:val="690C0577"/>
    <w:multiLevelType w:val="singleLevel"/>
    <w:tmpl w:val="690C0577"/>
    <w:lvl w:ilvl="0" w:tentative="0">
      <w:start w:val="1"/>
      <w:numFmt w:val="decimal"/>
      <w:suff w:val="nothing"/>
      <w:lvlText w:val="%1）"/>
      <w:lvlJc w:val="left"/>
    </w:lvl>
  </w:abstractNum>
  <w:num w:numId="1">
    <w:abstractNumId w:val="2"/>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4"/>
  </w:num>
  <w:num w:numId="5">
    <w:abstractNumId w:val="13"/>
  </w:num>
  <w:num w:numId="6">
    <w:abstractNumId w:val="1"/>
  </w:num>
  <w:num w:numId="7">
    <w:abstractNumId w:val="3"/>
  </w:num>
  <w:num w:numId="8">
    <w:abstractNumId w:val="8"/>
  </w:num>
  <w:num w:numId="9">
    <w:abstractNumId w:val="6"/>
  </w:num>
  <w:num w:numId="10">
    <w:abstractNumId w:val="10"/>
  </w:num>
  <w:num w:numId="11">
    <w:abstractNumId w:val="7"/>
  </w:num>
  <w:num w:numId="12">
    <w:abstractNumId w:val="0"/>
  </w:num>
  <w:num w:numId="13">
    <w:abstractNumId w:val="12"/>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bordersDoNotSurroundHeader w:val="0"/>
  <w:bordersDoNotSurroundFooter w:val="0"/>
  <w:documentProtection w:enforcement="0"/>
  <w:defaultTabStop w:val="420"/>
  <w:drawingGridHorizontalSpacing w:val="100"/>
  <w:drawingGridVerticalSpacing w:val="160"/>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llMmUwNTJlZjJkNjQ5MzA5NmUzYjlkZjIzNGI1ZjUifQ=="/>
  </w:docVars>
  <w:rsids>
    <w:rsidRoot w:val="00172A27"/>
    <w:rsid w:val="00000178"/>
    <w:rsid w:val="000018A3"/>
    <w:rsid w:val="00003124"/>
    <w:rsid w:val="00003526"/>
    <w:rsid w:val="000041E7"/>
    <w:rsid w:val="00004CA5"/>
    <w:rsid w:val="00006854"/>
    <w:rsid w:val="000069E2"/>
    <w:rsid w:val="00006B83"/>
    <w:rsid w:val="000075BD"/>
    <w:rsid w:val="000076E6"/>
    <w:rsid w:val="000100A0"/>
    <w:rsid w:val="00010477"/>
    <w:rsid w:val="00010AB2"/>
    <w:rsid w:val="0001122B"/>
    <w:rsid w:val="0001130B"/>
    <w:rsid w:val="000132F8"/>
    <w:rsid w:val="00015C43"/>
    <w:rsid w:val="00016411"/>
    <w:rsid w:val="00016880"/>
    <w:rsid w:val="00017292"/>
    <w:rsid w:val="00017E3A"/>
    <w:rsid w:val="000202E7"/>
    <w:rsid w:val="000209CD"/>
    <w:rsid w:val="00022466"/>
    <w:rsid w:val="0002292A"/>
    <w:rsid w:val="00022E8E"/>
    <w:rsid w:val="00024583"/>
    <w:rsid w:val="00024A9B"/>
    <w:rsid w:val="00024B20"/>
    <w:rsid w:val="0002532A"/>
    <w:rsid w:val="000253BC"/>
    <w:rsid w:val="0002566B"/>
    <w:rsid w:val="000268C1"/>
    <w:rsid w:val="00026CE5"/>
    <w:rsid w:val="0003081E"/>
    <w:rsid w:val="00030A29"/>
    <w:rsid w:val="000310D9"/>
    <w:rsid w:val="00032DBC"/>
    <w:rsid w:val="0003350D"/>
    <w:rsid w:val="00033C42"/>
    <w:rsid w:val="0003488B"/>
    <w:rsid w:val="00036020"/>
    <w:rsid w:val="000376CB"/>
    <w:rsid w:val="000402D3"/>
    <w:rsid w:val="00040DB6"/>
    <w:rsid w:val="000431EE"/>
    <w:rsid w:val="000468FF"/>
    <w:rsid w:val="00050DB0"/>
    <w:rsid w:val="0005154A"/>
    <w:rsid w:val="000523B2"/>
    <w:rsid w:val="00053068"/>
    <w:rsid w:val="000534C0"/>
    <w:rsid w:val="0005394F"/>
    <w:rsid w:val="00053E4B"/>
    <w:rsid w:val="00054E18"/>
    <w:rsid w:val="00055954"/>
    <w:rsid w:val="00055D0D"/>
    <w:rsid w:val="00056A89"/>
    <w:rsid w:val="00056AFD"/>
    <w:rsid w:val="000578E1"/>
    <w:rsid w:val="000605C4"/>
    <w:rsid w:val="0006132C"/>
    <w:rsid w:val="00061668"/>
    <w:rsid w:val="00061A32"/>
    <w:rsid w:val="00062FBC"/>
    <w:rsid w:val="000639FA"/>
    <w:rsid w:val="000650B6"/>
    <w:rsid w:val="00065569"/>
    <w:rsid w:val="00065590"/>
    <w:rsid w:val="00066D22"/>
    <w:rsid w:val="00067D36"/>
    <w:rsid w:val="00070066"/>
    <w:rsid w:val="0007020C"/>
    <w:rsid w:val="00070ABF"/>
    <w:rsid w:val="00071D65"/>
    <w:rsid w:val="00073A0A"/>
    <w:rsid w:val="00073A1E"/>
    <w:rsid w:val="00074550"/>
    <w:rsid w:val="00076B03"/>
    <w:rsid w:val="00077138"/>
    <w:rsid w:val="00077637"/>
    <w:rsid w:val="00080112"/>
    <w:rsid w:val="000802DF"/>
    <w:rsid w:val="00081132"/>
    <w:rsid w:val="00081743"/>
    <w:rsid w:val="00082404"/>
    <w:rsid w:val="00082947"/>
    <w:rsid w:val="00082C42"/>
    <w:rsid w:val="0008377C"/>
    <w:rsid w:val="00083D52"/>
    <w:rsid w:val="0008513F"/>
    <w:rsid w:val="00087BF7"/>
    <w:rsid w:val="0009083A"/>
    <w:rsid w:val="00090FBB"/>
    <w:rsid w:val="00091EDC"/>
    <w:rsid w:val="00093237"/>
    <w:rsid w:val="000935DC"/>
    <w:rsid w:val="000942CC"/>
    <w:rsid w:val="00094592"/>
    <w:rsid w:val="000953B4"/>
    <w:rsid w:val="00095A25"/>
    <w:rsid w:val="00095C2A"/>
    <w:rsid w:val="0009782B"/>
    <w:rsid w:val="000A114C"/>
    <w:rsid w:val="000A27CF"/>
    <w:rsid w:val="000A4530"/>
    <w:rsid w:val="000A4C87"/>
    <w:rsid w:val="000A4E93"/>
    <w:rsid w:val="000A50C5"/>
    <w:rsid w:val="000A59F1"/>
    <w:rsid w:val="000A7376"/>
    <w:rsid w:val="000A7606"/>
    <w:rsid w:val="000A76B2"/>
    <w:rsid w:val="000B010D"/>
    <w:rsid w:val="000B3A18"/>
    <w:rsid w:val="000B4E22"/>
    <w:rsid w:val="000B53D9"/>
    <w:rsid w:val="000C060A"/>
    <w:rsid w:val="000C08B3"/>
    <w:rsid w:val="000C17C1"/>
    <w:rsid w:val="000C1A57"/>
    <w:rsid w:val="000C1BAB"/>
    <w:rsid w:val="000C23EF"/>
    <w:rsid w:val="000C3E43"/>
    <w:rsid w:val="000C4B2E"/>
    <w:rsid w:val="000C529C"/>
    <w:rsid w:val="000C5C2B"/>
    <w:rsid w:val="000C684B"/>
    <w:rsid w:val="000C6FC6"/>
    <w:rsid w:val="000C7363"/>
    <w:rsid w:val="000C7760"/>
    <w:rsid w:val="000D046B"/>
    <w:rsid w:val="000D1D56"/>
    <w:rsid w:val="000D1EED"/>
    <w:rsid w:val="000D27FF"/>
    <w:rsid w:val="000D3081"/>
    <w:rsid w:val="000D3151"/>
    <w:rsid w:val="000D3CA5"/>
    <w:rsid w:val="000D3DD7"/>
    <w:rsid w:val="000D4641"/>
    <w:rsid w:val="000D4B56"/>
    <w:rsid w:val="000D585E"/>
    <w:rsid w:val="000D6F40"/>
    <w:rsid w:val="000D6F7C"/>
    <w:rsid w:val="000D710F"/>
    <w:rsid w:val="000D742D"/>
    <w:rsid w:val="000D7EE8"/>
    <w:rsid w:val="000E01BF"/>
    <w:rsid w:val="000E1187"/>
    <w:rsid w:val="000E13A0"/>
    <w:rsid w:val="000E18E2"/>
    <w:rsid w:val="000E488D"/>
    <w:rsid w:val="000E5731"/>
    <w:rsid w:val="000E5A3C"/>
    <w:rsid w:val="000E5A8A"/>
    <w:rsid w:val="000E625B"/>
    <w:rsid w:val="000E6333"/>
    <w:rsid w:val="000E6C20"/>
    <w:rsid w:val="000E701F"/>
    <w:rsid w:val="000F0237"/>
    <w:rsid w:val="000F17C2"/>
    <w:rsid w:val="000F18A7"/>
    <w:rsid w:val="000F5132"/>
    <w:rsid w:val="000F5171"/>
    <w:rsid w:val="000F54BD"/>
    <w:rsid w:val="000F6C75"/>
    <w:rsid w:val="000F71CC"/>
    <w:rsid w:val="00100821"/>
    <w:rsid w:val="00101453"/>
    <w:rsid w:val="00101AD8"/>
    <w:rsid w:val="00101E63"/>
    <w:rsid w:val="00102DEC"/>
    <w:rsid w:val="0010322D"/>
    <w:rsid w:val="001035DE"/>
    <w:rsid w:val="00103A92"/>
    <w:rsid w:val="00104D44"/>
    <w:rsid w:val="00105D17"/>
    <w:rsid w:val="00105E58"/>
    <w:rsid w:val="001063F0"/>
    <w:rsid w:val="00106C9B"/>
    <w:rsid w:val="00106F05"/>
    <w:rsid w:val="0010778B"/>
    <w:rsid w:val="0011238E"/>
    <w:rsid w:val="001130BF"/>
    <w:rsid w:val="00113806"/>
    <w:rsid w:val="0011426A"/>
    <w:rsid w:val="00114C9B"/>
    <w:rsid w:val="0011648A"/>
    <w:rsid w:val="001167AD"/>
    <w:rsid w:val="00116B4E"/>
    <w:rsid w:val="00117618"/>
    <w:rsid w:val="00122684"/>
    <w:rsid w:val="001234A8"/>
    <w:rsid w:val="001244AC"/>
    <w:rsid w:val="0012474F"/>
    <w:rsid w:val="00125671"/>
    <w:rsid w:val="00126619"/>
    <w:rsid w:val="001266B6"/>
    <w:rsid w:val="0012731C"/>
    <w:rsid w:val="001306E8"/>
    <w:rsid w:val="00132A86"/>
    <w:rsid w:val="00133862"/>
    <w:rsid w:val="001340CB"/>
    <w:rsid w:val="001346EA"/>
    <w:rsid w:val="001360C4"/>
    <w:rsid w:val="0013668C"/>
    <w:rsid w:val="00136D36"/>
    <w:rsid w:val="0013703C"/>
    <w:rsid w:val="00137843"/>
    <w:rsid w:val="00137DD9"/>
    <w:rsid w:val="0014057C"/>
    <w:rsid w:val="001405E4"/>
    <w:rsid w:val="0014170E"/>
    <w:rsid w:val="00141A5B"/>
    <w:rsid w:val="001437DD"/>
    <w:rsid w:val="00143870"/>
    <w:rsid w:val="001438E2"/>
    <w:rsid w:val="001444E1"/>
    <w:rsid w:val="00145496"/>
    <w:rsid w:val="00146D04"/>
    <w:rsid w:val="0014736D"/>
    <w:rsid w:val="001474D2"/>
    <w:rsid w:val="00150301"/>
    <w:rsid w:val="00150997"/>
    <w:rsid w:val="00150C62"/>
    <w:rsid w:val="00151B3E"/>
    <w:rsid w:val="00152C08"/>
    <w:rsid w:val="00153977"/>
    <w:rsid w:val="00153ADB"/>
    <w:rsid w:val="0015635C"/>
    <w:rsid w:val="00156F1C"/>
    <w:rsid w:val="00157431"/>
    <w:rsid w:val="00157E15"/>
    <w:rsid w:val="00160368"/>
    <w:rsid w:val="00160712"/>
    <w:rsid w:val="001614EE"/>
    <w:rsid w:val="001619B4"/>
    <w:rsid w:val="00162B56"/>
    <w:rsid w:val="00162E0D"/>
    <w:rsid w:val="00163D81"/>
    <w:rsid w:val="0016482A"/>
    <w:rsid w:val="00164969"/>
    <w:rsid w:val="00165770"/>
    <w:rsid w:val="00165BB7"/>
    <w:rsid w:val="0016682D"/>
    <w:rsid w:val="00167712"/>
    <w:rsid w:val="00170B46"/>
    <w:rsid w:val="00171119"/>
    <w:rsid w:val="0017148F"/>
    <w:rsid w:val="001721ED"/>
    <w:rsid w:val="00172A27"/>
    <w:rsid w:val="00172F77"/>
    <w:rsid w:val="00175497"/>
    <w:rsid w:val="00176EA3"/>
    <w:rsid w:val="00180371"/>
    <w:rsid w:val="00181007"/>
    <w:rsid w:val="001818D2"/>
    <w:rsid w:val="001825AF"/>
    <w:rsid w:val="00184754"/>
    <w:rsid w:val="00184AAE"/>
    <w:rsid w:val="00184EA3"/>
    <w:rsid w:val="00185332"/>
    <w:rsid w:val="00185EF7"/>
    <w:rsid w:val="0018692C"/>
    <w:rsid w:val="00187B4A"/>
    <w:rsid w:val="00187B5A"/>
    <w:rsid w:val="00191E26"/>
    <w:rsid w:val="00192B27"/>
    <w:rsid w:val="00193637"/>
    <w:rsid w:val="00193B61"/>
    <w:rsid w:val="00194317"/>
    <w:rsid w:val="00194323"/>
    <w:rsid w:val="001950E8"/>
    <w:rsid w:val="0019527D"/>
    <w:rsid w:val="00195A5B"/>
    <w:rsid w:val="00195BFA"/>
    <w:rsid w:val="00195E61"/>
    <w:rsid w:val="001970D8"/>
    <w:rsid w:val="001972AA"/>
    <w:rsid w:val="001A0F16"/>
    <w:rsid w:val="001A14E1"/>
    <w:rsid w:val="001A3FDF"/>
    <w:rsid w:val="001A431F"/>
    <w:rsid w:val="001A49F2"/>
    <w:rsid w:val="001A4EB7"/>
    <w:rsid w:val="001A634C"/>
    <w:rsid w:val="001A74F0"/>
    <w:rsid w:val="001B0323"/>
    <w:rsid w:val="001B06F9"/>
    <w:rsid w:val="001B0731"/>
    <w:rsid w:val="001B1637"/>
    <w:rsid w:val="001B2618"/>
    <w:rsid w:val="001B3246"/>
    <w:rsid w:val="001B34E0"/>
    <w:rsid w:val="001B34F7"/>
    <w:rsid w:val="001B38D5"/>
    <w:rsid w:val="001B3B48"/>
    <w:rsid w:val="001B424E"/>
    <w:rsid w:val="001B4993"/>
    <w:rsid w:val="001B4DC3"/>
    <w:rsid w:val="001B5CD2"/>
    <w:rsid w:val="001B5EE7"/>
    <w:rsid w:val="001B6119"/>
    <w:rsid w:val="001C3479"/>
    <w:rsid w:val="001C409F"/>
    <w:rsid w:val="001C4188"/>
    <w:rsid w:val="001C50D0"/>
    <w:rsid w:val="001C5373"/>
    <w:rsid w:val="001C6D0B"/>
    <w:rsid w:val="001D0EC5"/>
    <w:rsid w:val="001D16E0"/>
    <w:rsid w:val="001D31D8"/>
    <w:rsid w:val="001D3D08"/>
    <w:rsid w:val="001D428C"/>
    <w:rsid w:val="001D5562"/>
    <w:rsid w:val="001D5A2E"/>
    <w:rsid w:val="001D5C09"/>
    <w:rsid w:val="001D68A7"/>
    <w:rsid w:val="001D6999"/>
    <w:rsid w:val="001D7048"/>
    <w:rsid w:val="001D75EF"/>
    <w:rsid w:val="001D7E91"/>
    <w:rsid w:val="001E0F37"/>
    <w:rsid w:val="001E20F3"/>
    <w:rsid w:val="001E21BA"/>
    <w:rsid w:val="001E21D9"/>
    <w:rsid w:val="001E22DC"/>
    <w:rsid w:val="001E2348"/>
    <w:rsid w:val="001E403F"/>
    <w:rsid w:val="001E4CAC"/>
    <w:rsid w:val="001E6264"/>
    <w:rsid w:val="001E62C4"/>
    <w:rsid w:val="001E73B8"/>
    <w:rsid w:val="001E770D"/>
    <w:rsid w:val="001F0E17"/>
    <w:rsid w:val="001F16A1"/>
    <w:rsid w:val="001F21C5"/>
    <w:rsid w:val="001F24BE"/>
    <w:rsid w:val="001F41C1"/>
    <w:rsid w:val="001F47BD"/>
    <w:rsid w:val="001F4E7A"/>
    <w:rsid w:val="001F65B0"/>
    <w:rsid w:val="001F6F65"/>
    <w:rsid w:val="001F7951"/>
    <w:rsid w:val="001F7E18"/>
    <w:rsid w:val="00201155"/>
    <w:rsid w:val="00201B2C"/>
    <w:rsid w:val="00202EA6"/>
    <w:rsid w:val="002038E0"/>
    <w:rsid w:val="00204BCA"/>
    <w:rsid w:val="0020736C"/>
    <w:rsid w:val="00207B09"/>
    <w:rsid w:val="002103D0"/>
    <w:rsid w:val="002103EB"/>
    <w:rsid w:val="00212380"/>
    <w:rsid w:val="002123C4"/>
    <w:rsid w:val="00212431"/>
    <w:rsid w:val="00213E62"/>
    <w:rsid w:val="00214068"/>
    <w:rsid w:val="002143E7"/>
    <w:rsid w:val="002179D1"/>
    <w:rsid w:val="002204A0"/>
    <w:rsid w:val="002204EF"/>
    <w:rsid w:val="00220628"/>
    <w:rsid w:val="002224E1"/>
    <w:rsid w:val="00223FD3"/>
    <w:rsid w:val="0022459C"/>
    <w:rsid w:val="0022474E"/>
    <w:rsid w:val="00224E12"/>
    <w:rsid w:val="0022577C"/>
    <w:rsid w:val="00226331"/>
    <w:rsid w:val="0023031C"/>
    <w:rsid w:val="00231380"/>
    <w:rsid w:val="002313F6"/>
    <w:rsid w:val="002314D5"/>
    <w:rsid w:val="002321BB"/>
    <w:rsid w:val="002339AE"/>
    <w:rsid w:val="00233DD8"/>
    <w:rsid w:val="002340EF"/>
    <w:rsid w:val="00234F41"/>
    <w:rsid w:val="0023513B"/>
    <w:rsid w:val="00235D35"/>
    <w:rsid w:val="00235F5D"/>
    <w:rsid w:val="00237B75"/>
    <w:rsid w:val="00240F46"/>
    <w:rsid w:val="0024142F"/>
    <w:rsid w:val="00241775"/>
    <w:rsid w:val="00241916"/>
    <w:rsid w:val="002420FF"/>
    <w:rsid w:val="002431B8"/>
    <w:rsid w:val="00243227"/>
    <w:rsid w:val="002435EF"/>
    <w:rsid w:val="00244072"/>
    <w:rsid w:val="00245FA2"/>
    <w:rsid w:val="002468F5"/>
    <w:rsid w:val="00246B70"/>
    <w:rsid w:val="00246D8C"/>
    <w:rsid w:val="0024719A"/>
    <w:rsid w:val="00247C5F"/>
    <w:rsid w:val="00247D83"/>
    <w:rsid w:val="0025195D"/>
    <w:rsid w:val="00251AD6"/>
    <w:rsid w:val="00251C13"/>
    <w:rsid w:val="002525CC"/>
    <w:rsid w:val="00252743"/>
    <w:rsid w:val="00252C4A"/>
    <w:rsid w:val="00253284"/>
    <w:rsid w:val="002538D2"/>
    <w:rsid w:val="002545CE"/>
    <w:rsid w:val="002546BC"/>
    <w:rsid w:val="0025481C"/>
    <w:rsid w:val="002548FE"/>
    <w:rsid w:val="00256420"/>
    <w:rsid w:val="002566E3"/>
    <w:rsid w:val="00260382"/>
    <w:rsid w:val="002605CC"/>
    <w:rsid w:val="0026075D"/>
    <w:rsid w:val="002621B9"/>
    <w:rsid w:val="0026228C"/>
    <w:rsid w:val="0026267E"/>
    <w:rsid w:val="00262BF4"/>
    <w:rsid w:val="002637DE"/>
    <w:rsid w:val="00265B30"/>
    <w:rsid w:val="00266115"/>
    <w:rsid w:val="002668BC"/>
    <w:rsid w:val="00267306"/>
    <w:rsid w:val="00267578"/>
    <w:rsid w:val="00267C0A"/>
    <w:rsid w:val="00267C2E"/>
    <w:rsid w:val="002700A7"/>
    <w:rsid w:val="002703A1"/>
    <w:rsid w:val="00270756"/>
    <w:rsid w:val="002711DD"/>
    <w:rsid w:val="00271365"/>
    <w:rsid w:val="0027150C"/>
    <w:rsid w:val="00272B93"/>
    <w:rsid w:val="00272E4E"/>
    <w:rsid w:val="00273497"/>
    <w:rsid w:val="00273CD6"/>
    <w:rsid w:val="0027512C"/>
    <w:rsid w:val="00276DB5"/>
    <w:rsid w:val="00281245"/>
    <w:rsid w:val="00282409"/>
    <w:rsid w:val="00282432"/>
    <w:rsid w:val="0028324B"/>
    <w:rsid w:val="00284DB9"/>
    <w:rsid w:val="00284F71"/>
    <w:rsid w:val="00286588"/>
    <w:rsid w:val="00286A5B"/>
    <w:rsid w:val="002875EF"/>
    <w:rsid w:val="00287EAF"/>
    <w:rsid w:val="002904A3"/>
    <w:rsid w:val="0029088E"/>
    <w:rsid w:val="00292E18"/>
    <w:rsid w:val="00293898"/>
    <w:rsid w:val="00293A03"/>
    <w:rsid w:val="002941E3"/>
    <w:rsid w:val="00294BBC"/>
    <w:rsid w:val="002952F6"/>
    <w:rsid w:val="0029574D"/>
    <w:rsid w:val="00295C56"/>
    <w:rsid w:val="00295E26"/>
    <w:rsid w:val="002965BA"/>
    <w:rsid w:val="00296B0D"/>
    <w:rsid w:val="00297511"/>
    <w:rsid w:val="002A025E"/>
    <w:rsid w:val="002A12DF"/>
    <w:rsid w:val="002A1A5B"/>
    <w:rsid w:val="002A2EC7"/>
    <w:rsid w:val="002B0595"/>
    <w:rsid w:val="002B1ECA"/>
    <w:rsid w:val="002B234F"/>
    <w:rsid w:val="002B3AA7"/>
    <w:rsid w:val="002B3AAC"/>
    <w:rsid w:val="002B3C33"/>
    <w:rsid w:val="002B42E9"/>
    <w:rsid w:val="002B7AB3"/>
    <w:rsid w:val="002C02C1"/>
    <w:rsid w:val="002C1463"/>
    <w:rsid w:val="002C16E3"/>
    <w:rsid w:val="002C1A6F"/>
    <w:rsid w:val="002C38F0"/>
    <w:rsid w:val="002C4A69"/>
    <w:rsid w:val="002C4F3A"/>
    <w:rsid w:val="002C4F9F"/>
    <w:rsid w:val="002C75A4"/>
    <w:rsid w:val="002D0020"/>
    <w:rsid w:val="002D0809"/>
    <w:rsid w:val="002D1562"/>
    <w:rsid w:val="002D15EA"/>
    <w:rsid w:val="002D1B54"/>
    <w:rsid w:val="002D1C8D"/>
    <w:rsid w:val="002D2434"/>
    <w:rsid w:val="002D2B86"/>
    <w:rsid w:val="002D3E19"/>
    <w:rsid w:val="002D4216"/>
    <w:rsid w:val="002D485C"/>
    <w:rsid w:val="002D5075"/>
    <w:rsid w:val="002D5617"/>
    <w:rsid w:val="002D6180"/>
    <w:rsid w:val="002D6B70"/>
    <w:rsid w:val="002D6E8C"/>
    <w:rsid w:val="002D6EDE"/>
    <w:rsid w:val="002D7CBB"/>
    <w:rsid w:val="002E2513"/>
    <w:rsid w:val="002E44FD"/>
    <w:rsid w:val="002E5C03"/>
    <w:rsid w:val="002E77A6"/>
    <w:rsid w:val="002F009F"/>
    <w:rsid w:val="002F0460"/>
    <w:rsid w:val="002F3514"/>
    <w:rsid w:val="002F3A66"/>
    <w:rsid w:val="002F3E86"/>
    <w:rsid w:val="002F4CB5"/>
    <w:rsid w:val="002F55CA"/>
    <w:rsid w:val="002F5A6C"/>
    <w:rsid w:val="002F63CB"/>
    <w:rsid w:val="002F6563"/>
    <w:rsid w:val="002F66F3"/>
    <w:rsid w:val="002F70F2"/>
    <w:rsid w:val="002F771E"/>
    <w:rsid w:val="00300B4A"/>
    <w:rsid w:val="00300CFA"/>
    <w:rsid w:val="00301087"/>
    <w:rsid w:val="00301C8D"/>
    <w:rsid w:val="00302169"/>
    <w:rsid w:val="00302A22"/>
    <w:rsid w:val="00305E0F"/>
    <w:rsid w:val="003064D3"/>
    <w:rsid w:val="00306BC1"/>
    <w:rsid w:val="00311623"/>
    <w:rsid w:val="00311A9F"/>
    <w:rsid w:val="0031359F"/>
    <w:rsid w:val="00314020"/>
    <w:rsid w:val="0031494B"/>
    <w:rsid w:val="00314D3C"/>
    <w:rsid w:val="003153B4"/>
    <w:rsid w:val="00317914"/>
    <w:rsid w:val="00317D5A"/>
    <w:rsid w:val="00320333"/>
    <w:rsid w:val="00320461"/>
    <w:rsid w:val="003205FA"/>
    <w:rsid w:val="00322D45"/>
    <w:rsid w:val="00324322"/>
    <w:rsid w:val="003248DD"/>
    <w:rsid w:val="003250A2"/>
    <w:rsid w:val="0032604C"/>
    <w:rsid w:val="003263D3"/>
    <w:rsid w:val="00330F59"/>
    <w:rsid w:val="00330F80"/>
    <w:rsid w:val="00331F5A"/>
    <w:rsid w:val="00331FC5"/>
    <w:rsid w:val="00332C6C"/>
    <w:rsid w:val="0033309B"/>
    <w:rsid w:val="0033329E"/>
    <w:rsid w:val="0033426C"/>
    <w:rsid w:val="0033483E"/>
    <w:rsid w:val="00334975"/>
    <w:rsid w:val="00334A0F"/>
    <w:rsid w:val="00334A54"/>
    <w:rsid w:val="00336305"/>
    <w:rsid w:val="00336990"/>
    <w:rsid w:val="00337ED2"/>
    <w:rsid w:val="00340214"/>
    <w:rsid w:val="00340883"/>
    <w:rsid w:val="00340BA2"/>
    <w:rsid w:val="0034102A"/>
    <w:rsid w:val="00341429"/>
    <w:rsid w:val="00342935"/>
    <w:rsid w:val="00343548"/>
    <w:rsid w:val="003452CB"/>
    <w:rsid w:val="003454D4"/>
    <w:rsid w:val="00345B09"/>
    <w:rsid w:val="00346C4E"/>
    <w:rsid w:val="00347933"/>
    <w:rsid w:val="00347C8A"/>
    <w:rsid w:val="00347CA3"/>
    <w:rsid w:val="00350152"/>
    <w:rsid w:val="00350180"/>
    <w:rsid w:val="00350CF3"/>
    <w:rsid w:val="00350FC0"/>
    <w:rsid w:val="00351783"/>
    <w:rsid w:val="00352D6E"/>
    <w:rsid w:val="00353A77"/>
    <w:rsid w:val="00353AE2"/>
    <w:rsid w:val="00353D3C"/>
    <w:rsid w:val="00353E8A"/>
    <w:rsid w:val="00354124"/>
    <w:rsid w:val="003542BF"/>
    <w:rsid w:val="00354A38"/>
    <w:rsid w:val="00354A9A"/>
    <w:rsid w:val="00354FCA"/>
    <w:rsid w:val="003553E8"/>
    <w:rsid w:val="00355682"/>
    <w:rsid w:val="00356336"/>
    <w:rsid w:val="00357862"/>
    <w:rsid w:val="003579D6"/>
    <w:rsid w:val="00360E46"/>
    <w:rsid w:val="003617A6"/>
    <w:rsid w:val="00361C27"/>
    <w:rsid w:val="00361C63"/>
    <w:rsid w:val="00363D66"/>
    <w:rsid w:val="00370241"/>
    <w:rsid w:val="00370CA3"/>
    <w:rsid w:val="00371E3C"/>
    <w:rsid w:val="003733A7"/>
    <w:rsid w:val="00373BB1"/>
    <w:rsid w:val="0037552E"/>
    <w:rsid w:val="003758D4"/>
    <w:rsid w:val="00375F0A"/>
    <w:rsid w:val="003760FB"/>
    <w:rsid w:val="00376B6D"/>
    <w:rsid w:val="0038006B"/>
    <w:rsid w:val="003820D6"/>
    <w:rsid w:val="003834CA"/>
    <w:rsid w:val="00384045"/>
    <w:rsid w:val="00385615"/>
    <w:rsid w:val="00385A10"/>
    <w:rsid w:val="003868E8"/>
    <w:rsid w:val="00390389"/>
    <w:rsid w:val="0039152E"/>
    <w:rsid w:val="00391D6F"/>
    <w:rsid w:val="0039298B"/>
    <w:rsid w:val="0039394D"/>
    <w:rsid w:val="003939F5"/>
    <w:rsid w:val="00396C7C"/>
    <w:rsid w:val="00396F4D"/>
    <w:rsid w:val="00397DA1"/>
    <w:rsid w:val="003A09CA"/>
    <w:rsid w:val="003A23E4"/>
    <w:rsid w:val="003A3312"/>
    <w:rsid w:val="003A422A"/>
    <w:rsid w:val="003A4E40"/>
    <w:rsid w:val="003A57EC"/>
    <w:rsid w:val="003A5B9C"/>
    <w:rsid w:val="003A7D0D"/>
    <w:rsid w:val="003A7F57"/>
    <w:rsid w:val="003B07B2"/>
    <w:rsid w:val="003B0D33"/>
    <w:rsid w:val="003B0E1E"/>
    <w:rsid w:val="003B2BD5"/>
    <w:rsid w:val="003B316F"/>
    <w:rsid w:val="003B36BC"/>
    <w:rsid w:val="003B3CD9"/>
    <w:rsid w:val="003B4D60"/>
    <w:rsid w:val="003B5AF3"/>
    <w:rsid w:val="003B638A"/>
    <w:rsid w:val="003B72EA"/>
    <w:rsid w:val="003C077D"/>
    <w:rsid w:val="003C2822"/>
    <w:rsid w:val="003C2BF3"/>
    <w:rsid w:val="003C3649"/>
    <w:rsid w:val="003C4AC7"/>
    <w:rsid w:val="003C5497"/>
    <w:rsid w:val="003C7313"/>
    <w:rsid w:val="003C7B05"/>
    <w:rsid w:val="003C7C1C"/>
    <w:rsid w:val="003D0976"/>
    <w:rsid w:val="003D0EED"/>
    <w:rsid w:val="003D288F"/>
    <w:rsid w:val="003D3253"/>
    <w:rsid w:val="003D3808"/>
    <w:rsid w:val="003D41F8"/>
    <w:rsid w:val="003D4208"/>
    <w:rsid w:val="003D42AF"/>
    <w:rsid w:val="003D461F"/>
    <w:rsid w:val="003D4C6A"/>
    <w:rsid w:val="003D5B0F"/>
    <w:rsid w:val="003D5FC2"/>
    <w:rsid w:val="003E00B9"/>
    <w:rsid w:val="003E098C"/>
    <w:rsid w:val="003E3549"/>
    <w:rsid w:val="003E4A20"/>
    <w:rsid w:val="003E5E0D"/>
    <w:rsid w:val="003E6089"/>
    <w:rsid w:val="003E6999"/>
    <w:rsid w:val="003E7F1A"/>
    <w:rsid w:val="003E7FB7"/>
    <w:rsid w:val="003F1837"/>
    <w:rsid w:val="003F1A05"/>
    <w:rsid w:val="003F2020"/>
    <w:rsid w:val="003F254D"/>
    <w:rsid w:val="003F571B"/>
    <w:rsid w:val="003F5B6A"/>
    <w:rsid w:val="003F5C63"/>
    <w:rsid w:val="003F5CF2"/>
    <w:rsid w:val="003F6105"/>
    <w:rsid w:val="003F67BF"/>
    <w:rsid w:val="003F70E3"/>
    <w:rsid w:val="003F7DEC"/>
    <w:rsid w:val="00400762"/>
    <w:rsid w:val="00400AC2"/>
    <w:rsid w:val="0040115D"/>
    <w:rsid w:val="00401494"/>
    <w:rsid w:val="00402741"/>
    <w:rsid w:val="00402F36"/>
    <w:rsid w:val="00405363"/>
    <w:rsid w:val="0040587D"/>
    <w:rsid w:val="004058B8"/>
    <w:rsid w:val="004059C5"/>
    <w:rsid w:val="004065AC"/>
    <w:rsid w:val="004069A7"/>
    <w:rsid w:val="004073DD"/>
    <w:rsid w:val="00407C9B"/>
    <w:rsid w:val="00407FEB"/>
    <w:rsid w:val="00411ACE"/>
    <w:rsid w:val="00412083"/>
    <w:rsid w:val="00412A10"/>
    <w:rsid w:val="004138A5"/>
    <w:rsid w:val="00413DE4"/>
    <w:rsid w:val="004153E1"/>
    <w:rsid w:val="00416FEA"/>
    <w:rsid w:val="00417471"/>
    <w:rsid w:val="00417A46"/>
    <w:rsid w:val="00420035"/>
    <w:rsid w:val="00420362"/>
    <w:rsid w:val="00420CFF"/>
    <w:rsid w:val="004229DA"/>
    <w:rsid w:val="00423A90"/>
    <w:rsid w:val="00423E32"/>
    <w:rsid w:val="00424386"/>
    <w:rsid w:val="00426D93"/>
    <w:rsid w:val="00430D70"/>
    <w:rsid w:val="00431E8F"/>
    <w:rsid w:val="0043282B"/>
    <w:rsid w:val="00432BF2"/>
    <w:rsid w:val="004331D3"/>
    <w:rsid w:val="0043363D"/>
    <w:rsid w:val="00433840"/>
    <w:rsid w:val="00433950"/>
    <w:rsid w:val="00433B15"/>
    <w:rsid w:val="00436AD2"/>
    <w:rsid w:val="00437A01"/>
    <w:rsid w:val="004400CB"/>
    <w:rsid w:val="004402FE"/>
    <w:rsid w:val="00440422"/>
    <w:rsid w:val="00440B02"/>
    <w:rsid w:val="00441AB5"/>
    <w:rsid w:val="00441BD0"/>
    <w:rsid w:val="004434EC"/>
    <w:rsid w:val="004449E9"/>
    <w:rsid w:val="00445A4A"/>
    <w:rsid w:val="0044624D"/>
    <w:rsid w:val="00446C90"/>
    <w:rsid w:val="00447D98"/>
    <w:rsid w:val="00447FCF"/>
    <w:rsid w:val="00450795"/>
    <w:rsid w:val="00451EF0"/>
    <w:rsid w:val="00452C53"/>
    <w:rsid w:val="004530B4"/>
    <w:rsid w:val="00454FC1"/>
    <w:rsid w:val="00456E5E"/>
    <w:rsid w:val="00460AF6"/>
    <w:rsid w:val="00462124"/>
    <w:rsid w:val="00462541"/>
    <w:rsid w:val="00462644"/>
    <w:rsid w:val="00462D89"/>
    <w:rsid w:val="00463650"/>
    <w:rsid w:val="004650B7"/>
    <w:rsid w:val="00467970"/>
    <w:rsid w:val="0047176B"/>
    <w:rsid w:val="00472114"/>
    <w:rsid w:val="0047251E"/>
    <w:rsid w:val="00472FA5"/>
    <w:rsid w:val="00473372"/>
    <w:rsid w:val="00475425"/>
    <w:rsid w:val="00476B88"/>
    <w:rsid w:val="004773BA"/>
    <w:rsid w:val="004801AC"/>
    <w:rsid w:val="004807C5"/>
    <w:rsid w:val="00480CAF"/>
    <w:rsid w:val="00481061"/>
    <w:rsid w:val="004813B6"/>
    <w:rsid w:val="004818A8"/>
    <w:rsid w:val="00482543"/>
    <w:rsid w:val="004829D3"/>
    <w:rsid w:val="0048316A"/>
    <w:rsid w:val="0048379E"/>
    <w:rsid w:val="00484000"/>
    <w:rsid w:val="00484B17"/>
    <w:rsid w:val="00485C8C"/>
    <w:rsid w:val="00485DBC"/>
    <w:rsid w:val="004866D3"/>
    <w:rsid w:val="004877E6"/>
    <w:rsid w:val="00490134"/>
    <w:rsid w:val="00490919"/>
    <w:rsid w:val="0049193B"/>
    <w:rsid w:val="00494067"/>
    <w:rsid w:val="004944FA"/>
    <w:rsid w:val="004945BC"/>
    <w:rsid w:val="00494E04"/>
    <w:rsid w:val="0049543B"/>
    <w:rsid w:val="0049597C"/>
    <w:rsid w:val="00495A68"/>
    <w:rsid w:val="00496448"/>
    <w:rsid w:val="0049763C"/>
    <w:rsid w:val="00497A1C"/>
    <w:rsid w:val="00497AB5"/>
    <w:rsid w:val="00497B96"/>
    <w:rsid w:val="00497F29"/>
    <w:rsid w:val="004A042C"/>
    <w:rsid w:val="004A08DD"/>
    <w:rsid w:val="004A0A63"/>
    <w:rsid w:val="004A2627"/>
    <w:rsid w:val="004A4331"/>
    <w:rsid w:val="004A4E00"/>
    <w:rsid w:val="004A56FA"/>
    <w:rsid w:val="004A5A01"/>
    <w:rsid w:val="004A6971"/>
    <w:rsid w:val="004A6F93"/>
    <w:rsid w:val="004A721E"/>
    <w:rsid w:val="004B002C"/>
    <w:rsid w:val="004B1CEB"/>
    <w:rsid w:val="004B4AD9"/>
    <w:rsid w:val="004B5714"/>
    <w:rsid w:val="004B5D18"/>
    <w:rsid w:val="004B6D4C"/>
    <w:rsid w:val="004C0A51"/>
    <w:rsid w:val="004C20E8"/>
    <w:rsid w:val="004C2CE9"/>
    <w:rsid w:val="004C2E3F"/>
    <w:rsid w:val="004C2E64"/>
    <w:rsid w:val="004C3130"/>
    <w:rsid w:val="004C33ED"/>
    <w:rsid w:val="004C4633"/>
    <w:rsid w:val="004C5A94"/>
    <w:rsid w:val="004C61B1"/>
    <w:rsid w:val="004C66EF"/>
    <w:rsid w:val="004C6BB1"/>
    <w:rsid w:val="004C7E4D"/>
    <w:rsid w:val="004D19DD"/>
    <w:rsid w:val="004D1BE5"/>
    <w:rsid w:val="004D1C4B"/>
    <w:rsid w:val="004D1C94"/>
    <w:rsid w:val="004D4065"/>
    <w:rsid w:val="004D6105"/>
    <w:rsid w:val="004D63FB"/>
    <w:rsid w:val="004D6659"/>
    <w:rsid w:val="004D7114"/>
    <w:rsid w:val="004D7E6B"/>
    <w:rsid w:val="004D7E79"/>
    <w:rsid w:val="004E063B"/>
    <w:rsid w:val="004E3203"/>
    <w:rsid w:val="004E35DE"/>
    <w:rsid w:val="004E5C28"/>
    <w:rsid w:val="004E7206"/>
    <w:rsid w:val="004E7303"/>
    <w:rsid w:val="004E7713"/>
    <w:rsid w:val="004F000A"/>
    <w:rsid w:val="004F007F"/>
    <w:rsid w:val="004F058D"/>
    <w:rsid w:val="004F2091"/>
    <w:rsid w:val="004F2647"/>
    <w:rsid w:val="004F28CE"/>
    <w:rsid w:val="004F2F9A"/>
    <w:rsid w:val="004F556D"/>
    <w:rsid w:val="004F5C93"/>
    <w:rsid w:val="0050018D"/>
    <w:rsid w:val="00500222"/>
    <w:rsid w:val="005007F5"/>
    <w:rsid w:val="005012DF"/>
    <w:rsid w:val="00501BB0"/>
    <w:rsid w:val="005021ED"/>
    <w:rsid w:val="005026CA"/>
    <w:rsid w:val="00503D2D"/>
    <w:rsid w:val="00504205"/>
    <w:rsid w:val="00504900"/>
    <w:rsid w:val="00504AAD"/>
    <w:rsid w:val="005050D9"/>
    <w:rsid w:val="005068B6"/>
    <w:rsid w:val="00506F38"/>
    <w:rsid w:val="00511B5A"/>
    <w:rsid w:val="00512236"/>
    <w:rsid w:val="00512995"/>
    <w:rsid w:val="005129D6"/>
    <w:rsid w:val="00512CC7"/>
    <w:rsid w:val="00513023"/>
    <w:rsid w:val="00513EF2"/>
    <w:rsid w:val="005174DA"/>
    <w:rsid w:val="00517D40"/>
    <w:rsid w:val="00520B5E"/>
    <w:rsid w:val="005212A8"/>
    <w:rsid w:val="00521F04"/>
    <w:rsid w:val="00522145"/>
    <w:rsid w:val="005221A3"/>
    <w:rsid w:val="0052441A"/>
    <w:rsid w:val="00524C53"/>
    <w:rsid w:val="0052528A"/>
    <w:rsid w:val="0052605F"/>
    <w:rsid w:val="00526596"/>
    <w:rsid w:val="005317E4"/>
    <w:rsid w:val="00531B70"/>
    <w:rsid w:val="005321E7"/>
    <w:rsid w:val="00532510"/>
    <w:rsid w:val="005328BF"/>
    <w:rsid w:val="005332DA"/>
    <w:rsid w:val="005343B9"/>
    <w:rsid w:val="0053531F"/>
    <w:rsid w:val="00535386"/>
    <w:rsid w:val="00535432"/>
    <w:rsid w:val="005354D1"/>
    <w:rsid w:val="0053616A"/>
    <w:rsid w:val="0053677B"/>
    <w:rsid w:val="00536BF0"/>
    <w:rsid w:val="0054032D"/>
    <w:rsid w:val="005406AE"/>
    <w:rsid w:val="00540959"/>
    <w:rsid w:val="00542274"/>
    <w:rsid w:val="00545094"/>
    <w:rsid w:val="005457C1"/>
    <w:rsid w:val="00545B51"/>
    <w:rsid w:val="00545F78"/>
    <w:rsid w:val="005469B1"/>
    <w:rsid w:val="00546B95"/>
    <w:rsid w:val="0054716F"/>
    <w:rsid w:val="005477E5"/>
    <w:rsid w:val="00547BBB"/>
    <w:rsid w:val="005510DF"/>
    <w:rsid w:val="005522AF"/>
    <w:rsid w:val="00552905"/>
    <w:rsid w:val="00553147"/>
    <w:rsid w:val="0055319E"/>
    <w:rsid w:val="00553A4B"/>
    <w:rsid w:val="00553C73"/>
    <w:rsid w:val="00553F7F"/>
    <w:rsid w:val="00555227"/>
    <w:rsid w:val="005554C9"/>
    <w:rsid w:val="00555938"/>
    <w:rsid w:val="00555C9F"/>
    <w:rsid w:val="005574F4"/>
    <w:rsid w:val="00561579"/>
    <w:rsid w:val="005618CF"/>
    <w:rsid w:val="00563C65"/>
    <w:rsid w:val="00564157"/>
    <w:rsid w:val="00564723"/>
    <w:rsid w:val="00565597"/>
    <w:rsid w:val="00565A7C"/>
    <w:rsid w:val="005672A6"/>
    <w:rsid w:val="00567663"/>
    <w:rsid w:val="005677C2"/>
    <w:rsid w:val="00567F8D"/>
    <w:rsid w:val="005709E4"/>
    <w:rsid w:val="0057223E"/>
    <w:rsid w:val="00575351"/>
    <w:rsid w:val="0057552A"/>
    <w:rsid w:val="005768FA"/>
    <w:rsid w:val="0057763D"/>
    <w:rsid w:val="00577E78"/>
    <w:rsid w:val="00577EBC"/>
    <w:rsid w:val="005805CC"/>
    <w:rsid w:val="00580922"/>
    <w:rsid w:val="0058114F"/>
    <w:rsid w:val="0058190B"/>
    <w:rsid w:val="0058231F"/>
    <w:rsid w:val="005826D6"/>
    <w:rsid w:val="00582833"/>
    <w:rsid w:val="0058349E"/>
    <w:rsid w:val="0058353E"/>
    <w:rsid w:val="00584891"/>
    <w:rsid w:val="00584F02"/>
    <w:rsid w:val="0058598D"/>
    <w:rsid w:val="00585C60"/>
    <w:rsid w:val="005865DA"/>
    <w:rsid w:val="00586B58"/>
    <w:rsid w:val="00587E2B"/>
    <w:rsid w:val="00590995"/>
    <w:rsid w:val="0059192D"/>
    <w:rsid w:val="00591CB4"/>
    <w:rsid w:val="0059307B"/>
    <w:rsid w:val="005943B9"/>
    <w:rsid w:val="00594999"/>
    <w:rsid w:val="005954EB"/>
    <w:rsid w:val="00595867"/>
    <w:rsid w:val="00595C37"/>
    <w:rsid w:val="00595D69"/>
    <w:rsid w:val="00596824"/>
    <w:rsid w:val="005970A3"/>
    <w:rsid w:val="00597461"/>
    <w:rsid w:val="005A05E3"/>
    <w:rsid w:val="005A0A43"/>
    <w:rsid w:val="005A0E64"/>
    <w:rsid w:val="005A0E75"/>
    <w:rsid w:val="005A14D6"/>
    <w:rsid w:val="005A1FF3"/>
    <w:rsid w:val="005A2327"/>
    <w:rsid w:val="005A239B"/>
    <w:rsid w:val="005A4868"/>
    <w:rsid w:val="005A49D9"/>
    <w:rsid w:val="005A530F"/>
    <w:rsid w:val="005A55E3"/>
    <w:rsid w:val="005A5E09"/>
    <w:rsid w:val="005A5F6A"/>
    <w:rsid w:val="005A718F"/>
    <w:rsid w:val="005A78B4"/>
    <w:rsid w:val="005B094E"/>
    <w:rsid w:val="005B0C20"/>
    <w:rsid w:val="005B0C6C"/>
    <w:rsid w:val="005B19FE"/>
    <w:rsid w:val="005B232B"/>
    <w:rsid w:val="005B2F74"/>
    <w:rsid w:val="005B36B9"/>
    <w:rsid w:val="005B41DC"/>
    <w:rsid w:val="005B44BC"/>
    <w:rsid w:val="005B6302"/>
    <w:rsid w:val="005B6F19"/>
    <w:rsid w:val="005B7F67"/>
    <w:rsid w:val="005C028B"/>
    <w:rsid w:val="005C0637"/>
    <w:rsid w:val="005C0911"/>
    <w:rsid w:val="005C0BB1"/>
    <w:rsid w:val="005C0C60"/>
    <w:rsid w:val="005C0ED6"/>
    <w:rsid w:val="005C11C9"/>
    <w:rsid w:val="005C12DD"/>
    <w:rsid w:val="005C17A5"/>
    <w:rsid w:val="005C1871"/>
    <w:rsid w:val="005C2032"/>
    <w:rsid w:val="005C2112"/>
    <w:rsid w:val="005C392A"/>
    <w:rsid w:val="005C3940"/>
    <w:rsid w:val="005C49A6"/>
    <w:rsid w:val="005C59CF"/>
    <w:rsid w:val="005C6DCB"/>
    <w:rsid w:val="005C6ED4"/>
    <w:rsid w:val="005C73C7"/>
    <w:rsid w:val="005C790A"/>
    <w:rsid w:val="005D2815"/>
    <w:rsid w:val="005D2885"/>
    <w:rsid w:val="005D3107"/>
    <w:rsid w:val="005D377C"/>
    <w:rsid w:val="005D4618"/>
    <w:rsid w:val="005D7441"/>
    <w:rsid w:val="005D76DF"/>
    <w:rsid w:val="005E1BB3"/>
    <w:rsid w:val="005E1CCB"/>
    <w:rsid w:val="005E1E20"/>
    <w:rsid w:val="005E3B80"/>
    <w:rsid w:val="005E438D"/>
    <w:rsid w:val="005E4574"/>
    <w:rsid w:val="005E4DCE"/>
    <w:rsid w:val="005E5084"/>
    <w:rsid w:val="005E62E7"/>
    <w:rsid w:val="005E6A92"/>
    <w:rsid w:val="005E7A87"/>
    <w:rsid w:val="005F161F"/>
    <w:rsid w:val="005F183A"/>
    <w:rsid w:val="005F1C2A"/>
    <w:rsid w:val="005F252F"/>
    <w:rsid w:val="005F4B74"/>
    <w:rsid w:val="005F4D62"/>
    <w:rsid w:val="005F52D3"/>
    <w:rsid w:val="005F72FA"/>
    <w:rsid w:val="00600232"/>
    <w:rsid w:val="006006EE"/>
    <w:rsid w:val="00600727"/>
    <w:rsid w:val="006008A9"/>
    <w:rsid w:val="00601679"/>
    <w:rsid w:val="00601A94"/>
    <w:rsid w:val="00601F49"/>
    <w:rsid w:val="0060334B"/>
    <w:rsid w:val="00603FB3"/>
    <w:rsid w:val="00605271"/>
    <w:rsid w:val="00605AAD"/>
    <w:rsid w:val="00606FCA"/>
    <w:rsid w:val="0060718B"/>
    <w:rsid w:val="00607467"/>
    <w:rsid w:val="00607C6B"/>
    <w:rsid w:val="00607D27"/>
    <w:rsid w:val="006105CE"/>
    <w:rsid w:val="00610B3C"/>
    <w:rsid w:val="00611133"/>
    <w:rsid w:val="0061146F"/>
    <w:rsid w:val="00613EC8"/>
    <w:rsid w:val="0061401F"/>
    <w:rsid w:val="006142DC"/>
    <w:rsid w:val="0061748B"/>
    <w:rsid w:val="0061777D"/>
    <w:rsid w:val="006178C4"/>
    <w:rsid w:val="0062076E"/>
    <w:rsid w:val="00620E6B"/>
    <w:rsid w:val="00621762"/>
    <w:rsid w:val="00621930"/>
    <w:rsid w:val="00622011"/>
    <w:rsid w:val="00622456"/>
    <w:rsid w:val="00622D27"/>
    <w:rsid w:val="00623CDC"/>
    <w:rsid w:val="0062418A"/>
    <w:rsid w:val="00624E92"/>
    <w:rsid w:val="006254F4"/>
    <w:rsid w:val="00625868"/>
    <w:rsid w:val="006259BB"/>
    <w:rsid w:val="006264C1"/>
    <w:rsid w:val="00626734"/>
    <w:rsid w:val="006303D0"/>
    <w:rsid w:val="00630457"/>
    <w:rsid w:val="0063260B"/>
    <w:rsid w:val="0063289A"/>
    <w:rsid w:val="00632B90"/>
    <w:rsid w:val="006336DA"/>
    <w:rsid w:val="0063383A"/>
    <w:rsid w:val="00636DE9"/>
    <w:rsid w:val="0063795E"/>
    <w:rsid w:val="00640030"/>
    <w:rsid w:val="00640C71"/>
    <w:rsid w:val="00640E4E"/>
    <w:rsid w:val="00640EFB"/>
    <w:rsid w:val="00641B60"/>
    <w:rsid w:val="006422A3"/>
    <w:rsid w:val="0064283C"/>
    <w:rsid w:val="00642F5D"/>
    <w:rsid w:val="00643AB8"/>
    <w:rsid w:val="00643DDE"/>
    <w:rsid w:val="00644F6F"/>
    <w:rsid w:val="00645A6A"/>
    <w:rsid w:val="00646CE1"/>
    <w:rsid w:val="00651206"/>
    <w:rsid w:val="00651416"/>
    <w:rsid w:val="00651CA0"/>
    <w:rsid w:val="006528CB"/>
    <w:rsid w:val="00652CC9"/>
    <w:rsid w:val="006542D1"/>
    <w:rsid w:val="00654DC3"/>
    <w:rsid w:val="00655733"/>
    <w:rsid w:val="006576D5"/>
    <w:rsid w:val="00657AF8"/>
    <w:rsid w:val="006603D6"/>
    <w:rsid w:val="0066042D"/>
    <w:rsid w:val="0066066B"/>
    <w:rsid w:val="0066166A"/>
    <w:rsid w:val="00664CDC"/>
    <w:rsid w:val="00665A8B"/>
    <w:rsid w:val="006669F7"/>
    <w:rsid w:val="0066756D"/>
    <w:rsid w:val="0067255F"/>
    <w:rsid w:val="0067315B"/>
    <w:rsid w:val="0067366B"/>
    <w:rsid w:val="00673893"/>
    <w:rsid w:val="00673FDA"/>
    <w:rsid w:val="0067426A"/>
    <w:rsid w:val="00674598"/>
    <w:rsid w:val="00674E50"/>
    <w:rsid w:val="00675CC6"/>
    <w:rsid w:val="00676A6B"/>
    <w:rsid w:val="00676D28"/>
    <w:rsid w:val="00677F68"/>
    <w:rsid w:val="00680371"/>
    <w:rsid w:val="00680EE0"/>
    <w:rsid w:val="006834E9"/>
    <w:rsid w:val="00683D0E"/>
    <w:rsid w:val="0068404E"/>
    <w:rsid w:val="006842BB"/>
    <w:rsid w:val="00684637"/>
    <w:rsid w:val="00686471"/>
    <w:rsid w:val="006872DA"/>
    <w:rsid w:val="006872F8"/>
    <w:rsid w:val="00687937"/>
    <w:rsid w:val="00687B72"/>
    <w:rsid w:val="00687C60"/>
    <w:rsid w:val="00690CDB"/>
    <w:rsid w:val="00693E63"/>
    <w:rsid w:val="00694C9D"/>
    <w:rsid w:val="006957D9"/>
    <w:rsid w:val="00695AF7"/>
    <w:rsid w:val="00695B7B"/>
    <w:rsid w:val="006A0788"/>
    <w:rsid w:val="006A145C"/>
    <w:rsid w:val="006A1A5E"/>
    <w:rsid w:val="006A2CD9"/>
    <w:rsid w:val="006A3E14"/>
    <w:rsid w:val="006A4042"/>
    <w:rsid w:val="006A4CF4"/>
    <w:rsid w:val="006A6508"/>
    <w:rsid w:val="006A6A74"/>
    <w:rsid w:val="006A6AD2"/>
    <w:rsid w:val="006A6D56"/>
    <w:rsid w:val="006A743D"/>
    <w:rsid w:val="006A76E9"/>
    <w:rsid w:val="006A77F2"/>
    <w:rsid w:val="006A787E"/>
    <w:rsid w:val="006B0BA0"/>
    <w:rsid w:val="006B35EB"/>
    <w:rsid w:val="006B38C1"/>
    <w:rsid w:val="006B39C3"/>
    <w:rsid w:val="006B3EED"/>
    <w:rsid w:val="006B3F12"/>
    <w:rsid w:val="006B533F"/>
    <w:rsid w:val="006B6C15"/>
    <w:rsid w:val="006B79F6"/>
    <w:rsid w:val="006B7A9A"/>
    <w:rsid w:val="006C1112"/>
    <w:rsid w:val="006C280D"/>
    <w:rsid w:val="006C29B1"/>
    <w:rsid w:val="006C2E4D"/>
    <w:rsid w:val="006C41F2"/>
    <w:rsid w:val="006C4434"/>
    <w:rsid w:val="006C4617"/>
    <w:rsid w:val="006C4AA1"/>
    <w:rsid w:val="006C4BA0"/>
    <w:rsid w:val="006C50B8"/>
    <w:rsid w:val="006C6651"/>
    <w:rsid w:val="006C7704"/>
    <w:rsid w:val="006D0914"/>
    <w:rsid w:val="006D1038"/>
    <w:rsid w:val="006D2C70"/>
    <w:rsid w:val="006D3B6F"/>
    <w:rsid w:val="006D416C"/>
    <w:rsid w:val="006D4A99"/>
    <w:rsid w:val="006D5311"/>
    <w:rsid w:val="006D5600"/>
    <w:rsid w:val="006D63DA"/>
    <w:rsid w:val="006D6D9E"/>
    <w:rsid w:val="006D7066"/>
    <w:rsid w:val="006E0144"/>
    <w:rsid w:val="006E0404"/>
    <w:rsid w:val="006E1609"/>
    <w:rsid w:val="006E1B86"/>
    <w:rsid w:val="006E3F82"/>
    <w:rsid w:val="006E4851"/>
    <w:rsid w:val="006E5240"/>
    <w:rsid w:val="006E5658"/>
    <w:rsid w:val="006E5940"/>
    <w:rsid w:val="006E6289"/>
    <w:rsid w:val="006E6DA5"/>
    <w:rsid w:val="006E7232"/>
    <w:rsid w:val="006F005C"/>
    <w:rsid w:val="006F12D8"/>
    <w:rsid w:val="006F1863"/>
    <w:rsid w:val="006F18DB"/>
    <w:rsid w:val="006F1C83"/>
    <w:rsid w:val="006F288E"/>
    <w:rsid w:val="006F2E8A"/>
    <w:rsid w:val="006F33C8"/>
    <w:rsid w:val="006F3469"/>
    <w:rsid w:val="006F3B5C"/>
    <w:rsid w:val="006F466C"/>
    <w:rsid w:val="006F4B64"/>
    <w:rsid w:val="006F6A52"/>
    <w:rsid w:val="00700044"/>
    <w:rsid w:val="007003C4"/>
    <w:rsid w:val="0070050A"/>
    <w:rsid w:val="00700EF7"/>
    <w:rsid w:val="007015C8"/>
    <w:rsid w:val="0070172E"/>
    <w:rsid w:val="00703C71"/>
    <w:rsid w:val="0070480A"/>
    <w:rsid w:val="00705C1A"/>
    <w:rsid w:val="0070615B"/>
    <w:rsid w:val="00706165"/>
    <w:rsid w:val="00706EFF"/>
    <w:rsid w:val="0070752B"/>
    <w:rsid w:val="00707E31"/>
    <w:rsid w:val="007101B7"/>
    <w:rsid w:val="00710723"/>
    <w:rsid w:val="00710CCD"/>
    <w:rsid w:val="00711424"/>
    <w:rsid w:val="0071162F"/>
    <w:rsid w:val="00711C97"/>
    <w:rsid w:val="0071310F"/>
    <w:rsid w:val="007132CD"/>
    <w:rsid w:val="007134E7"/>
    <w:rsid w:val="0071458C"/>
    <w:rsid w:val="00714B0A"/>
    <w:rsid w:val="007157EF"/>
    <w:rsid w:val="00715E63"/>
    <w:rsid w:val="007163FE"/>
    <w:rsid w:val="007201F9"/>
    <w:rsid w:val="00720387"/>
    <w:rsid w:val="007217E0"/>
    <w:rsid w:val="0072259A"/>
    <w:rsid w:val="00722780"/>
    <w:rsid w:val="00724681"/>
    <w:rsid w:val="00724722"/>
    <w:rsid w:val="00724BC3"/>
    <w:rsid w:val="00725920"/>
    <w:rsid w:val="00727AD3"/>
    <w:rsid w:val="00731C12"/>
    <w:rsid w:val="007328F9"/>
    <w:rsid w:val="00732E2E"/>
    <w:rsid w:val="00734201"/>
    <w:rsid w:val="0073498E"/>
    <w:rsid w:val="00734D7E"/>
    <w:rsid w:val="00734D82"/>
    <w:rsid w:val="007352C8"/>
    <w:rsid w:val="00736028"/>
    <w:rsid w:val="0073716B"/>
    <w:rsid w:val="00737B52"/>
    <w:rsid w:val="00740BFC"/>
    <w:rsid w:val="007425AF"/>
    <w:rsid w:val="00743232"/>
    <w:rsid w:val="00743692"/>
    <w:rsid w:val="007451CA"/>
    <w:rsid w:val="00745C1D"/>
    <w:rsid w:val="00746469"/>
    <w:rsid w:val="00747C12"/>
    <w:rsid w:val="00751C2C"/>
    <w:rsid w:val="007523A5"/>
    <w:rsid w:val="00752C27"/>
    <w:rsid w:val="00753708"/>
    <w:rsid w:val="00754C5C"/>
    <w:rsid w:val="00754E22"/>
    <w:rsid w:val="007564E8"/>
    <w:rsid w:val="00757E8A"/>
    <w:rsid w:val="007602AE"/>
    <w:rsid w:val="007607D9"/>
    <w:rsid w:val="007610C7"/>
    <w:rsid w:val="00761956"/>
    <w:rsid w:val="00762BB8"/>
    <w:rsid w:val="00762E39"/>
    <w:rsid w:val="00763045"/>
    <w:rsid w:val="007631D6"/>
    <w:rsid w:val="007653EB"/>
    <w:rsid w:val="007656EA"/>
    <w:rsid w:val="00765C7B"/>
    <w:rsid w:val="00766B44"/>
    <w:rsid w:val="00766C7F"/>
    <w:rsid w:val="00767402"/>
    <w:rsid w:val="00767EED"/>
    <w:rsid w:val="0077089E"/>
    <w:rsid w:val="00770A09"/>
    <w:rsid w:val="007712AB"/>
    <w:rsid w:val="00771833"/>
    <w:rsid w:val="00772061"/>
    <w:rsid w:val="00772764"/>
    <w:rsid w:val="00772955"/>
    <w:rsid w:val="00773977"/>
    <w:rsid w:val="00773E8F"/>
    <w:rsid w:val="00775172"/>
    <w:rsid w:val="00780114"/>
    <w:rsid w:val="00780348"/>
    <w:rsid w:val="00781A40"/>
    <w:rsid w:val="007820AA"/>
    <w:rsid w:val="00783112"/>
    <w:rsid w:val="007837A5"/>
    <w:rsid w:val="00783AB3"/>
    <w:rsid w:val="00784FD6"/>
    <w:rsid w:val="007858FF"/>
    <w:rsid w:val="007863E1"/>
    <w:rsid w:val="007865B6"/>
    <w:rsid w:val="00786AF5"/>
    <w:rsid w:val="00787BCC"/>
    <w:rsid w:val="00790B31"/>
    <w:rsid w:val="00790EE5"/>
    <w:rsid w:val="00791B23"/>
    <w:rsid w:val="00791ECF"/>
    <w:rsid w:val="00792665"/>
    <w:rsid w:val="007933F8"/>
    <w:rsid w:val="00793433"/>
    <w:rsid w:val="007937B1"/>
    <w:rsid w:val="00793D3B"/>
    <w:rsid w:val="00793D49"/>
    <w:rsid w:val="00793E7F"/>
    <w:rsid w:val="0079455A"/>
    <w:rsid w:val="00794B13"/>
    <w:rsid w:val="00795B7B"/>
    <w:rsid w:val="00796A30"/>
    <w:rsid w:val="00796D0D"/>
    <w:rsid w:val="00797530"/>
    <w:rsid w:val="00797837"/>
    <w:rsid w:val="007A1437"/>
    <w:rsid w:val="007A1950"/>
    <w:rsid w:val="007A280A"/>
    <w:rsid w:val="007A2B4F"/>
    <w:rsid w:val="007A2C65"/>
    <w:rsid w:val="007A37AC"/>
    <w:rsid w:val="007A3A52"/>
    <w:rsid w:val="007A41B6"/>
    <w:rsid w:val="007A5727"/>
    <w:rsid w:val="007A57FD"/>
    <w:rsid w:val="007A5CA1"/>
    <w:rsid w:val="007A5FB7"/>
    <w:rsid w:val="007A74E9"/>
    <w:rsid w:val="007B05D8"/>
    <w:rsid w:val="007B21CD"/>
    <w:rsid w:val="007B3311"/>
    <w:rsid w:val="007B38BD"/>
    <w:rsid w:val="007B3C33"/>
    <w:rsid w:val="007B3E40"/>
    <w:rsid w:val="007B470B"/>
    <w:rsid w:val="007B5077"/>
    <w:rsid w:val="007B5403"/>
    <w:rsid w:val="007B5756"/>
    <w:rsid w:val="007B58C3"/>
    <w:rsid w:val="007B5A73"/>
    <w:rsid w:val="007B5BD3"/>
    <w:rsid w:val="007B5C33"/>
    <w:rsid w:val="007B6BBE"/>
    <w:rsid w:val="007B6DA3"/>
    <w:rsid w:val="007B79A3"/>
    <w:rsid w:val="007C0575"/>
    <w:rsid w:val="007C118C"/>
    <w:rsid w:val="007C1228"/>
    <w:rsid w:val="007C21B8"/>
    <w:rsid w:val="007C3395"/>
    <w:rsid w:val="007C3E80"/>
    <w:rsid w:val="007C4BB0"/>
    <w:rsid w:val="007C502C"/>
    <w:rsid w:val="007C509D"/>
    <w:rsid w:val="007C5139"/>
    <w:rsid w:val="007C545D"/>
    <w:rsid w:val="007C5852"/>
    <w:rsid w:val="007C6310"/>
    <w:rsid w:val="007C6947"/>
    <w:rsid w:val="007C6B2E"/>
    <w:rsid w:val="007C752C"/>
    <w:rsid w:val="007C792E"/>
    <w:rsid w:val="007D025C"/>
    <w:rsid w:val="007D0646"/>
    <w:rsid w:val="007D1A2F"/>
    <w:rsid w:val="007D228D"/>
    <w:rsid w:val="007D2B96"/>
    <w:rsid w:val="007D2C9F"/>
    <w:rsid w:val="007D352E"/>
    <w:rsid w:val="007D3BC4"/>
    <w:rsid w:val="007D3BEF"/>
    <w:rsid w:val="007D4305"/>
    <w:rsid w:val="007D56E5"/>
    <w:rsid w:val="007D5809"/>
    <w:rsid w:val="007D759A"/>
    <w:rsid w:val="007D78D4"/>
    <w:rsid w:val="007E0868"/>
    <w:rsid w:val="007E1064"/>
    <w:rsid w:val="007E1DAD"/>
    <w:rsid w:val="007E36D9"/>
    <w:rsid w:val="007E394E"/>
    <w:rsid w:val="007E4199"/>
    <w:rsid w:val="007E49CD"/>
    <w:rsid w:val="007E76EC"/>
    <w:rsid w:val="007E7AAE"/>
    <w:rsid w:val="007F0695"/>
    <w:rsid w:val="007F120C"/>
    <w:rsid w:val="007F1E1A"/>
    <w:rsid w:val="007F2F02"/>
    <w:rsid w:val="007F308A"/>
    <w:rsid w:val="007F4093"/>
    <w:rsid w:val="007F41E8"/>
    <w:rsid w:val="007F5D0C"/>
    <w:rsid w:val="007F685F"/>
    <w:rsid w:val="007F6962"/>
    <w:rsid w:val="007F71C2"/>
    <w:rsid w:val="007F7E07"/>
    <w:rsid w:val="007F7E4E"/>
    <w:rsid w:val="0080113B"/>
    <w:rsid w:val="008014A6"/>
    <w:rsid w:val="008028F9"/>
    <w:rsid w:val="00802981"/>
    <w:rsid w:val="0080358B"/>
    <w:rsid w:val="00803CED"/>
    <w:rsid w:val="00804222"/>
    <w:rsid w:val="008052FD"/>
    <w:rsid w:val="0080673B"/>
    <w:rsid w:val="0080690C"/>
    <w:rsid w:val="008070AE"/>
    <w:rsid w:val="008076C5"/>
    <w:rsid w:val="008102DA"/>
    <w:rsid w:val="00810AE3"/>
    <w:rsid w:val="00811389"/>
    <w:rsid w:val="00811CC5"/>
    <w:rsid w:val="00812513"/>
    <w:rsid w:val="00812552"/>
    <w:rsid w:val="008128B5"/>
    <w:rsid w:val="00812E53"/>
    <w:rsid w:val="0081490D"/>
    <w:rsid w:val="00814FFD"/>
    <w:rsid w:val="00815415"/>
    <w:rsid w:val="00816CC7"/>
    <w:rsid w:val="00816EA7"/>
    <w:rsid w:val="008176F9"/>
    <w:rsid w:val="008202FD"/>
    <w:rsid w:val="00820E1B"/>
    <w:rsid w:val="00820F04"/>
    <w:rsid w:val="008213AD"/>
    <w:rsid w:val="008226F0"/>
    <w:rsid w:val="00822E1B"/>
    <w:rsid w:val="00823086"/>
    <w:rsid w:val="00824030"/>
    <w:rsid w:val="00824BAF"/>
    <w:rsid w:val="00826035"/>
    <w:rsid w:val="00826C65"/>
    <w:rsid w:val="00827BD5"/>
    <w:rsid w:val="00827F87"/>
    <w:rsid w:val="00830036"/>
    <w:rsid w:val="00830526"/>
    <w:rsid w:val="0083092F"/>
    <w:rsid w:val="00831950"/>
    <w:rsid w:val="00831EE2"/>
    <w:rsid w:val="00832CA8"/>
    <w:rsid w:val="008332AF"/>
    <w:rsid w:val="00833483"/>
    <w:rsid w:val="00833FB3"/>
    <w:rsid w:val="00834969"/>
    <w:rsid w:val="00834F01"/>
    <w:rsid w:val="00836045"/>
    <w:rsid w:val="008364F4"/>
    <w:rsid w:val="00837AC3"/>
    <w:rsid w:val="00840E12"/>
    <w:rsid w:val="00840EA9"/>
    <w:rsid w:val="00841383"/>
    <w:rsid w:val="008425BF"/>
    <w:rsid w:val="00842980"/>
    <w:rsid w:val="00842A3E"/>
    <w:rsid w:val="00842F4C"/>
    <w:rsid w:val="00843287"/>
    <w:rsid w:val="00843359"/>
    <w:rsid w:val="00843B6A"/>
    <w:rsid w:val="00844A04"/>
    <w:rsid w:val="00844D2D"/>
    <w:rsid w:val="00844E9F"/>
    <w:rsid w:val="00844FDB"/>
    <w:rsid w:val="008471C8"/>
    <w:rsid w:val="00850BA5"/>
    <w:rsid w:val="0085106C"/>
    <w:rsid w:val="0085180C"/>
    <w:rsid w:val="008536F6"/>
    <w:rsid w:val="00854B9A"/>
    <w:rsid w:val="00854C34"/>
    <w:rsid w:val="00855AB8"/>
    <w:rsid w:val="008564C4"/>
    <w:rsid w:val="00856BD5"/>
    <w:rsid w:val="0085711D"/>
    <w:rsid w:val="00857AED"/>
    <w:rsid w:val="00860FA7"/>
    <w:rsid w:val="00861398"/>
    <w:rsid w:val="00861C33"/>
    <w:rsid w:val="00862131"/>
    <w:rsid w:val="0086221E"/>
    <w:rsid w:val="00862387"/>
    <w:rsid w:val="00862AD3"/>
    <w:rsid w:val="00863133"/>
    <w:rsid w:val="00864DF3"/>
    <w:rsid w:val="00864FF3"/>
    <w:rsid w:val="00865516"/>
    <w:rsid w:val="00865824"/>
    <w:rsid w:val="008669ED"/>
    <w:rsid w:val="00866A4D"/>
    <w:rsid w:val="0086725D"/>
    <w:rsid w:val="0087185D"/>
    <w:rsid w:val="00871B67"/>
    <w:rsid w:val="008759A9"/>
    <w:rsid w:val="00875AE9"/>
    <w:rsid w:val="0087686C"/>
    <w:rsid w:val="0088074F"/>
    <w:rsid w:val="008823D9"/>
    <w:rsid w:val="00882AD9"/>
    <w:rsid w:val="008835F7"/>
    <w:rsid w:val="0088362C"/>
    <w:rsid w:val="0088571C"/>
    <w:rsid w:val="008860E6"/>
    <w:rsid w:val="00886920"/>
    <w:rsid w:val="008875AE"/>
    <w:rsid w:val="0089194F"/>
    <w:rsid w:val="00891B25"/>
    <w:rsid w:val="00891E9C"/>
    <w:rsid w:val="00892569"/>
    <w:rsid w:val="00893D6C"/>
    <w:rsid w:val="00894C87"/>
    <w:rsid w:val="00895019"/>
    <w:rsid w:val="00895806"/>
    <w:rsid w:val="00895D93"/>
    <w:rsid w:val="00896E4D"/>
    <w:rsid w:val="00897DB2"/>
    <w:rsid w:val="008A0428"/>
    <w:rsid w:val="008A1FB4"/>
    <w:rsid w:val="008A2591"/>
    <w:rsid w:val="008A2A21"/>
    <w:rsid w:val="008A36E3"/>
    <w:rsid w:val="008A3952"/>
    <w:rsid w:val="008A3F75"/>
    <w:rsid w:val="008A48B1"/>
    <w:rsid w:val="008A4957"/>
    <w:rsid w:val="008A51B3"/>
    <w:rsid w:val="008A5A96"/>
    <w:rsid w:val="008A5DB7"/>
    <w:rsid w:val="008A62AD"/>
    <w:rsid w:val="008A64E5"/>
    <w:rsid w:val="008A7A19"/>
    <w:rsid w:val="008B0AA0"/>
    <w:rsid w:val="008B1875"/>
    <w:rsid w:val="008B1A79"/>
    <w:rsid w:val="008B3B45"/>
    <w:rsid w:val="008B3D9A"/>
    <w:rsid w:val="008B46AF"/>
    <w:rsid w:val="008B4C7E"/>
    <w:rsid w:val="008B55C1"/>
    <w:rsid w:val="008B6737"/>
    <w:rsid w:val="008B6D68"/>
    <w:rsid w:val="008B736E"/>
    <w:rsid w:val="008B7571"/>
    <w:rsid w:val="008C1749"/>
    <w:rsid w:val="008D0C48"/>
    <w:rsid w:val="008D1036"/>
    <w:rsid w:val="008D2C8F"/>
    <w:rsid w:val="008D2F97"/>
    <w:rsid w:val="008D445E"/>
    <w:rsid w:val="008D4C69"/>
    <w:rsid w:val="008D4D04"/>
    <w:rsid w:val="008D4F79"/>
    <w:rsid w:val="008D56A5"/>
    <w:rsid w:val="008D5DD3"/>
    <w:rsid w:val="008D75E2"/>
    <w:rsid w:val="008D7A5A"/>
    <w:rsid w:val="008E0893"/>
    <w:rsid w:val="008E1D9A"/>
    <w:rsid w:val="008E273E"/>
    <w:rsid w:val="008E2B3A"/>
    <w:rsid w:val="008E2CFF"/>
    <w:rsid w:val="008E3502"/>
    <w:rsid w:val="008E3691"/>
    <w:rsid w:val="008E4A2D"/>
    <w:rsid w:val="008E4E94"/>
    <w:rsid w:val="008E4E99"/>
    <w:rsid w:val="008E4EAD"/>
    <w:rsid w:val="008E5237"/>
    <w:rsid w:val="008E5393"/>
    <w:rsid w:val="008E5530"/>
    <w:rsid w:val="008E5724"/>
    <w:rsid w:val="008E5DAB"/>
    <w:rsid w:val="008E5E77"/>
    <w:rsid w:val="008E69BA"/>
    <w:rsid w:val="008E6DCB"/>
    <w:rsid w:val="008E7A53"/>
    <w:rsid w:val="008E7CB4"/>
    <w:rsid w:val="008E7EB0"/>
    <w:rsid w:val="008F05FF"/>
    <w:rsid w:val="008F0B4F"/>
    <w:rsid w:val="008F0B91"/>
    <w:rsid w:val="008F22ED"/>
    <w:rsid w:val="008F25E6"/>
    <w:rsid w:val="008F2844"/>
    <w:rsid w:val="008F496D"/>
    <w:rsid w:val="008F61B0"/>
    <w:rsid w:val="008F63DB"/>
    <w:rsid w:val="008F647D"/>
    <w:rsid w:val="008F663D"/>
    <w:rsid w:val="008F785B"/>
    <w:rsid w:val="0090001A"/>
    <w:rsid w:val="00901D3E"/>
    <w:rsid w:val="00901DE4"/>
    <w:rsid w:val="009048B0"/>
    <w:rsid w:val="00904982"/>
    <w:rsid w:val="00905B58"/>
    <w:rsid w:val="00906F8B"/>
    <w:rsid w:val="0090712D"/>
    <w:rsid w:val="009072E0"/>
    <w:rsid w:val="009100BF"/>
    <w:rsid w:val="0091217C"/>
    <w:rsid w:val="00912A5A"/>
    <w:rsid w:val="009134A6"/>
    <w:rsid w:val="00913D96"/>
    <w:rsid w:val="009143CE"/>
    <w:rsid w:val="00914605"/>
    <w:rsid w:val="00915248"/>
    <w:rsid w:val="00915E46"/>
    <w:rsid w:val="0091644F"/>
    <w:rsid w:val="00916E58"/>
    <w:rsid w:val="009202CC"/>
    <w:rsid w:val="009207DB"/>
    <w:rsid w:val="00921002"/>
    <w:rsid w:val="0092134D"/>
    <w:rsid w:val="009216F6"/>
    <w:rsid w:val="009221F3"/>
    <w:rsid w:val="00923043"/>
    <w:rsid w:val="0092394E"/>
    <w:rsid w:val="0092451E"/>
    <w:rsid w:val="00924DB6"/>
    <w:rsid w:val="00925490"/>
    <w:rsid w:val="009270AA"/>
    <w:rsid w:val="0092740C"/>
    <w:rsid w:val="00930898"/>
    <w:rsid w:val="00930949"/>
    <w:rsid w:val="00931E89"/>
    <w:rsid w:val="00932F2B"/>
    <w:rsid w:val="00934DBC"/>
    <w:rsid w:val="00934DD2"/>
    <w:rsid w:val="00935CF1"/>
    <w:rsid w:val="0093638A"/>
    <w:rsid w:val="00937052"/>
    <w:rsid w:val="00937708"/>
    <w:rsid w:val="00940A88"/>
    <w:rsid w:val="0094108C"/>
    <w:rsid w:val="0094125C"/>
    <w:rsid w:val="009426D5"/>
    <w:rsid w:val="00943839"/>
    <w:rsid w:val="00943D90"/>
    <w:rsid w:val="00945C17"/>
    <w:rsid w:val="00946B66"/>
    <w:rsid w:val="00947DD6"/>
    <w:rsid w:val="009504D6"/>
    <w:rsid w:val="009517B1"/>
    <w:rsid w:val="0095195A"/>
    <w:rsid w:val="00951AB7"/>
    <w:rsid w:val="00951B72"/>
    <w:rsid w:val="00953159"/>
    <w:rsid w:val="00953552"/>
    <w:rsid w:val="0095370E"/>
    <w:rsid w:val="009546C5"/>
    <w:rsid w:val="00954AFF"/>
    <w:rsid w:val="00954CC5"/>
    <w:rsid w:val="0095531B"/>
    <w:rsid w:val="009556B9"/>
    <w:rsid w:val="00955B7C"/>
    <w:rsid w:val="00955BE4"/>
    <w:rsid w:val="009565DA"/>
    <w:rsid w:val="00956B95"/>
    <w:rsid w:val="00957100"/>
    <w:rsid w:val="00957E43"/>
    <w:rsid w:val="009600CB"/>
    <w:rsid w:val="009601AB"/>
    <w:rsid w:val="0096118D"/>
    <w:rsid w:val="00961CC0"/>
    <w:rsid w:val="00962501"/>
    <w:rsid w:val="00963EE3"/>
    <w:rsid w:val="00964CCE"/>
    <w:rsid w:val="00965131"/>
    <w:rsid w:val="00970770"/>
    <w:rsid w:val="009707B7"/>
    <w:rsid w:val="0097105C"/>
    <w:rsid w:val="009715C3"/>
    <w:rsid w:val="00971736"/>
    <w:rsid w:val="00972978"/>
    <w:rsid w:val="00972A88"/>
    <w:rsid w:val="0097340C"/>
    <w:rsid w:val="00973B03"/>
    <w:rsid w:val="00974015"/>
    <w:rsid w:val="00974225"/>
    <w:rsid w:val="009757DC"/>
    <w:rsid w:val="00975952"/>
    <w:rsid w:val="00976830"/>
    <w:rsid w:val="00977512"/>
    <w:rsid w:val="009778CA"/>
    <w:rsid w:val="00977A2D"/>
    <w:rsid w:val="00977B96"/>
    <w:rsid w:val="009819EF"/>
    <w:rsid w:val="009828D6"/>
    <w:rsid w:val="009828E3"/>
    <w:rsid w:val="009830A2"/>
    <w:rsid w:val="00983940"/>
    <w:rsid w:val="00983CAD"/>
    <w:rsid w:val="00985815"/>
    <w:rsid w:val="00985CDF"/>
    <w:rsid w:val="009868D7"/>
    <w:rsid w:val="00987606"/>
    <w:rsid w:val="009879BA"/>
    <w:rsid w:val="0099025C"/>
    <w:rsid w:val="0099148F"/>
    <w:rsid w:val="00993D06"/>
    <w:rsid w:val="00994896"/>
    <w:rsid w:val="009957E3"/>
    <w:rsid w:val="00995DAA"/>
    <w:rsid w:val="00996127"/>
    <w:rsid w:val="00996333"/>
    <w:rsid w:val="009968A2"/>
    <w:rsid w:val="009977A9"/>
    <w:rsid w:val="00997A2F"/>
    <w:rsid w:val="009A0B1F"/>
    <w:rsid w:val="009A1455"/>
    <w:rsid w:val="009A1A46"/>
    <w:rsid w:val="009A2198"/>
    <w:rsid w:val="009A2822"/>
    <w:rsid w:val="009A2CF7"/>
    <w:rsid w:val="009A2D85"/>
    <w:rsid w:val="009A3124"/>
    <w:rsid w:val="009A350D"/>
    <w:rsid w:val="009A5B9D"/>
    <w:rsid w:val="009A6A8C"/>
    <w:rsid w:val="009A6AC7"/>
    <w:rsid w:val="009A7307"/>
    <w:rsid w:val="009A7B6F"/>
    <w:rsid w:val="009A7CE4"/>
    <w:rsid w:val="009B0DD3"/>
    <w:rsid w:val="009B17E5"/>
    <w:rsid w:val="009B1B43"/>
    <w:rsid w:val="009B249F"/>
    <w:rsid w:val="009B2A85"/>
    <w:rsid w:val="009B35CC"/>
    <w:rsid w:val="009B4221"/>
    <w:rsid w:val="009B5067"/>
    <w:rsid w:val="009B573A"/>
    <w:rsid w:val="009B5782"/>
    <w:rsid w:val="009B5884"/>
    <w:rsid w:val="009B65D2"/>
    <w:rsid w:val="009B7307"/>
    <w:rsid w:val="009B7B2C"/>
    <w:rsid w:val="009C10D7"/>
    <w:rsid w:val="009C112C"/>
    <w:rsid w:val="009C11EF"/>
    <w:rsid w:val="009C17F2"/>
    <w:rsid w:val="009C2000"/>
    <w:rsid w:val="009C2DC4"/>
    <w:rsid w:val="009C3592"/>
    <w:rsid w:val="009C4147"/>
    <w:rsid w:val="009C49BD"/>
    <w:rsid w:val="009C5372"/>
    <w:rsid w:val="009C56F4"/>
    <w:rsid w:val="009C5AF6"/>
    <w:rsid w:val="009C6F2B"/>
    <w:rsid w:val="009C7295"/>
    <w:rsid w:val="009C76E0"/>
    <w:rsid w:val="009C776F"/>
    <w:rsid w:val="009C7BCD"/>
    <w:rsid w:val="009D22C0"/>
    <w:rsid w:val="009D4AE8"/>
    <w:rsid w:val="009D4DA7"/>
    <w:rsid w:val="009D5C80"/>
    <w:rsid w:val="009D6AF7"/>
    <w:rsid w:val="009D6C60"/>
    <w:rsid w:val="009E009D"/>
    <w:rsid w:val="009E078A"/>
    <w:rsid w:val="009E0C2E"/>
    <w:rsid w:val="009E1033"/>
    <w:rsid w:val="009E1CFB"/>
    <w:rsid w:val="009E240F"/>
    <w:rsid w:val="009E2724"/>
    <w:rsid w:val="009E2784"/>
    <w:rsid w:val="009E2F7C"/>
    <w:rsid w:val="009E361A"/>
    <w:rsid w:val="009E505B"/>
    <w:rsid w:val="009E596C"/>
    <w:rsid w:val="009E63EB"/>
    <w:rsid w:val="009E6443"/>
    <w:rsid w:val="009E6B0B"/>
    <w:rsid w:val="009F0194"/>
    <w:rsid w:val="009F039A"/>
    <w:rsid w:val="009F1643"/>
    <w:rsid w:val="009F2D38"/>
    <w:rsid w:val="009F346D"/>
    <w:rsid w:val="009F5126"/>
    <w:rsid w:val="009F52A9"/>
    <w:rsid w:val="009F568D"/>
    <w:rsid w:val="009F5730"/>
    <w:rsid w:val="009F6AE2"/>
    <w:rsid w:val="009F712D"/>
    <w:rsid w:val="00A00D6E"/>
    <w:rsid w:val="00A016AD"/>
    <w:rsid w:val="00A02140"/>
    <w:rsid w:val="00A02293"/>
    <w:rsid w:val="00A034CC"/>
    <w:rsid w:val="00A03FBE"/>
    <w:rsid w:val="00A04EDA"/>
    <w:rsid w:val="00A04FCA"/>
    <w:rsid w:val="00A050CB"/>
    <w:rsid w:val="00A054FD"/>
    <w:rsid w:val="00A05525"/>
    <w:rsid w:val="00A05907"/>
    <w:rsid w:val="00A059A0"/>
    <w:rsid w:val="00A05B20"/>
    <w:rsid w:val="00A05D33"/>
    <w:rsid w:val="00A05D45"/>
    <w:rsid w:val="00A06372"/>
    <w:rsid w:val="00A07553"/>
    <w:rsid w:val="00A1015D"/>
    <w:rsid w:val="00A111C6"/>
    <w:rsid w:val="00A132CE"/>
    <w:rsid w:val="00A13CDF"/>
    <w:rsid w:val="00A159A3"/>
    <w:rsid w:val="00A15FA9"/>
    <w:rsid w:val="00A16497"/>
    <w:rsid w:val="00A16F97"/>
    <w:rsid w:val="00A20206"/>
    <w:rsid w:val="00A20CE8"/>
    <w:rsid w:val="00A212AB"/>
    <w:rsid w:val="00A21512"/>
    <w:rsid w:val="00A23011"/>
    <w:rsid w:val="00A24EE6"/>
    <w:rsid w:val="00A261CB"/>
    <w:rsid w:val="00A26868"/>
    <w:rsid w:val="00A27A43"/>
    <w:rsid w:val="00A27E6D"/>
    <w:rsid w:val="00A27EB7"/>
    <w:rsid w:val="00A303D1"/>
    <w:rsid w:val="00A30506"/>
    <w:rsid w:val="00A30E64"/>
    <w:rsid w:val="00A31563"/>
    <w:rsid w:val="00A325B4"/>
    <w:rsid w:val="00A32B94"/>
    <w:rsid w:val="00A33007"/>
    <w:rsid w:val="00A336E3"/>
    <w:rsid w:val="00A341BA"/>
    <w:rsid w:val="00A351ED"/>
    <w:rsid w:val="00A352B5"/>
    <w:rsid w:val="00A354E9"/>
    <w:rsid w:val="00A3689C"/>
    <w:rsid w:val="00A37C70"/>
    <w:rsid w:val="00A408A5"/>
    <w:rsid w:val="00A40C64"/>
    <w:rsid w:val="00A40D74"/>
    <w:rsid w:val="00A41E6E"/>
    <w:rsid w:val="00A42F15"/>
    <w:rsid w:val="00A43117"/>
    <w:rsid w:val="00A4326E"/>
    <w:rsid w:val="00A43AFD"/>
    <w:rsid w:val="00A43D23"/>
    <w:rsid w:val="00A44AD0"/>
    <w:rsid w:val="00A45713"/>
    <w:rsid w:val="00A45A6F"/>
    <w:rsid w:val="00A45C36"/>
    <w:rsid w:val="00A4723F"/>
    <w:rsid w:val="00A477AB"/>
    <w:rsid w:val="00A47E90"/>
    <w:rsid w:val="00A5003F"/>
    <w:rsid w:val="00A50BE7"/>
    <w:rsid w:val="00A51510"/>
    <w:rsid w:val="00A523D0"/>
    <w:rsid w:val="00A524FE"/>
    <w:rsid w:val="00A53598"/>
    <w:rsid w:val="00A55C6E"/>
    <w:rsid w:val="00A56A78"/>
    <w:rsid w:val="00A57DEB"/>
    <w:rsid w:val="00A60994"/>
    <w:rsid w:val="00A60E18"/>
    <w:rsid w:val="00A61442"/>
    <w:rsid w:val="00A627FB"/>
    <w:rsid w:val="00A64B28"/>
    <w:rsid w:val="00A65872"/>
    <w:rsid w:val="00A6588E"/>
    <w:rsid w:val="00A66AC1"/>
    <w:rsid w:val="00A67416"/>
    <w:rsid w:val="00A67B52"/>
    <w:rsid w:val="00A71732"/>
    <w:rsid w:val="00A724E8"/>
    <w:rsid w:val="00A72654"/>
    <w:rsid w:val="00A745B8"/>
    <w:rsid w:val="00A749AA"/>
    <w:rsid w:val="00A751A6"/>
    <w:rsid w:val="00A758F9"/>
    <w:rsid w:val="00A75FAF"/>
    <w:rsid w:val="00A7634C"/>
    <w:rsid w:val="00A7657D"/>
    <w:rsid w:val="00A7769C"/>
    <w:rsid w:val="00A80514"/>
    <w:rsid w:val="00A82A86"/>
    <w:rsid w:val="00A84122"/>
    <w:rsid w:val="00A842C0"/>
    <w:rsid w:val="00A85B9B"/>
    <w:rsid w:val="00A85F7F"/>
    <w:rsid w:val="00A8609D"/>
    <w:rsid w:val="00A863E3"/>
    <w:rsid w:val="00A865B7"/>
    <w:rsid w:val="00A866FB"/>
    <w:rsid w:val="00A86D22"/>
    <w:rsid w:val="00A8762C"/>
    <w:rsid w:val="00A879F4"/>
    <w:rsid w:val="00A87DBC"/>
    <w:rsid w:val="00A909DE"/>
    <w:rsid w:val="00A90FB2"/>
    <w:rsid w:val="00A9235E"/>
    <w:rsid w:val="00A9287C"/>
    <w:rsid w:val="00A92D9B"/>
    <w:rsid w:val="00A94663"/>
    <w:rsid w:val="00A94E8D"/>
    <w:rsid w:val="00A95AF5"/>
    <w:rsid w:val="00A96363"/>
    <w:rsid w:val="00A965D1"/>
    <w:rsid w:val="00A97228"/>
    <w:rsid w:val="00A976FD"/>
    <w:rsid w:val="00A97D0E"/>
    <w:rsid w:val="00AA06A8"/>
    <w:rsid w:val="00AA214B"/>
    <w:rsid w:val="00AA221F"/>
    <w:rsid w:val="00AA24C7"/>
    <w:rsid w:val="00AA3BCF"/>
    <w:rsid w:val="00AA4139"/>
    <w:rsid w:val="00AA4158"/>
    <w:rsid w:val="00AA4E43"/>
    <w:rsid w:val="00AA5508"/>
    <w:rsid w:val="00AA5A97"/>
    <w:rsid w:val="00AA63A3"/>
    <w:rsid w:val="00AA63EB"/>
    <w:rsid w:val="00AA6DB5"/>
    <w:rsid w:val="00AB1563"/>
    <w:rsid w:val="00AB17A4"/>
    <w:rsid w:val="00AB2286"/>
    <w:rsid w:val="00AB2E1E"/>
    <w:rsid w:val="00AB35E9"/>
    <w:rsid w:val="00AB4558"/>
    <w:rsid w:val="00AB5573"/>
    <w:rsid w:val="00AB5680"/>
    <w:rsid w:val="00AB608F"/>
    <w:rsid w:val="00AB6118"/>
    <w:rsid w:val="00AB6307"/>
    <w:rsid w:val="00AB786C"/>
    <w:rsid w:val="00AC0CD0"/>
    <w:rsid w:val="00AC1324"/>
    <w:rsid w:val="00AC17A8"/>
    <w:rsid w:val="00AC25D0"/>
    <w:rsid w:val="00AC406D"/>
    <w:rsid w:val="00AC5AEB"/>
    <w:rsid w:val="00AD0651"/>
    <w:rsid w:val="00AD186C"/>
    <w:rsid w:val="00AD1D62"/>
    <w:rsid w:val="00AD48EA"/>
    <w:rsid w:val="00AD4DA6"/>
    <w:rsid w:val="00AD54EA"/>
    <w:rsid w:val="00AD5B27"/>
    <w:rsid w:val="00AD62FE"/>
    <w:rsid w:val="00AE0A4F"/>
    <w:rsid w:val="00AE1193"/>
    <w:rsid w:val="00AE12A2"/>
    <w:rsid w:val="00AE17D6"/>
    <w:rsid w:val="00AE1B31"/>
    <w:rsid w:val="00AE2002"/>
    <w:rsid w:val="00AE205F"/>
    <w:rsid w:val="00AE2332"/>
    <w:rsid w:val="00AE2E16"/>
    <w:rsid w:val="00AE3541"/>
    <w:rsid w:val="00AE3E1D"/>
    <w:rsid w:val="00AE424E"/>
    <w:rsid w:val="00AE458A"/>
    <w:rsid w:val="00AE4B69"/>
    <w:rsid w:val="00AE4B92"/>
    <w:rsid w:val="00AE53A1"/>
    <w:rsid w:val="00AE55C8"/>
    <w:rsid w:val="00AE5CF1"/>
    <w:rsid w:val="00AE5DA3"/>
    <w:rsid w:val="00AE6F9E"/>
    <w:rsid w:val="00AF0A1A"/>
    <w:rsid w:val="00AF10FC"/>
    <w:rsid w:val="00AF18FB"/>
    <w:rsid w:val="00AF20FD"/>
    <w:rsid w:val="00AF2877"/>
    <w:rsid w:val="00AF2B65"/>
    <w:rsid w:val="00AF2F35"/>
    <w:rsid w:val="00AF4C1A"/>
    <w:rsid w:val="00AF4F35"/>
    <w:rsid w:val="00AF6496"/>
    <w:rsid w:val="00AF6C4A"/>
    <w:rsid w:val="00AF6DB2"/>
    <w:rsid w:val="00AF706A"/>
    <w:rsid w:val="00AF75BB"/>
    <w:rsid w:val="00B00174"/>
    <w:rsid w:val="00B00A50"/>
    <w:rsid w:val="00B00CC5"/>
    <w:rsid w:val="00B010E8"/>
    <w:rsid w:val="00B0203E"/>
    <w:rsid w:val="00B023D3"/>
    <w:rsid w:val="00B0375F"/>
    <w:rsid w:val="00B045B4"/>
    <w:rsid w:val="00B06AAB"/>
    <w:rsid w:val="00B06D75"/>
    <w:rsid w:val="00B06E09"/>
    <w:rsid w:val="00B10239"/>
    <w:rsid w:val="00B12014"/>
    <w:rsid w:val="00B124D3"/>
    <w:rsid w:val="00B13016"/>
    <w:rsid w:val="00B135F0"/>
    <w:rsid w:val="00B14B20"/>
    <w:rsid w:val="00B15347"/>
    <w:rsid w:val="00B15AD6"/>
    <w:rsid w:val="00B15BCC"/>
    <w:rsid w:val="00B16DFF"/>
    <w:rsid w:val="00B17313"/>
    <w:rsid w:val="00B1736A"/>
    <w:rsid w:val="00B20776"/>
    <w:rsid w:val="00B21484"/>
    <w:rsid w:val="00B2156D"/>
    <w:rsid w:val="00B22BDE"/>
    <w:rsid w:val="00B24045"/>
    <w:rsid w:val="00B24DFB"/>
    <w:rsid w:val="00B24EF5"/>
    <w:rsid w:val="00B256DC"/>
    <w:rsid w:val="00B26415"/>
    <w:rsid w:val="00B269CF"/>
    <w:rsid w:val="00B270C7"/>
    <w:rsid w:val="00B27CA2"/>
    <w:rsid w:val="00B300B0"/>
    <w:rsid w:val="00B321FB"/>
    <w:rsid w:val="00B32797"/>
    <w:rsid w:val="00B33A02"/>
    <w:rsid w:val="00B33BFA"/>
    <w:rsid w:val="00B341BA"/>
    <w:rsid w:val="00B345EB"/>
    <w:rsid w:val="00B34C2A"/>
    <w:rsid w:val="00B35F85"/>
    <w:rsid w:val="00B41400"/>
    <w:rsid w:val="00B42874"/>
    <w:rsid w:val="00B43F4E"/>
    <w:rsid w:val="00B4428D"/>
    <w:rsid w:val="00B45073"/>
    <w:rsid w:val="00B45308"/>
    <w:rsid w:val="00B45BE4"/>
    <w:rsid w:val="00B471D4"/>
    <w:rsid w:val="00B50022"/>
    <w:rsid w:val="00B50723"/>
    <w:rsid w:val="00B5123D"/>
    <w:rsid w:val="00B51640"/>
    <w:rsid w:val="00B51ADE"/>
    <w:rsid w:val="00B52AF7"/>
    <w:rsid w:val="00B533A0"/>
    <w:rsid w:val="00B53DBF"/>
    <w:rsid w:val="00B54B45"/>
    <w:rsid w:val="00B559B2"/>
    <w:rsid w:val="00B569E5"/>
    <w:rsid w:val="00B56BDC"/>
    <w:rsid w:val="00B56D6C"/>
    <w:rsid w:val="00B572A6"/>
    <w:rsid w:val="00B60B85"/>
    <w:rsid w:val="00B61F68"/>
    <w:rsid w:val="00B62CF9"/>
    <w:rsid w:val="00B6314C"/>
    <w:rsid w:val="00B6319A"/>
    <w:rsid w:val="00B63EE4"/>
    <w:rsid w:val="00B6412B"/>
    <w:rsid w:val="00B64162"/>
    <w:rsid w:val="00B65630"/>
    <w:rsid w:val="00B65BE7"/>
    <w:rsid w:val="00B65D2D"/>
    <w:rsid w:val="00B65E40"/>
    <w:rsid w:val="00B6606A"/>
    <w:rsid w:val="00B66093"/>
    <w:rsid w:val="00B6694E"/>
    <w:rsid w:val="00B701E1"/>
    <w:rsid w:val="00B7078F"/>
    <w:rsid w:val="00B71AE1"/>
    <w:rsid w:val="00B71E94"/>
    <w:rsid w:val="00B72138"/>
    <w:rsid w:val="00B72929"/>
    <w:rsid w:val="00B73AAA"/>
    <w:rsid w:val="00B73B17"/>
    <w:rsid w:val="00B7439A"/>
    <w:rsid w:val="00B74CA8"/>
    <w:rsid w:val="00B763B5"/>
    <w:rsid w:val="00B7728F"/>
    <w:rsid w:val="00B80B54"/>
    <w:rsid w:val="00B8147C"/>
    <w:rsid w:val="00B81973"/>
    <w:rsid w:val="00B83B11"/>
    <w:rsid w:val="00B8411E"/>
    <w:rsid w:val="00B85B97"/>
    <w:rsid w:val="00B8728C"/>
    <w:rsid w:val="00B87FA2"/>
    <w:rsid w:val="00B91048"/>
    <w:rsid w:val="00B91386"/>
    <w:rsid w:val="00B915AF"/>
    <w:rsid w:val="00B91B8E"/>
    <w:rsid w:val="00B924CE"/>
    <w:rsid w:val="00B92C98"/>
    <w:rsid w:val="00B92ED4"/>
    <w:rsid w:val="00B9335D"/>
    <w:rsid w:val="00B93420"/>
    <w:rsid w:val="00B93830"/>
    <w:rsid w:val="00B94D73"/>
    <w:rsid w:val="00B96658"/>
    <w:rsid w:val="00BA058B"/>
    <w:rsid w:val="00BA066C"/>
    <w:rsid w:val="00BA0736"/>
    <w:rsid w:val="00BA1DCA"/>
    <w:rsid w:val="00BA255C"/>
    <w:rsid w:val="00BA2927"/>
    <w:rsid w:val="00BA47EA"/>
    <w:rsid w:val="00BA4AF4"/>
    <w:rsid w:val="00BA59CF"/>
    <w:rsid w:val="00BB08CE"/>
    <w:rsid w:val="00BB371A"/>
    <w:rsid w:val="00BB48C9"/>
    <w:rsid w:val="00BB4AD6"/>
    <w:rsid w:val="00BB7529"/>
    <w:rsid w:val="00BC05E9"/>
    <w:rsid w:val="00BC0AA8"/>
    <w:rsid w:val="00BC1E80"/>
    <w:rsid w:val="00BC1ECC"/>
    <w:rsid w:val="00BC2D38"/>
    <w:rsid w:val="00BC332A"/>
    <w:rsid w:val="00BC4EB7"/>
    <w:rsid w:val="00BC603B"/>
    <w:rsid w:val="00BC6043"/>
    <w:rsid w:val="00BC669C"/>
    <w:rsid w:val="00BC677A"/>
    <w:rsid w:val="00BC68DF"/>
    <w:rsid w:val="00BC75BD"/>
    <w:rsid w:val="00BD0FCC"/>
    <w:rsid w:val="00BD2063"/>
    <w:rsid w:val="00BD2EAC"/>
    <w:rsid w:val="00BD3043"/>
    <w:rsid w:val="00BD3732"/>
    <w:rsid w:val="00BD5525"/>
    <w:rsid w:val="00BD55F7"/>
    <w:rsid w:val="00BD63C5"/>
    <w:rsid w:val="00BD7052"/>
    <w:rsid w:val="00BD717B"/>
    <w:rsid w:val="00BE0394"/>
    <w:rsid w:val="00BE08B8"/>
    <w:rsid w:val="00BE4EF4"/>
    <w:rsid w:val="00BE50CA"/>
    <w:rsid w:val="00BE5574"/>
    <w:rsid w:val="00BE6357"/>
    <w:rsid w:val="00BE6378"/>
    <w:rsid w:val="00BE6D8F"/>
    <w:rsid w:val="00BE752E"/>
    <w:rsid w:val="00BE7D62"/>
    <w:rsid w:val="00BF0A8C"/>
    <w:rsid w:val="00BF1BAA"/>
    <w:rsid w:val="00BF1F1C"/>
    <w:rsid w:val="00BF20AF"/>
    <w:rsid w:val="00BF33BB"/>
    <w:rsid w:val="00BF4512"/>
    <w:rsid w:val="00BF4B00"/>
    <w:rsid w:val="00BF540D"/>
    <w:rsid w:val="00BF541F"/>
    <w:rsid w:val="00BF54F2"/>
    <w:rsid w:val="00BF6E3B"/>
    <w:rsid w:val="00BF70C8"/>
    <w:rsid w:val="00C0009D"/>
    <w:rsid w:val="00C002FB"/>
    <w:rsid w:val="00C006D5"/>
    <w:rsid w:val="00C02DAD"/>
    <w:rsid w:val="00C0520A"/>
    <w:rsid w:val="00C054BD"/>
    <w:rsid w:val="00C05F4E"/>
    <w:rsid w:val="00C1080E"/>
    <w:rsid w:val="00C10BE7"/>
    <w:rsid w:val="00C10E96"/>
    <w:rsid w:val="00C117FC"/>
    <w:rsid w:val="00C11806"/>
    <w:rsid w:val="00C12093"/>
    <w:rsid w:val="00C126A9"/>
    <w:rsid w:val="00C128C2"/>
    <w:rsid w:val="00C13979"/>
    <w:rsid w:val="00C14144"/>
    <w:rsid w:val="00C14E06"/>
    <w:rsid w:val="00C16939"/>
    <w:rsid w:val="00C1789F"/>
    <w:rsid w:val="00C17A92"/>
    <w:rsid w:val="00C17B0B"/>
    <w:rsid w:val="00C20D28"/>
    <w:rsid w:val="00C21578"/>
    <w:rsid w:val="00C218E7"/>
    <w:rsid w:val="00C21AAE"/>
    <w:rsid w:val="00C222D7"/>
    <w:rsid w:val="00C22D38"/>
    <w:rsid w:val="00C22E89"/>
    <w:rsid w:val="00C247F6"/>
    <w:rsid w:val="00C25AAD"/>
    <w:rsid w:val="00C25F15"/>
    <w:rsid w:val="00C26969"/>
    <w:rsid w:val="00C269DB"/>
    <w:rsid w:val="00C270A8"/>
    <w:rsid w:val="00C27A03"/>
    <w:rsid w:val="00C30BB4"/>
    <w:rsid w:val="00C32A05"/>
    <w:rsid w:val="00C32AFE"/>
    <w:rsid w:val="00C3396A"/>
    <w:rsid w:val="00C34CF1"/>
    <w:rsid w:val="00C3606B"/>
    <w:rsid w:val="00C37C40"/>
    <w:rsid w:val="00C40739"/>
    <w:rsid w:val="00C40FD5"/>
    <w:rsid w:val="00C42424"/>
    <w:rsid w:val="00C42D15"/>
    <w:rsid w:val="00C43197"/>
    <w:rsid w:val="00C43582"/>
    <w:rsid w:val="00C4362B"/>
    <w:rsid w:val="00C450E2"/>
    <w:rsid w:val="00C46701"/>
    <w:rsid w:val="00C4777D"/>
    <w:rsid w:val="00C50373"/>
    <w:rsid w:val="00C50747"/>
    <w:rsid w:val="00C51A6A"/>
    <w:rsid w:val="00C52458"/>
    <w:rsid w:val="00C52A68"/>
    <w:rsid w:val="00C541CA"/>
    <w:rsid w:val="00C54392"/>
    <w:rsid w:val="00C55253"/>
    <w:rsid w:val="00C55883"/>
    <w:rsid w:val="00C55AC8"/>
    <w:rsid w:val="00C567CC"/>
    <w:rsid w:val="00C603A2"/>
    <w:rsid w:val="00C60CFD"/>
    <w:rsid w:val="00C625F5"/>
    <w:rsid w:val="00C63034"/>
    <w:rsid w:val="00C63268"/>
    <w:rsid w:val="00C635BA"/>
    <w:rsid w:val="00C63692"/>
    <w:rsid w:val="00C63C75"/>
    <w:rsid w:val="00C64327"/>
    <w:rsid w:val="00C64506"/>
    <w:rsid w:val="00C659CD"/>
    <w:rsid w:val="00C65AD4"/>
    <w:rsid w:val="00C66D8A"/>
    <w:rsid w:val="00C6701E"/>
    <w:rsid w:val="00C6777A"/>
    <w:rsid w:val="00C67973"/>
    <w:rsid w:val="00C70012"/>
    <w:rsid w:val="00C70136"/>
    <w:rsid w:val="00C708A7"/>
    <w:rsid w:val="00C70C75"/>
    <w:rsid w:val="00C71335"/>
    <w:rsid w:val="00C71F5F"/>
    <w:rsid w:val="00C720E6"/>
    <w:rsid w:val="00C7271C"/>
    <w:rsid w:val="00C72897"/>
    <w:rsid w:val="00C73E1B"/>
    <w:rsid w:val="00C73F71"/>
    <w:rsid w:val="00C740E8"/>
    <w:rsid w:val="00C743AB"/>
    <w:rsid w:val="00C74637"/>
    <w:rsid w:val="00C74685"/>
    <w:rsid w:val="00C749AC"/>
    <w:rsid w:val="00C74CF3"/>
    <w:rsid w:val="00C75133"/>
    <w:rsid w:val="00C768BC"/>
    <w:rsid w:val="00C768C3"/>
    <w:rsid w:val="00C77D42"/>
    <w:rsid w:val="00C80005"/>
    <w:rsid w:val="00C82892"/>
    <w:rsid w:val="00C832C6"/>
    <w:rsid w:val="00C8336D"/>
    <w:rsid w:val="00C834DA"/>
    <w:rsid w:val="00C8387C"/>
    <w:rsid w:val="00C83C5C"/>
    <w:rsid w:val="00C84B14"/>
    <w:rsid w:val="00C84C30"/>
    <w:rsid w:val="00C85009"/>
    <w:rsid w:val="00C850B4"/>
    <w:rsid w:val="00C852DB"/>
    <w:rsid w:val="00C85330"/>
    <w:rsid w:val="00C86745"/>
    <w:rsid w:val="00C869A9"/>
    <w:rsid w:val="00C90272"/>
    <w:rsid w:val="00C9035E"/>
    <w:rsid w:val="00C90E04"/>
    <w:rsid w:val="00C911E4"/>
    <w:rsid w:val="00C92197"/>
    <w:rsid w:val="00C922FC"/>
    <w:rsid w:val="00C923A8"/>
    <w:rsid w:val="00C92453"/>
    <w:rsid w:val="00C9314D"/>
    <w:rsid w:val="00C93BBB"/>
    <w:rsid w:val="00C93CEC"/>
    <w:rsid w:val="00C93D5F"/>
    <w:rsid w:val="00C943AC"/>
    <w:rsid w:val="00C94652"/>
    <w:rsid w:val="00C95745"/>
    <w:rsid w:val="00CA21D6"/>
    <w:rsid w:val="00CA28A2"/>
    <w:rsid w:val="00CA3C86"/>
    <w:rsid w:val="00CA4C06"/>
    <w:rsid w:val="00CA5858"/>
    <w:rsid w:val="00CA6144"/>
    <w:rsid w:val="00CA6487"/>
    <w:rsid w:val="00CA6634"/>
    <w:rsid w:val="00CB0C60"/>
    <w:rsid w:val="00CB16C7"/>
    <w:rsid w:val="00CB2B35"/>
    <w:rsid w:val="00CB471F"/>
    <w:rsid w:val="00CB5AE3"/>
    <w:rsid w:val="00CB6499"/>
    <w:rsid w:val="00CB6895"/>
    <w:rsid w:val="00CB6B6E"/>
    <w:rsid w:val="00CB6E09"/>
    <w:rsid w:val="00CB7F77"/>
    <w:rsid w:val="00CC17FA"/>
    <w:rsid w:val="00CC2EE6"/>
    <w:rsid w:val="00CC353A"/>
    <w:rsid w:val="00CC3C53"/>
    <w:rsid w:val="00CC4A70"/>
    <w:rsid w:val="00CC56A4"/>
    <w:rsid w:val="00CC5CED"/>
    <w:rsid w:val="00CC61F8"/>
    <w:rsid w:val="00CC6C79"/>
    <w:rsid w:val="00CC6FB6"/>
    <w:rsid w:val="00CC72A3"/>
    <w:rsid w:val="00CD0910"/>
    <w:rsid w:val="00CD0C0A"/>
    <w:rsid w:val="00CD0FA7"/>
    <w:rsid w:val="00CD14EE"/>
    <w:rsid w:val="00CD1816"/>
    <w:rsid w:val="00CD3154"/>
    <w:rsid w:val="00CD4060"/>
    <w:rsid w:val="00CD59A6"/>
    <w:rsid w:val="00CD5C12"/>
    <w:rsid w:val="00CD5CE2"/>
    <w:rsid w:val="00CD604C"/>
    <w:rsid w:val="00CD6D1D"/>
    <w:rsid w:val="00CD7965"/>
    <w:rsid w:val="00CD7C4D"/>
    <w:rsid w:val="00CE0081"/>
    <w:rsid w:val="00CE06BD"/>
    <w:rsid w:val="00CE16F4"/>
    <w:rsid w:val="00CE21D4"/>
    <w:rsid w:val="00CE2368"/>
    <w:rsid w:val="00CE2CFE"/>
    <w:rsid w:val="00CE2EEB"/>
    <w:rsid w:val="00CE3F36"/>
    <w:rsid w:val="00CE48BD"/>
    <w:rsid w:val="00CE4FC4"/>
    <w:rsid w:val="00CE5411"/>
    <w:rsid w:val="00CE54D6"/>
    <w:rsid w:val="00CE665C"/>
    <w:rsid w:val="00CE74F8"/>
    <w:rsid w:val="00CF1155"/>
    <w:rsid w:val="00CF1EB5"/>
    <w:rsid w:val="00CF2561"/>
    <w:rsid w:val="00CF4554"/>
    <w:rsid w:val="00CF52A8"/>
    <w:rsid w:val="00CF7156"/>
    <w:rsid w:val="00CF74E4"/>
    <w:rsid w:val="00CF7B81"/>
    <w:rsid w:val="00D01255"/>
    <w:rsid w:val="00D01B71"/>
    <w:rsid w:val="00D01C4A"/>
    <w:rsid w:val="00D02052"/>
    <w:rsid w:val="00D02B3A"/>
    <w:rsid w:val="00D060B1"/>
    <w:rsid w:val="00D070BC"/>
    <w:rsid w:val="00D07911"/>
    <w:rsid w:val="00D114B9"/>
    <w:rsid w:val="00D1319F"/>
    <w:rsid w:val="00D1479F"/>
    <w:rsid w:val="00D1511D"/>
    <w:rsid w:val="00D15356"/>
    <w:rsid w:val="00D15FF6"/>
    <w:rsid w:val="00D17343"/>
    <w:rsid w:val="00D177E8"/>
    <w:rsid w:val="00D17D7A"/>
    <w:rsid w:val="00D17F1F"/>
    <w:rsid w:val="00D20BFD"/>
    <w:rsid w:val="00D213AA"/>
    <w:rsid w:val="00D21975"/>
    <w:rsid w:val="00D2429F"/>
    <w:rsid w:val="00D24621"/>
    <w:rsid w:val="00D24791"/>
    <w:rsid w:val="00D24A8F"/>
    <w:rsid w:val="00D24C99"/>
    <w:rsid w:val="00D2551F"/>
    <w:rsid w:val="00D256E8"/>
    <w:rsid w:val="00D25F85"/>
    <w:rsid w:val="00D263B1"/>
    <w:rsid w:val="00D27744"/>
    <w:rsid w:val="00D27F06"/>
    <w:rsid w:val="00D30F0C"/>
    <w:rsid w:val="00D32EBE"/>
    <w:rsid w:val="00D33152"/>
    <w:rsid w:val="00D334EE"/>
    <w:rsid w:val="00D36C40"/>
    <w:rsid w:val="00D37425"/>
    <w:rsid w:val="00D40295"/>
    <w:rsid w:val="00D40978"/>
    <w:rsid w:val="00D40A36"/>
    <w:rsid w:val="00D43812"/>
    <w:rsid w:val="00D44ABD"/>
    <w:rsid w:val="00D44E37"/>
    <w:rsid w:val="00D47D99"/>
    <w:rsid w:val="00D5067C"/>
    <w:rsid w:val="00D5072B"/>
    <w:rsid w:val="00D50C05"/>
    <w:rsid w:val="00D52E9A"/>
    <w:rsid w:val="00D53825"/>
    <w:rsid w:val="00D538B2"/>
    <w:rsid w:val="00D54486"/>
    <w:rsid w:val="00D547DD"/>
    <w:rsid w:val="00D54887"/>
    <w:rsid w:val="00D5542A"/>
    <w:rsid w:val="00D5547E"/>
    <w:rsid w:val="00D554CC"/>
    <w:rsid w:val="00D601FA"/>
    <w:rsid w:val="00D6097F"/>
    <w:rsid w:val="00D61410"/>
    <w:rsid w:val="00D61E25"/>
    <w:rsid w:val="00D62BD9"/>
    <w:rsid w:val="00D63CCA"/>
    <w:rsid w:val="00D63D30"/>
    <w:rsid w:val="00D6467E"/>
    <w:rsid w:val="00D648B5"/>
    <w:rsid w:val="00D64A4A"/>
    <w:rsid w:val="00D653D3"/>
    <w:rsid w:val="00D65498"/>
    <w:rsid w:val="00D65906"/>
    <w:rsid w:val="00D6695C"/>
    <w:rsid w:val="00D66CB8"/>
    <w:rsid w:val="00D67460"/>
    <w:rsid w:val="00D67B79"/>
    <w:rsid w:val="00D7027E"/>
    <w:rsid w:val="00D7041C"/>
    <w:rsid w:val="00D707AA"/>
    <w:rsid w:val="00D722CC"/>
    <w:rsid w:val="00D736CC"/>
    <w:rsid w:val="00D73B68"/>
    <w:rsid w:val="00D7431E"/>
    <w:rsid w:val="00D74889"/>
    <w:rsid w:val="00D74C2E"/>
    <w:rsid w:val="00D75F73"/>
    <w:rsid w:val="00D76E76"/>
    <w:rsid w:val="00D77015"/>
    <w:rsid w:val="00D77834"/>
    <w:rsid w:val="00D77E65"/>
    <w:rsid w:val="00D80165"/>
    <w:rsid w:val="00D81C4D"/>
    <w:rsid w:val="00D824EA"/>
    <w:rsid w:val="00D83102"/>
    <w:rsid w:val="00D836F2"/>
    <w:rsid w:val="00D839D4"/>
    <w:rsid w:val="00D83A99"/>
    <w:rsid w:val="00D854B2"/>
    <w:rsid w:val="00D86943"/>
    <w:rsid w:val="00D86D66"/>
    <w:rsid w:val="00D86E09"/>
    <w:rsid w:val="00D90025"/>
    <w:rsid w:val="00D9169A"/>
    <w:rsid w:val="00D930CE"/>
    <w:rsid w:val="00D93D27"/>
    <w:rsid w:val="00D94E75"/>
    <w:rsid w:val="00D9552B"/>
    <w:rsid w:val="00D96735"/>
    <w:rsid w:val="00DA0541"/>
    <w:rsid w:val="00DA0594"/>
    <w:rsid w:val="00DA0A9E"/>
    <w:rsid w:val="00DA14B6"/>
    <w:rsid w:val="00DA14E1"/>
    <w:rsid w:val="00DA1B35"/>
    <w:rsid w:val="00DA1F43"/>
    <w:rsid w:val="00DA27A2"/>
    <w:rsid w:val="00DA3904"/>
    <w:rsid w:val="00DA462C"/>
    <w:rsid w:val="00DA4DE4"/>
    <w:rsid w:val="00DA4EBC"/>
    <w:rsid w:val="00DA5915"/>
    <w:rsid w:val="00DA5E10"/>
    <w:rsid w:val="00DA614F"/>
    <w:rsid w:val="00DA70E0"/>
    <w:rsid w:val="00DA73F3"/>
    <w:rsid w:val="00DA768D"/>
    <w:rsid w:val="00DB05D5"/>
    <w:rsid w:val="00DB133B"/>
    <w:rsid w:val="00DB28BC"/>
    <w:rsid w:val="00DB2DE7"/>
    <w:rsid w:val="00DB3335"/>
    <w:rsid w:val="00DB3470"/>
    <w:rsid w:val="00DB3CE6"/>
    <w:rsid w:val="00DB3DD2"/>
    <w:rsid w:val="00DB472C"/>
    <w:rsid w:val="00DB581D"/>
    <w:rsid w:val="00DB5B8F"/>
    <w:rsid w:val="00DB67FA"/>
    <w:rsid w:val="00DB6CAE"/>
    <w:rsid w:val="00DB6EFA"/>
    <w:rsid w:val="00DB7379"/>
    <w:rsid w:val="00DC024C"/>
    <w:rsid w:val="00DC04C1"/>
    <w:rsid w:val="00DC0A25"/>
    <w:rsid w:val="00DC179E"/>
    <w:rsid w:val="00DC1A8A"/>
    <w:rsid w:val="00DC216B"/>
    <w:rsid w:val="00DC218A"/>
    <w:rsid w:val="00DC2A2C"/>
    <w:rsid w:val="00DC347F"/>
    <w:rsid w:val="00DC3D1E"/>
    <w:rsid w:val="00DC4908"/>
    <w:rsid w:val="00DC52C7"/>
    <w:rsid w:val="00DC5980"/>
    <w:rsid w:val="00DC6489"/>
    <w:rsid w:val="00DC6634"/>
    <w:rsid w:val="00DC74C1"/>
    <w:rsid w:val="00DC7921"/>
    <w:rsid w:val="00DD044D"/>
    <w:rsid w:val="00DD29F1"/>
    <w:rsid w:val="00DD2DE4"/>
    <w:rsid w:val="00DD2EC3"/>
    <w:rsid w:val="00DD36B8"/>
    <w:rsid w:val="00DD485F"/>
    <w:rsid w:val="00DD645F"/>
    <w:rsid w:val="00DD6990"/>
    <w:rsid w:val="00DD74EA"/>
    <w:rsid w:val="00DE04CB"/>
    <w:rsid w:val="00DE154B"/>
    <w:rsid w:val="00DE26C4"/>
    <w:rsid w:val="00DE2F0D"/>
    <w:rsid w:val="00DE32E9"/>
    <w:rsid w:val="00DE3C6C"/>
    <w:rsid w:val="00DE3DEB"/>
    <w:rsid w:val="00DE448E"/>
    <w:rsid w:val="00DE477F"/>
    <w:rsid w:val="00DE64A2"/>
    <w:rsid w:val="00DE72E1"/>
    <w:rsid w:val="00DE7837"/>
    <w:rsid w:val="00DF0397"/>
    <w:rsid w:val="00DF0989"/>
    <w:rsid w:val="00DF2B32"/>
    <w:rsid w:val="00DF2B38"/>
    <w:rsid w:val="00DF2B9B"/>
    <w:rsid w:val="00DF3C6A"/>
    <w:rsid w:val="00DF4D01"/>
    <w:rsid w:val="00DF4E95"/>
    <w:rsid w:val="00DF5989"/>
    <w:rsid w:val="00DF60F2"/>
    <w:rsid w:val="00DF7365"/>
    <w:rsid w:val="00DF7987"/>
    <w:rsid w:val="00DF7E8D"/>
    <w:rsid w:val="00E008BB"/>
    <w:rsid w:val="00E02527"/>
    <w:rsid w:val="00E02A9E"/>
    <w:rsid w:val="00E0393E"/>
    <w:rsid w:val="00E062F7"/>
    <w:rsid w:val="00E065C3"/>
    <w:rsid w:val="00E07707"/>
    <w:rsid w:val="00E07D4F"/>
    <w:rsid w:val="00E07DC7"/>
    <w:rsid w:val="00E11C3E"/>
    <w:rsid w:val="00E11F31"/>
    <w:rsid w:val="00E13B34"/>
    <w:rsid w:val="00E13BBD"/>
    <w:rsid w:val="00E15431"/>
    <w:rsid w:val="00E1644E"/>
    <w:rsid w:val="00E16C5F"/>
    <w:rsid w:val="00E17FCD"/>
    <w:rsid w:val="00E206CB"/>
    <w:rsid w:val="00E22851"/>
    <w:rsid w:val="00E23067"/>
    <w:rsid w:val="00E233C4"/>
    <w:rsid w:val="00E2498D"/>
    <w:rsid w:val="00E25AF0"/>
    <w:rsid w:val="00E26BB6"/>
    <w:rsid w:val="00E27037"/>
    <w:rsid w:val="00E278D8"/>
    <w:rsid w:val="00E30498"/>
    <w:rsid w:val="00E30863"/>
    <w:rsid w:val="00E31368"/>
    <w:rsid w:val="00E3183E"/>
    <w:rsid w:val="00E32B21"/>
    <w:rsid w:val="00E3379E"/>
    <w:rsid w:val="00E33D1A"/>
    <w:rsid w:val="00E34125"/>
    <w:rsid w:val="00E3432A"/>
    <w:rsid w:val="00E3543C"/>
    <w:rsid w:val="00E355E3"/>
    <w:rsid w:val="00E35DCB"/>
    <w:rsid w:val="00E3644D"/>
    <w:rsid w:val="00E36D67"/>
    <w:rsid w:val="00E372AC"/>
    <w:rsid w:val="00E37DAE"/>
    <w:rsid w:val="00E4004F"/>
    <w:rsid w:val="00E415D7"/>
    <w:rsid w:val="00E4196C"/>
    <w:rsid w:val="00E430CC"/>
    <w:rsid w:val="00E447C9"/>
    <w:rsid w:val="00E44A2B"/>
    <w:rsid w:val="00E44AC8"/>
    <w:rsid w:val="00E44CE2"/>
    <w:rsid w:val="00E44DC2"/>
    <w:rsid w:val="00E45125"/>
    <w:rsid w:val="00E45A5C"/>
    <w:rsid w:val="00E45C69"/>
    <w:rsid w:val="00E46E64"/>
    <w:rsid w:val="00E4749E"/>
    <w:rsid w:val="00E476C4"/>
    <w:rsid w:val="00E47E98"/>
    <w:rsid w:val="00E511D2"/>
    <w:rsid w:val="00E5238D"/>
    <w:rsid w:val="00E52BEB"/>
    <w:rsid w:val="00E52F72"/>
    <w:rsid w:val="00E539EA"/>
    <w:rsid w:val="00E53E59"/>
    <w:rsid w:val="00E54015"/>
    <w:rsid w:val="00E548AD"/>
    <w:rsid w:val="00E55230"/>
    <w:rsid w:val="00E552CE"/>
    <w:rsid w:val="00E5538F"/>
    <w:rsid w:val="00E55BA6"/>
    <w:rsid w:val="00E57071"/>
    <w:rsid w:val="00E5736B"/>
    <w:rsid w:val="00E57DAD"/>
    <w:rsid w:val="00E6099F"/>
    <w:rsid w:val="00E626AB"/>
    <w:rsid w:val="00E62A5C"/>
    <w:rsid w:val="00E62FA9"/>
    <w:rsid w:val="00E63F6D"/>
    <w:rsid w:val="00E64511"/>
    <w:rsid w:val="00E656B0"/>
    <w:rsid w:val="00E65F9A"/>
    <w:rsid w:val="00E66C18"/>
    <w:rsid w:val="00E67131"/>
    <w:rsid w:val="00E6783C"/>
    <w:rsid w:val="00E7072C"/>
    <w:rsid w:val="00E70C8B"/>
    <w:rsid w:val="00E723D5"/>
    <w:rsid w:val="00E73A3A"/>
    <w:rsid w:val="00E73C64"/>
    <w:rsid w:val="00E73E2B"/>
    <w:rsid w:val="00E74698"/>
    <w:rsid w:val="00E75A9E"/>
    <w:rsid w:val="00E76572"/>
    <w:rsid w:val="00E801B0"/>
    <w:rsid w:val="00E80735"/>
    <w:rsid w:val="00E80BE4"/>
    <w:rsid w:val="00E81F3F"/>
    <w:rsid w:val="00E820F1"/>
    <w:rsid w:val="00E82771"/>
    <w:rsid w:val="00E82CE7"/>
    <w:rsid w:val="00E830CF"/>
    <w:rsid w:val="00E843BD"/>
    <w:rsid w:val="00E85D00"/>
    <w:rsid w:val="00E9042D"/>
    <w:rsid w:val="00E9217F"/>
    <w:rsid w:val="00E921B9"/>
    <w:rsid w:val="00E928AD"/>
    <w:rsid w:val="00E93149"/>
    <w:rsid w:val="00E93BF4"/>
    <w:rsid w:val="00E93CAD"/>
    <w:rsid w:val="00E946EF"/>
    <w:rsid w:val="00E9500D"/>
    <w:rsid w:val="00E95363"/>
    <w:rsid w:val="00E95FA0"/>
    <w:rsid w:val="00E9646E"/>
    <w:rsid w:val="00E967EB"/>
    <w:rsid w:val="00E96FC8"/>
    <w:rsid w:val="00E971E7"/>
    <w:rsid w:val="00E97485"/>
    <w:rsid w:val="00EA035A"/>
    <w:rsid w:val="00EA1924"/>
    <w:rsid w:val="00EA301F"/>
    <w:rsid w:val="00EA389F"/>
    <w:rsid w:val="00EA48D0"/>
    <w:rsid w:val="00EA51EE"/>
    <w:rsid w:val="00EA5465"/>
    <w:rsid w:val="00EA6E9F"/>
    <w:rsid w:val="00EA70DF"/>
    <w:rsid w:val="00EA7AA3"/>
    <w:rsid w:val="00EA7BB7"/>
    <w:rsid w:val="00EB05B6"/>
    <w:rsid w:val="00EB0DB2"/>
    <w:rsid w:val="00EB2713"/>
    <w:rsid w:val="00EB4517"/>
    <w:rsid w:val="00EB52B9"/>
    <w:rsid w:val="00EB55C5"/>
    <w:rsid w:val="00EB6A07"/>
    <w:rsid w:val="00EB766C"/>
    <w:rsid w:val="00EB7F29"/>
    <w:rsid w:val="00EC0DE9"/>
    <w:rsid w:val="00EC1909"/>
    <w:rsid w:val="00EC1A37"/>
    <w:rsid w:val="00EC1AFB"/>
    <w:rsid w:val="00EC1D9C"/>
    <w:rsid w:val="00EC20B2"/>
    <w:rsid w:val="00EC21EE"/>
    <w:rsid w:val="00EC35C6"/>
    <w:rsid w:val="00EC3FD5"/>
    <w:rsid w:val="00EC64C1"/>
    <w:rsid w:val="00ED00ED"/>
    <w:rsid w:val="00ED0908"/>
    <w:rsid w:val="00ED0ED9"/>
    <w:rsid w:val="00ED19C1"/>
    <w:rsid w:val="00ED32E9"/>
    <w:rsid w:val="00ED34D3"/>
    <w:rsid w:val="00ED35A2"/>
    <w:rsid w:val="00ED432E"/>
    <w:rsid w:val="00ED666F"/>
    <w:rsid w:val="00ED70A0"/>
    <w:rsid w:val="00ED7208"/>
    <w:rsid w:val="00ED7D15"/>
    <w:rsid w:val="00EE148D"/>
    <w:rsid w:val="00EE2909"/>
    <w:rsid w:val="00EE2A0C"/>
    <w:rsid w:val="00EE2DCC"/>
    <w:rsid w:val="00EE3908"/>
    <w:rsid w:val="00EE39CF"/>
    <w:rsid w:val="00EE5825"/>
    <w:rsid w:val="00EE631C"/>
    <w:rsid w:val="00EE63A8"/>
    <w:rsid w:val="00EE7AAB"/>
    <w:rsid w:val="00EF0CBF"/>
    <w:rsid w:val="00EF0D95"/>
    <w:rsid w:val="00EF144F"/>
    <w:rsid w:val="00EF179C"/>
    <w:rsid w:val="00EF3261"/>
    <w:rsid w:val="00EF3796"/>
    <w:rsid w:val="00EF37D3"/>
    <w:rsid w:val="00EF384C"/>
    <w:rsid w:val="00EF384E"/>
    <w:rsid w:val="00EF4AC6"/>
    <w:rsid w:val="00EF5E39"/>
    <w:rsid w:val="00EF604E"/>
    <w:rsid w:val="00EF61E5"/>
    <w:rsid w:val="00EF648E"/>
    <w:rsid w:val="00EF6F87"/>
    <w:rsid w:val="00EF7E7F"/>
    <w:rsid w:val="00F01DE8"/>
    <w:rsid w:val="00F01F26"/>
    <w:rsid w:val="00F032B1"/>
    <w:rsid w:val="00F040FA"/>
    <w:rsid w:val="00F054D3"/>
    <w:rsid w:val="00F06B11"/>
    <w:rsid w:val="00F10E35"/>
    <w:rsid w:val="00F11290"/>
    <w:rsid w:val="00F1200F"/>
    <w:rsid w:val="00F125AD"/>
    <w:rsid w:val="00F139E6"/>
    <w:rsid w:val="00F13B0E"/>
    <w:rsid w:val="00F13F81"/>
    <w:rsid w:val="00F141AC"/>
    <w:rsid w:val="00F155BC"/>
    <w:rsid w:val="00F201E6"/>
    <w:rsid w:val="00F20884"/>
    <w:rsid w:val="00F2088B"/>
    <w:rsid w:val="00F209B6"/>
    <w:rsid w:val="00F20F6B"/>
    <w:rsid w:val="00F21D4A"/>
    <w:rsid w:val="00F2236F"/>
    <w:rsid w:val="00F2262C"/>
    <w:rsid w:val="00F24B4C"/>
    <w:rsid w:val="00F24C47"/>
    <w:rsid w:val="00F2580F"/>
    <w:rsid w:val="00F26083"/>
    <w:rsid w:val="00F26F5F"/>
    <w:rsid w:val="00F274D2"/>
    <w:rsid w:val="00F27BA4"/>
    <w:rsid w:val="00F3055C"/>
    <w:rsid w:val="00F31CB1"/>
    <w:rsid w:val="00F347A2"/>
    <w:rsid w:val="00F34A97"/>
    <w:rsid w:val="00F3646F"/>
    <w:rsid w:val="00F3668B"/>
    <w:rsid w:val="00F37870"/>
    <w:rsid w:val="00F37923"/>
    <w:rsid w:val="00F40904"/>
    <w:rsid w:val="00F42097"/>
    <w:rsid w:val="00F43CA1"/>
    <w:rsid w:val="00F457F2"/>
    <w:rsid w:val="00F46137"/>
    <w:rsid w:val="00F476BC"/>
    <w:rsid w:val="00F52F67"/>
    <w:rsid w:val="00F545AE"/>
    <w:rsid w:val="00F54D70"/>
    <w:rsid w:val="00F54FED"/>
    <w:rsid w:val="00F56EF2"/>
    <w:rsid w:val="00F57363"/>
    <w:rsid w:val="00F5744F"/>
    <w:rsid w:val="00F603F2"/>
    <w:rsid w:val="00F6390A"/>
    <w:rsid w:val="00F6429D"/>
    <w:rsid w:val="00F64528"/>
    <w:rsid w:val="00F6577D"/>
    <w:rsid w:val="00F65D2B"/>
    <w:rsid w:val="00F663AE"/>
    <w:rsid w:val="00F66439"/>
    <w:rsid w:val="00F704BC"/>
    <w:rsid w:val="00F728DA"/>
    <w:rsid w:val="00F736D7"/>
    <w:rsid w:val="00F7418E"/>
    <w:rsid w:val="00F744A2"/>
    <w:rsid w:val="00F74A15"/>
    <w:rsid w:val="00F74F11"/>
    <w:rsid w:val="00F7565D"/>
    <w:rsid w:val="00F75A4E"/>
    <w:rsid w:val="00F75B19"/>
    <w:rsid w:val="00F7648F"/>
    <w:rsid w:val="00F77100"/>
    <w:rsid w:val="00F771C8"/>
    <w:rsid w:val="00F771E8"/>
    <w:rsid w:val="00F8134E"/>
    <w:rsid w:val="00F82A57"/>
    <w:rsid w:val="00F85081"/>
    <w:rsid w:val="00F850D1"/>
    <w:rsid w:val="00F8510A"/>
    <w:rsid w:val="00F855D0"/>
    <w:rsid w:val="00F86B5A"/>
    <w:rsid w:val="00F87EBD"/>
    <w:rsid w:val="00F90356"/>
    <w:rsid w:val="00F910D4"/>
    <w:rsid w:val="00F91E66"/>
    <w:rsid w:val="00F92DF2"/>
    <w:rsid w:val="00F949BA"/>
    <w:rsid w:val="00F94D1E"/>
    <w:rsid w:val="00F95E7A"/>
    <w:rsid w:val="00F95EDB"/>
    <w:rsid w:val="00F97BB3"/>
    <w:rsid w:val="00F97FC5"/>
    <w:rsid w:val="00FA054B"/>
    <w:rsid w:val="00FA2C31"/>
    <w:rsid w:val="00FA2C7C"/>
    <w:rsid w:val="00FA34CC"/>
    <w:rsid w:val="00FA3C23"/>
    <w:rsid w:val="00FA474B"/>
    <w:rsid w:val="00FA5726"/>
    <w:rsid w:val="00FA60A8"/>
    <w:rsid w:val="00FA77D7"/>
    <w:rsid w:val="00FA7896"/>
    <w:rsid w:val="00FB0A3D"/>
    <w:rsid w:val="00FB41E8"/>
    <w:rsid w:val="00FB473F"/>
    <w:rsid w:val="00FB6741"/>
    <w:rsid w:val="00FC0385"/>
    <w:rsid w:val="00FC2932"/>
    <w:rsid w:val="00FC3059"/>
    <w:rsid w:val="00FC3804"/>
    <w:rsid w:val="00FC3927"/>
    <w:rsid w:val="00FC3DE5"/>
    <w:rsid w:val="00FC45AE"/>
    <w:rsid w:val="00FC4F81"/>
    <w:rsid w:val="00FC593E"/>
    <w:rsid w:val="00FC6305"/>
    <w:rsid w:val="00FD2288"/>
    <w:rsid w:val="00FD3681"/>
    <w:rsid w:val="00FD426B"/>
    <w:rsid w:val="00FD4F94"/>
    <w:rsid w:val="00FD51DB"/>
    <w:rsid w:val="00FD5C0A"/>
    <w:rsid w:val="00FD68E4"/>
    <w:rsid w:val="00FD7216"/>
    <w:rsid w:val="00FD7464"/>
    <w:rsid w:val="00FE062D"/>
    <w:rsid w:val="00FE0918"/>
    <w:rsid w:val="00FE09AE"/>
    <w:rsid w:val="00FE108A"/>
    <w:rsid w:val="00FE17AB"/>
    <w:rsid w:val="00FE22FF"/>
    <w:rsid w:val="00FE2963"/>
    <w:rsid w:val="00FE30FC"/>
    <w:rsid w:val="00FE3DB0"/>
    <w:rsid w:val="00FE4CD9"/>
    <w:rsid w:val="00FE5CC9"/>
    <w:rsid w:val="00FE5CD9"/>
    <w:rsid w:val="00FE7545"/>
    <w:rsid w:val="00FE7EF3"/>
    <w:rsid w:val="00FF0002"/>
    <w:rsid w:val="00FF0535"/>
    <w:rsid w:val="00FF082B"/>
    <w:rsid w:val="00FF14FF"/>
    <w:rsid w:val="00FF1D10"/>
    <w:rsid w:val="00FF2E78"/>
    <w:rsid w:val="00FF34D0"/>
    <w:rsid w:val="00FF3840"/>
    <w:rsid w:val="00FF3CCC"/>
    <w:rsid w:val="00FF41CD"/>
    <w:rsid w:val="00FF5942"/>
    <w:rsid w:val="00FF5D92"/>
    <w:rsid w:val="00FF5D96"/>
    <w:rsid w:val="00FF750B"/>
    <w:rsid w:val="00FF79E5"/>
    <w:rsid w:val="0101647A"/>
    <w:rsid w:val="010C7D18"/>
    <w:rsid w:val="0111430B"/>
    <w:rsid w:val="0114761B"/>
    <w:rsid w:val="0115386F"/>
    <w:rsid w:val="01173949"/>
    <w:rsid w:val="01185875"/>
    <w:rsid w:val="011B0504"/>
    <w:rsid w:val="011D0B32"/>
    <w:rsid w:val="01260E38"/>
    <w:rsid w:val="01282ACD"/>
    <w:rsid w:val="01293E9A"/>
    <w:rsid w:val="012C142F"/>
    <w:rsid w:val="012E1E55"/>
    <w:rsid w:val="012F7383"/>
    <w:rsid w:val="013310E5"/>
    <w:rsid w:val="013B54FE"/>
    <w:rsid w:val="013E1C3D"/>
    <w:rsid w:val="01401111"/>
    <w:rsid w:val="014A0691"/>
    <w:rsid w:val="01571B3C"/>
    <w:rsid w:val="015A69E2"/>
    <w:rsid w:val="01661B80"/>
    <w:rsid w:val="016D293E"/>
    <w:rsid w:val="016D7DC2"/>
    <w:rsid w:val="0175412A"/>
    <w:rsid w:val="01760B74"/>
    <w:rsid w:val="017B2B0E"/>
    <w:rsid w:val="017B4B59"/>
    <w:rsid w:val="017F6723"/>
    <w:rsid w:val="01811332"/>
    <w:rsid w:val="01857CBF"/>
    <w:rsid w:val="0189635A"/>
    <w:rsid w:val="018D7C36"/>
    <w:rsid w:val="01950998"/>
    <w:rsid w:val="01950EAA"/>
    <w:rsid w:val="019B49D2"/>
    <w:rsid w:val="019C178A"/>
    <w:rsid w:val="01A05E39"/>
    <w:rsid w:val="01A06846"/>
    <w:rsid w:val="01B07F38"/>
    <w:rsid w:val="01B25F28"/>
    <w:rsid w:val="01B64E11"/>
    <w:rsid w:val="01B666D5"/>
    <w:rsid w:val="01B94246"/>
    <w:rsid w:val="01BE2784"/>
    <w:rsid w:val="01C02C07"/>
    <w:rsid w:val="01C90D2A"/>
    <w:rsid w:val="01CB4F34"/>
    <w:rsid w:val="01CB5AA0"/>
    <w:rsid w:val="01D10BA5"/>
    <w:rsid w:val="01D33A85"/>
    <w:rsid w:val="01D60C80"/>
    <w:rsid w:val="01DF1F48"/>
    <w:rsid w:val="01E92A0D"/>
    <w:rsid w:val="01F35498"/>
    <w:rsid w:val="01F77141"/>
    <w:rsid w:val="01F80A19"/>
    <w:rsid w:val="01F80A56"/>
    <w:rsid w:val="01FF09EC"/>
    <w:rsid w:val="0206196E"/>
    <w:rsid w:val="02061AA9"/>
    <w:rsid w:val="020C0057"/>
    <w:rsid w:val="020F732E"/>
    <w:rsid w:val="02144295"/>
    <w:rsid w:val="021A4A18"/>
    <w:rsid w:val="021E0E97"/>
    <w:rsid w:val="02381E12"/>
    <w:rsid w:val="023D430C"/>
    <w:rsid w:val="024826B1"/>
    <w:rsid w:val="024D792F"/>
    <w:rsid w:val="025102D6"/>
    <w:rsid w:val="026772EF"/>
    <w:rsid w:val="026D73C1"/>
    <w:rsid w:val="027125E7"/>
    <w:rsid w:val="02834A94"/>
    <w:rsid w:val="029167E5"/>
    <w:rsid w:val="02931ECA"/>
    <w:rsid w:val="02966B91"/>
    <w:rsid w:val="029D07B0"/>
    <w:rsid w:val="02A04F1A"/>
    <w:rsid w:val="02A161F4"/>
    <w:rsid w:val="02A57563"/>
    <w:rsid w:val="02A871E4"/>
    <w:rsid w:val="02B016AE"/>
    <w:rsid w:val="02B77E9D"/>
    <w:rsid w:val="02B97847"/>
    <w:rsid w:val="02BC24F0"/>
    <w:rsid w:val="02CE7DE3"/>
    <w:rsid w:val="02D102D3"/>
    <w:rsid w:val="02DD574D"/>
    <w:rsid w:val="02DE0D0B"/>
    <w:rsid w:val="02E059EF"/>
    <w:rsid w:val="02E5669B"/>
    <w:rsid w:val="02E96E9E"/>
    <w:rsid w:val="02EA1A94"/>
    <w:rsid w:val="02EF1E9D"/>
    <w:rsid w:val="02F7361C"/>
    <w:rsid w:val="030A67F1"/>
    <w:rsid w:val="030B28F8"/>
    <w:rsid w:val="030D5820"/>
    <w:rsid w:val="03150E3A"/>
    <w:rsid w:val="0322659D"/>
    <w:rsid w:val="0323629C"/>
    <w:rsid w:val="03237082"/>
    <w:rsid w:val="03237AB6"/>
    <w:rsid w:val="032D4AF9"/>
    <w:rsid w:val="032F440F"/>
    <w:rsid w:val="03341DB4"/>
    <w:rsid w:val="03443C33"/>
    <w:rsid w:val="03477ED8"/>
    <w:rsid w:val="03482477"/>
    <w:rsid w:val="03510217"/>
    <w:rsid w:val="03530F88"/>
    <w:rsid w:val="03565C8B"/>
    <w:rsid w:val="03592AF5"/>
    <w:rsid w:val="035C04E7"/>
    <w:rsid w:val="035D4DE0"/>
    <w:rsid w:val="03636EF5"/>
    <w:rsid w:val="03683241"/>
    <w:rsid w:val="03724968"/>
    <w:rsid w:val="03745F9C"/>
    <w:rsid w:val="03760D12"/>
    <w:rsid w:val="03780FDA"/>
    <w:rsid w:val="037C4338"/>
    <w:rsid w:val="037C5140"/>
    <w:rsid w:val="037E3070"/>
    <w:rsid w:val="0383499A"/>
    <w:rsid w:val="038D76C4"/>
    <w:rsid w:val="038D7B2B"/>
    <w:rsid w:val="039368B3"/>
    <w:rsid w:val="03942F48"/>
    <w:rsid w:val="03976FB7"/>
    <w:rsid w:val="03A16FD3"/>
    <w:rsid w:val="03AA27B1"/>
    <w:rsid w:val="03AF0FD5"/>
    <w:rsid w:val="03B819F0"/>
    <w:rsid w:val="03BA1577"/>
    <w:rsid w:val="03BC1845"/>
    <w:rsid w:val="03BF3597"/>
    <w:rsid w:val="03C35790"/>
    <w:rsid w:val="03C41B81"/>
    <w:rsid w:val="03C672B5"/>
    <w:rsid w:val="03C91E92"/>
    <w:rsid w:val="03CC63CC"/>
    <w:rsid w:val="03D102ED"/>
    <w:rsid w:val="03D65164"/>
    <w:rsid w:val="03DB39B2"/>
    <w:rsid w:val="03DE0800"/>
    <w:rsid w:val="03E70A27"/>
    <w:rsid w:val="03EA3CCB"/>
    <w:rsid w:val="03EB0AB8"/>
    <w:rsid w:val="03F070DF"/>
    <w:rsid w:val="040254E1"/>
    <w:rsid w:val="04091D06"/>
    <w:rsid w:val="040F5DFB"/>
    <w:rsid w:val="04135A0B"/>
    <w:rsid w:val="04197748"/>
    <w:rsid w:val="041E7312"/>
    <w:rsid w:val="041F1F83"/>
    <w:rsid w:val="042556C3"/>
    <w:rsid w:val="042601D0"/>
    <w:rsid w:val="042934E3"/>
    <w:rsid w:val="042C601D"/>
    <w:rsid w:val="043300CC"/>
    <w:rsid w:val="04334295"/>
    <w:rsid w:val="043E4F83"/>
    <w:rsid w:val="04600046"/>
    <w:rsid w:val="04621FC5"/>
    <w:rsid w:val="046A797F"/>
    <w:rsid w:val="046D48B3"/>
    <w:rsid w:val="047135CC"/>
    <w:rsid w:val="04740B6F"/>
    <w:rsid w:val="047B1F91"/>
    <w:rsid w:val="047B7ACA"/>
    <w:rsid w:val="048A075F"/>
    <w:rsid w:val="048E63B3"/>
    <w:rsid w:val="04942933"/>
    <w:rsid w:val="049969B3"/>
    <w:rsid w:val="049D559F"/>
    <w:rsid w:val="04B76FCB"/>
    <w:rsid w:val="04B92E03"/>
    <w:rsid w:val="04BA2F49"/>
    <w:rsid w:val="04C04E9A"/>
    <w:rsid w:val="04C40B61"/>
    <w:rsid w:val="04CB2CC3"/>
    <w:rsid w:val="04CE2129"/>
    <w:rsid w:val="04CF3837"/>
    <w:rsid w:val="04D35ED6"/>
    <w:rsid w:val="04DD2EFF"/>
    <w:rsid w:val="04E22732"/>
    <w:rsid w:val="04E779CD"/>
    <w:rsid w:val="04EE2BAD"/>
    <w:rsid w:val="05037590"/>
    <w:rsid w:val="050731E7"/>
    <w:rsid w:val="050B126A"/>
    <w:rsid w:val="050D060E"/>
    <w:rsid w:val="0516148D"/>
    <w:rsid w:val="05164823"/>
    <w:rsid w:val="0518428C"/>
    <w:rsid w:val="051C2D2D"/>
    <w:rsid w:val="051D49F0"/>
    <w:rsid w:val="051F4387"/>
    <w:rsid w:val="052E6336"/>
    <w:rsid w:val="052E7362"/>
    <w:rsid w:val="05337562"/>
    <w:rsid w:val="05352E6E"/>
    <w:rsid w:val="05352F33"/>
    <w:rsid w:val="053F3218"/>
    <w:rsid w:val="05461123"/>
    <w:rsid w:val="054756DC"/>
    <w:rsid w:val="05514F52"/>
    <w:rsid w:val="05590F2D"/>
    <w:rsid w:val="055B5FE7"/>
    <w:rsid w:val="056042D7"/>
    <w:rsid w:val="05636E4B"/>
    <w:rsid w:val="056747EE"/>
    <w:rsid w:val="056B7454"/>
    <w:rsid w:val="05704A5D"/>
    <w:rsid w:val="05766897"/>
    <w:rsid w:val="057E18F9"/>
    <w:rsid w:val="05801925"/>
    <w:rsid w:val="058212D6"/>
    <w:rsid w:val="05866359"/>
    <w:rsid w:val="05883C62"/>
    <w:rsid w:val="05A77587"/>
    <w:rsid w:val="05AF0C62"/>
    <w:rsid w:val="05B82E9D"/>
    <w:rsid w:val="05C25925"/>
    <w:rsid w:val="05C52184"/>
    <w:rsid w:val="05C72CE5"/>
    <w:rsid w:val="05C76EC5"/>
    <w:rsid w:val="05D41D08"/>
    <w:rsid w:val="05DD2919"/>
    <w:rsid w:val="05F046F7"/>
    <w:rsid w:val="05F24CF4"/>
    <w:rsid w:val="05FA41F0"/>
    <w:rsid w:val="060267F7"/>
    <w:rsid w:val="06040E7A"/>
    <w:rsid w:val="06053B82"/>
    <w:rsid w:val="060A3BF7"/>
    <w:rsid w:val="060D706F"/>
    <w:rsid w:val="060F27F1"/>
    <w:rsid w:val="061365A8"/>
    <w:rsid w:val="06175E42"/>
    <w:rsid w:val="061A33BB"/>
    <w:rsid w:val="061D3CFA"/>
    <w:rsid w:val="062C6429"/>
    <w:rsid w:val="06310238"/>
    <w:rsid w:val="06321174"/>
    <w:rsid w:val="06394EBA"/>
    <w:rsid w:val="063D239C"/>
    <w:rsid w:val="063E1D30"/>
    <w:rsid w:val="06421722"/>
    <w:rsid w:val="06525DD3"/>
    <w:rsid w:val="065A22B4"/>
    <w:rsid w:val="0670683B"/>
    <w:rsid w:val="067E7087"/>
    <w:rsid w:val="067F682E"/>
    <w:rsid w:val="068971AC"/>
    <w:rsid w:val="069025A2"/>
    <w:rsid w:val="06926ABD"/>
    <w:rsid w:val="069276EC"/>
    <w:rsid w:val="069461A4"/>
    <w:rsid w:val="069A1E70"/>
    <w:rsid w:val="069E6B71"/>
    <w:rsid w:val="06A1635E"/>
    <w:rsid w:val="06A52898"/>
    <w:rsid w:val="06AA7418"/>
    <w:rsid w:val="06AB301C"/>
    <w:rsid w:val="06B03088"/>
    <w:rsid w:val="06BA2FCC"/>
    <w:rsid w:val="06BF0D79"/>
    <w:rsid w:val="06BF4BBC"/>
    <w:rsid w:val="06CB35AB"/>
    <w:rsid w:val="06CC47C6"/>
    <w:rsid w:val="06D01233"/>
    <w:rsid w:val="06DB2AC3"/>
    <w:rsid w:val="06DB409C"/>
    <w:rsid w:val="06DF1DC1"/>
    <w:rsid w:val="06E271F5"/>
    <w:rsid w:val="06EA4798"/>
    <w:rsid w:val="06F66A9C"/>
    <w:rsid w:val="06F7410B"/>
    <w:rsid w:val="06F75B6D"/>
    <w:rsid w:val="06F838D1"/>
    <w:rsid w:val="06FD79D8"/>
    <w:rsid w:val="06FE37A3"/>
    <w:rsid w:val="0701102E"/>
    <w:rsid w:val="07025924"/>
    <w:rsid w:val="07047ECE"/>
    <w:rsid w:val="070854BA"/>
    <w:rsid w:val="07087C5A"/>
    <w:rsid w:val="070D6EEC"/>
    <w:rsid w:val="070F0039"/>
    <w:rsid w:val="072304F5"/>
    <w:rsid w:val="07265312"/>
    <w:rsid w:val="072A7B83"/>
    <w:rsid w:val="072E0109"/>
    <w:rsid w:val="0730081E"/>
    <w:rsid w:val="073070FD"/>
    <w:rsid w:val="073517C3"/>
    <w:rsid w:val="07367D05"/>
    <w:rsid w:val="073E3E65"/>
    <w:rsid w:val="07421459"/>
    <w:rsid w:val="074628D9"/>
    <w:rsid w:val="0747059C"/>
    <w:rsid w:val="074C5C9F"/>
    <w:rsid w:val="074F5E3F"/>
    <w:rsid w:val="07526DBD"/>
    <w:rsid w:val="07577DC8"/>
    <w:rsid w:val="075B53DA"/>
    <w:rsid w:val="075C5763"/>
    <w:rsid w:val="076440BC"/>
    <w:rsid w:val="07721F78"/>
    <w:rsid w:val="077D42FF"/>
    <w:rsid w:val="0786015B"/>
    <w:rsid w:val="07890D76"/>
    <w:rsid w:val="078A3330"/>
    <w:rsid w:val="078C5516"/>
    <w:rsid w:val="07972A92"/>
    <w:rsid w:val="0798592C"/>
    <w:rsid w:val="07BA0CD9"/>
    <w:rsid w:val="07BB375C"/>
    <w:rsid w:val="07BE3C67"/>
    <w:rsid w:val="07C137DF"/>
    <w:rsid w:val="07D177F0"/>
    <w:rsid w:val="07D33400"/>
    <w:rsid w:val="07DC00C5"/>
    <w:rsid w:val="07E07672"/>
    <w:rsid w:val="07F36952"/>
    <w:rsid w:val="07FD7642"/>
    <w:rsid w:val="08062253"/>
    <w:rsid w:val="081173F5"/>
    <w:rsid w:val="081C2BDC"/>
    <w:rsid w:val="08204CF0"/>
    <w:rsid w:val="08221B99"/>
    <w:rsid w:val="08234CBC"/>
    <w:rsid w:val="083E2ACC"/>
    <w:rsid w:val="084637EE"/>
    <w:rsid w:val="08486CC0"/>
    <w:rsid w:val="084D475A"/>
    <w:rsid w:val="084F05AA"/>
    <w:rsid w:val="08515E79"/>
    <w:rsid w:val="085656C3"/>
    <w:rsid w:val="085B48AF"/>
    <w:rsid w:val="08613A4D"/>
    <w:rsid w:val="08665A6A"/>
    <w:rsid w:val="08676569"/>
    <w:rsid w:val="086B346C"/>
    <w:rsid w:val="086F6B98"/>
    <w:rsid w:val="087C03E4"/>
    <w:rsid w:val="087F2C4A"/>
    <w:rsid w:val="088050DE"/>
    <w:rsid w:val="088D4AB1"/>
    <w:rsid w:val="088D6723"/>
    <w:rsid w:val="08906C3D"/>
    <w:rsid w:val="08912C2F"/>
    <w:rsid w:val="089574CE"/>
    <w:rsid w:val="08B07EDC"/>
    <w:rsid w:val="08BE28C9"/>
    <w:rsid w:val="08C2646D"/>
    <w:rsid w:val="08C55593"/>
    <w:rsid w:val="08C81514"/>
    <w:rsid w:val="08CD7C51"/>
    <w:rsid w:val="08D455BB"/>
    <w:rsid w:val="08DE3437"/>
    <w:rsid w:val="08DF1898"/>
    <w:rsid w:val="08EB6EA2"/>
    <w:rsid w:val="08EE0AD8"/>
    <w:rsid w:val="08F60D16"/>
    <w:rsid w:val="09001CDC"/>
    <w:rsid w:val="0900221F"/>
    <w:rsid w:val="09082C38"/>
    <w:rsid w:val="09157EA8"/>
    <w:rsid w:val="091C2D89"/>
    <w:rsid w:val="09210CFA"/>
    <w:rsid w:val="09254104"/>
    <w:rsid w:val="092701C8"/>
    <w:rsid w:val="092A7AE8"/>
    <w:rsid w:val="093806AC"/>
    <w:rsid w:val="093F6B2E"/>
    <w:rsid w:val="094457D8"/>
    <w:rsid w:val="09552CDF"/>
    <w:rsid w:val="09582C5B"/>
    <w:rsid w:val="09593575"/>
    <w:rsid w:val="09607726"/>
    <w:rsid w:val="09612728"/>
    <w:rsid w:val="0963682A"/>
    <w:rsid w:val="09675E48"/>
    <w:rsid w:val="097A2C91"/>
    <w:rsid w:val="097B0E42"/>
    <w:rsid w:val="0980602F"/>
    <w:rsid w:val="09851431"/>
    <w:rsid w:val="09882FA5"/>
    <w:rsid w:val="0988344E"/>
    <w:rsid w:val="098F2D99"/>
    <w:rsid w:val="0996383E"/>
    <w:rsid w:val="099A05E7"/>
    <w:rsid w:val="099E67FE"/>
    <w:rsid w:val="09A60905"/>
    <w:rsid w:val="09A743DF"/>
    <w:rsid w:val="09AB338F"/>
    <w:rsid w:val="09BA719D"/>
    <w:rsid w:val="09C048B3"/>
    <w:rsid w:val="09CA282B"/>
    <w:rsid w:val="09D256A0"/>
    <w:rsid w:val="09EA330C"/>
    <w:rsid w:val="09F02881"/>
    <w:rsid w:val="09F25906"/>
    <w:rsid w:val="09FB001A"/>
    <w:rsid w:val="0A012CC0"/>
    <w:rsid w:val="0A014D5D"/>
    <w:rsid w:val="0A050998"/>
    <w:rsid w:val="0A08405B"/>
    <w:rsid w:val="0A0A776B"/>
    <w:rsid w:val="0A0B3635"/>
    <w:rsid w:val="0A0D26FD"/>
    <w:rsid w:val="0A0F75B7"/>
    <w:rsid w:val="0A130FD7"/>
    <w:rsid w:val="0A15393A"/>
    <w:rsid w:val="0A1E4EB2"/>
    <w:rsid w:val="0A1F038B"/>
    <w:rsid w:val="0A2033D5"/>
    <w:rsid w:val="0A273096"/>
    <w:rsid w:val="0A2A7D82"/>
    <w:rsid w:val="0A2F1CA4"/>
    <w:rsid w:val="0A327467"/>
    <w:rsid w:val="0A3B6772"/>
    <w:rsid w:val="0A4451E9"/>
    <w:rsid w:val="0A466ED7"/>
    <w:rsid w:val="0A511088"/>
    <w:rsid w:val="0A531E61"/>
    <w:rsid w:val="0A533E80"/>
    <w:rsid w:val="0A5434F1"/>
    <w:rsid w:val="0A59162F"/>
    <w:rsid w:val="0A594F87"/>
    <w:rsid w:val="0A5B5C3C"/>
    <w:rsid w:val="0A5B6F75"/>
    <w:rsid w:val="0A5F43C4"/>
    <w:rsid w:val="0A6006BA"/>
    <w:rsid w:val="0A7352FF"/>
    <w:rsid w:val="0A98444F"/>
    <w:rsid w:val="0A9A3927"/>
    <w:rsid w:val="0A9C75C1"/>
    <w:rsid w:val="0AA126D9"/>
    <w:rsid w:val="0AAA3CE5"/>
    <w:rsid w:val="0AAD5B50"/>
    <w:rsid w:val="0ABB2A88"/>
    <w:rsid w:val="0ABE57DD"/>
    <w:rsid w:val="0AD614CC"/>
    <w:rsid w:val="0AD6363E"/>
    <w:rsid w:val="0ADD1BF7"/>
    <w:rsid w:val="0ADD365B"/>
    <w:rsid w:val="0ADF7C9C"/>
    <w:rsid w:val="0AE41FFE"/>
    <w:rsid w:val="0AE96363"/>
    <w:rsid w:val="0AF46243"/>
    <w:rsid w:val="0AF952C3"/>
    <w:rsid w:val="0AFD5A0A"/>
    <w:rsid w:val="0AFE44A7"/>
    <w:rsid w:val="0AFF01EB"/>
    <w:rsid w:val="0B034FBB"/>
    <w:rsid w:val="0B180D72"/>
    <w:rsid w:val="0B237920"/>
    <w:rsid w:val="0B26629F"/>
    <w:rsid w:val="0B3061A8"/>
    <w:rsid w:val="0B3514FA"/>
    <w:rsid w:val="0B384A2E"/>
    <w:rsid w:val="0B3C202C"/>
    <w:rsid w:val="0B423624"/>
    <w:rsid w:val="0B47680D"/>
    <w:rsid w:val="0B480068"/>
    <w:rsid w:val="0B4F65A4"/>
    <w:rsid w:val="0B6B5169"/>
    <w:rsid w:val="0B7059F3"/>
    <w:rsid w:val="0B784859"/>
    <w:rsid w:val="0B7C3FC4"/>
    <w:rsid w:val="0B810CE3"/>
    <w:rsid w:val="0B810E30"/>
    <w:rsid w:val="0B8D2F7C"/>
    <w:rsid w:val="0B984085"/>
    <w:rsid w:val="0B9D4496"/>
    <w:rsid w:val="0BA1492D"/>
    <w:rsid w:val="0BA27D48"/>
    <w:rsid w:val="0BA4535E"/>
    <w:rsid w:val="0BAC0866"/>
    <w:rsid w:val="0BB4552F"/>
    <w:rsid w:val="0BC442D2"/>
    <w:rsid w:val="0BC521D3"/>
    <w:rsid w:val="0BC54517"/>
    <w:rsid w:val="0BC81A54"/>
    <w:rsid w:val="0BCA34C7"/>
    <w:rsid w:val="0BCB07D0"/>
    <w:rsid w:val="0BCB10FE"/>
    <w:rsid w:val="0BD57DCE"/>
    <w:rsid w:val="0BD857EC"/>
    <w:rsid w:val="0BDB7D30"/>
    <w:rsid w:val="0BDD5E48"/>
    <w:rsid w:val="0BE21D41"/>
    <w:rsid w:val="0BE37025"/>
    <w:rsid w:val="0BE52F26"/>
    <w:rsid w:val="0BE77280"/>
    <w:rsid w:val="0BEC32AE"/>
    <w:rsid w:val="0BF04A8D"/>
    <w:rsid w:val="0BF60AC1"/>
    <w:rsid w:val="0BF80D1F"/>
    <w:rsid w:val="0BF95848"/>
    <w:rsid w:val="0BFB5510"/>
    <w:rsid w:val="0C0065E0"/>
    <w:rsid w:val="0C016D52"/>
    <w:rsid w:val="0C0A6A9F"/>
    <w:rsid w:val="0C103248"/>
    <w:rsid w:val="0C12599A"/>
    <w:rsid w:val="0C1A7746"/>
    <w:rsid w:val="0C1C14AE"/>
    <w:rsid w:val="0C1D6E22"/>
    <w:rsid w:val="0C266830"/>
    <w:rsid w:val="0C270B52"/>
    <w:rsid w:val="0C30149A"/>
    <w:rsid w:val="0C346169"/>
    <w:rsid w:val="0C452889"/>
    <w:rsid w:val="0C4917F0"/>
    <w:rsid w:val="0C6031B7"/>
    <w:rsid w:val="0C697252"/>
    <w:rsid w:val="0C6F2E88"/>
    <w:rsid w:val="0C7A0CDF"/>
    <w:rsid w:val="0C7C59E4"/>
    <w:rsid w:val="0C7E13B3"/>
    <w:rsid w:val="0C84589C"/>
    <w:rsid w:val="0C850CF5"/>
    <w:rsid w:val="0C8B56ED"/>
    <w:rsid w:val="0C953756"/>
    <w:rsid w:val="0C9E4A83"/>
    <w:rsid w:val="0CA326EE"/>
    <w:rsid w:val="0CA5038C"/>
    <w:rsid w:val="0CA5527C"/>
    <w:rsid w:val="0CAD483F"/>
    <w:rsid w:val="0CAF3BD9"/>
    <w:rsid w:val="0CB95E08"/>
    <w:rsid w:val="0CC84DC5"/>
    <w:rsid w:val="0CD8051D"/>
    <w:rsid w:val="0CDF4D3C"/>
    <w:rsid w:val="0CE83CC4"/>
    <w:rsid w:val="0CE86F47"/>
    <w:rsid w:val="0CEB57D8"/>
    <w:rsid w:val="0CFF5E8E"/>
    <w:rsid w:val="0D006314"/>
    <w:rsid w:val="0D054509"/>
    <w:rsid w:val="0D0F7FFE"/>
    <w:rsid w:val="0D1A69A5"/>
    <w:rsid w:val="0D1C4F97"/>
    <w:rsid w:val="0D1F491D"/>
    <w:rsid w:val="0D225843"/>
    <w:rsid w:val="0D2362B8"/>
    <w:rsid w:val="0D252C60"/>
    <w:rsid w:val="0D2548C7"/>
    <w:rsid w:val="0D271D19"/>
    <w:rsid w:val="0D31650E"/>
    <w:rsid w:val="0D3C31A7"/>
    <w:rsid w:val="0D400D7D"/>
    <w:rsid w:val="0D44468E"/>
    <w:rsid w:val="0D485613"/>
    <w:rsid w:val="0D495C07"/>
    <w:rsid w:val="0D496CA1"/>
    <w:rsid w:val="0D4F0DB3"/>
    <w:rsid w:val="0D571E57"/>
    <w:rsid w:val="0D5A59D0"/>
    <w:rsid w:val="0D5F139D"/>
    <w:rsid w:val="0D636A61"/>
    <w:rsid w:val="0D643342"/>
    <w:rsid w:val="0D643E4B"/>
    <w:rsid w:val="0D661EFD"/>
    <w:rsid w:val="0D6A52E9"/>
    <w:rsid w:val="0D76432F"/>
    <w:rsid w:val="0D7B2E01"/>
    <w:rsid w:val="0D80310F"/>
    <w:rsid w:val="0D8C38F8"/>
    <w:rsid w:val="0D9C1AC2"/>
    <w:rsid w:val="0DA0661F"/>
    <w:rsid w:val="0DA87CE8"/>
    <w:rsid w:val="0DAE4967"/>
    <w:rsid w:val="0DB03173"/>
    <w:rsid w:val="0DB20DE8"/>
    <w:rsid w:val="0DB4582D"/>
    <w:rsid w:val="0DCA2C93"/>
    <w:rsid w:val="0DCF2B34"/>
    <w:rsid w:val="0DD80B24"/>
    <w:rsid w:val="0DDE56CA"/>
    <w:rsid w:val="0DE00A28"/>
    <w:rsid w:val="0DE24228"/>
    <w:rsid w:val="0DE47FF4"/>
    <w:rsid w:val="0DE76265"/>
    <w:rsid w:val="0DEA6E60"/>
    <w:rsid w:val="0DFF285C"/>
    <w:rsid w:val="0E023E4B"/>
    <w:rsid w:val="0E03458C"/>
    <w:rsid w:val="0E034A3B"/>
    <w:rsid w:val="0E0573D5"/>
    <w:rsid w:val="0E095FD9"/>
    <w:rsid w:val="0E0B34C5"/>
    <w:rsid w:val="0E0B5B06"/>
    <w:rsid w:val="0E11420E"/>
    <w:rsid w:val="0E126F12"/>
    <w:rsid w:val="0E185464"/>
    <w:rsid w:val="0E187D11"/>
    <w:rsid w:val="0E1E1B2A"/>
    <w:rsid w:val="0E315D8A"/>
    <w:rsid w:val="0E315ED6"/>
    <w:rsid w:val="0E370112"/>
    <w:rsid w:val="0E3C0B17"/>
    <w:rsid w:val="0E4128D8"/>
    <w:rsid w:val="0E4B27D8"/>
    <w:rsid w:val="0E5276EC"/>
    <w:rsid w:val="0E562BF0"/>
    <w:rsid w:val="0E6165B3"/>
    <w:rsid w:val="0E6E26E5"/>
    <w:rsid w:val="0E6F0CD6"/>
    <w:rsid w:val="0E882906"/>
    <w:rsid w:val="0E885CFE"/>
    <w:rsid w:val="0EA6049D"/>
    <w:rsid w:val="0EA9313F"/>
    <w:rsid w:val="0EB12703"/>
    <w:rsid w:val="0EB15FBB"/>
    <w:rsid w:val="0EBC2E38"/>
    <w:rsid w:val="0EBD3296"/>
    <w:rsid w:val="0EC61B1D"/>
    <w:rsid w:val="0ECA56DC"/>
    <w:rsid w:val="0ECC081D"/>
    <w:rsid w:val="0ECC47C9"/>
    <w:rsid w:val="0ED40B28"/>
    <w:rsid w:val="0EDA5151"/>
    <w:rsid w:val="0EDB4D66"/>
    <w:rsid w:val="0EDE1EFF"/>
    <w:rsid w:val="0EE05F3E"/>
    <w:rsid w:val="0EE72A7D"/>
    <w:rsid w:val="0EE77F77"/>
    <w:rsid w:val="0EE83A13"/>
    <w:rsid w:val="0EED5C09"/>
    <w:rsid w:val="0EF97016"/>
    <w:rsid w:val="0F027A76"/>
    <w:rsid w:val="0F0C1001"/>
    <w:rsid w:val="0F116DD4"/>
    <w:rsid w:val="0F177ED2"/>
    <w:rsid w:val="0F1F7433"/>
    <w:rsid w:val="0F210A3A"/>
    <w:rsid w:val="0F232F4F"/>
    <w:rsid w:val="0F244DA4"/>
    <w:rsid w:val="0F251C39"/>
    <w:rsid w:val="0F333567"/>
    <w:rsid w:val="0F335A07"/>
    <w:rsid w:val="0F38121D"/>
    <w:rsid w:val="0F383C77"/>
    <w:rsid w:val="0F3F29EF"/>
    <w:rsid w:val="0F4B3780"/>
    <w:rsid w:val="0F5622D6"/>
    <w:rsid w:val="0F5C3987"/>
    <w:rsid w:val="0F5F021B"/>
    <w:rsid w:val="0F5F0414"/>
    <w:rsid w:val="0F647293"/>
    <w:rsid w:val="0F6C3376"/>
    <w:rsid w:val="0F6F4756"/>
    <w:rsid w:val="0F70141B"/>
    <w:rsid w:val="0F7168FF"/>
    <w:rsid w:val="0F721D0E"/>
    <w:rsid w:val="0F74680F"/>
    <w:rsid w:val="0F7620F7"/>
    <w:rsid w:val="0F7D1226"/>
    <w:rsid w:val="0F83320C"/>
    <w:rsid w:val="0F845F81"/>
    <w:rsid w:val="0F865383"/>
    <w:rsid w:val="0F8F669C"/>
    <w:rsid w:val="0F9A1C2A"/>
    <w:rsid w:val="0F9A3199"/>
    <w:rsid w:val="0F9B5285"/>
    <w:rsid w:val="0FA43431"/>
    <w:rsid w:val="0FA50F68"/>
    <w:rsid w:val="0FA8225E"/>
    <w:rsid w:val="0FAD63FC"/>
    <w:rsid w:val="0FB578F0"/>
    <w:rsid w:val="0FB66260"/>
    <w:rsid w:val="0FBC0CC8"/>
    <w:rsid w:val="0FBD365E"/>
    <w:rsid w:val="0FBD6E2C"/>
    <w:rsid w:val="0FC1782F"/>
    <w:rsid w:val="0FCB5342"/>
    <w:rsid w:val="0FD00E7D"/>
    <w:rsid w:val="0FD40395"/>
    <w:rsid w:val="0FE72373"/>
    <w:rsid w:val="0FEC5698"/>
    <w:rsid w:val="0FF21C5D"/>
    <w:rsid w:val="0FF441B0"/>
    <w:rsid w:val="0FF47187"/>
    <w:rsid w:val="0FFE792F"/>
    <w:rsid w:val="100B210C"/>
    <w:rsid w:val="100F37B1"/>
    <w:rsid w:val="101910A5"/>
    <w:rsid w:val="101A3E21"/>
    <w:rsid w:val="101E4146"/>
    <w:rsid w:val="102834F9"/>
    <w:rsid w:val="10437DF4"/>
    <w:rsid w:val="10482274"/>
    <w:rsid w:val="10501B3B"/>
    <w:rsid w:val="105F0478"/>
    <w:rsid w:val="105F448D"/>
    <w:rsid w:val="106A35E6"/>
    <w:rsid w:val="10744925"/>
    <w:rsid w:val="10752460"/>
    <w:rsid w:val="107C6357"/>
    <w:rsid w:val="107D5E5A"/>
    <w:rsid w:val="108215F4"/>
    <w:rsid w:val="10822AD7"/>
    <w:rsid w:val="10826F58"/>
    <w:rsid w:val="108357C9"/>
    <w:rsid w:val="108816B7"/>
    <w:rsid w:val="1089360D"/>
    <w:rsid w:val="108956EA"/>
    <w:rsid w:val="108C69D7"/>
    <w:rsid w:val="108D0626"/>
    <w:rsid w:val="109604E8"/>
    <w:rsid w:val="10A25E63"/>
    <w:rsid w:val="10A72497"/>
    <w:rsid w:val="10AE0F80"/>
    <w:rsid w:val="10B563BB"/>
    <w:rsid w:val="10BE49A7"/>
    <w:rsid w:val="10C229F4"/>
    <w:rsid w:val="10C72447"/>
    <w:rsid w:val="10CA642A"/>
    <w:rsid w:val="10D93403"/>
    <w:rsid w:val="10E27AB5"/>
    <w:rsid w:val="10EE03D0"/>
    <w:rsid w:val="10FB0895"/>
    <w:rsid w:val="11010E7C"/>
    <w:rsid w:val="110C6E78"/>
    <w:rsid w:val="110F64CE"/>
    <w:rsid w:val="11272A71"/>
    <w:rsid w:val="11293133"/>
    <w:rsid w:val="112E2309"/>
    <w:rsid w:val="113012A0"/>
    <w:rsid w:val="1130471D"/>
    <w:rsid w:val="113375E6"/>
    <w:rsid w:val="1138573E"/>
    <w:rsid w:val="113E22DC"/>
    <w:rsid w:val="114224E5"/>
    <w:rsid w:val="114E109E"/>
    <w:rsid w:val="114F0461"/>
    <w:rsid w:val="114F10DE"/>
    <w:rsid w:val="115315F0"/>
    <w:rsid w:val="11534A7B"/>
    <w:rsid w:val="11547C51"/>
    <w:rsid w:val="11557B32"/>
    <w:rsid w:val="115C543D"/>
    <w:rsid w:val="11672337"/>
    <w:rsid w:val="11675A2C"/>
    <w:rsid w:val="11681A93"/>
    <w:rsid w:val="1169446B"/>
    <w:rsid w:val="1178692E"/>
    <w:rsid w:val="118B0E83"/>
    <w:rsid w:val="118C78BF"/>
    <w:rsid w:val="119334C7"/>
    <w:rsid w:val="11981875"/>
    <w:rsid w:val="11985CF1"/>
    <w:rsid w:val="11A143C5"/>
    <w:rsid w:val="11AC5B7A"/>
    <w:rsid w:val="11AE1B7E"/>
    <w:rsid w:val="11B020E1"/>
    <w:rsid w:val="11B8237F"/>
    <w:rsid w:val="11B843AB"/>
    <w:rsid w:val="11B90B4A"/>
    <w:rsid w:val="11C37250"/>
    <w:rsid w:val="11C54F20"/>
    <w:rsid w:val="11CE00A1"/>
    <w:rsid w:val="11D17ACA"/>
    <w:rsid w:val="11D22D78"/>
    <w:rsid w:val="11D27402"/>
    <w:rsid w:val="11D527D7"/>
    <w:rsid w:val="11E46667"/>
    <w:rsid w:val="11E6675F"/>
    <w:rsid w:val="11EA21FC"/>
    <w:rsid w:val="11ED3403"/>
    <w:rsid w:val="11F26246"/>
    <w:rsid w:val="11F36BCE"/>
    <w:rsid w:val="11F61963"/>
    <w:rsid w:val="11F63E37"/>
    <w:rsid w:val="12026575"/>
    <w:rsid w:val="121128EC"/>
    <w:rsid w:val="121A13B9"/>
    <w:rsid w:val="121A2B46"/>
    <w:rsid w:val="121B193E"/>
    <w:rsid w:val="121C6D8A"/>
    <w:rsid w:val="1229445C"/>
    <w:rsid w:val="122D2912"/>
    <w:rsid w:val="122E0613"/>
    <w:rsid w:val="122F3A06"/>
    <w:rsid w:val="123339F5"/>
    <w:rsid w:val="123C5B74"/>
    <w:rsid w:val="12430418"/>
    <w:rsid w:val="1243134E"/>
    <w:rsid w:val="124628EC"/>
    <w:rsid w:val="124A367A"/>
    <w:rsid w:val="12576596"/>
    <w:rsid w:val="125A1784"/>
    <w:rsid w:val="12642E48"/>
    <w:rsid w:val="12655E9E"/>
    <w:rsid w:val="126F79AB"/>
    <w:rsid w:val="12705726"/>
    <w:rsid w:val="1277100D"/>
    <w:rsid w:val="127769A0"/>
    <w:rsid w:val="127E0D0D"/>
    <w:rsid w:val="12807131"/>
    <w:rsid w:val="12837B8E"/>
    <w:rsid w:val="128720E3"/>
    <w:rsid w:val="12AB3750"/>
    <w:rsid w:val="12B45F36"/>
    <w:rsid w:val="12BC6158"/>
    <w:rsid w:val="12BE2E61"/>
    <w:rsid w:val="12CE2800"/>
    <w:rsid w:val="12D34352"/>
    <w:rsid w:val="12D604BC"/>
    <w:rsid w:val="12D61CC1"/>
    <w:rsid w:val="12D64A38"/>
    <w:rsid w:val="12D76E26"/>
    <w:rsid w:val="12DB5B2F"/>
    <w:rsid w:val="12DD644A"/>
    <w:rsid w:val="12E23331"/>
    <w:rsid w:val="12E52288"/>
    <w:rsid w:val="12E93808"/>
    <w:rsid w:val="12F43965"/>
    <w:rsid w:val="12F60E37"/>
    <w:rsid w:val="12F625D8"/>
    <w:rsid w:val="12FC503B"/>
    <w:rsid w:val="130B1606"/>
    <w:rsid w:val="130D4AD8"/>
    <w:rsid w:val="13104501"/>
    <w:rsid w:val="13116B06"/>
    <w:rsid w:val="13150E9E"/>
    <w:rsid w:val="131F1EC3"/>
    <w:rsid w:val="131F2FEC"/>
    <w:rsid w:val="13201BB6"/>
    <w:rsid w:val="13261AA1"/>
    <w:rsid w:val="13286DE1"/>
    <w:rsid w:val="132A53B6"/>
    <w:rsid w:val="132D26D1"/>
    <w:rsid w:val="13320BBD"/>
    <w:rsid w:val="13387A09"/>
    <w:rsid w:val="13453722"/>
    <w:rsid w:val="1346079D"/>
    <w:rsid w:val="13486AA8"/>
    <w:rsid w:val="134E26A2"/>
    <w:rsid w:val="13646287"/>
    <w:rsid w:val="13654179"/>
    <w:rsid w:val="13670DD0"/>
    <w:rsid w:val="137534F0"/>
    <w:rsid w:val="137545ED"/>
    <w:rsid w:val="137A44FD"/>
    <w:rsid w:val="137B53E1"/>
    <w:rsid w:val="137E39E2"/>
    <w:rsid w:val="137F22C9"/>
    <w:rsid w:val="13807377"/>
    <w:rsid w:val="13820B01"/>
    <w:rsid w:val="13851163"/>
    <w:rsid w:val="138F4590"/>
    <w:rsid w:val="13900312"/>
    <w:rsid w:val="13A24F5D"/>
    <w:rsid w:val="13A47DBD"/>
    <w:rsid w:val="13A72D06"/>
    <w:rsid w:val="13A96AFF"/>
    <w:rsid w:val="13B115E4"/>
    <w:rsid w:val="13BA5429"/>
    <w:rsid w:val="13BB579B"/>
    <w:rsid w:val="13BD066F"/>
    <w:rsid w:val="13C07840"/>
    <w:rsid w:val="13CD59DE"/>
    <w:rsid w:val="13D63DEA"/>
    <w:rsid w:val="13ED7B13"/>
    <w:rsid w:val="13EF4FC9"/>
    <w:rsid w:val="13F16CE0"/>
    <w:rsid w:val="13F20C8C"/>
    <w:rsid w:val="13FA4C23"/>
    <w:rsid w:val="140359B4"/>
    <w:rsid w:val="140508AB"/>
    <w:rsid w:val="140763CE"/>
    <w:rsid w:val="14080499"/>
    <w:rsid w:val="14291CEF"/>
    <w:rsid w:val="142F05DC"/>
    <w:rsid w:val="14425472"/>
    <w:rsid w:val="144D3831"/>
    <w:rsid w:val="144F4932"/>
    <w:rsid w:val="14531C45"/>
    <w:rsid w:val="14583373"/>
    <w:rsid w:val="145E3D9B"/>
    <w:rsid w:val="145F6A28"/>
    <w:rsid w:val="14664832"/>
    <w:rsid w:val="146920A3"/>
    <w:rsid w:val="146B55FF"/>
    <w:rsid w:val="146D033B"/>
    <w:rsid w:val="146F30CD"/>
    <w:rsid w:val="14716D41"/>
    <w:rsid w:val="147765B2"/>
    <w:rsid w:val="147C4546"/>
    <w:rsid w:val="14850B9D"/>
    <w:rsid w:val="148B00BF"/>
    <w:rsid w:val="148E2D78"/>
    <w:rsid w:val="149E4BD0"/>
    <w:rsid w:val="14A05790"/>
    <w:rsid w:val="14A15C94"/>
    <w:rsid w:val="14A3281B"/>
    <w:rsid w:val="14AE2095"/>
    <w:rsid w:val="14B0013F"/>
    <w:rsid w:val="14CB2A89"/>
    <w:rsid w:val="14CB4A1F"/>
    <w:rsid w:val="14DC7364"/>
    <w:rsid w:val="14E55FE3"/>
    <w:rsid w:val="14E65FAB"/>
    <w:rsid w:val="15062EBE"/>
    <w:rsid w:val="150C4482"/>
    <w:rsid w:val="15142655"/>
    <w:rsid w:val="15183FFD"/>
    <w:rsid w:val="15243F97"/>
    <w:rsid w:val="1525020D"/>
    <w:rsid w:val="15271DCC"/>
    <w:rsid w:val="152D32C2"/>
    <w:rsid w:val="152E299F"/>
    <w:rsid w:val="152F0FB4"/>
    <w:rsid w:val="15301208"/>
    <w:rsid w:val="153168E3"/>
    <w:rsid w:val="15355274"/>
    <w:rsid w:val="153822E1"/>
    <w:rsid w:val="153B48FA"/>
    <w:rsid w:val="15490329"/>
    <w:rsid w:val="154F3DA3"/>
    <w:rsid w:val="155630A6"/>
    <w:rsid w:val="155B50C4"/>
    <w:rsid w:val="15623934"/>
    <w:rsid w:val="156841D9"/>
    <w:rsid w:val="1571111C"/>
    <w:rsid w:val="1573224E"/>
    <w:rsid w:val="157F5501"/>
    <w:rsid w:val="15877675"/>
    <w:rsid w:val="15905B1E"/>
    <w:rsid w:val="15921026"/>
    <w:rsid w:val="15945E76"/>
    <w:rsid w:val="15A11587"/>
    <w:rsid w:val="15A84242"/>
    <w:rsid w:val="15B03248"/>
    <w:rsid w:val="15BF5D77"/>
    <w:rsid w:val="15C42BE2"/>
    <w:rsid w:val="15C664FB"/>
    <w:rsid w:val="15CC7C58"/>
    <w:rsid w:val="15D74FD2"/>
    <w:rsid w:val="15DB3FA6"/>
    <w:rsid w:val="15DC1F31"/>
    <w:rsid w:val="15E22BEF"/>
    <w:rsid w:val="15E32735"/>
    <w:rsid w:val="15E55CBE"/>
    <w:rsid w:val="15F56654"/>
    <w:rsid w:val="15FA2F88"/>
    <w:rsid w:val="16090273"/>
    <w:rsid w:val="16123CEF"/>
    <w:rsid w:val="16124569"/>
    <w:rsid w:val="162A1967"/>
    <w:rsid w:val="162C235B"/>
    <w:rsid w:val="1634247C"/>
    <w:rsid w:val="16372359"/>
    <w:rsid w:val="16382D38"/>
    <w:rsid w:val="16385762"/>
    <w:rsid w:val="163A7181"/>
    <w:rsid w:val="163B1242"/>
    <w:rsid w:val="16480496"/>
    <w:rsid w:val="16485094"/>
    <w:rsid w:val="164A5AEB"/>
    <w:rsid w:val="16535173"/>
    <w:rsid w:val="1654451E"/>
    <w:rsid w:val="16554C50"/>
    <w:rsid w:val="165908F0"/>
    <w:rsid w:val="16596665"/>
    <w:rsid w:val="165A747B"/>
    <w:rsid w:val="166354BB"/>
    <w:rsid w:val="166D3BE2"/>
    <w:rsid w:val="167020F9"/>
    <w:rsid w:val="167A76EB"/>
    <w:rsid w:val="167D1FCF"/>
    <w:rsid w:val="168C74D0"/>
    <w:rsid w:val="168E1292"/>
    <w:rsid w:val="16A1159A"/>
    <w:rsid w:val="16A4304F"/>
    <w:rsid w:val="16A75462"/>
    <w:rsid w:val="16AF1058"/>
    <w:rsid w:val="16B85E0A"/>
    <w:rsid w:val="16C65ACE"/>
    <w:rsid w:val="16CD117E"/>
    <w:rsid w:val="16D303F8"/>
    <w:rsid w:val="16D73FC5"/>
    <w:rsid w:val="16D84817"/>
    <w:rsid w:val="16DE15F9"/>
    <w:rsid w:val="16DF7353"/>
    <w:rsid w:val="16E63853"/>
    <w:rsid w:val="16E96FD3"/>
    <w:rsid w:val="16EA4918"/>
    <w:rsid w:val="16F56DB0"/>
    <w:rsid w:val="16F624E2"/>
    <w:rsid w:val="16F8767F"/>
    <w:rsid w:val="16F96900"/>
    <w:rsid w:val="16FF2E27"/>
    <w:rsid w:val="17027C73"/>
    <w:rsid w:val="1705610B"/>
    <w:rsid w:val="170B07FB"/>
    <w:rsid w:val="170C5FF4"/>
    <w:rsid w:val="17133598"/>
    <w:rsid w:val="1717031A"/>
    <w:rsid w:val="171B72B6"/>
    <w:rsid w:val="17280CEB"/>
    <w:rsid w:val="17293ABD"/>
    <w:rsid w:val="173C251B"/>
    <w:rsid w:val="173F13A3"/>
    <w:rsid w:val="174144C1"/>
    <w:rsid w:val="17566125"/>
    <w:rsid w:val="17582F65"/>
    <w:rsid w:val="175B2F29"/>
    <w:rsid w:val="175C7536"/>
    <w:rsid w:val="175D507B"/>
    <w:rsid w:val="176249C1"/>
    <w:rsid w:val="17666809"/>
    <w:rsid w:val="17776509"/>
    <w:rsid w:val="177E2D81"/>
    <w:rsid w:val="177E5796"/>
    <w:rsid w:val="17863F2D"/>
    <w:rsid w:val="178D6403"/>
    <w:rsid w:val="179639BB"/>
    <w:rsid w:val="17992065"/>
    <w:rsid w:val="179F356B"/>
    <w:rsid w:val="17A157DD"/>
    <w:rsid w:val="17A62C37"/>
    <w:rsid w:val="17A8259A"/>
    <w:rsid w:val="17AA7372"/>
    <w:rsid w:val="17AD4CBC"/>
    <w:rsid w:val="17B106B5"/>
    <w:rsid w:val="17B118E7"/>
    <w:rsid w:val="17B6588B"/>
    <w:rsid w:val="17B721EC"/>
    <w:rsid w:val="17BE71F1"/>
    <w:rsid w:val="17C84476"/>
    <w:rsid w:val="17CF1987"/>
    <w:rsid w:val="17D66BD1"/>
    <w:rsid w:val="17E20CB3"/>
    <w:rsid w:val="17E77FB0"/>
    <w:rsid w:val="17FA6701"/>
    <w:rsid w:val="18015E2F"/>
    <w:rsid w:val="18163521"/>
    <w:rsid w:val="181A4C7A"/>
    <w:rsid w:val="181E23CD"/>
    <w:rsid w:val="18270756"/>
    <w:rsid w:val="18270B0A"/>
    <w:rsid w:val="18303E8A"/>
    <w:rsid w:val="18353C2E"/>
    <w:rsid w:val="18397209"/>
    <w:rsid w:val="183F32F5"/>
    <w:rsid w:val="183F6E98"/>
    <w:rsid w:val="185A496A"/>
    <w:rsid w:val="185C1EE0"/>
    <w:rsid w:val="185E3DBA"/>
    <w:rsid w:val="18671500"/>
    <w:rsid w:val="18702A62"/>
    <w:rsid w:val="1876055A"/>
    <w:rsid w:val="187876CC"/>
    <w:rsid w:val="188313B3"/>
    <w:rsid w:val="18836FC8"/>
    <w:rsid w:val="18863669"/>
    <w:rsid w:val="18883946"/>
    <w:rsid w:val="188C4326"/>
    <w:rsid w:val="18953F87"/>
    <w:rsid w:val="18956188"/>
    <w:rsid w:val="189C2EF1"/>
    <w:rsid w:val="18A42614"/>
    <w:rsid w:val="18A46FAE"/>
    <w:rsid w:val="18AF29B0"/>
    <w:rsid w:val="18B153E0"/>
    <w:rsid w:val="18B21DBB"/>
    <w:rsid w:val="18B44F7D"/>
    <w:rsid w:val="18B50B0D"/>
    <w:rsid w:val="18B51657"/>
    <w:rsid w:val="18C10EEF"/>
    <w:rsid w:val="18C3181F"/>
    <w:rsid w:val="18C57754"/>
    <w:rsid w:val="18CA4AA1"/>
    <w:rsid w:val="18CC5DCC"/>
    <w:rsid w:val="18CE3A06"/>
    <w:rsid w:val="18D05AE9"/>
    <w:rsid w:val="18DD6B8A"/>
    <w:rsid w:val="18E02AB1"/>
    <w:rsid w:val="18E956D1"/>
    <w:rsid w:val="18EA5254"/>
    <w:rsid w:val="18ED0ED8"/>
    <w:rsid w:val="18F30AF0"/>
    <w:rsid w:val="18F81071"/>
    <w:rsid w:val="18FE2AE7"/>
    <w:rsid w:val="19067AD5"/>
    <w:rsid w:val="1909612C"/>
    <w:rsid w:val="190A1065"/>
    <w:rsid w:val="19146654"/>
    <w:rsid w:val="191B6CCB"/>
    <w:rsid w:val="191D0FEC"/>
    <w:rsid w:val="191E3F2F"/>
    <w:rsid w:val="19252BA2"/>
    <w:rsid w:val="19257C02"/>
    <w:rsid w:val="19263C59"/>
    <w:rsid w:val="19272DA0"/>
    <w:rsid w:val="19277253"/>
    <w:rsid w:val="192B6363"/>
    <w:rsid w:val="19363207"/>
    <w:rsid w:val="193714C3"/>
    <w:rsid w:val="193F6A23"/>
    <w:rsid w:val="194A41BB"/>
    <w:rsid w:val="194C00A7"/>
    <w:rsid w:val="194F1904"/>
    <w:rsid w:val="1951777F"/>
    <w:rsid w:val="195659E7"/>
    <w:rsid w:val="19571B5E"/>
    <w:rsid w:val="195E16BF"/>
    <w:rsid w:val="19655388"/>
    <w:rsid w:val="19687FAA"/>
    <w:rsid w:val="196A2703"/>
    <w:rsid w:val="19722E4D"/>
    <w:rsid w:val="1974278C"/>
    <w:rsid w:val="197E3B7E"/>
    <w:rsid w:val="197F2D45"/>
    <w:rsid w:val="19812C26"/>
    <w:rsid w:val="19903E2E"/>
    <w:rsid w:val="19910961"/>
    <w:rsid w:val="19A71AA5"/>
    <w:rsid w:val="19B5183B"/>
    <w:rsid w:val="19B71925"/>
    <w:rsid w:val="19BB1B8A"/>
    <w:rsid w:val="19CC1BA7"/>
    <w:rsid w:val="19D33221"/>
    <w:rsid w:val="19DE6F83"/>
    <w:rsid w:val="19E072E5"/>
    <w:rsid w:val="19F050D6"/>
    <w:rsid w:val="19F4707B"/>
    <w:rsid w:val="19F952EB"/>
    <w:rsid w:val="19FD3F38"/>
    <w:rsid w:val="1A02174E"/>
    <w:rsid w:val="1A1058B1"/>
    <w:rsid w:val="1A167981"/>
    <w:rsid w:val="1A1A6F13"/>
    <w:rsid w:val="1A1E4D3D"/>
    <w:rsid w:val="1A1F7C65"/>
    <w:rsid w:val="1A211E12"/>
    <w:rsid w:val="1A2851E5"/>
    <w:rsid w:val="1A2963E5"/>
    <w:rsid w:val="1A2D322D"/>
    <w:rsid w:val="1A2D5E4B"/>
    <w:rsid w:val="1A3303F0"/>
    <w:rsid w:val="1A3B11A7"/>
    <w:rsid w:val="1A3C3CB2"/>
    <w:rsid w:val="1A3D2C72"/>
    <w:rsid w:val="1A4A13C6"/>
    <w:rsid w:val="1A522857"/>
    <w:rsid w:val="1A5D0B1F"/>
    <w:rsid w:val="1A600D02"/>
    <w:rsid w:val="1A6472DF"/>
    <w:rsid w:val="1A7132BA"/>
    <w:rsid w:val="1A725B7A"/>
    <w:rsid w:val="1A731697"/>
    <w:rsid w:val="1A792F17"/>
    <w:rsid w:val="1A7E13AE"/>
    <w:rsid w:val="1A846AFA"/>
    <w:rsid w:val="1A8A084E"/>
    <w:rsid w:val="1A8C400A"/>
    <w:rsid w:val="1A8E7E07"/>
    <w:rsid w:val="1A8F77A9"/>
    <w:rsid w:val="1AA30EDE"/>
    <w:rsid w:val="1AA73009"/>
    <w:rsid w:val="1AAB3248"/>
    <w:rsid w:val="1AAD4096"/>
    <w:rsid w:val="1AAE260F"/>
    <w:rsid w:val="1AC04CA7"/>
    <w:rsid w:val="1AC432C9"/>
    <w:rsid w:val="1ACF3FC6"/>
    <w:rsid w:val="1AD22963"/>
    <w:rsid w:val="1AD358F7"/>
    <w:rsid w:val="1AE153A6"/>
    <w:rsid w:val="1AFB6367"/>
    <w:rsid w:val="1B005C15"/>
    <w:rsid w:val="1B01185B"/>
    <w:rsid w:val="1B057A74"/>
    <w:rsid w:val="1B0F107F"/>
    <w:rsid w:val="1B13130F"/>
    <w:rsid w:val="1B171E3D"/>
    <w:rsid w:val="1B1A2C8B"/>
    <w:rsid w:val="1B2014BD"/>
    <w:rsid w:val="1B224203"/>
    <w:rsid w:val="1B37024B"/>
    <w:rsid w:val="1B483D98"/>
    <w:rsid w:val="1B5B0DF1"/>
    <w:rsid w:val="1B5C7B16"/>
    <w:rsid w:val="1B61145D"/>
    <w:rsid w:val="1B733357"/>
    <w:rsid w:val="1B760BA1"/>
    <w:rsid w:val="1B812E83"/>
    <w:rsid w:val="1B826AF7"/>
    <w:rsid w:val="1B8278BC"/>
    <w:rsid w:val="1B85157D"/>
    <w:rsid w:val="1B85434E"/>
    <w:rsid w:val="1B8A5A26"/>
    <w:rsid w:val="1B905E1B"/>
    <w:rsid w:val="1B947A40"/>
    <w:rsid w:val="1B990480"/>
    <w:rsid w:val="1B99170D"/>
    <w:rsid w:val="1B9B581D"/>
    <w:rsid w:val="1BA114B2"/>
    <w:rsid w:val="1BA475C9"/>
    <w:rsid w:val="1BAB228F"/>
    <w:rsid w:val="1BAF3D22"/>
    <w:rsid w:val="1BB232F1"/>
    <w:rsid w:val="1BB874BE"/>
    <w:rsid w:val="1BBE6686"/>
    <w:rsid w:val="1BC12255"/>
    <w:rsid w:val="1BC32388"/>
    <w:rsid w:val="1BC772C6"/>
    <w:rsid w:val="1BCE00F9"/>
    <w:rsid w:val="1BCE7390"/>
    <w:rsid w:val="1BCF688F"/>
    <w:rsid w:val="1BD86278"/>
    <w:rsid w:val="1BD95F94"/>
    <w:rsid w:val="1BDB45D7"/>
    <w:rsid w:val="1BE07043"/>
    <w:rsid w:val="1BE42039"/>
    <w:rsid w:val="1BE775DB"/>
    <w:rsid w:val="1BE7792A"/>
    <w:rsid w:val="1BEA149D"/>
    <w:rsid w:val="1BF208DC"/>
    <w:rsid w:val="1BF27845"/>
    <w:rsid w:val="1C036127"/>
    <w:rsid w:val="1C061839"/>
    <w:rsid w:val="1C0E6807"/>
    <w:rsid w:val="1C1203A3"/>
    <w:rsid w:val="1C1E5073"/>
    <w:rsid w:val="1C2564AD"/>
    <w:rsid w:val="1C2B62B8"/>
    <w:rsid w:val="1C343174"/>
    <w:rsid w:val="1C45058D"/>
    <w:rsid w:val="1C457159"/>
    <w:rsid w:val="1C457ADB"/>
    <w:rsid w:val="1C4809E6"/>
    <w:rsid w:val="1C4E7A27"/>
    <w:rsid w:val="1C4F3EF5"/>
    <w:rsid w:val="1C6018C3"/>
    <w:rsid w:val="1C6A2DBF"/>
    <w:rsid w:val="1C6C6EFF"/>
    <w:rsid w:val="1C6D7DC9"/>
    <w:rsid w:val="1C74310E"/>
    <w:rsid w:val="1C835482"/>
    <w:rsid w:val="1C9839DF"/>
    <w:rsid w:val="1CA55E9F"/>
    <w:rsid w:val="1CA62B49"/>
    <w:rsid w:val="1CB3241C"/>
    <w:rsid w:val="1CB63FFD"/>
    <w:rsid w:val="1CBE2A32"/>
    <w:rsid w:val="1CC87763"/>
    <w:rsid w:val="1CD430E0"/>
    <w:rsid w:val="1CD541E7"/>
    <w:rsid w:val="1CDB36C2"/>
    <w:rsid w:val="1CEB5A47"/>
    <w:rsid w:val="1CEE2624"/>
    <w:rsid w:val="1CF20D1B"/>
    <w:rsid w:val="1CF36EB3"/>
    <w:rsid w:val="1CFB54E7"/>
    <w:rsid w:val="1CFF043F"/>
    <w:rsid w:val="1CFF2F1D"/>
    <w:rsid w:val="1D062894"/>
    <w:rsid w:val="1D0929DA"/>
    <w:rsid w:val="1D152A18"/>
    <w:rsid w:val="1D1B7D2F"/>
    <w:rsid w:val="1D200602"/>
    <w:rsid w:val="1D20799C"/>
    <w:rsid w:val="1D287E99"/>
    <w:rsid w:val="1D296A39"/>
    <w:rsid w:val="1D3A41E4"/>
    <w:rsid w:val="1D415B16"/>
    <w:rsid w:val="1D436D94"/>
    <w:rsid w:val="1D4F7547"/>
    <w:rsid w:val="1D5C248B"/>
    <w:rsid w:val="1D5F271A"/>
    <w:rsid w:val="1D6345FF"/>
    <w:rsid w:val="1D69440D"/>
    <w:rsid w:val="1D6A53C3"/>
    <w:rsid w:val="1D7014F0"/>
    <w:rsid w:val="1D744330"/>
    <w:rsid w:val="1D774D3D"/>
    <w:rsid w:val="1D7E08E8"/>
    <w:rsid w:val="1D894A3E"/>
    <w:rsid w:val="1D92315F"/>
    <w:rsid w:val="1D937791"/>
    <w:rsid w:val="1D941240"/>
    <w:rsid w:val="1D976230"/>
    <w:rsid w:val="1D9A3921"/>
    <w:rsid w:val="1D9F0081"/>
    <w:rsid w:val="1DA77D8B"/>
    <w:rsid w:val="1DA94A46"/>
    <w:rsid w:val="1DA94C56"/>
    <w:rsid w:val="1DB13DF0"/>
    <w:rsid w:val="1DB757F2"/>
    <w:rsid w:val="1DB979DD"/>
    <w:rsid w:val="1DC87AC2"/>
    <w:rsid w:val="1DC96E42"/>
    <w:rsid w:val="1DCE645B"/>
    <w:rsid w:val="1DCF6903"/>
    <w:rsid w:val="1DD6050B"/>
    <w:rsid w:val="1DD945CB"/>
    <w:rsid w:val="1DDD1346"/>
    <w:rsid w:val="1DDE46D0"/>
    <w:rsid w:val="1DDF40E6"/>
    <w:rsid w:val="1DE00866"/>
    <w:rsid w:val="1DE03D70"/>
    <w:rsid w:val="1DE648EA"/>
    <w:rsid w:val="1DEC2588"/>
    <w:rsid w:val="1DF44BB4"/>
    <w:rsid w:val="1E034B0E"/>
    <w:rsid w:val="1E05526A"/>
    <w:rsid w:val="1E0D03B8"/>
    <w:rsid w:val="1E0D5BD9"/>
    <w:rsid w:val="1E1D27FE"/>
    <w:rsid w:val="1E1E3A35"/>
    <w:rsid w:val="1E2136B8"/>
    <w:rsid w:val="1E21712E"/>
    <w:rsid w:val="1E281448"/>
    <w:rsid w:val="1E2C4946"/>
    <w:rsid w:val="1E2C53DD"/>
    <w:rsid w:val="1E31469E"/>
    <w:rsid w:val="1E342673"/>
    <w:rsid w:val="1E420723"/>
    <w:rsid w:val="1E4867F5"/>
    <w:rsid w:val="1E4D775A"/>
    <w:rsid w:val="1E533073"/>
    <w:rsid w:val="1E564056"/>
    <w:rsid w:val="1E5B2B50"/>
    <w:rsid w:val="1E5E0BD9"/>
    <w:rsid w:val="1E5F0E93"/>
    <w:rsid w:val="1E5F59F3"/>
    <w:rsid w:val="1E5F7181"/>
    <w:rsid w:val="1E637F86"/>
    <w:rsid w:val="1E654238"/>
    <w:rsid w:val="1E715479"/>
    <w:rsid w:val="1E7B66DA"/>
    <w:rsid w:val="1E8545A5"/>
    <w:rsid w:val="1E9507FA"/>
    <w:rsid w:val="1E9556AC"/>
    <w:rsid w:val="1E95787E"/>
    <w:rsid w:val="1E981D4F"/>
    <w:rsid w:val="1EA50AFF"/>
    <w:rsid w:val="1EB04B26"/>
    <w:rsid w:val="1EB95499"/>
    <w:rsid w:val="1EBB361F"/>
    <w:rsid w:val="1EBD335F"/>
    <w:rsid w:val="1EC34089"/>
    <w:rsid w:val="1EC72254"/>
    <w:rsid w:val="1EC84521"/>
    <w:rsid w:val="1ECF2A37"/>
    <w:rsid w:val="1ED12DF5"/>
    <w:rsid w:val="1ED51A52"/>
    <w:rsid w:val="1ED92AA0"/>
    <w:rsid w:val="1EDB1115"/>
    <w:rsid w:val="1EE466AF"/>
    <w:rsid w:val="1EE96263"/>
    <w:rsid w:val="1EEB4D45"/>
    <w:rsid w:val="1EED2C1B"/>
    <w:rsid w:val="1EEF4745"/>
    <w:rsid w:val="1EF973BF"/>
    <w:rsid w:val="1EFB3002"/>
    <w:rsid w:val="1EFE1819"/>
    <w:rsid w:val="1F127C04"/>
    <w:rsid w:val="1F1C5583"/>
    <w:rsid w:val="1F207B6B"/>
    <w:rsid w:val="1F270098"/>
    <w:rsid w:val="1F27084E"/>
    <w:rsid w:val="1F272BFA"/>
    <w:rsid w:val="1F2E329A"/>
    <w:rsid w:val="1F322C81"/>
    <w:rsid w:val="1F3325CC"/>
    <w:rsid w:val="1F39274A"/>
    <w:rsid w:val="1F3B0CD8"/>
    <w:rsid w:val="1F3E614C"/>
    <w:rsid w:val="1F3F3701"/>
    <w:rsid w:val="1F45695A"/>
    <w:rsid w:val="1F496E63"/>
    <w:rsid w:val="1F4F30C1"/>
    <w:rsid w:val="1F511EF5"/>
    <w:rsid w:val="1F534C80"/>
    <w:rsid w:val="1F566074"/>
    <w:rsid w:val="1F577A27"/>
    <w:rsid w:val="1F592A6D"/>
    <w:rsid w:val="1F6B13C6"/>
    <w:rsid w:val="1F6C032A"/>
    <w:rsid w:val="1F6D4E45"/>
    <w:rsid w:val="1F755956"/>
    <w:rsid w:val="1F755C49"/>
    <w:rsid w:val="1F782608"/>
    <w:rsid w:val="1F795B9E"/>
    <w:rsid w:val="1F844D89"/>
    <w:rsid w:val="1F8476AE"/>
    <w:rsid w:val="1F861499"/>
    <w:rsid w:val="1F896384"/>
    <w:rsid w:val="1F8C6DF5"/>
    <w:rsid w:val="1F9A70B8"/>
    <w:rsid w:val="1F9D557C"/>
    <w:rsid w:val="1FA94F14"/>
    <w:rsid w:val="1FA959C9"/>
    <w:rsid w:val="1FC94DFD"/>
    <w:rsid w:val="1FCB0147"/>
    <w:rsid w:val="1FCD4513"/>
    <w:rsid w:val="1FD2172A"/>
    <w:rsid w:val="1FD86F9B"/>
    <w:rsid w:val="1FD961DA"/>
    <w:rsid w:val="1FDE2E01"/>
    <w:rsid w:val="1FDE70B6"/>
    <w:rsid w:val="1FE41715"/>
    <w:rsid w:val="1FE63AF1"/>
    <w:rsid w:val="1FEF3EFF"/>
    <w:rsid w:val="1FF906CA"/>
    <w:rsid w:val="200739C7"/>
    <w:rsid w:val="201C49AA"/>
    <w:rsid w:val="201F1D15"/>
    <w:rsid w:val="201F50B1"/>
    <w:rsid w:val="20233848"/>
    <w:rsid w:val="20282DB6"/>
    <w:rsid w:val="20287567"/>
    <w:rsid w:val="203564E1"/>
    <w:rsid w:val="2038520B"/>
    <w:rsid w:val="20401B2C"/>
    <w:rsid w:val="20463FEA"/>
    <w:rsid w:val="204D0F58"/>
    <w:rsid w:val="204D1EA7"/>
    <w:rsid w:val="205226D6"/>
    <w:rsid w:val="2052614B"/>
    <w:rsid w:val="205640DB"/>
    <w:rsid w:val="205D69E8"/>
    <w:rsid w:val="206260E7"/>
    <w:rsid w:val="20772DEA"/>
    <w:rsid w:val="2077595B"/>
    <w:rsid w:val="207C163F"/>
    <w:rsid w:val="208774C6"/>
    <w:rsid w:val="208F6584"/>
    <w:rsid w:val="209C1AFD"/>
    <w:rsid w:val="209C56BE"/>
    <w:rsid w:val="20A435B4"/>
    <w:rsid w:val="20AB6273"/>
    <w:rsid w:val="20AC6927"/>
    <w:rsid w:val="20BA48F8"/>
    <w:rsid w:val="20BB5B9B"/>
    <w:rsid w:val="20BF6FF2"/>
    <w:rsid w:val="20C134CF"/>
    <w:rsid w:val="20C24D6F"/>
    <w:rsid w:val="20C61054"/>
    <w:rsid w:val="20C80E36"/>
    <w:rsid w:val="20CC638E"/>
    <w:rsid w:val="20CF3E34"/>
    <w:rsid w:val="20CF7642"/>
    <w:rsid w:val="20D01FF9"/>
    <w:rsid w:val="20DC39B0"/>
    <w:rsid w:val="20DC7C0C"/>
    <w:rsid w:val="20EE6DB9"/>
    <w:rsid w:val="20FD08BC"/>
    <w:rsid w:val="21003271"/>
    <w:rsid w:val="210E7138"/>
    <w:rsid w:val="210F3204"/>
    <w:rsid w:val="21114EDE"/>
    <w:rsid w:val="2119608F"/>
    <w:rsid w:val="211A5187"/>
    <w:rsid w:val="212A5569"/>
    <w:rsid w:val="21315A0C"/>
    <w:rsid w:val="21327132"/>
    <w:rsid w:val="21374819"/>
    <w:rsid w:val="213C42B4"/>
    <w:rsid w:val="213D0EB5"/>
    <w:rsid w:val="213E1DF8"/>
    <w:rsid w:val="2140298F"/>
    <w:rsid w:val="214A48BB"/>
    <w:rsid w:val="2154688C"/>
    <w:rsid w:val="2155575B"/>
    <w:rsid w:val="215757EC"/>
    <w:rsid w:val="215C013F"/>
    <w:rsid w:val="215D6F4D"/>
    <w:rsid w:val="21707246"/>
    <w:rsid w:val="21735C6F"/>
    <w:rsid w:val="21786F5A"/>
    <w:rsid w:val="21791ECC"/>
    <w:rsid w:val="21811BF7"/>
    <w:rsid w:val="218979B7"/>
    <w:rsid w:val="218F0E0D"/>
    <w:rsid w:val="219F46DD"/>
    <w:rsid w:val="21A306EA"/>
    <w:rsid w:val="21A62A9E"/>
    <w:rsid w:val="21AD40A5"/>
    <w:rsid w:val="21B34369"/>
    <w:rsid w:val="21B65610"/>
    <w:rsid w:val="21B76FAF"/>
    <w:rsid w:val="21BB17BE"/>
    <w:rsid w:val="21BE78CD"/>
    <w:rsid w:val="21BF10DB"/>
    <w:rsid w:val="21C1082D"/>
    <w:rsid w:val="21C27EBE"/>
    <w:rsid w:val="21C54702"/>
    <w:rsid w:val="21CB777D"/>
    <w:rsid w:val="21D10A75"/>
    <w:rsid w:val="21D467E5"/>
    <w:rsid w:val="21D76F5A"/>
    <w:rsid w:val="21E24BD5"/>
    <w:rsid w:val="21EA5B53"/>
    <w:rsid w:val="21EB604D"/>
    <w:rsid w:val="21EE09F4"/>
    <w:rsid w:val="21F10623"/>
    <w:rsid w:val="21F22FF9"/>
    <w:rsid w:val="21F7074D"/>
    <w:rsid w:val="21F95E6A"/>
    <w:rsid w:val="220B08FD"/>
    <w:rsid w:val="220C0BBD"/>
    <w:rsid w:val="221C7992"/>
    <w:rsid w:val="222268B0"/>
    <w:rsid w:val="223E3463"/>
    <w:rsid w:val="223F559F"/>
    <w:rsid w:val="22400B37"/>
    <w:rsid w:val="224037D0"/>
    <w:rsid w:val="22432817"/>
    <w:rsid w:val="225007E7"/>
    <w:rsid w:val="22597101"/>
    <w:rsid w:val="225E2A62"/>
    <w:rsid w:val="225E5535"/>
    <w:rsid w:val="226C2436"/>
    <w:rsid w:val="22710A7E"/>
    <w:rsid w:val="22733BE6"/>
    <w:rsid w:val="22736C9D"/>
    <w:rsid w:val="227460A7"/>
    <w:rsid w:val="2277088F"/>
    <w:rsid w:val="227B1984"/>
    <w:rsid w:val="228006BE"/>
    <w:rsid w:val="22880A55"/>
    <w:rsid w:val="228E2B60"/>
    <w:rsid w:val="228E44CE"/>
    <w:rsid w:val="2292075F"/>
    <w:rsid w:val="229557C8"/>
    <w:rsid w:val="229D6929"/>
    <w:rsid w:val="229E4E48"/>
    <w:rsid w:val="22A83692"/>
    <w:rsid w:val="22AF6D32"/>
    <w:rsid w:val="22B17640"/>
    <w:rsid w:val="22B634BD"/>
    <w:rsid w:val="22B830C2"/>
    <w:rsid w:val="22C217F2"/>
    <w:rsid w:val="22C22BB1"/>
    <w:rsid w:val="22C2486D"/>
    <w:rsid w:val="22CC5407"/>
    <w:rsid w:val="22D00ED4"/>
    <w:rsid w:val="22D07334"/>
    <w:rsid w:val="22D34DF0"/>
    <w:rsid w:val="22D87A8A"/>
    <w:rsid w:val="22DD23F8"/>
    <w:rsid w:val="22DE6007"/>
    <w:rsid w:val="22E00B57"/>
    <w:rsid w:val="22E37592"/>
    <w:rsid w:val="22E673A4"/>
    <w:rsid w:val="22FA18BC"/>
    <w:rsid w:val="23023174"/>
    <w:rsid w:val="230A20FE"/>
    <w:rsid w:val="23103CCD"/>
    <w:rsid w:val="23151352"/>
    <w:rsid w:val="23195ECD"/>
    <w:rsid w:val="231F5C99"/>
    <w:rsid w:val="23295469"/>
    <w:rsid w:val="233A0743"/>
    <w:rsid w:val="233C35C3"/>
    <w:rsid w:val="23467801"/>
    <w:rsid w:val="23493B42"/>
    <w:rsid w:val="234C24BE"/>
    <w:rsid w:val="2352030A"/>
    <w:rsid w:val="23523D0F"/>
    <w:rsid w:val="23557326"/>
    <w:rsid w:val="23584E0D"/>
    <w:rsid w:val="23621EA5"/>
    <w:rsid w:val="23701F23"/>
    <w:rsid w:val="23725396"/>
    <w:rsid w:val="23824613"/>
    <w:rsid w:val="2392310F"/>
    <w:rsid w:val="23981C4C"/>
    <w:rsid w:val="23994486"/>
    <w:rsid w:val="23A25B92"/>
    <w:rsid w:val="23A90470"/>
    <w:rsid w:val="23B32895"/>
    <w:rsid w:val="23B472E3"/>
    <w:rsid w:val="23B64015"/>
    <w:rsid w:val="23BE0DCD"/>
    <w:rsid w:val="23BF4A4C"/>
    <w:rsid w:val="23C03266"/>
    <w:rsid w:val="23C71459"/>
    <w:rsid w:val="23CA2758"/>
    <w:rsid w:val="23CE4AAF"/>
    <w:rsid w:val="23D61C83"/>
    <w:rsid w:val="23D82239"/>
    <w:rsid w:val="23DD77FC"/>
    <w:rsid w:val="23E118DA"/>
    <w:rsid w:val="23E313FC"/>
    <w:rsid w:val="23E4560C"/>
    <w:rsid w:val="23EA14EB"/>
    <w:rsid w:val="23EB6F0A"/>
    <w:rsid w:val="23EC6A39"/>
    <w:rsid w:val="23EE1CB4"/>
    <w:rsid w:val="23F10F9F"/>
    <w:rsid w:val="23F25F77"/>
    <w:rsid w:val="23FB7906"/>
    <w:rsid w:val="24050E58"/>
    <w:rsid w:val="240C4FF7"/>
    <w:rsid w:val="240C584A"/>
    <w:rsid w:val="240D1231"/>
    <w:rsid w:val="240D2FC3"/>
    <w:rsid w:val="240F5152"/>
    <w:rsid w:val="24101808"/>
    <w:rsid w:val="241C5DD5"/>
    <w:rsid w:val="241E19C8"/>
    <w:rsid w:val="243423EE"/>
    <w:rsid w:val="2439105B"/>
    <w:rsid w:val="24394DFF"/>
    <w:rsid w:val="24415CD1"/>
    <w:rsid w:val="244C55E1"/>
    <w:rsid w:val="245922E9"/>
    <w:rsid w:val="24593053"/>
    <w:rsid w:val="245A4336"/>
    <w:rsid w:val="245F4708"/>
    <w:rsid w:val="24660FD1"/>
    <w:rsid w:val="24673374"/>
    <w:rsid w:val="246B5BAF"/>
    <w:rsid w:val="2470621A"/>
    <w:rsid w:val="2476230D"/>
    <w:rsid w:val="24825910"/>
    <w:rsid w:val="24847B5F"/>
    <w:rsid w:val="248538FD"/>
    <w:rsid w:val="24866477"/>
    <w:rsid w:val="24934672"/>
    <w:rsid w:val="249E33C4"/>
    <w:rsid w:val="24A538BB"/>
    <w:rsid w:val="24A85D5A"/>
    <w:rsid w:val="24AD76E4"/>
    <w:rsid w:val="24B55A1A"/>
    <w:rsid w:val="24B81A96"/>
    <w:rsid w:val="24BF33AC"/>
    <w:rsid w:val="24BF7BFE"/>
    <w:rsid w:val="24C27014"/>
    <w:rsid w:val="24C321D8"/>
    <w:rsid w:val="24C600DD"/>
    <w:rsid w:val="24C60D28"/>
    <w:rsid w:val="24C81B25"/>
    <w:rsid w:val="24CF312F"/>
    <w:rsid w:val="24D42C0E"/>
    <w:rsid w:val="24D637F2"/>
    <w:rsid w:val="24D650A2"/>
    <w:rsid w:val="24D73245"/>
    <w:rsid w:val="24EC4786"/>
    <w:rsid w:val="24ED79A6"/>
    <w:rsid w:val="24EF2AA1"/>
    <w:rsid w:val="24F60E8F"/>
    <w:rsid w:val="24FA7473"/>
    <w:rsid w:val="24FF1732"/>
    <w:rsid w:val="25037E5D"/>
    <w:rsid w:val="250528A8"/>
    <w:rsid w:val="250E29B5"/>
    <w:rsid w:val="251C791A"/>
    <w:rsid w:val="251D0FCB"/>
    <w:rsid w:val="251F61EB"/>
    <w:rsid w:val="2524620E"/>
    <w:rsid w:val="25253091"/>
    <w:rsid w:val="253074F2"/>
    <w:rsid w:val="25320F4E"/>
    <w:rsid w:val="25386B0B"/>
    <w:rsid w:val="25390946"/>
    <w:rsid w:val="253B0B07"/>
    <w:rsid w:val="253C5BBF"/>
    <w:rsid w:val="253F6B1C"/>
    <w:rsid w:val="25416370"/>
    <w:rsid w:val="255F5A5D"/>
    <w:rsid w:val="25625C6E"/>
    <w:rsid w:val="25646E02"/>
    <w:rsid w:val="25687BEC"/>
    <w:rsid w:val="2575129C"/>
    <w:rsid w:val="25754274"/>
    <w:rsid w:val="257908F6"/>
    <w:rsid w:val="258C262F"/>
    <w:rsid w:val="258F589E"/>
    <w:rsid w:val="25B05186"/>
    <w:rsid w:val="25B84F7C"/>
    <w:rsid w:val="25B9748D"/>
    <w:rsid w:val="25BC51CB"/>
    <w:rsid w:val="25C25033"/>
    <w:rsid w:val="25C6157D"/>
    <w:rsid w:val="25C71F0B"/>
    <w:rsid w:val="25CE19A2"/>
    <w:rsid w:val="25D341FC"/>
    <w:rsid w:val="25D351D1"/>
    <w:rsid w:val="25D5310E"/>
    <w:rsid w:val="25E61B63"/>
    <w:rsid w:val="25F211C5"/>
    <w:rsid w:val="25F26437"/>
    <w:rsid w:val="25F93C53"/>
    <w:rsid w:val="25FB3A3D"/>
    <w:rsid w:val="25FD079B"/>
    <w:rsid w:val="260020B4"/>
    <w:rsid w:val="26022D2F"/>
    <w:rsid w:val="26047AC4"/>
    <w:rsid w:val="26073F24"/>
    <w:rsid w:val="26084698"/>
    <w:rsid w:val="260B11DE"/>
    <w:rsid w:val="260B2667"/>
    <w:rsid w:val="260D380A"/>
    <w:rsid w:val="260D4AAB"/>
    <w:rsid w:val="261C5A20"/>
    <w:rsid w:val="261D335D"/>
    <w:rsid w:val="261E6890"/>
    <w:rsid w:val="261F216F"/>
    <w:rsid w:val="262C0F23"/>
    <w:rsid w:val="262C1A44"/>
    <w:rsid w:val="26355D87"/>
    <w:rsid w:val="26383618"/>
    <w:rsid w:val="263F5CB4"/>
    <w:rsid w:val="26430F9F"/>
    <w:rsid w:val="264513D8"/>
    <w:rsid w:val="2663123E"/>
    <w:rsid w:val="26673AFF"/>
    <w:rsid w:val="266778AE"/>
    <w:rsid w:val="2673383E"/>
    <w:rsid w:val="26762FC2"/>
    <w:rsid w:val="2676336E"/>
    <w:rsid w:val="26781F25"/>
    <w:rsid w:val="267A4947"/>
    <w:rsid w:val="267D7572"/>
    <w:rsid w:val="268144BF"/>
    <w:rsid w:val="26870636"/>
    <w:rsid w:val="269271C5"/>
    <w:rsid w:val="269934C0"/>
    <w:rsid w:val="26A25179"/>
    <w:rsid w:val="26A25F47"/>
    <w:rsid w:val="26AC7F1F"/>
    <w:rsid w:val="26AD0567"/>
    <w:rsid w:val="26B15EF2"/>
    <w:rsid w:val="26B86621"/>
    <w:rsid w:val="26C419A6"/>
    <w:rsid w:val="26C90A95"/>
    <w:rsid w:val="26CC7FEC"/>
    <w:rsid w:val="26DD4C3B"/>
    <w:rsid w:val="26E04004"/>
    <w:rsid w:val="26F173D5"/>
    <w:rsid w:val="26F213DC"/>
    <w:rsid w:val="27016F33"/>
    <w:rsid w:val="27057DC6"/>
    <w:rsid w:val="27107976"/>
    <w:rsid w:val="27115F71"/>
    <w:rsid w:val="27132984"/>
    <w:rsid w:val="271933F1"/>
    <w:rsid w:val="27233421"/>
    <w:rsid w:val="27283E9B"/>
    <w:rsid w:val="2728600D"/>
    <w:rsid w:val="273158EE"/>
    <w:rsid w:val="2738108D"/>
    <w:rsid w:val="273A49A2"/>
    <w:rsid w:val="274A6633"/>
    <w:rsid w:val="274E3E08"/>
    <w:rsid w:val="27587164"/>
    <w:rsid w:val="27683991"/>
    <w:rsid w:val="276C35F9"/>
    <w:rsid w:val="276D1E92"/>
    <w:rsid w:val="276E618E"/>
    <w:rsid w:val="27703054"/>
    <w:rsid w:val="2775275E"/>
    <w:rsid w:val="277D662D"/>
    <w:rsid w:val="277F199C"/>
    <w:rsid w:val="27860963"/>
    <w:rsid w:val="27925BFE"/>
    <w:rsid w:val="27925DE3"/>
    <w:rsid w:val="27940A28"/>
    <w:rsid w:val="279629A6"/>
    <w:rsid w:val="27A3593C"/>
    <w:rsid w:val="27A62899"/>
    <w:rsid w:val="27A76E0A"/>
    <w:rsid w:val="27AA5DFD"/>
    <w:rsid w:val="27AB7F28"/>
    <w:rsid w:val="27AE665A"/>
    <w:rsid w:val="27B03F61"/>
    <w:rsid w:val="27C30A84"/>
    <w:rsid w:val="27C7611D"/>
    <w:rsid w:val="27CD471C"/>
    <w:rsid w:val="27D2175B"/>
    <w:rsid w:val="27D241C8"/>
    <w:rsid w:val="27D26F2D"/>
    <w:rsid w:val="27D80EDD"/>
    <w:rsid w:val="27E07EC4"/>
    <w:rsid w:val="27E15B6B"/>
    <w:rsid w:val="27E26D4B"/>
    <w:rsid w:val="27E52D99"/>
    <w:rsid w:val="27ED45AF"/>
    <w:rsid w:val="27F236EA"/>
    <w:rsid w:val="27F941BE"/>
    <w:rsid w:val="27FD3CBF"/>
    <w:rsid w:val="28002197"/>
    <w:rsid w:val="282327C4"/>
    <w:rsid w:val="28266502"/>
    <w:rsid w:val="28356443"/>
    <w:rsid w:val="28372767"/>
    <w:rsid w:val="28373DDC"/>
    <w:rsid w:val="28392D26"/>
    <w:rsid w:val="28471145"/>
    <w:rsid w:val="28495AD5"/>
    <w:rsid w:val="285217D5"/>
    <w:rsid w:val="28533573"/>
    <w:rsid w:val="28535679"/>
    <w:rsid w:val="28574F63"/>
    <w:rsid w:val="28592B8D"/>
    <w:rsid w:val="285D6821"/>
    <w:rsid w:val="28664520"/>
    <w:rsid w:val="28671566"/>
    <w:rsid w:val="286A51B4"/>
    <w:rsid w:val="286C4AE5"/>
    <w:rsid w:val="287360F3"/>
    <w:rsid w:val="287C062A"/>
    <w:rsid w:val="287C78A9"/>
    <w:rsid w:val="28845006"/>
    <w:rsid w:val="288B0769"/>
    <w:rsid w:val="288B7397"/>
    <w:rsid w:val="28965DC1"/>
    <w:rsid w:val="289944B9"/>
    <w:rsid w:val="289A5F28"/>
    <w:rsid w:val="28A04B92"/>
    <w:rsid w:val="28A5064C"/>
    <w:rsid w:val="28AA3FD9"/>
    <w:rsid w:val="28AF4CC9"/>
    <w:rsid w:val="28B60919"/>
    <w:rsid w:val="28BA2D82"/>
    <w:rsid w:val="28BD1FD5"/>
    <w:rsid w:val="28C64B6C"/>
    <w:rsid w:val="28C95031"/>
    <w:rsid w:val="28CA079A"/>
    <w:rsid w:val="28D10803"/>
    <w:rsid w:val="28D26F1B"/>
    <w:rsid w:val="28D331AF"/>
    <w:rsid w:val="28D44C77"/>
    <w:rsid w:val="28D54CE2"/>
    <w:rsid w:val="28D8245A"/>
    <w:rsid w:val="28DE2D2F"/>
    <w:rsid w:val="28E6610D"/>
    <w:rsid w:val="28E9573E"/>
    <w:rsid w:val="28EC67A7"/>
    <w:rsid w:val="28EF136E"/>
    <w:rsid w:val="28FB523D"/>
    <w:rsid w:val="290078AA"/>
    <w:rsid w:val="29007981"/>
    <w:rsid w:val="2902590D"/>
    <w:rsid w:val="29032B82"/>
    <w:rsid w:val="29083191"/>
    <w:rsid w:val="29083919"/>
    <w:rsid w:val="29095F79"/>
    <w:rsid w:val="29120557"/>
    <w:rsid w:val="29246074"/>
    <w:rsid w:val="292B4F84"/>
    <w:rsid w:val="29337EDE"/>
    <w:rsid w:val="293A6B8C"/>
    <w:rsid w:val="29435772"/>
    <w:rsid w:val="294440EB"/>
    <w:rsid w:val="294604D9"/>
    <w:rsid w:val="29464083"/>
    <w:rsid w:val="294D492E"/>
    <w:rsid w:val="294E0778"/>
    <w:rsid w:val="295F3544"/>
    <w:rsid w:val="296A0C91"/>
    <w:rsid w:val="297D28C7"/>
    <w:rsid w:val="298138AE"/>
    <w:rsid w:val="29815546"/>
    <w:rsid w:val="298707DA"/>
    <w:rsid w:val="298E7822"/>
    <w:rsid w:val="2993369E"/>
    <w:rsid w:val="29952C7E"/>
    <w:rsid w:val="29970238"/>
    <w:rsid w:val="29A332DC"/>
    <w:rsid w:val="29A350C7"/>
    <w:rsid w:val="29A6291C"/>
    <w:rsid w:val="29AA40E6"/>
    <w:rsid w:val="29AD13AD"/>
    <w:rsid w:val="29B13631"/>
    <w:rsid w:val="29B323CB"/>
    <w:rsid w:val="29B336D7"/>
    <w:rsid w:val="29BE72F4"/>
    <w:rsid w:val="29C247C3"/>
    <w:rsid w:val="29C33305"/>
    <w:rsid w:val="29C45768"/>
    <w:rsid w:val="29C54BB4"/>
    <w:rsid w:val="29CB22DD"/>
    <w:rsid w:val="29D4006F"/>
    <w:rsid w:val="29D455CA"/>
    <w:rsid w:val="29D92462"/>
    <w:rsid w:val="29EB2A58"/>
    <w:rsid w:val="29EE4D1A"/>
    <w:rsid w:val="29FA1B28"/>
    <w:rsid w:val="29FF1B8C"/>
    <w:rsid w:val="2A037611"/>
    <w:rsid w:val="2A054662"/>
    <w:rsid w:val="2A0560A3"/>
    <w:rsid w:val="2A086FCD"/>
    <w:rsid w:val="2A0E106A"/>
    <w:rsid w:val="2A0F5018"/>
    <w:rsid w:val="2A185E58"/>
    <w:rsid w:val="2A1A4421"/>
    <w:rsid w:val="2A2F7E5F"/>
    <w:rsid w:val="2A37179C"/>
    <w:rsid w:val="2A380E3D"/>
    <w:rsid w:val="2A39084F"/>
    <w:rsid w:val="2A3E05A6"/>
    <w:rsid w:val="2A447634"/>
    <w:rsid w:val="2A4E144E"/>
    <w:rsid w:val="2A516D5C"/>
    <w:rsid w:val="2A564655"/>
    <w:rsid w:val="2A5A69FD"/>
    <w:rsid w:val="2A5E5D8E"/>
    <w:rsid w:val="2A5E6083"/>
    <w:rsid w:val="2A601618"/>
    <w:rsid w:val="2A6631B6"/>
    <w:rsid w:val="2A69526B"/>
    <w:rsid w:val="2A6E1D98"/>
    <w:rsid w:val="2A6F1150"/>
    <w:rsid w:val="2A806289"/>
    <w:rsid w:val="2A83020F"/>
    <w:rsid w:val="2A830A6F"/>
    <w:rsid w:val="2A886214"/>
    <w:rsid w:val="2A9641A3"/>
    <w:rsid w:val="2A9F7025"/>
    <w:rsid w:val="2AA4756F"/>
    <w:rsid w:val="2AAE3027"/>
    <w:rsid w:val="2AB60F10"/>
    <w:rsid w:val="2AB811AE"/>
    <w:rsid w:val="2AC940D7"/>
    <w:rsid w:val="2ACA563A"/>
    <w:rsid w:val="2ACD65A7"/>
    <w:rsid w:val="2AD14318"/>
    <w:rsid w:val="2AD16BD0"/>
    <w:rsid w:val="2AD50925"/>
    <w:rsid w:val="2AD94E48"/>
    <w:rsid w:val="2AE12308"/>
    <w:rsid w:val="2AE805A0"/>
    <w:rsid w:val="2AFC6C7A"/>
    <w:rsid w:val="2B0229EC"/>
    <w:rsid w:val="2B081C01"/>
    <w:rsid w:val="2B083031"/>
    <w:rsid w:val="2B1311E8"/>
    <w:rsid w:val="2B195D78"/>
    <w:rsid w:val="2B1B0BEE"/>
    <w:rsid w:val="2B2600D5"/>
    <w:rsid w:val="2B2D4793"/>
    <w:rsid w:val="2B39789C"/>
    <w:rsid w:val="2B426853"/>
    <w:rsid w:val="2B4613B3"/>
    <w:rsid w:val="2B4A7A06"/>
    <w:rsid w:val="2B4F4809"/>
    <w:rsid w:val="2B5A34DC"/>
    <w:rsid w:val="2B64043A"/>
    <w:rsid w:val="2B7B37BC"/>
    <w:rsid w:val="2B7B7499"/>
    <w:rsid w:val="2B7C1E61"/>
    <w:rsid w:val="2B821E34"/>
    <w:rsid w:val="2B831BAD"/>
    <w:rsid w:val="2B847208"/>
    <w:rsid w:val="2B8534FC"/>
    <w:rsid w:val="2B962306"/>
    <w:rsid w:val="2B9B3BC2"/>
    <w:rsid w:val="2BA16F50"/>
    <w:rsid w:val="2BA51D08"/>
    <w:rsid w:val="2BA53991"/>
    <w:rsid w:val="2BAC5089"/>
    <w:rsid w:val="2BAC743B"/>
    <w:rsid w:val="2BAD57E2"/>
    <w:rsid w:val="2BAE5471"/>
    <w:rsid w:val="2BB17DDA"/>
    <w:rsid w:val="2BB70A7B"/>
    <w:rsid w:val="2BBB23FB"/>
    <w:rsid w:val="2BBD6649"/>
    <w:rsid w:val="2BC52401"/>
    <w:rsid w:val="2BC86BAC"/>
    <w:rsid w:val="2BCD2973"/>
    <w:rsid w:val="2BDD1BB3"/>
    <w:rsid w:val="2BDD38BC"/>
    <w:rsid w:val="2BDD5632"/>
    <w:rsid w:val="2BE058ED"/>
    <w:rsid w:val="2BE1176B"/>
    <w:rsid w:val="2BE2026D"/>
    <w:rsid w:val="2BF04FAB"/>
    <w:rsid w:val="2BF7303E"/>
    <w:rsid w:val="2BFA3FC8"/>
    <w:rsid w:val="2BFD56FB"/>
    <w:rsid w:val="2C056E6D"/>
    <w:rsid w:val="2C06708B"/>
    <w:rsid w:val="2C0740F9"/>
    <w:rsid w:val="2C091535"/>
    <w:rsid w:val="2C0E53A6"/>
    <w:rsid w:val="2C2A2D22"/>
    <w:rsid w:val="2C3075FA"/>
    <w:rsid w:val="2C314965"/>
    <w:rsid w:val="2C430529"/>
    <w:rsid w:val="2C4409DF"/>
    <w:rsid w:val="2C4C5CE7"/>
    <w:rsid w:val="2C55725F"/>
    <w:rsid w:val="2C5704E8"/>
    <w:rsid w:val="2C58579F"/>
    <w:rsid w:val="2C612E86"/>
    <w:rsid w:val="2C660B51"/>
    <w:rsid w:val="2C6A264C"/>
    <w:rsid w:val="2C7308EE"/>
    <w:rsid w:val="2C785F96"/>
    <w:rsid w:val="2C831578"/>
    <w:rsid w:val="2C8A4502"/>
    <w:rsid w:val="2C91206D"/>
    <w:rsid w:val="2C9750E7"/>
    <w:rsid w:val="2C9F53BF"/>
    <w:rsid w:val="2CAB6C83"/>
    <w:rsid w:val="2CB02E41"/>
    <w:rsid w:val="2CB32FFC"/>
    <w:rsid w:val="2CBC3EAE"/>
    <w:rsid w:val="2CBD67E7"/>
    <w:rsid w:val="2CC156F9"/>
    <w:rsid w:val="2CC454F1"/>
    <w:rsid w:val="2CC53019"/>
    <w:rsid w:val="2CC75A8F"/>
    <w:rsid w:val="2CC774F6"/>
    <w:rsid w:val="2CC81E45"/>
    <w:rsid w:val="2CD156B9"/>
    <w:rsid w:val="2CEC7280"/>
    <w:rsid w:val="2CF50B3C"/>
    <w:rsid w:val="2D0B095A"/>
    <w:rsid w:val="2D0B6358"/>
    <w:rsid w:val="2D0E28E6"/>
    <w:rsid w:val="2D0F3EE2"/>
    <w:rsid w:val="2D1E75B5"/>
    <w:rsid w:val="2D24207A"/>
    <w:rsid w:val="2D284556"/>
    <w:rsid w:val="2D2B2AA4"/>
    <w:rsid w:val="2D31067F"/>
    <w:rsid w:val="2D317999"/>
    <w:rsid w:val="2D3218C7"/>
    <w:rsid w:val="2D335984"/>
    <w:rsid w:val="2D362EF1"/>
    <w:rsid w:val="2D392558"/>
    <w:rsid w:val="2D3B2416"/>
    <w:rsid w:val="2D3E1502"/>
    <w:rsid w:val="2D427C44"/>
    <w:rsid w:val="2D462842"/>
    <w:rsid w:val="2D4A1E79"/>
    <w:rsid w:val="2D4F0FA3"/>
    <w:rsid w:val="2D511673"/>
    <w:rsid w:val="2D524399"/>
    <w:rsid w:val="2D5643E8"/>
    <w:rsid w:val="2D637424"/>
    <w:rsid w:val="2D6D47ED"/>
    <w:rsid w:val="2D6F00DE"/>
    <w:rsid w:val="2D6F6004"/>
    <w:rsid w:val="2D742DFD"/>
    <w:rsid w:val="2D7644B8"/>
    <w:rsid w:val="2D7B51B0"/>
    <w:rsid w:val="2D7F7E97"/>
    <w:rsid w:val="2D807CA9"/>
    <w:rsid w:val="2D881956"/>
    <w:rsid w:val="2D891C1B"/>
    <w:rsid w:val="2D8B6EAE"/>
    <w:rsid w:val="2D907BAF"/>
    <w:rsid w:val="2D947CDE"/>
    <w:rsid w:val="2D9723E6"/>
    <w:rsid w:val="2D990DB4"/>
    <w:rsid w:val="2D9C6B72"/>
    <w:rsid w:val="2DA0186C"/>
    <w:rsid w:val="2DA245C5"/>
    <w:rsid w:val="2DA678CF"/>
    <w:rsid w:val="2DAC66AC"/>
    <w:rsid w:val="2DB04931"/>
    <w:rsid w:val="2DB17718"/>
    <w:rsid w:val="2DBB68B8"/>
    <w:rsid w:val="2DBD4E29"/>
    <w:rsid w:val="2DC11B64"/>
    <w:rsid w:val="2DCB16E2"/>
    <w:rsid w:val="2DD06F68"/>
    <w:rsid w:val="2DD32894"/>
    <w:rsid w:val="2DD831DA"/>
    <w:rsid w:val="2DDB4712"/>
    <w:rsid w:val="2DDB5AEC"/>
    <w:rsid w:val="2DDC1F85"/>
    <w:rsid w:val="2DDE0AC3"/>
    <w:rsid w:val="2DE21E09"/>
    <w:rsid w:val="2DE674D1"/>
    <w:rsid w:val="2DE75CD6"/>
    <w:rsid w:val="2DEF0626"/>
    <w:rsid w:val="2DF738CB"/>
    <w:rsid w:val="2DFB1DEC"/>
    <w:rsid w:val="2E00011E"/>
    <w:rsid w:val="2E033B7E"/>
    <w:rsid w:val="2E036397"/>
    <w:rsid w:val="2E05418C"/>
    <w:rsid w:val="2E064101"/>
    <w:rsid w:val="2E076CF1"/>
    <w:rsid w:val="2E0A028D"/>
    <w:rsid w:val="2E1C6A18"/>
    <w:rsid w:val="2E24452C"/>
    <w:rsid w:val="2E2777DA"/>
    <w:rsid w:val="2E38687C"/>
    <w:rsid w:val="2E3A6D79"/>
    <w:rsid w:val="2E3B5151"/>
    <w:rsid w:val="2E3E4260"/>
    <w:rsid w:val="2E461DF5"/>
    <w:rsid w:val="2E4D2BAB"/>
    <w:rsid w:val="2E513FEB"/>
    <w:rsid w:val="2E533C63"/>
    <w:rsid w:val="2E607821"/>
    <w:rsid w:val="2E6202A5"/>
    <w:rsid w:val="2E633E03"/>
    <w:rsid w:val="2E656953"/>
    <w:rsid w:val="2E764CB2"/>
    <w:rsid w:val="2E787104"/>
    <w:rsid w:val="2E7B6267"/>
    <w:rsid w:val="2E7F6CD7"/>
    <w:rsid w:val="2E8E3D82"/>
    <w:rsid w:val="2E9056E2"/>
    <w:rsid w:val="2E964D2C"/>
    <w:rsid w:val="2E9A20CB"/>
    <w:rsid w:val="2EA65182"/>
    <w:rsid w:val="2EAB56C2"/>
    <w:rsid w:val="2EB37B43"/>
    <w:rsid w:val="2EB731F4"/>
    <w:rsid w:val="2EC06EC4"/>
    <w:rsid w:val="2EC51D18"/>
    <w:rsid w:val="2EC563B5"/>
    <w:rsid w:val="2EC5750A"/>
    <w:rsid w:val="2ECA5B6E"/>
    <w:rsid w:val="2ED120FF"/>
    <w:rsid w:val="2ED13F7A"/>
    <w:rsid w:val="2ED7302C"/>
    <w:rsid w:val="2EDC20BA"/>
    <w:rsid w:val="2EDC4EE3"/>
    <w:rsid w:val="2EDE3BCB"/>
    <w:rsid w:val="2EE1407F"/>
    <w:rsid w:val="2EE27CBC"/>
    <w:rsid w:val="2EE36169"/>
    <w:rsid w:val="2EE64139"/>
    <w:rsid w:val="2EE80A4D"/>
    <w:rsid w:val="2EE82935"/>
    <w:rsid w:val="2EF41703"/>
    <w:rsid w:val="2EFA50A4"/>
    <w:rsid w:val="2EFB57C4"/>
    <w:rsid w:val="2EFC5124"/>
    <w:rsid w:val="2EFE1CDD"/>
    <w:rsid w:val="2F040C2F"/>
    <w:rsid w:val="2F0419FE"/>
    <w:rsid w:val="2F160FAA"/>
    <w:rsid w:val="2F1D6887"/>
    <w:rsid w:val="2F1F548D"/>
    <w:rsid w:val="2F240548"/>
    <w:rsid w:val="2F243657"/>
    <w:rsid w:val="2F2475BC"/>
    <w:rsid w:val="2F260265"/>
    <w:rsid w:val="2F3522FB"/>
    <w:rsid w:val="2F424E8E"/>
    <w:rsid w:val="2F452372"/>
    <w:rsid w:val="2F4756D9"/>
    <w:rsid w:val="2F4F3470"/>
    <w:rsid w:val="2F575683"/>
    <w:rsid w:val="2F5910F4"/>
    <w:rsid w:val="2F6172D1"/>
    <w:rsid w:val="2F657CA5"/>
    <w:rsid w:val="2F841E27"/>
    <w:rsid w:val="2F8570AF"/>
    <w:rsid w:val="2F9D386F"/>
    <w:rsid w:val="2FA4764B"/>
    <w:rsid w:val="2FA854F2"/>
    <w:rsid w:val="2FAD6DE7"/>
    <w:rsid w:val="2FBC003F"/>
    <w:rsid w:val="2FBD6988"/>
    <w:rsid w:val="2FBE3A3D"/>
    <w:rsid w:val="2FC370BC"/>
    <w:rsid w:val="2FCB0322"/>
    <w:rsid w:val="2FCD1DA9"/>
    <w:rsid w:val="2FCF15DE"/>
    <w:rsid w:val="2FCF7F7E"/>
    <w:rsid w:val="2FD02705"/>
    <w:rsid w:val="2FDE568C"/>
    <w:rsid w:val="2FE21EFF"/>
    <w:rsid w:val="2FE25224"/>
    <w:rsid w:val="2FE54310"/>
    <w:rsid w:val="2FE72550"/>
    <w:rsid w:val="30057A16"/>
    <w:rsid w:val="300F6E18"/>
    <w:rsid w:val="30212AB7"/>
    <w:rsid w:val="30316D8E"/>
    <w:rsid w:val="303353DA"/>
    <w:rsid w:val="30341CAE"/>
    <w:rsid w:val="303746AA"/>
    <w:rsid w:val="303977BA"/>
    <w:rsid w:val="303C1E73"/>
    <w:rsid w:val="30417CC8"/>
    <w:rsid w:val="30455A13"/>
    <w:rsid w:val="30612D96"/>
    <w:rsid w:val="306221C8"/>
    <w:rsid w:val="3068586C"/>
    <w:rsid w:val="306A1458"/>
    <w:rsid w:val="306E29D1"/>
    <w:rsid w:val="307707BF"/>
    <w:rsid w:val="307A2753"/>
    <w:rsid w:val="307B3D19"/>
    <w:rsid w:val="307B4DCA"/>
    <w:rsid w:val="308418FB"/>
    <w:rsid w:val="308F33B9"/>
    <w:rsid w:val="309B5C99"/>
    <w:rsid w:val="309D0F3F"/>
    <w:rsid w:val="309F1826"/>
    <w:rsid w:val="30A333B4"/>
    <w:rsid w:val="30A41080"/>
    <w:rsid w:val="30A57B94"/>
    <w:rsid w:val="30A72BA7"/>
    <w:rsid w:val="30B3043E"/>
    <w:rsid w:val="30B579BF"/>
    <w:rsid w:val="30B81C6F"/>
    <w:rsid w:val="30C32479"/>
    <w:rsid w:val="30C73437"/>
    <w:rsid w:val="30C85D29"/>
    <w:rsid w:val="30D247B8"/>
    <w:rsid w:val="30D70E00"/>
    <w:rsid w:val="30DB127E"/>
    <w:rsid w:val="30DD7D04"/>
    <w:rsid w:val="30E611C8"/>
    <w:rsid w:val="30ED125E"/>
    <w:rsid w:val="30ED4691"/>
    <w:rsid w:val="30EE769F"/>
    <w:rsid w:val="30EF3543"/>
    <w:rsid w:val="30F0602E"/>
    <w:rsid w:val="30F07CFB"/>
    <w:rsid w:val="30FA41B3"/>
    <w:rsid w:val="30FE6C60"/>
    <w:rsid w:val="31071D83"/>
    <w:rsid w:val="311B290F"/>
    <w:rsid w:val="3138136E"/>
    <w:rsid w:val="31392465"/>
    <w:rsid w:val="313C4A7F"/>
    <w:rsid w:val="313D2B59"/>
    <w:rsid w:val="31444591"/>
    <w:rsid w:val="314C0B2D"/>
    <w:rsid w:val="315D32B6"/>
    <w:rsid w:val="315F49E9"/>
    <w:rsid w:val="3166798F"/>
    <w:rsid w:val="316953A0"/>
    <w:rsid w:val="31704146"/>
    <w:rsid w:val="31834696"/>
    <w:rsid w:val="318B0A3B"/>
    <w:rsid w:val="318E0896"/>
    <w:rsid w:val="318E6788"/>
    <w:rsid w:val="31922B6E"/>
    <w:rsid w:val="31AD7558"/>
    <w:rsid w:val="31AF6BEA"/>
    <w:rsid w:val="31B507DE"/>
    <w:rsid w:val="31CB3436"/>
    <w:rsid w:val="31D5152B"/>
    <w:rsid w:val="31D75C3D"/>
    <w:rsid w:val="31D8265F"/>
    <w:rsid w:val="31DD5774"/>
    <w:rsid w:val="31EF5B8B"/>
    <w:rsid w:val="31F02840"/>
    <w:rsid w:val="31F871A0"/>
    <w:rsid w:val="31FB0860"/>
    <w:rsid w:val="31FC5868"/>
    <w:rsid w:val="31FF4096"/>
    <w:rsid w:val="320B24C5"/>
    <w:rsid w:val="321614AB"/>
    <w:rsid w:val="32180953"/>
    <w:rsid w:val="321C62B3"/>
    <w:rsid w:val="3224459D"/>
    <w:rsid w:val="32262977"/>
    <w:rsid w:val="32275FC6"/>
    <w:rsid w:val="32295F70"/>
    <w:rsid w:val="322B0132"/>
    <w:rsid w:val="32305D94"/>
    <w:rsid w:val="32377575"/>
    <w:rsid w:val="323C582D"/>
    <w:rsid w:val="32452E70"/>
    <w:rsid w:val="324A2A66"/>
    <w:rsid w:val="32516F67"/>
    <w:rsid w:val="3260365D"/>
    <w:rsid w:val="3264563E"/>
    <w:rsid w:val="326C6E81"/>
    <w:rsid w:val="32850013"/>
    <w:rsid w:val="328947D0"/>
    <w:rsid w:val="328C6C1F"/>
    <w:rsid w:val="328D78AE"/>
    <w:rsid w:val="32924AFD"/>
    <w:rsid w:val="329E5353"/>
    <w:rsid w:val="329F24C8"/>
    <w:rsid w:val="32BA3997"/>
    <w:rsid w:val="32CB171C"/>
    <w:rsid w:val="32CC5320"/>
    <w:rsid w:val="32D16AA5"/>
    <w:rsid w:val="32D17186"/>
    <w:rsid w:val="32D80B50"/>
    <w:rsid w:val="32DB4AAC"/>
    <w:rsid w:val="32DF632C"/>
    <w:rsid w:val="32E27465"/>
    <w:rsid w:val="32E3579E"/>
    <w:rsid w:val="32E91F17"/>
    <w:rsid w:val="32F56F5F"/>
    <w:rsid w:val="32FA465E"/>
    <w:rsid w:val="32FC5FA7"/>
    <w:rsid w:val="32FD7772"/>
    <w:rsid w:val="33040468"/>
    <w:rsid w:val="33063CA9"/>
    <w:rsid w:val="33112CDD"/>
    <w:rsid w:val="33134626"/>
    <w:rsid w:val="33193BA8"/>
    <w:rsid w:val="331C229F"/>
    <w:rsid w:val="331E7F7B"/>
    <w:rsid w:val="33245670"/>
    <w:rsid w:val="33293B66"/>
    <w:rsid w:val="33381CFF"/>
    <w:rsid w:val="33393209"/>
    <w:rsid w:val="33420340"/>
    <w:rsid w:val="33501F73"/>
    <w:rsid w:val="33626143"/>
    <w:rsid w:val="33673D22"/>
    <w:rsid w:val="336C5949"/>
    <w:rsid w:val="33765BA8"/>
    <w:rsid w:val="337F21D0"/>
    <w:rsid w:val="33805653"/>
    <w:rsid w:val="338154C0"/>
    <w:rsid w:val="338673F1"/>
    <w:rsid w:val="338C38C0"/>
    <w:rsid w:val="33A00EA8"/>
    <w:rsid w:val="33AA26D9"/>
    <w:rsid w:val="33AD2334"/>
    <w:rsid w:val="33B63CB6"/>
    <w:rsid w:val="33BB4703"/>
    <w:rsid w:val="33C04281"/>
    <w:rsid w:val="33C63FA1"/>
    <w:rsid w:val="33C671AA"/>
    <w:rsid w:val="33CA429B"/>
    <w:rsid w:val="33D53AEA"/>
    <w:rsid w:val="33D971BA"/>
    <w:rsid w:val="33F27304"/>
    <w:rsid w:val="33F454D5"/>
    <w:rsid w:val="33F83543"/>
    <w:rsid w:val="340166EE"/>
    <w:rsid w:val="340D23E0"/>
    <w:rsid w:val="340F7C9C"/>
    <w:rsid w:val="34120DA4"/>
    <w:rsid w:val="34127DA0"/>
    <w:rsid w:val="34132338"/>
    <w:rsid w:val="34145EA9"/>
    <w:rsid w:val="34187166"/>
    <w:rsid w:val="34193B73"/>
    <w:rsid w:val="341D4C18"/>
    <w:rsid w:val="34292307"/>
    <w:rsid w:val="342D53BA"/>
    <w:rsid w:val="34302FCB"/>
    <w:rsid w:val="3431390A"/>
    <w:rsid w:val="343518E9"/>
    <w:rsid w:val="34411C6E"/>
    <w:rsid w:val="344A1481"/>
    <w:rsid w:val="345245B3"/>
    <w:rsid w:val="34526069"/>
    <w:rsid w:val="34552F0A"/>
    <w:rsid w:val="3456748B"/>
    <w:rsid w:val="34573439"/>
    <w:rsid w:val="345C19E7"/>
    <w:rsid w:val="3469121F"/>
    <w:rsid w:val="346A7714"/>
    <w:rsid w:val="347054F5"/>
    <w:rsid w:val="34737FC2"/>
    <w:rsid w:val="34822203"/>
    <w:rsid w:val="3482575C"/>
    <w:rsid w:val="34894F58"/>
    <w:rsid w:val="348D6DB9"/>
    <w:rsid w:val="34903D23"/>
    <w:rsid w:val="34983514"/>
    <w:rsid w:val="34A076FA"/>
    <w:rsid w:val="34A1708B"/>
    <w:rsid w:val="34AA69F1"/>
    <w:rsid w:val="34AD5CF2"/>
    <w:rsid w:val="34B27421"/>
    <w:rsid w:val="34B87C47"/>
    <w:rsid w:val="34BA69C3"/>
    <w:rsid w:val="34BE0F67"/>
    <w:rsid w:val="34C47031"/>
    <w:rsid w:val="34C72D5B"/>
    <w:rsid w:val="34C73A7F"/>
    <w:rsid w:val="34D32555"/>
    <w:rsid w:val="34D420C9"/>
    <w:rsid w:val="34DB4324"/>
    <w:rsid w:val="34E13336"/>
    <w:rsid w:val="34EB0DA8"/>
    <w:rsid w:val="34ED6046"/>
    <w:rsid w:val="34FE78F9"/>
    <w:rsid w:val="34FF5BFA"/>
    <w:rsid w:val="35005631"/>
    <w:rsid w:val="350774F0"/>
    <w:rsid w:val="350B67F5"/>
    <w:rsid w:val="350C7DA4"/>
    <w:rsid w:val="350F7DA5"/>
    <w:rsid w:val="35124EA7"/>
    <w:rsid w:val="35141BB6"/>
    <w:rsid w:val="351F5AA8"/>
    <w:rsid w:val="3521358E"/>
    <w:rsid w:val="3526537F"/>
    <w:rsid w:val="352C6148"/>
    <w:rsid w:val="352D0A1D"/>
    <w:rsid w:val="35366F49"/>
    <w:rsid w:val="35372BC3"/>
    <w:rsid w:val="3538507C"/>
    <w:rsid w:val="35397BF5"/>
    <w:rsid w:val="353C17BC"/>
    <w:rsid w:val="353E4BB0"/>
    <w:rsid w:val="3543573E"/>
    <w:rsid w:val="35452BC2"/>
    <w:rsid w:val="354800E5"/>
    <w:rsid w:val="354A1519"/>
    <w:rsid w:val="354B447D"/>
    <w:rsid w:val="355C04BD"/>
    <w:rsid w:val="355F5397"/>
    <w:rsid w:val="35637A82"/>
    <w:rsid w:val="356F50C2"/>
    <w:rsid w:val="357319BE"/>
    <w:rsid w:val="357749FC"/>
    <w:rsid w:val="35780308"/>
    <w:rsid w:val="357A5C7C"/>
    <w:rsid w:val="357F28CC"/>
    <w:rsid w:val="357F4046"/>
    <w:rsid w:val="35845E17"/>
    <w:rsid w:val="35880F61"/>
    <w:rsid w:val="358B04C5"/>
    <w:rsid w:val="358C3B35"/>
    <w:rsid w:val="35901851"/>
    <w:rsid w:val="359469E0"/>
    <w:rsid w:val="359D3CFF"/>
    <w:rsid w:val="35A435A0"/>
    <w:rsid w:val="35AA613C"/>
    <w:rsid w:val="35AB774A"/>
    <w:rsid w:val="35B01D11"/>
    <w:rsid w:val="35B50089"/>
    <w:rsid w:val="35B81691"/>
    <w:rsid w:val="35C77E8E"/>
    <w:rsid w:val="35C950B6"/>
    <w:rsid w:val="35CA2895"/>
    <w:rsid w:val="35D03C3D"/>
    <w:rsid w:val="35D55AE8"/>
    <w:rsid w:val="35D7044C"/>
    <w:rsid w:val="35DF2CD0"/>
    <w:rsid w:val="35E4233D"/>
    <w:rsid w:val="35EC267D"/>
    <w:rsid w:val="35ED5BF7"/>
    <w:rsid w:val="35EF7117"/>
    <w:rsid w:val="35F021F4"/>
    <w:rsid w:val="35F24224"/>
    <w:rsid w:val="35F2545A"/>
    <w:rsid w:val="35FC1592"/>
    <w:rsid w:val="36097A7A"/>
    <w:rsid w:val="360B5F2E"/>
    <w:rsid w:val="360D4227"/>
    <w:rsid w:val="36117410"/>
    <w:rsid w:val="36136019"/>
    <w:rsid w:val="361972AF"/>
    <w:rsid w:val="361A1999"/>
    <w:rsid w:val="361D61B3"/>
    <w:rsid w:val="362A11E5"/>
    <w:rsid w:val="3637305F"/>
    <w:rsid w:val="363D502C"/>
    <w:rsid w:val="363F6E53"/>
    <w:rsid w:val="36437E72"/>
    <w:rsid w:val="365612C1"/>
    <w:rsid w:val="365923D7"/>
    <w:rsid w:val="365A1343"/>
    <w:rsid w:val="365D5C20"/>
    <w:rsid w:val="3665730B"/>
    <w:rsid w:val="366677CD"/>
    <w:rsid w:val="36680C56"/>
    <w:rsid w:val="366A7A62"/>
    <w:rsid w:val="3672643F"/>
    <w:rsid w:val="36745F71"/>
    <w:rsid w:val="36810819"/>
    <w:rsid w:val="368272FA"/>
    <w:rsid w:val="3683731B"/>
    <w:rsid w:val="36852B69"/>
    <w:rsid w:val="36961A3E"/>
    <w:rsid w:val="36962E05"/>
    <w:rsid w:val="369D7E71"/>
    <w:rsid w:val="36A569A5"/>
    <w:rsid w:val="36AE1192"/>
    <w:rsid w:val="36B712A9"/>
    <w:rsid w:val="36BA2ABF"/>
    <w:rsid w:val="36BC193F"/>
    <w:rsid w:val="36C01451"/>
    <w:rsid w:val="36CE7D11"/>
    <w:rsid w:val="36D31183"/>
    <w:rsid w:val="36D3669C"/>
    <w:rsid w:val="36DD1783"/>
    <w:rsid w:val="36DD532D"/>
    <w:rsid w:val="36E73F79"/>
    <w:rsid w:val="36EB5254"/>
    <w:rsid w:val="36ED0985"/>
    <w:rsid w:val="36ED3882"/>
    <w:rsid w:val="36F3193C"/>
    <w:rsid w:val="3703697A"/>
    <w:rsid w:val="37043A57"/>
    <w:rsid w:val="37052200"/>
    <w:rsid w:val="37061D3D"/>
    <w:rsid w:val="37084896"/>
    <w:rsid w:val="37093EC5"/>
    <w:rsid w:val="370B1814"/>
    <w:rsid w:val="370D4AF9"/>
    <w:rsid w:val="37107561"/>
    <w:rsid w:val="371D4322"/>
    <w:rsid w:val="37470DF8"/>
    <w:rsid w:val="3747497E"/>
    <w:rsid w:val="375065F4"/>
    <w:rsid w:val="3751730A"/>
    <w:rsid w:val="37572B7D"/>
    <w:rsid w:val="377501AD"/>
    <w:rsid w:val="377720C2"/>
    <w:rsid w:val="377A2E05"/>
    <w:rsid w:val="377A6AB2"/>
    <w:rsid w:val="377C1BCB"/>
    <w:rsid w:val="377D79C4"/>
    <w:rsid w:val="377E5FE4"/>
    <w:rsid w:val="377F241A"/>
    <w:rsid w:val="378A6A7F"/>
    <w:rsid w:val="378D4C3A"/>
    <w:rsid w:val="379030C2"/>
    <w:rsid w:val="3790342A"/>
    <w:rsid w:val="37910C27"/>
    <w:rsid w:val="37911229"/>
    <w:rsid w:val="37927B1D"/>
    <w:rsid w:val="379847CA"/>
    <w:rsid w:val="379E18FA"/>
    <w:rsid w:val="379E1EC2"/>
    <w:rsid w:val="37A324BB"/>
    <w:rsid w:val="37A33BEC"/>
    <w:rsid w:val="37AE7060"/>
    <w:rsid w:val="37B66E4A"/>
    <w:rsid w:val="37B73113"/>
    <w:rsid w:val="37B753FC"/>
    <w:rsid w:val="37C4100A"/>
    <w:rsid w:val="37C478ED"/>
    <w:rsid w:val="37D306D0"/>
    <w:rsid w:val="37D32517"/>
    <w:rsid w:val="37DC2867"/>
    <w:rsid w:val="37EB0F86"/>
    <w:rsid w:val="37EC48BB"/>
    <w:rsid w:val="37FA7E68"/>
    <w:rsid w:val="381C3FD2"/>
    <w:rsid w:val="382F58B7"/>
    <w:rsid w:val="38325B54"/>
    <w:rsid w:val="3834260D"/>
    <w:rsid w:val="383A7BEA"/>
    <w:rsid w:val="383E0645"/>
    <w:rsid w:val="383F264D"/>
    <w:rsid w:val="38414495"/>
    <w:rsid w:val="38441330"/>
    <w:rsid w:val="384764ED"/>
    <w:rsid w:val="386B7497"/>
    <w:rsid w:val="386D1C51"/>
    <w:rsid w:val="387311E9"/>
    <w:rsid w:val="38745FDD"/>
    <w:rsid w:val="38757FCE"/>
    <w:rsid w:val="387B6D2E"/>
    <w:rsid w:val="388235D5"/>
    <w:rsid w:val="38842913"/>
    <w:rsid w:val="388858C7"/>
    <w:rsid w:val="389A2DAA"/>
    <w:rsid w:val="389C5953"/>
    <w:rsid w:val="38A044B8"/>
    <w:rsid w:val="38A22BD8"/>
    <w:rsid w:val="38A268E5"/>
    <w:rsid w:val="38A51E3C"/>
    <w:rsid w:val="38A52749"/>
    <w:rsid w:val="38A96663"/>
    <w:rsid w:val="38AE687F"/>
    <w:rsid w:val="38B73FC9"/>
    <w:rsid w:val="38BA050E"/>
    <w:rsid w:val="38BA1801"/>
    <w:rsid w:val="38BC5C90"/>
    <w:rsid w:val="38C51DAB"/>
    <w:rsid w:val="38C6088D"/>
    <w:rsid w:val="38C809F4"/>
    <w:rsid w:val="38CF32D9"/>
    <w:rsid w:val="38D128D4"/>
    <w:rsid w:val="38D32DD6"/>
    <w:rsid w:val="38D50450"/>
    <w:rsid w:val="38D94196"/>
    <w:rsid w:val="38E73614"/>
    <w:rsid w:val="38EA3890"/>
    <w:rsid w:val="38F045A3"/>
    <w:rsid w:val="38F57062"/>
    <w:rsid w:val="38F60AB3"/>
    <w:rsid w:val="38FB5256"/>
    <w:rsid w:val="39047DDA"/>
    <w:rsid w:val="39050C83"/>
    <w:rsid w:val="39063A83"/>
    <w:rsid w:val="390809D0"/>
    <w:rsid w:val="390F0EF6"/>
    <w:rsid w:val="39124CAD"/>
    <w:rsid w:val="391377EF"/>
    <w:rsid w:val="39150419"/>
    <w:rsid w:val="39151476"/>
    <w:rsid w:val="39222415"/>
    <w:rsid w:val="39225AD6"/>
    <w:rsid w:val="39231859"/>
    <w:rsid w:val="392838F8"/>
    <w:rsid w:val="392E1328"/>
    <w:rsid w:val="3937365C"/>
    <w:rsid w:val="393C6D5D"/>
    <w:rsid w:val="394533FF"/>
    <w:rsid w:val="39576EB5"/>
    <w:rsid w:val="395A6389"/>
    <w:rsid w:val="395D7A81"/>
    <w:rsid w:val="39611856"/>
    <w:rsid w:val="396B7D23"/>
    <w:rsid w:val="397510DA"/>
    <w:rsid w:val="397A656A"/>
    <w:rsid w:val="3993059C"/>
    <w:rsid w:val="39985B9C"/>
    <w:rsid w:val="399A7026"/>
    <w:rsid w:val="399E00A4"/>
    <w:rsid w:val="39A46823"/>
    <w:rsid w:val="39B11D01"/>
    <w:rsid w:val="39BE797D"/>
    <w:rsid w:val="39C271DB"/>
    <w:rsid w:val="39C30810"/>
    <w:rsid w:val="39D01C77"/>
    <w:rsid w:val="39D5537B"/>
    <w:rsid w:val="39D745BF"/>
    <w:rsid w:val="39D86A7B"/>
    <w:rsid w:val="39DC1D08"/>
    <w:rsid w:val="39F134F3"/>
    <w:rsid w:val="39F346DF"/>
    <w:rsid w:val="39F53FCA"/>
    <w:rsid w:val="3A000E43"/>
    <w:rsid w:val="3A001069"/>
    <w:rsid w:val="3A063411"/>
    <w:rsid w:val="3A0B3084"/>
    <w:rsid w:val="3A0C7C7F"/>
    <w:rsid w:val="3A0F33BB"/>
    <w:rsid w:val="3A134472"/>
    <w:rsid w:val="3A155768"/>
    <w:rsid w:val="3A1B67F6"/>
    <w:rsid w:val="3A214CAA"/>
    <w:rsid w:val="3A2B0DA6"/>
    <w:rsid w:val="3A2E009E"/>
    <w:rsid w:val="3A427CEF"/>
    <w:rsid w:val="3A43360C"/>
    <w:rsid w:val="3A45256E"/>
    <w:rsid w:val="3A4F39CF"/>
    <w:rsid w:val="3A4F7367"/>
    <w:rsid w:val="3A522C00"/>
    <w:rsid w:val="3A5A7383"/>
    <w:rsid w:val="3A632CCE"/>
    <w:rsid w:val="3A680BCA"/>
    <w:rsid w:val="3A68592E"/>
    <w:rsid w:val="3A6B16FC"/>
    <w:rsid w:val="3A6F1542"/>
    <w:rsid w:val="3A740A8B"/>
    <w:rsid w:val="3A794FC4"/>
    <w:rsid w:val="3A7B7F20"/>
    <w:rsid w:val="3A7C025B"/>
    <w:rsid w:val="3A7F252E"/>
    <w:rsid w:val="3A830520"/>
    <w:rsid w:val="3A8A1243"/>
    <w:rsid w:val="3A930544"/>
    <w:rsid w:val="3AA011AC"/>
    <w:rsid w:val="3AA33531"/>
    <w:rsid w:val="3AA56DAA"/>
    <w:rsid w:val="3AAF42F8"/>
    <w:rsid w:val="3AB7319F"/>
    <w:rsid w:val="3ABA5908"/>
    <w:rsid w:val="3ABD74B3"/>
    <w:rsid w:val="3AC25258"/>
    <w:rsid w:val="3ACC5B51"/>
    <w:rsid w:val="3AD7675C"/>
    <w:rsid w:val="3ADE3ACA"/>
    <w:rsid w:val="3ADF2EA4"/>
    <w:rsid w:val="3AE47720"/>
    <w:rsid w:val="3AF5634A"/>
    <w:rsid w:val="3AF77301"/>
    <w:rsid w:val="3AF847BB"/>
    <w:rsid w:val="3AFE552E"/>
    <w:rsid w:val="3B000F9C"/>
    <w:rsid w:val="3B041C75"/>
    <w:rsid w:val="3B0609EE"/>
    <w:rsid w:val="3B0A3B09"/>
    <w:rsid w:val="3B1239F6"/>
    <w:rsid w:val="3B152919"/>
    <w:rsid w:val="3B176E01"/>
    <w:rsid w:val="3B1A4E02"/>
    <w:rsid w:val="3B1F35FE"/>
    <w:rsid w:val="3B2730BD"/>
    <w:rsid w:val="3B345D88"/>
    <w:rsid w:val="3B384352"/>
    <w:rsid w:val="3B405C62"/>
    <w:rsid w:val="3B4375AE"/>
    <w:rsid w:val="3B444EF2"/>
    <w:rsid w:val="3B4560AE"/>
    <w:rsid w:val="3B4E0D14"/>
    <w:rsid w:val="3B5006E0"/>
    <w:rsid w:val="3B5B6DDD"/>
    <w:rsid w:val="3B614735"/>
    <w:rsid w:val="3B680862"/>
    <w:rsid w:val="3B687143"/>
    <w:rsid w:val="3B6F4736"/>
    <w:rsid w:val="3B7476C3"/>
    <w:rsid w:val="3B75155A"/>
    <w:rsid w:val="3B7A563D"/>
    <w:rsid w:val="3B864567"/>
    <w:rsid w:val="3B8E1000"/>
    <w:rsid w:val="3B8E1E18"/>
    <w:rsid w:val="3B90062C"/>
    <w:rsid w:val="3B983656"/>
    <w:rsid w:val="3B9A78F6"/>
    <w:rsid w:val="3B9B7152"/>
    <w:rsid w:val="3BAC177C"/>
    <w:rsid w:val="3BAF779F"/>
    <w:rsid w:val="3BB042F0"/>
    <w:rsid w:val="3BB24A75"/>
    <w:rsid w:val="3BB24FF5"/>
    <w:rsid w:val="3BC06DA0"/>
    <w:rsid w:val="3BC30F4F"/>
    <w:rsid w:val="3BC54AE4"/>
    <w:rsid w:val="3BC85228"/>
    <w:rsid w:val="3BD83DBA"/>
    <w:rsid w:val="3BDE54E6"/>
    <w:rsid w:val="3BE60DBD"/>
    <w:rsid w:val="3BE87798"/>
    <w:rsid w:val="3BF2411A"/>
    <w:rsid w:val="3BF25BA7"/>
    <w:rsid w:val="3BF26F14"/>
    <w:rsid w:val="3BF63E8E"/>
    <w:rsid w:val="3BF91019"/>
    <w:rsid w:val="3BFC08A3"/>
    <w:rsid w:val="3BFC3186"/>
    <w:rsid w:val="3C000347"/>
    <w:rsid w:val="3C0005B2"/>
    <w:rsid w:val="3C065311"/>
    <w:rsid w:val="3C0C7D97"/>
    <w:rsid w:val="3C103B12"/>
    <w:rsid w:val="3C12433A"/>
    <w:rsid w:val="3C13302A"/>
    <w:rsid w:val="3C147075"/>
    <w:rsid w:val="3C17742A"/>
    <w:rsid w:val="3C1B63B6"/>
    <w:rsid w:val="3C282563"/>
    <w:rsid w:val="3C285D89"/>
    <w:rsid w:val="3C2D6E18"/>
    <w:rsid w:val="3C2E122E"/>
    <w:rsid w:val="3C305998"/>
    <w:rsid w:val="3C385C25"/>
    <w:rsid w:val="3C3B0229"/>
    <w:rsid w:val="3C411C35"/>
    <w:rsid w:val="3C4E3880"/>
    <w:rsid w:val="3C540A2D"/>
    <w:rsid w:val="3C556E58"/>
    <w:rsid w:val="3C604A0E"/>
    <w:rsid w:val="3C6206D3"/>
    <w:rsid w:val="3C6335BA"/>
    <w:rsid w:val="3C656E95"/>
    <w:rsid w:val="3C6C0085"/>
    <w:rsid w:val="3C8019E0"/>
    <w:rsid w:val="3C866AF2"/>
    <w:rsid w:val="3C886DEC"/>
    <w:rsid w:val="3C896CFB"/>
    <w:rsid w:val="3C8F2303"/>
    <w:rsid w:val="3C9012E0"/>
    <w:rsid w:val="3C903E77"/>
    <w:rsid w:val="3C977418"/>
    <w:rsid w:val="3C9861F0"/>
    <w:rsid w:val="3CA07FB4"/>
    <w:rsid w:val="3CA26A7B"/>
    <w:rsid w:val="3CA754DE"/>
    <w:rsid w:val="3CAD2F0D"/>
    <w:rsid w:val="3CAE14A0"/>
    <w:rsid w:val="3CC121DD"/>
    <w:rsid w:val="3CC473F7"/>
    <w:rsid w:val="3CC625CC"/>
    <w:rsid w:val="3CC96A67"/>
    <w:rsid w:val="3CCD338F"/>
    <w:rsid w:val="3CD55287"/>
    <w:rsid w:val="3CE47BB1"/>
    <w:rsid w:val="3CE51B65"/>
    <w:rsid w:val="3CE9783B"/>
    <w:rsid w:val="3CF62556"/>
    <w:rsid w:val="3CF65D96"/>
    <w:rsid w:val="3D024DA3"/>
    <w:rsid w:val="3D0620A4"/>
    <w:rsid w:val="3D077C6E"/>
    <w:rsid w:val="3D115533"/>
    <w:rsid w:val="3D156FF7"/>
    <w:rsid w:val="3D1C753F"/>
    <w:rsid w:val="3D2202CA"/>
    <w:rsid w:val="3D294D3F"/>
    <w:rsid w:val="3D2C2504"/>
    <w:rsid w:val="3D2C5328"/>
    <w:rsid w:val="3D2C5F43"/>
    <w:rsid w:val="3D356538"/>
    <w:rsid w:val="3D440625"/>
    <w:rsid w:val="3D5462D4"/>
    <w:rsid w:val="3D5C0693"/>
    <w:rsid w:val="3D5C5D10"/>
    <w:rsid w:val="3D621790"/>
    <w:rsid w:val="3D641469"/>
    <w:rsid w:val="3D644B56"/>
    <w:rsid w:val="3D656937"/>
    <w:rsid w:val="3D6C2F8E"/>
    <w:rsid w:val="3D6E35FF"/>
    <w:rsid w:val="3D6F0817"/>
    <w:rsid w:val="3D7A74C0"/>
    <w:rsid w:val="3D834A71"/>
    <w:rsid w:val="3D8564A3"/>
    <w:rsid w:val="3D895140"/>
    <w:rsid w:val="3D8A5063"/>
    <w:rsid w:val="3D8F25CB"/>
    <w:rsid w:val="3D9324BA"/>
    <w:rsid w:val="3D993935"/>
    <w:rsid w:val="3D9C5B04"/>
    <w:rsid w:val="3DA4096C"/>
    <w:rsid w:val="3DA63115"/>
    <w:rsid w:val="3DA65FA3"/>
    <w:rsid w:val="3DA664DF"/>
    <w:rsid w:val="3DB66011"/>
    <w:rsid w:val="3DB77731"/>
    <w:rsid w:val="3DC95E9D"/>
    <w:rsid w:val="3DC97032"/>
    <w:rsid w:val="3DCC74A3"/>
    <w:rsid w:val="3DE04564"/>
    <w:rsid w:val="3DE37306"/>
    <w:rsid w:val="3DEE3720"/>
    <w:rsid w:val="3DFD2322"/>
    <w:rsid w:val="3E016E55"/>
    <w:rsid w:val="3E076269"/>
    <w:rsid w:val="3E096F0C"/>
    <w:rsid w:val="3E0C560E"/>
    <w:rsid w:val="3E222DC2"/>
    <w:rsid w:val="3E2833E9"/>
    <w:rsid w:val="3E295945"/>
    <w:rsid w:val="3E337139"/>
    <w:rsid w:val="3E3C0909"/>
    <w:rsid w:val="3E3C4BEB"/>
    <w:rsid w:val="3E3E6707"/>
    <w:rsid w:val="3E3F4820"/>
    <w:rsid w:val="3E464967"/>
    <w:rsid w:val="3E4A320F"/>
    <w:rsid w:val="3E4C4BA0"/>
    <w:rsid w:val="3E574003"/>
    <w:rsid w:val="3E5A13D2"/>
    <w:rsid w:val="3E5D0BA3"/>
    <w:rsid w:val="3E5D2B6C"/>
    <w:rsid w:val="3E694E04"/>
    <w:rsid w:val="3E6975E9"/>
    <w:rsid w:val="3E6A1FAD"/>
    <w:rsid w:val="3E6C321D"/>
    <w:rsid w:val="3E6F48DF"/>
    <w:rsid w:val="3E71321F"/>
    <w:rsid w:val="3E716015"/>
    <w:rsid w:val="3E747E4A"/>
    <w:rsid w:val="3E7A16DC"/>
    <w:rsid w:val="3E7A1F13"/>
    <w:rsid w:val="3E841626"/>
    <w:rsid w:val="3E867D9F"/>
    <w:rsid w:val="3E9758F1"/>
    <w:rsid w:val="3E9A20C1"/>
    <w:rsid w:val="3E9A7D0D"/>
    <w:rsid w:val="3E9E0AC0"/>
    <w:rsid w:val="3E9F2DC7"/>
    <w:rsid w:val="3EAB5F9D"/>
    <w:rsid w:val="3EAD630C"/>
    <w:rsid w:val="3EBC5C05"/>
    <w:rsid w:val="3EC44448"/>
    <w:rsid w:val="3EC740CF"/>
    <w:rsid w:val="3ED07C11"/>
    <w:rsid w:val="3ED168FC"/>
    <w:rsid w:val="3ED72039"/>
    <w:rsid w:val="3EDA1B48"/>
    <w:rsid w:val="3EE221E9"/>
    <w:rsid w:val="3EEA1C1F"/>
    <w:rsid w:val="3EEA4920"/>
    <w:rsid w:val="3EED490A"/>
    <w:rsid w:val="3EFB15D2"/>
    <w:rsid w:val="3F056BF8"/>
    <w:rsid w:val="3F0B2EA0"/>
    <w:rsid w:val="3F113743"/>
    <w:rsid w:val="3F123A35"/>
    <w:rsid w:val="3F1A5117"/>
    <w:rsid w:val="3F1E4F02"/>
    <w:rsid w:val="3F2A6395"/>
    <w:rsid w:val="3F315C09"/>
    <w:rsid w:val="3F382C65"/>
    <w:rsid w:val="3F394B41"/>
    <w:rsid w:val="3F3D32CE"/>
    <w:rsid w:val="3F3E466F"/>
    <w:rsid w:val="3F460F94"/>
    <w:rsid w:val="3F4738AA"/>
    <w:rsid w:val="3F520E4F"/>
    <w:rsid w:val="3F550090"/>
    <w:rsid w:val="3F64017F"/>
    <w:rsid w:val="3F6B4AD6"/>
    <w:rsid w:val="3F6D5C8D"/>
    <w:rsid w:val="3F6E2AB3"/>
    <w:rsid w:val="3F6F54BC"/>
    <w:rsid w:val="3F7C3397"/>
    <w:rsid w:val="3F8A330A"/>
    <w:rsid w:val="3F8F2CE1"/>
    <w:rsid w:val="3F98719C"/>
    <w:rsid w:val="3F99288A"/>
    <w:rsid w:val="3F9D116A"/>
    <w:rsid w:val="3FA13F38"/>
    <w:rsid w:val="3FA71951"/>
    <w:rsid w:val="3FB24567"/>
    <w:rsid w:val="3FC01C32"/>
    <w:rsid w:val="3FC34AA2"/>
    <w:rsid w:val="3FC509A8"/>
    <w:rsid w:val="3FCB2D5B"/>
    <w:rsid w:val="3FCB6185"/>
    <w:rsid w:val="3FCC20F8"/>
    <w:rsid w:val="3FD122D3"/>
    <w:rsid w:val="3FD5455A"/>
    <w:rsid w:val="3FD90209"/>
    <w:rsid w:val="3FDC15BE"/>
    <w:rsid w:val="3FEE1059"/>
    <w:rsid w:val="3FF02753"/>
    <w:rsid w:val="3FF6128C"/>
    <w:rsid w:val="3FFB7735"/>
    <w:rsid w:val="400068C2"/>
    <w:rsid w:val="400F646A"/>
    <w:rsid w:val="40107A2B"/>
    <w:rsid w:val="40155FB8"/>
    <w:rsid w:val="40187525"/>
    <w:rsid w:val="40203EEB"/>
    <w:rsid w:val="40253299"/>
    <w:rsid w:val="402A0938"/>
    <w:rsid w:val="402B5AB1"/>
    <w:rsid w:val="403A47E0"/>
    <w:rsid w:val="403F3B5D"/>
    <w:rsid w:val="403F6AB9"/>
    <w:rsid w:val="404134A9"/>
    <w:rsid w:val="404323C5"/>
    <w:rsid w:val="40445D50"/>
    <w:rsid w:val="40486A0F"/>
    <w:rsid w:val="404F48CB"/>
    <w:rsid w:val="405E4C32"/>
    <w:rsid w:val="40614E47"/>
    <w:rsid w:val="40746F94"/>
    <w:rsid w:val="407A7ACA"/>
    <w:rsid w:val="40834BF1"/>
    <w:rsid w:val="40860A31"/>
    <w:rsid w:val="40873D72"/>
    <w:rsid w:val="408939C5"/>
    <w:rsid w:val="4092630F"/>
    <w:rsid w:val="409A4800"/>
    <w:rsid w:val="40A94260"/>
    <w:rsid w:val="40A949D7"/>
    <w:rsid w:val="40AA7A9B"/>
    <w:rsid w:val="40AC383F"/>
    <w:rsid w:val="40B274AB"/>
    <w:rsid w:val="40B769DC"/>
    <w:rsid w:val="40B80B21"/>
    <w:rsid w:val="40C071AF"/>
    <w:rsid w:val="40C974FC"/>
    <w:rsid w:val="40CE513E"/>
    <w:rsid w:val="40D063A8"/>
    <w:rsid w:val="40D865F2"/>
    <w:rsid w:val="40EB38B2"/>
    <w:rsid w:val="40F118F8"/>
    <w:rsid w:val="40F27E41"/>
    <w:rsid w:val="40F45917"/>
    <w:rsid w:val="4103222E"/>
    <w:rsid w:val="410A78B0"/>
    <w:rsid w:val="410B18FE"/>
    <w:rsid w:val="41187E1E"/>
    <w:rsid w:val="4125045D"/>
    <w:rsid w:val="41294E0F"/>
    <w:rsid w:val="413A6904"/>
    <w:rsid w:val="413D4D49"/>
    <w:rsid w:val="41424DC1"/>
    <w:rsid w:val="41492B6F"/>
    <w:rsid w:val="41506130"/>
    <w:rsid w:val="4151292C"/>
    <w:rsid w:val="415A62A2"/>
    <w:rsid w:val="415C5F3A"/>
    <w:rsid w:val="416062D0"/>
    <w:rsid w:val="416C0ED1"/>
    <w:rsid w:val="41705A87"/>
    <w:rsid w:val="417A6C6C"/>
    <w:rsid w:val="41841C7E"/>
    <w:rsid w:val="41881FAE"/>
    <w:rsid w:val="418F725D"/>
    <w:rsid w:val="41903B2D"/>
    <w:rsid w:val="41956EBF"/>
    <w:rsid w:val="419970D8"/>
    <w:rsid w:val="419E33F4"/>
    <w:rsid w:val="41A22EA8"/>
    <w:rsid w:val="41AB19E6"/>
    <w:rsid w:val="41AB5969"/>
    <w:rsid w:val="41B44B0D"/>
    <w:rsid w:val="41B77823"/>
    <w:rsid w:val="41D6279F"/>
    <w:rsid w:val="41D76CE9"/>
    <w:rsid w:val="41E94286"/>
    <w:rsid w:val="41FB56F9"/>
    <w:rsid w:val="42066C30"/>
    <w:rsid w:val="421017FE"/>
    <w:rsid w:val="42193C4D"/>
    <w:rsid w:val="421A552E"/>
    <w:rsid w:val="421C34C6"/>
    <w:rsid w:val="421D16E9"/>
    <w:rsid w:val="422532CD"/>
    <w:rsid w:val="422E7FDF"/>
    <w:rsid w:val="42306683"/>
    <w:rsid w:val="423D595F"/>
    <w:rsid w:val="4242316F"/>
    <w:rsid w:val="4242395D"/>
    <w:rsid w:val="424616B1"/>
    <w:rsid w:val="4248634D"/>
    <w:rsid w:val="424B0FA5"/>
    <w:rsid w:val="424C0E2D"/>
    <w:rsid w:val="424D2C2C"/>
    <w:rsid w:val="424F50BB"/>
    <w:rsid w:val="42501816"/>
    <w:rsid w:val="42527653"/>
    <w:rsid w:val="42537DF7"/>
    <w:rsid w:val="42567A97"/>
    <w:rsid w:val="425B105B"/>
    <w:rsid w:val="425D198E"/>
    <w:rsid w:val="42621377"/>
    <w:rsid w:val="42694EDE"/>
    <w:rsid w:val="426A4771"/>
    <w:rsid w:val="426B4564"/>
    <w:rsid w:val="4274543E"/>
    <w:rsid w:val="42766566"/>
    <w:rsid w:val="42782CAA"/>
    <w:rsid w:val="42786A9F"/>
    <w:rsid w:val="427A129B"/>
    <w:rsid w:val="427B07F9"/>
    <w:rsid w:val="42853884"/>
    <w:rsid w:val="42952486"/>
    <w:rsid w:val="429B57A1"/>
    <w:rsid w:val="429E0765"/>
    <w:rsid w:val="42A00F98"/>
    <w:rsid w:val="42A652E8"/>
    <w:rsid w:val="42A83D64"/>
    <w:rsid w:val="42AA058D"/>
    <w:rsid w:val="42AE2CEE"/>
    <w:rsid w:val="42B13BA1"/>
    <w:rsid w:val="42B34027"/>
    <w:rsid w:val="42B73401"/>
    <w:rsid w:val="42B76910"/>
    <w:rsid w:val="42BA3446"/>
    <w:rsid w:val="42BA379A"/>
    <w:rsid w:val="42BB7E45"/>
    <w:rsid w:val="42C14FBD"/>
    <w:rsid w:val="42CA2614"/>
    <w:rsid w:val="42CB244D"/>
    <w:rsid w:val="42E25E33"/>
    <w:rsid w:val="42E27176"/>
    <w:rsid w:val="42E631BA"/>
    <w:rsid w:val="42EC4769"/>
    <w:rsid w:val="42EC5497"/>
    <w:rsid w:val="42ED54D6"/>
    <w:rsid w:val="42ED7C5E"/>
    <w:rsid w:val="42EF63BD"/>
    <w:rsid w:val="42F33FC0"/>
    <w:rsid w:val="42F41220"/>
    <w:rsid w:val="42F4666E"/>
    <w:rsid w:val="42F46BD4"/>
    <w:rsid w:val="42F8081D"/>
    <w:rsid w:val="42F84657"/>
    <w:rsid w:val="430667E6"/>
    <w:rsid w:val="430A6DB3"/>
    <w:rsid w:val="430B55EF"/>
    <w:rsid w:val="431002BA"/>
    <w:rsid w:val="43103268"/>
    <w:rsid w:val="43147528"/>
    <w:rsid w:val="431878D9"/>
    <w:rsid w:val="431D786D"/>
    <w:rsid w:val="43232A05"/>
    <w:rsid w:val="432C1838"/>
    <w:rsid w:val="432F07A4"/>
    <w:rsid w:val="4337776D"/>
    <w:rsid w:val="433F6C20"/>
    <w:rsid w:val="434A55F2"/>
    <w:rsid w:val="434A5CFF"/>
    <w:rsid w:val="4350107C"/>
    <w:rsid w:val="435860D9"/>
    <w:rsid w:val="43687611"/>
    <w:rsid w:val="436F266A"/>
    <w:rsid w:val="437F1AD6"/>
    <w:rsid w:val="437F2B77"/>
    <w:rsid w:val="4380484E"/>
    <w:rsid w:val="438E1031"/>
    <w:rsid w:val="438E17B1"/>
    <w:rsid w:val="43902911"/>
    <w:rsid w:val="439152BB"/>
    <w:rsid w:val="43952212"/>
    <w:rsid w:val="43A7349B"/>
    <w:rsid w:val="43B10428"/>
    <w:rsid w:val="43B8213E"/>
    <w:rsid w:val="43BA77EE"/>
    <w:rsid w:val="43BB53E7"/>
    <w:rsid w:val="43C01CA6"/>
    <w:rsid w:val="43C12BC2"/>
    <w:rsid w:val="43C148C5"/>
    <w:rsid w:val="43C35675"/>
    <w:rsid w:val="43CA4423"/>
    <w:rsid w:val="43CE24F6"/>
    <w:rsid w:val="43CF3DDF"/>
    <w:rsid w:val="43D52EEC"/>
    <w:rsid w:val="43D91DF7"/>
    <w:rsid w:val="43DB7439"/>
    <w:rsid w:val="43E00DF7"/>
    <w:rsid w:val="43E141E8"/>
    <w:rsid w:val="43E52E2E"/>
    <w:rsid w:val="43E55A97"/>
    <w:rsid w:val="43E64D9C"/>
    <w:rsid w:val="43E84202"/>
    <w:rsid w:val="43F03FC8"/>
    <w:rsid w:val="43F91EF1"/>
    <w:rsid w:val="43FB5815"/>
    <w:rsid w:val="43FD0889"/>
    <w:rsid w:val="44032B25"/>
    <w:rsid w:val="44035C29"/>
    <w:rsid w:val="44035F0E"/>
    <w:rsid w:val="440E067A"/>
    <w:rsid w:val="441846DD"/>
    <w:rsid w:val="441859F6"/>
    <w:rsid w:val="441D713C"/>
    <w:rsid w:val="442D20ED"/>
    <w:rsid w:val="442F7D6B"/>
    <w:rsid w:val="443B7DE0"/>
    <w:rsid w:val="443D0C08"/>
    <w:rsid w:val="44450EAD"/>
    <w:rsid w:val="44570657"/>
    <w:rsid w:val="445765BC"/>
    <w:rsid w:val="44587995"/>
    <w:rsid w:val="44655E44"/>
    <w:rsid w:val="446A0B91"/>
    <w:rsid w:val="44735E56"/>
    <w:rsid w:val="447535FD"/>
    <w:rsid w:val="447649EC"/>
    <w:rsid w:val="4477239B"/>
    <w:rsid w:val="447A7754"/>
    <w:rsid w:val="447D3B30"/>
    <w:rsid w:val="4480352C"/>
    <w:rsid w:val="44813AD7"/>
    <w:rsid w:val="44822642"/>
    <w:rsid w:val="44841600"/>
    <w:rsid w:val="44896903"/>
    <w:rsid w:val="449246A6"/>
    <w:rsid w:val="449770AF"/>
    <w:rsid w:val="44A27675"/>
    <w:rsid w:val="44A50908"/>
    <w:rsid w:val="44A523A8"/>
    <w:rsid w:val="44AA6308"/>
    <w:rsid w:val="44AE69DA"/>
    <w:rsid w:val="44B02BDA"/>
    <w:rsid w:val="44B74C3B"/>
    <w:rsid w:val="44BA2CA7"/>
    <w:rsid w:val="44BC5AD1"/>
    <w:rsid w:val="44C67B54"/>
    <w:rsid w:val="44C71114"/>
    <w:rsid w:val="44C95B13"/>
    <w:rsid w:val="44CB132A"/>
    <w:rsid w:val="44CC091F"/>
    <w:rsid w:val="44CF791B"/>
    <w:rsid w:val="44E4769F"/>
    <w:rsid w:val="44FC4882"/>
    <w:rsid w:val="450D0A18"/>
    <w:rsid w:val="45243B2A"/>
    <w:rsid w:val="4524447A"/>
    <w:rsid w:val="45253672"/>
    <w:rsid w:val="45395DB4"/>
    <w:rsid w:val="453E4470"/>
    <w:rsid w:val="454C581B"/>
    <w:rsid w:val="454F448B"/>
    <w:rsid w:val="456571B3"/>
    <w:rsid w:val="45672BF4"/>
    <w:rsid w:val="456844B3"/>
    <w:rsid w:val="4572050C"/>
    <w:rsid w:val="45783E78"/>
    <w:rsid w:val="457E50BF"/>
    <w:rsid w:val="458232C7"/>
    <w:rsid w:val="45837454"/>
    <w:rsid w:val="458802BF"/>
    <w:rsid w:val="458A4AF9"/>
    <w:rsid w:val="458B185B"/>
    <w:rsid w:val="458F28F8"/>
    <w:rsid w:val="45922A29"/>
    <w:rsid w:val="45954A72"/>
    <w:rsid w:val="459F095C"/>
    <w:rsid w:val="459F24B4"/>
    <w:rsid w:val="45AA371B"/>
    <w:rsid w:val="45B105D2"/>
    <w:rsid w:val="45B50CC7"/>
    <w:rsid w:val="45BF1BC9"/>
    <w:rsid w:val="45C41E8C"/>
    <w:rsid w:val="45C802FD"/>
    <w:rsid w:val="45C84D81"/>
    <w:rsid w:val="45D25FDC"/>
    <w:rsid w:val="45D4190F"/>
    <w:rsid w:val="45D70F29"/>
    <w:rsid w:val="45D80B6A"/>
    <w:rsid w:val="45DD13D3"/>
    <w:rsid w:val="45E81D6B"/>
    <w:rsid w:val="45EC6B7E"/>
    <w:rsid w:val="45EF6B9F"/>
    <w:rsid w:val="45F267FB"/>
    <w:rsid w:val="45F677D1"/>
    <w:rsid w:val="45FC46D0"/>
    <w:rsid w:val="45FC5AAB"/>
    <w:rsid w:val="460577DC"/>
    <w:rsid w:val="460813FD"/>
    <w:rsid w:val="460B28CD"/>
    <w:rsid w:val="461508AC"/>
    <w:rsid w:val="46156A95"/>
    <w:rsid w:val="46160A51"/>
    <w:rsid w:val="46185E18"/>
    <w:rsid w:val="461A61D4"/>
    <w:rsid w:val="461D1131"/>
    <w:rsid w:val="46214B5C"/>
    <w:rsid w:val="46232AA9"/>
    <w:rsid w:val="463015FB"/>
    <w:rsid w:val="463A6E1B"/>
    <w:rsid w:val="463F4205"/>
    <w:rsid w:val="46463287"/>
    <w:rsid w:val="46492A55"/>
    <w:rsid w:val="464B17E2"/>
    <w:rsid w:val="46542DB3"/>
    <w:rsid w:val="466A283B"/>
    <w:rsid w:val="466A72C6"/>
    <w:rsid w:val="46780097"/>
    <w:rsid w:val="46780F5F"/>
    <w:rsid w:val="467A4245"/>
    <w:rsid w:val="46896251"/>
    <w:rsid w:val="468D2DDE"/>
    <w:rsid w:val="46965AFB"/>
    <w:rsid w:val="469A2FA1"/>
    <w:rsid w:val="469D0FEF"/>
    <w:rsid w:val="469D1216"/>
    <w:rsid w:val="46B366CF"/>
    <w:rsid w:val="46B419C4"/>
    <w:rsid w:val="46B8070B"/>
    <w:rsid w:val="46BD3CB8"/>
    <w:rsid w:val="46BF470C"/>
    <w:rsid w:val="46BF4764"/>
    <w:rsid w:val="46CA3907"/>
    <w:rsid w:val="46D323D4"/>
    <w:rsid w:val="46D425AB"/>
    <w:rsid w:val="46D42AF3"/>
    <w:rsid w:val="46DC00DD"/>
    <w:rsid w:val="46E6025A"/>
    <w:rsid w:val="46EE6B89"/>
    <w:rsid w:val="46F443A9"/>
    <w:rsid w:val="46F55908"/>
    <w:rsid w:val="46F71F67"/>
    <w:rsid w:val="46F86C7A"/>
    <w:rsid w:val="46FD2D21"/>
    <w:rsid w:val="470D5A07"/>
    <w:rsid w:val="470F5C23"/>
    <w:rsid w:val="4716132A"/>
    <w:rsid w:val="471C45EC"/>
    <w:rsid w:val="471C53FD"/>
    <w:rsid w:val="471D48C6"/>
    <w:rsid w:val="472121E8"/>
    <w:rsid w:val="47226E8E"/>
    <w:rsid w:val="47233859"/>
    <w:rsid w:val="47265834"/>
    <w:rsid w:val="47266000"/>
    <w:rsid w:val="47272819"/>
    <w:rsid w:val="472F6F69"/>
    <w:rsid w:val="473528F7"/>
    <w:rsid w:val="47353401"/>
    <w:rsid w:val="473B6C83"/>
    <w:rsid w:val="473C76EF"/>
    <w:rsid w:val="473F27C5"/>
    <w:rsid w:val="47426B83"/>
    <w:rsid w:val="474377DB"/>
    <w:rsid w:val="474439CE"/>
    <w:rsid w:val="47481A58"/>
    <w:rsid w:val="474C2A06"/>
    <w:rsid w:val="474F1201"/>
    <w:rsid w:val="47573FC7"/>
    <w:rsid w:val="4762384B"/>
    <w:rsid w:val="476A0F9D"/>
    <w:rsid w:val="47735CE4"/>
    <w:rsid w:val="47756576"/>
    <w:rsid w:val="477650F5"/>
    <w:rsid w:val="47797FCC"/>
    <w:rsid w:val="47860998"/>
    <w:rsid w:val="4795756B"/>
    <w:rsid w:val="479E4F77"/>
    <w:rsid w:val="47A10BAA"/>
    <w:rsid w:val="47A371A3"/>
    <w:rsid w:val="47A74615"/>
    <w:rsid w:val="47AB382C"/>
    <w:rsid w:val="47AC3148"/>
    <w:rsid w:val="47AE7055"/>
    <w:rsid w:val="47B63770"/>
    <w:rsid w:val="47BB2EA5"/>
    <w:rsid w:val="47BC13A1"/>
    <w:rsid w:val="47BD339D"/>
    <w:rsid w:val="47BD6333"/>
    <w:rsid w:val="47C77382"/>
    <w:rsid w:val="47C962C6"/>
    <w:rsid w:val="47CD6379"/>
    <w:rsid w:val="47D03652"/>
    <w:rsid w:val="47D6467C"/>
    <w:rsid w:val="47D70D45"/>
    <w:rsid w:val="47E40A0A"/>
    <w:rsid w:val="47EC6E17"/>
    <w:rsid w:val="47EF2FD7"/>
    <w:rsid w:val="47F00C55"/>
    <w:rsid w:val="47F1301D"/>
    <w:rsid w:val="47F261A1"/>
    <w:rsid w:val="47FF42F0"/>
    <w:rsid w:val="48014B58"/>
    <w:rsid w:val="48053443"/>
    <w:rsid w:val="481423FC"/>
    <w:rsid w:val="48172FAB"/>
    <w:rsid w:val="48216C7A"/>
    <w:rsid w:val="482C0F37"/>
    <w:rsid w:val="48311801"/>
    <w:rsid w:val="483A4D59"/>
    <w:rsid w:val="483F0743"/>
    <w:rsid w:val="484369F9"/>
    <w:rsid w:val="484A5A5C"/>
    <w:rsid w:val="484D3638"/>
    <w:rsid w:val="485104A4"/>
    <w:rsid w:val="485E41D6"/>
    <w:rsid w:val="485E5DDE"/>
    <w:rsid w:val="485F0889"/>
    <w:rsid w:val="485F710C"/>
    <w:rsid w:val="486E3CF7"/>
    <w:rsid w:val="487A074A"/>
    <w:rsid w:val="487A15BD"/>
    <w:rsid w:val="487D4A5B"/>
    <w:rsid w:val="48823C38"/>
    <w:rsid w:val="488359BB"/>
    <w:rsid w:val="489D4987"/>
    <w:rsid w:val="48A70A30"/>
    <w:rsid w:val="48AC2859"/>
    <w:rsid w:val="48AC7BAA"/>
    <w:rsid w:val="48AF34A5"/>
    <w:rsid w:val="48B6140A"/>
    <w:rsid w:val="48BB2E4C"/>
    <w:rsid w:val="48BC1D12"/>
    <w:rsid w:val="48C20561"/>
    <w:rsid w:val="48C65C10"/>
    <w:rsid w:val="48DB0BE6"/>
    <w:rsid w:val="48DD5A4A"/>
    <w:rsid w:val="48DD769C"/>
    <w:rsid w:val="48E04DF3"/>
    <w:rsid w:val="48E441FA"/>
    <w:rsid w:val="48E705CA"/>
    <w:rsid w:val="48E9321D"/>
    <w:rsid w:val="48E94F62"/>
    <w:rsid w:val="48E959BD"/>
    <w:rsid w:val="48EB4ADC"/>
    <w:rsid w:val="48EC0E94"/>
    <w:rsid w:val="48ED3500"/>
    <w:rsid w:val="48ED7FC0"/>
    <w:rsid w:val="48F176A0"/>
    <w:rsid w:val="4909007D"/>
    <w:rsid w:val="490B36AE"/>
    <w:rsid w:val="49184DE6"/>
    <w:rsid w:val="49187BAE"/>
    <w:rsid w:val="491A74E2"/>
    <w:rsid w:val="49201C32"/>
    <w:rsid w:val="492903BC"/>
    <w:rsid w:val="492E2170"/>
    <w:rsid w:val="49400836"/>
    <w:rsid w:val="49442C43"/>
    <w:rsid w:val="494D76D0"/>
    <w:rsid w:val="49505161"/>
    <w:rsid w:val="49521572"/>
    <w:rsid w:val="49523BA5"/>
    <w:rsid w:val="49543CE2"/>
    <w:rsid w:val="49636724"/>
    <w:rsid w:val="4965375F"/>
    <w:rsid w:val="49653D5E"/>
    <w:rsid w:val="49681B0D"/>
    <w:rsid w:val="496B3157"/>
    <w:rsid w:val="496F5464"/>
    <w:rsid w:val="49721AE9"/>
    <w:rsid w:val="49815B3B"/>
    <w:rsid w:val="49872BDB"/>
    <w:rsid w:val="49874B0A"/>
    <w:rsid w:val="498D75CC"/>
    <w:rsid w:val="498F3CE0"/>
    <w:rsid w:val="49967767"/>
    <w:rsid w:val="499A5432"/>
    <w:rsid w:val="499D4DD8"/>
    <w:rsid w:val="49A563CB"/>
    <w:rsid w:val="49AB15F7"/>
    <w:rsid w:val="49B264BD"/>
    <w:rsid w:val="49B61716"/>
    <w:rsid w:val="49B9789D"/>
    <w:rsid w:val="49BF06E4"/>
    <w:rsid w:val="49C74A7B"/>
    <w:rsid w:val="49C94CF6"/>
    <w:rsid w:val="49D00072"/>
    <w:rsid w:val="49D12F8F"/>
    <w:rsid w:val="49D411D2"/>
    <w:rsid w:val="49D55495"/>
    <w:rsid w:val="49DB40EB"/>
    <w:rsid w:val="49DD0442"/>
    <w:rsid w:val="49DF1548"/>
    <w:rsid w:val="49E933BA"/>
    <w:rsid w:val="49EA610D"/>
    <w:rsid w:val="49EB3043"/>
    <w:rsid w:val="49EC4E2D"/>
    <w:rsid w:val="49EE327D"/>
    <w:rsid w:val="4A0163E3"/>
    <w:rsid w:val="4A0F51A4"/>
    <w:rsid w:val="4A0F65CC"/>
    <w:rsid w:val="4A1055FE"/>
    <w:rsid w:val="4A1D63C6"/>
    <w:rsid w:val="4A272C9F"/>
    <w:rsid w:val="4A35511F"/>
    <w:rsid w:val="4A357285"/>
    <w:rsid w:val="4A417C8A"/>
    <w:rsid w:val="4A4B4B77"/>
    <w:rsid w:val="4A4D6EE6"/>
    <w:rsid w:val="4A5E23D5"/>
    <w:rsid w:val="4A67130F"/>
    <w:rsid w:val="4A675663"/>
    <w:rsid w:val="4A6E7B57"/>
    <w:rsid w:val="4A73121E"/>
    <w:rsid w:val="4A812ED1"/>
    <w:rsid w:val="4A875F5A"/>
    <w:rsid w:val="4AA112F9"/>
    <w:rsid w:val="4AA53259"/>
    <w:rsid w:val="4AA87B57"/>
    <w:rsid w:val="4AAD0468"/>
    <w:rsid w:val="4AB8062E"/>
    <w:rsid w:val="4ABB6EBD"/>
    <w:rsid w:val="4ABC295D"/>
    <w:rsid w:val="4AC364E8"/>
    <w:rsid w:val="4AD85A76"/>
    <w:rsid w:val="4AE2302A"/>
    <w:rsid w:val="4AE24DEA"/>
    <w:rsid w:val="4AE546D0"/>
    <w:rsid w:val="4AE70263"/>
    <w:rsid w:val="4AE73EA3"/>
    <w:rsid w:val="4AE76B65"/>
    <w:rsid w:val="4AE856C3"/>
    <w:rsid w:val="4AEC09E4"/>
    <w:rsid w:val="4AEE39D4"/>
    <w:rsid w:val="4AF45318"/>
    <w:rsid w:val="4AF63E5A"/>
    <w:rsid w:val="4AF708DF"/>
    <w:rsid w:val="4AFA3982"/>
    <w:rsid w:val="4B0362DA"/>
    <w:rsid w:val="4B071491"/>
    <w:rsid w:val="4B0873A0"/>
    <w:rsid w:val="4B0A022F"/>
    <w:rsid w:val="4B0D1DE4"/>
    <w:rsid w:val="4B106A50"/>
    <w:rsid w:val="4B15587C"/>
    <w:rsid w:val="4B1B1F09"/>
    <w:rsid w:val="4B214C31"/>
    <w:rsid w:val="4B2170B4"/>
    <w:rsid w:val="4B263688"/>
    <w:rsid w:val="4B2C08EA"/>
    <w:rsid w:val="4B2C0A33"/>
    <w:rsid w:val="4B2D3053"/>
    <w:rsid w:val="4B3C6600"/>
    <w:rsid w:val="4B497FD7"/>
    <w:rsid w:val="4B4B1D89"/>
    <w:rsid w:val="4B4E4736"/>
    <w:rsid w:val="4B554F02"/>
    <w:rsid w:val="4B5A68E6"/>
    <w:rsid w:val="4B5F27BD"/>
    <w:rsid w:val="4B617E2B"/>
    <w:rsid w:val="4B697167"/>
    <w:rsid w:val="4B70249A"/>
    <w:rsid w:val="4B721EF8"/>
    <w:rsid w:val="4B7C3E11"/>
    <w:rsid w:val="4B820C44"/>
    <w:rsid w:val="4B825634"/>
    <w:rsid w:val="4B833ABA"/>
    <w:rsid w:val="4B87363E"/>
    <w:rsid w:val="4B881745"/>
    <w:rsid w:val="4B8B671F"/>
    <w:rsid w:val="4B9150A1"/>
    <w:rsid w:val="4B9E151A"/>
    <w:rsid w:val="4BA22AA1"/>
    <w:rsid w:val="4BA7245D"/>
    <w:rsid w:val="4BA757E3"/>
    <w:rsid w:val="4BAD4485"/>
    <w:rsid w:val="4BAE6485"/>
    <w:rsid w:val="4BBF5F61"/>
    <w:rsid w:val="4BC36D4A"/>
    <w:rsid w:val="4BC65DAE"/>
    <w:rsid w:val="4BC94A3F"/>
    <w:rsid w:val="4BCB12F7"/>
    <w:rsid w:val="4BCD7FDA"/>
    <w:rsid w:val="4BD043CF"/>
    <w:rsid w:val="4BD5052B"/>
    <w:rsid w:val="4BD54ED8"/>
    <w:rsid w:val="4BD72C36"/>
    <w:rsid w:val="4BE16BA0"/>
    <w:rsid w:val="4BE35C9B"/>
    <w:rsid w:val="4BEC4BE3"/>
    <w:rsid w:val="4BED3E0F"/>
    <w:rsid w:val="4BF542D0"/>
    <w:rsid w:val="4C05128D"/>
    <w:rsid w:val="4C067579"/>
    <w:rsid w:val="4C093765"/>
    <w:rsid w:val="4C0B556A"/>
    <w:rsid w:val="4C151CC8"/>
    <w:rsid w:val="4C166E8A"/>
    <w:rsid w:val="4C174FFA"/>
    <w:rsid w:val="4C1A05D1"/>
    <w:rsid w:val="4C2A390B"/>
    <w:rsid w:val="4C2E3AFD"/>
    <w:rsid w:val="4C30494D"/>
    <w:rsid w:val="4C384713"/>
    <w:rsid w:val="4C392DFB"/>
    <w:rsid w:val="4C3A323F"/>
    <w:rsid w:val="4C3C3F27"/>
    <w:rsid w:val="4C480AC8"/>
    <w:rsid w:val="4C565C8D"/>
    <w:rsid w:val="4C5B68D9"/>
    <w:rsid w:val="4C5D68D1"/>
    <w:rsid w:val="4C6233DA"/>
    <w:rsid w:val="4C6303A6"/>
    <w:rsid w:val="4C666C39"/>
    <w:rsid w:val="4C6A75B1"/>
    <w:rsid w:val="4C6F676B"/>
    <w:rsid w:val="4C7128CF"/>
    <w:rsid w:val="4C742DB3"/>
    <w:rsid w:val="4C755CA2"/>
    <w:rsid w:val="4C7D198C"/>
    <w:rsid w:val="4C822019"/>
    <w:rsid w:val="4C842C90"/>
    <w:rsid w:val="4C886AAA"/>
    <w:rsid w:val="4C8A0199"/>
    <w:rsid w:val="4C934759"/>
    <w:rsid w:val="4C9440CE"/>
    <w:rsid w:val="4C9D3C6D"/>
    <w:rsid w:val="4C9E569D"/>
    <w:rsid w:val="4C9F2053"/>
    <w:rsid w:val="4CA23940"/>
    <w:rsid w:val="4CAA1320"/>
    <w:rsid w:val="4CB063C3"/>
    <w:rsid w:val="4CB75AA4"/>
    <w:rsid w:val="4CB80AD8"/>
    <w:rsid w:val="4CB936C1"/>
    <w:rsid w:val="4CC47335"/>
    <w:rsid w:val="4CC86E7B"/>
    <w:rsid w:val="4CCB3248"/>
    <w:rsid w:val="4CD22B0D"/>
    <w:rsid w:val="4CD678F8"/>
    <w:rsid w:val="4CD72770"/>
    <w:rsid w:val="4CE20FD8"/>
    <w:rsid w:val="4CE65E2C"/>
    <w:rsid w:val="4CE91F66"/>
    <w:rsid w:val="4CEF0768"/>
    <w:rsid w:val="4CEF6FD6"/>
    <w:rsid w:val="4CF52386"/>
    <w:rsid w:val="4D025BEE"/>
    <w:rsid w:val="4D0F393C"/>
    <w:rsid w:val="4D206BB3"/>
    <w:rsid w:val="4D2A0347"/>
    <w:rsid w:val="4D2A2A51"/>
    <w:rsid w:val="4D2A498F"/>
    <w:rsid w:val="4D2E561D"/>
    <w:rsid w:val="4D35326C"/>
    <w:rsid w:val="4D3C3AAD"/>
    <w:rsid w:val="4D4036BD"/>
    <w:rsid w:val="4D410CFB"/>
    <w:rsid w:val="4D527C43"/>
    <w:rsid w:val="4D577854"/>
    <w:rsid w:val="4D59008C"/>
    <w:rsid w:val="4D623D9B"/>
    <w:rsid w:val="4D661804"/>
    <w:rsid w:val="4D6C7105"/>
    <w:rsid w:val="4D6D6981"/>
    <w:rsid w:val="4D776AD3"/>
    <w:rsid w:val="4D781784"/>
    <w:rsid w:val="4D7929B2"/>
    <w:rsid w:val="4D820C0D"/>
    <w:rsid w:val="4D8634E7"/>
    <w:rsid w:val="4D86612B"/>
    <w:rsid w:val="4D8C532F"/>
    <w:rsid w:val="4D90372A"/>
    <w:rsid w:val="4D9C5D29"/>
    <w:rsid w:val="4DA07951"/>
    <w:rsid w:val="4DA93AF8"/>
    <w:rsid w:val="4DAA0720"/>
    <w:rsid w:val="4DAF069C"/>
    <w:rsid w:val="4DB41128"/>
    <w:rsid w:val="4DBA1089"/>
    <w:rsid w:val="4DC010BC"/>
    <w:rsid w:val="4DC164D9"/>
    <w:rsid w:val="4DCC2EE8"/>
    <w:rsid w:val="4DCD79D1"/>
    <w:rsid w:val="4DD104ED"/>
    <w:rsid w:val="4DD86467"/>
    <w:rsid w:val="4DE03C34"/>
    <w:rsid w:val="4DE07C99"/>
    <w:rsid w:val="4DE34134"/>
    <w:rsid w:val="4DF0024E"/>
    <w:rsid w:val="4DF655A4"/>
    <w:rsid w:val="4E043BC4"/>
    <w:rsid w:val="4E053721"/>
    <w:rsid w:val="4E0C7A28"/>
    <w:rsid w:val="4E126F32"/>
    <w:rsid w:val="4E161F86"/>
    <w:rsid w:val="4E16577A"/>
    <w:rsid w:val="4E220725"/>
    <w:rsid w:val="4E2C26B9"/>
    <w:rsid w:val="4E33492F"/>
    <w:rsid w:val="4E3817AE"/>
    <w:rsid w:val="4E3D203E"/>
    <w:rsid w:val="4E3D56F5"/>
    <w:rsid w:val="4E4C4864"/>
    <w:rsid w:val="4E513394"/>
    <w:rsid w:val="4E537181"/>
    <w:rsid w:val="4E6018F0"/>
    <w:rsid w:val="4E653051"/>
    <w:rsid w:val="4E667340"/>
    <w:rsid w:val="4E75475F"/>
    <w:rsid w:val="4E7C4D42"/>
    <w:rsid w:val="4E844DC1"/>
    <w:rsid w:val="4E8816B6"/>
    <w:rsid w:val="4E8C0706"/>
    <w:rsid w:val="4E9531D4"/>
    <w:rsid w:val="4EA17395"/>
    <w:rsid w:val="4EA662B4"/>
    <w:rsid w:val="4EAA3928"/>
    <w:rsid w:val="4EAB36FB"/>
    <w:rsid w:val="4EAC1476"/>
    <w:rsid w:val="4EB02873"/>
    <w:rsid w:val="4EB5167D"/>
    <w:rsid w:val="4EB5355E"/>
    <w:rsid w:val="4EC11170"/>
    <w:rsid w:val="4EC26333"/>
    <w:rsid w:val="4EC62CEC"/>
    <w:rsid w:val="4ECA6332"/>
    <w:rsid w:val="4ECB2714"/>
    <w:rsid w:val="4ED0219A"/>
    <w:rsid w:val="4ED03213"/>
    <w:rsid w:val="4ED4008F"/>
    <w:rsid w:val="4ED4099B"/>
    <w:rsid w:val="4ED45178"/>
    <w:rsid w:val="4ED474B5"/>
    <w:rsid w:val="4ED53AC0"/>
    <w:rsid w:val="4ED62D32"/>
    <w:rsid w:val="4ED70F7E"/>
    <w:rsid w:val="4ED8249C"/>
    <w:rsid w:val="4ED9633A"/>
    <w:rsid w:val="4EDD34A9"/>
    <w:rsid w:val="4EDD6892"/>
    <w:rsid w:val="4EDF000D"/>
    <w:rsid w:val="4EE4382B"/>
    <w:rsid w:val="4EE67515"/>
    <w:rsid w:val="4EE719BB"/>
    <w:rsid w:val="4EF4331D"/>
    <w:rsid w:val="4EF713B0"/>
    <w:rsid w:val="4EFC3D69"/>
    <w:rsid w:val="4F035B14"/>
    <w:rsid w:val="4F083CA5"/>
    <w:rsid w:val="4F0D7FAD"/>
    <w:rsid w:val="4F130997"/>
    <w:rsid w:val="4F1415CF"/>
    <w:rsid w:val="4F164591"/>
    <w:rsid w:val="4F1C6B0D"/>
    <w:rsid w:val="4F1E2E96"/>
    <w:rsid w:val="4F275BFA"/>
    <w:rsid w:val="4F2931B1"/>
    <w:rsid w:val="4F2C35A8"/>
    <w:rsid w:val="4F2C7562"/>
    <w:rsid w:val="4F35473D"/>
    <w:rsid w:val="4F3B7504"/>
    <w:rsid w:val="4F3C5C59"/>
    <w:rsid w:val="4F4C48F9"/>
    <w:rsid w:val="4F506EA0"/>
    <w:rsid w:val="4F523F06"/>
    <w:rsid w:val="4F551D2F"/>
    <w:rsid w:val="4F6207B9"/>
    <w:rsid w:val="4F67543D"/>
    <w:rsid w:val="4F6F0BB5"/>
    <w:rsid w:val="4F724444"/>
    <w:rsid w:val="4F763E1E"/>
    <w:rsid w:val="4F767FFC"/>
    <w:rsid w:val="4F7D0971"/>
    <w:rsid w:val="4F7D479E"/>
    <w:rsid w:val="4F81442F"/>
    <w:rsid w:val="4F8A763C"/>
    <w:rsid w:val="4F8E2162"/>
    <w:rsid w:val="4F8E2217"/>
    <w:rsid w:val="4F8F5F88"/>
    <w:rsid w:val="4F901FDD"/>
    <w:rsid w:val="4F91022C"/>
    <w:rsid w:val="4F924E51"/>
    <w:rsid w:val="4F956C4B"/>
    <w:rsid w:val="4F9A049E"/>
    <w:rsid w:val="4FA87B71"/>
    <w:rsid w:val="4FAD193E"/>
    <w:rsid w:val="4FB51FA5"/>
    <w:rsid w:val="4FB55B37"/>
    <w:rsid w:val="4FB94240"/>
    <w:rsid w:val="4FBA517F"/>
    <w:rsid w:val="4FC21359"/>
    <w:rsid w:val="4FC22946"/>
    <w:rsid w:val="4FD42EE3"/>
    <w:rsid w:val="4FD726DA"/>
    <w:rsid w:val="4FE114FB"/>
    <w:rsid w:val="4FEA7B31"/>
    <w:rsid w:val="4FEC55CA"/>
    <w:rsid w:val="4FEF0B20"/>
    <w:rsid w:val="4FF051B2"/>
    <w:rsid w:val="4FFC52F4"/>
    <w:rsid w:val="4FFE4640"/>
    <w:rsid w:val="4FFE60A6"/>
    <w:rsid w:val="50097D5F"/>
    <w:rsid w:val="500C061F"/>
    <w:rsid w:val="500F68BD"/>
    <w:rsid w:val="5010534D"/>
    <w:rsid w:val="50117EB9"/>
    <w:rsid w:val="501767D6"/>
    <w:rsid w:val="501C1B87"/>
    <w:rsid w:val="501C3C56"/>
    <w:rsid w:val="501C7071"/>
    <w:rsid w:val="501F02C4"/>
    <w:rsid w:val="502000AE"/>
    <w:rsid w:val="5020328A"/>
    <w:rsid w:val="50205B75"/>
    <w:rsid w:val="50254052"/>
    <w:rsid w:val="5032412F"/>
    <w:rsid w:val="50343B1B"/>
    <w:rsid w:val="503A2C73"/>
    <w:rsid w:val="504376C6"/>
    <w:rsid w:val="504942B5"/>
    <w:rsid w:val="504D20A6"/>
    <w:rsid w:val="505062D3"/>
    <w:rsid w:val="506341DA"/>
    <w:rsid w:val="50657256"/>
    <w:rsid w:val="506A1684"/>
    <w:rsid w:val="50715EDF"/>
    <w:rsid w:val="50730DEF"/>
    <w:rsid w:val="50796683"/>
    <w:rsid w:val="507C5739"/>
    <w:rsid w:val="507E04E1"/>
    <w:rsid w:val="507F1DF3"/>
    <w:rsid w:val="5087043A"/>
    <w:rsid w:val="508E69AC"/>
    <w:rsid w:val="5091315A"/>
    <w:rsid w:val="509538C5"/>
    <w:rsid w:val="50992FE8"/>
    <w:rsid w:val="509A7A9D"/>
    <w:rsid w:val="509B5A81"/>
    <w:rsid w:val="50A63AD0"/>
    <w:rsid w:val="50A7311D"/>
    <w:rsid w:val="50AA1D70"/>
    <w:rsid w:val="50B0434F"/>
    <w:rsid w:val="50B92342"/>
    <w:rsid w:val="50BD3425"/>
    <w:rsid w:val="50C46EFD"/>
    <w:rsid w:val="50DB297C"/>
    <w:rsid w:val="50DB7722"/>
    <w:rsid w:val="50ED7693"/>
    <w:rsid w:val="50EF0465"/>
    <w:rsid w:val="50F55892"/>
    <w:rsid w:val="5101232E"/>
    <w:rsid w:val="51064C59"/>
    <w:rsid w:val="510909D1"/>
    <w:rsid w:val="510A573F"/>
    <w:rsid w:val="510C66B4"/>
    <w:rsid w:val="51161FC8"/>
    <w:rsid w:val="511B2713"/>
    <w:rsid w:val="512703B6"/>
    <w:rsid w:val="5137141B"/>
    <w:rsid w:val="513A057C"/>
    <w:rsid w:val="513B1934"/>
    <w:rsid w:val="51403E94"/>
    <w:rsid w:val="51414BBC"/>
    <w:rsid w:val="514733A1"/>
    <w:rsid w:val="514E506F"/>
    <w:rsid w:val="51535D3F"/>
    <w:rsid w:val="515638CF"/>
    <w:rsid w:val="516227F7"/>
    <w:rsid w:val="51676665"/>
    <w:rsid w:val="516843DB"/>
    <w:rsid w:val="516C624A"/>
    <w:rsid w:val="516E6C85"/>
    <w:rsid w:val="51801F47"/>
    <w:rsid w:val="51812285"/>
    <w:rsid w:val="51860454"/>
    <w:rsid w:val="518609CA"/>
    <w:rsid w:val="51894824"/>
    <w:rsid w:val="51897A0E"/>
    <w:rsid w:val="51973278"/>
    <w:rsid w:val="51991A20"/>
    <w:rsid w:val="519E6B45"/>
    <w:rsid w:val="51A41853"/>
    <w:rsid w:val="51A73A84"/>
    <w:rsid w:val="51AF4267"/>
    <w:rsid w:val="51B00E53"/>
    <w:rsid w:val="51B724A6"/>
    <w:rsid w:val="51B73E7C"/>
    <w:rsid w:val="51BB156B"/>
    <w:rsid w:val="51C24C7C"/>
    <w:rsid w:val="51C31381"/>
    <w:rsid w:val="51CA2EFA"/>
    <w:rsid w:val="51CE513C"/>
    <w:rsid w:val="51CF48EC"/>
    <w:rsid w:val="51CF4BEF"/>
    <w:rsid w:val="51D13EA9"/>
    <w:rsid w:val="51D74352"/>
    <w:rsid w:val="51D85CE9"/>
    <w:rsid w:val="51DC7A2A"/>
    <w:rsid w:val="51EA16F4"/>
    <w:rsid w:val="51EE55E8"/>
    <w:rsid w:val="51F42A91"/>
    <w:rsid w:val="51F61A34"/>
    <w:rsid w:val="51FD14DD"/>
    <w:rsid w:val="51FF0E72"/>
    <w:rsid w:val="52100211"/>
    <w:rsid w:val="521262B4"/>
    <w:rsid w:val="52160689"/>
    <w:rsid w:val="52166EBE"/>
    <w:rsid w:val="52230D8A"/>
    <w:rsid w:val="523C5EFA"/>
    <w:rsid w:val="523D6927"/>
    <w:rsid w:val="523E7F96"/>
    <w:rsid w:val="523F767B"/>
    <w:rsid w:val="524838E3"/>
    <w:rsid w:val="52503038"/>
    <w:rsid w:val="525345C1"/>
    <w:rsid w:val="525A00E7"/>
    <w:rsid w:val="525C5EC3"/>
    <w:rsid w:val="525D2203"/>
    <w:rsid w:val="5263434B"/>
    <w:rsid w:val="52705612"/>
    <w:rsid w:val="5280763C"/>
    <w:rsid w:val="528174BF"/>
    <w:rsid w:val="5282776B"/>
    <w:rsid w:val="52867C7A"/>
    <w:rsid w:val="5288318B"/>
    <w:rsid w:val="528A7AC3"/>
    <w:rsid w:val="528F53A0"/>
    <w:rsid w:val="52962A6D"/>
    <w:rsid w:val="52A76193"/>
    <w:rsid w:val="52A81E68"/>
    <w:rsid w:val="52B22CE7"/>
    <w:rsid w:val="52B33CAF"/>
    <w:rsid w:val="52B51046"/>
    <w:rsid w:val="52B77080"/>
    <w:rsid w:val="52BA1D34"/>
    <w:rsid w:val="52BA42CE"/>
    <w:rsid w:val="52BB034F"/>
    <w:rsid w:val="52BC262D"/>
    <w:rsid w:val="52CA410A"/>
    <w:rsid w:val="52D06111"/>
    <w:rsid w:val="52D24F75"/>
    <w:rsid w:val="52D63E20"/>
    <w:rsid w:val="52D76867"/>
    <w:rsid w:val="52D9485B"/>
    <w:rsid w:val="52DB7EC2"/>
    <w:rsid w:val="52E0418E"/>
    <w:rsid w:val="52ED0AA1"/>
    <w:rsid w:val="52ED708C"/>
    <w:rsid w:val="52FB05C0"/>
    <w:rsid w:val="52FB0A13"/>
    <w:rsid w:val="52FD2B2E"/>
    <w:rsid w:val="530564F2"/>
    <w:rsid w:val="53124AD3"/>
    <w:rsid w:val="531A7359"/>
    <w:rsid w:val="531B42ED"/>
    <w:rsid w:val="53200B6F"/>
    <w:rsid w:val="53223838"/>
    <w:rsid w:val="53261D64"/>
    <w:rsid w:val="532858BC"/>
    <w:rsid w:val="532909B1"/>
    <w:rsid w:val="532E0F4D"/>
    <w:rsid w:val="532E227C"/>
    <w:rsid w:val="533317AF"/>
    <w:rsid w:val="53350479"/>
    <w:rsid w:val="53354875"/>
    <w:rsid w:val="533E70D8"/>
    <w:rsid w:val="5343444A"/>
    <w:rsid w:val="53435FE2"/>
    <w:rsid w:val="53492630"/>
    <w:rsid w:val="534C61F7"/>
    <w:rsid w:val="53527040"/>
    <w:rsid w:val="535C7BBD"/>
    <w:rsid w:val="536429F0"/>
    <w:rsid w:val="53656722"/>
    <w:rsid w:val="53753DBA"/>
    <w:rsid w:val="53781F46"/>
    <w:rsid w:val="537A03B7"/>
    <w:rsid w:val="537A26B7"/>
    <w:rsid w:val="5382152B"/>
    <w:rsid w:val="5382195A"/>
    <w:rsid w:val="5389710D"/>
    <w:rsid w:val="538C1E34"/>
    <w:rsid w:val="53924261"/>
    <w:rsid w:val="539853EF"/>
    <w:rsid w:val="539C2B3D"/>
    <w:rsid w:val="53A13970"/>
    <w:rsid w:val="53A23423"/>
    <w:rsid w:val="53C040C9"/>
    <w:rsid w:val="53C05E5D"/>
    <w:rsid w:val="53C63BA4"/>
    <w:rsid w:val="53C85D3F"/>
    <w:rsid w:val="53D32E7A"/>
    <w:rsid w:val="53D54718"/>
    <w:rsid w:val="53D85303"/>
    <w:rsid w:val="53EB07F7"/>
    <w:rsid w:val="53ED7108"/>
    <w:rsid w:val="53F06DAD"/>
    <w:rsid w:val="53FD1B0F"/>
    <w:rsid w:val="54007558"/>
    <w:rsid w:val="5407694B"/>
    <w:rsid w:val="54127029"/>
    <w:rsid w:val="541E7B49"/>
    <w:rsid w:val="54243367"/>
    <w:rsid w:val="54277317"/>
    <w:rsid w:val="543022A0"/>
    <w:rsid w:val="543F0F42"/>
    <w:rsid w:val="544623EB"/>
    <w:rsid w:val="544F41B7"/>
    <w:rsid w:val="5459797C"/>
    <w:rsid w:val="545B6E91"/>
    <w:rsid w:val="54614C53"/>
    <w:rsid w:val="546932D2"/>
    <w:rsid w:val="546A029A"/>
    <w:rsid w:val="546C4944"/>
    <w:rsid w:val="54761352"/>
    <w:rsid w:val="54796EF6"/>
    <w:rsid w:val="547F59FB"/>
    <w:rsid w:val="548808A6"/>
    <w:rsid w:val="54892E2C"/>
    <w:rsid w:val="548B33B3"/>
    <w:rsid w:val="548E12C6"/>
    <w:rsid w:val="54951D56"/>
    <w:rsid w:val="5498018F"/>
    <w:rsid w:val="549E0553"/>
    <w:rsid w:val="549E0FCA"/>
    <w:rsid w:val="54A158A1"/>
    <w:rsid w:val="54A25B54"/>
    <w:rsid w:val="54A879B5"/>
    <w:rsid w:val="54AB6442"/>
    <w:rsid w:val="54B018B4"/>
    <w:rsid w:val="54B50856"/>
    <w:rsid w:val="54B84CD3"/>
    <w:rsid w:val="54BC357E"/>
    <w:rsid w:val="54CA294A"/>
    <w:rsid w:val="54CC04AB"/>
    <w:rsid w:val="54CC683C"/>
    <w:rsid w:val="54D44602"/>
    <w:rsid w:val="54D615A4"/>
    <w:rsid w:val="54DA0AE2"/>
    <w:rsid w:val="54DC14FC"/>
    <w:rsid w:val="54EF68AA"/>
    <w:rsid w:val="5501103E"/>
    <w:rsid w:val="55047D87"/>
    <w:rsid w:val="550A049D"/>
    <w:rsid w:val="550C7A29"/>
    <w:rsid w:val="55146803"/>
    <w:rsid w:val="551657F1"/>
    <w:rsid w:val="551D4397"/>
    <w:rsid w:val="55252E62"/>
    <w:rsid w:val="552F778E"/>
    <w:rsid w:val="55454EE6"/>
    <w:rsid w:val="55457450"/>
    <w:rsid w:val="55482109"/>
    <w:rsid w:val="554E7AD3"/>
    <w:rsid w:val="55587E51"/>
    <w:rsid w:val="555C48FE"/>
    <w:rsid w:val="555F06F2"/>
    <w:rsid w:val="55644407"/>
    <w:rsid w:val="55683976"/>
    <w:rsid w:val="557C4192"/>
    <w:rsid w:val="5580763B"/>
    <w:rsid w:val="55872D00"/>
    <w:rsid w:val="55885E98"/>
    <w:rsid w:val="558D0DA6"/>
    <w:rsid w:val="558F3857"/>
    <w:rsid w:val="55904F3C"/>
    <w:rsid w:val="5591096D"/>
    <w:rsid w:val="559246F0"/>
    <w:rsid w:val="55A059BF"/>
    <w:rsid w:val="55A45B85"/>
    <w:rsid w:val="55A47331"/>
    <w:rsid w:val="55AF3055"/>
    <w:rsid w:val="55B57FD9"/>
    <w:rsid w:val="55BA7592"/>
    <w:rsid w:val="55BD2C73"/>
    <w:rsid w:val="55C11670"/>
    <w:rsid w:val="55C23A57"/>
    <w:rsid w:val="55CB3C10"/>
    <w:rsid w:val="55CB4D21"/>
    <w:rsid w:val="55CF561B"/>
    <w:rsid w:val="55D037EE"/>
    <w:rsid w:val="55E65180"/>
    <w:rsid w:val="55EE0D06"/>
    <w:rsid w:val="55F42386"/>
    <w:rsid w:val="55F84A6C"/>
    <w:rsid w:val="55FB2932"/>
    <w:rsid w:val="55FC19E6"/>
    <w:rsid w:val="55FC77CF"/>
    <w:rsid w:val="56051E7A"/>
    <w:rsid w:val="56055503"/>
    <w:rsid w:val="560715B2"/>
    <w:rsid w:val="56072525"/>
    <w:rsid w:val="5610705F"/>
    <w:rsid w:val="56120056"/>
    <w:rsid w:val="56130D19"/>
    <w:rsid w:val="561B53D0"/>
    <w:rsid w:val="561C258F"/>
    <w:rsid w:val="56344AD7"/>
    <w:rsid w:val="5636560D"/>
    <w:rsid w:val="563D45DF"/>
    <w:rsid w:val="563D7DC7"/>
    <w:rsid w:val="563F4670"/>
    <w:rsid w:val="56440D0B"/>
    <w:rsid w:val="56453F76"/>
    <w:rsid w:val="564B33D0"/>
    <w:rsid w:val="5650424F"/>
    <w:rsid w:val="56545F5D"/>
    <w:rsid w:val="56555395"/>
    <w:rsid w:val="565D36E0"/>
    <w:rsid w:val="566219E5"/>
    <w:rsid w:val="566B4322"/>
    <w:rsid w:val="56842460"/>
    <w:rsid w:val="568A369F"/>
    <w:rsid w:val="56946C76"/>
    <w:rsid w:val="56973F74"/>
    <w:rsid w:val="569B160B"/>
    <w:rsid w:val="569B2497"/>
    <w:rsid w:val="569D4062"/>
    <w:rsid w:val="569F3C5A"/>
    <w:rsid w:val="56A61861"/>
    <w:rsid w:val="56AB417D"/>
    <w:rsid w:val="56AB60DC"/>
    <w:rsid w:val="56B01D20"/>
    <w:rsid w:val="56B04DE2"/>
    <w:rsid w:val="56BE73E6"/>
    <w:rsid w:val="56BF2ED0"/>
    <w:rsid w:val="56BF2F8B"/>
    <w:rsid w:val="56C4390F"/>
    <w:rsid w:val="56D0231E"/>
    <w:rsid w:val="56DA70E6"/>
    <w:rsid w:val="56DC134A"/>
    <w:rsid w:val="56DC33CD"/>
    <w:rsid w:val="56E13F7F"/>
    <w:rsid w:val="56E305C1"/>
    <w:rsid w:val="56E45535"/>
    <w:rsid w:val="56EF195E"/>
    <w:rsid w:val="56F018AF"/>
    <w:rsid w:val="56F047A4"/>
    <w:rsid w:val="56F73808"/>
    <w:rsid w:val="56FD7FD2"/>
    <w:rsid w:val="57047F4A"/>
    <w:rsid w:val="570762DA"/>
    <w:rsid w:val="57083095"/>
    <w:rsid w:val="5708548C"/>
    <w:rsid w:val="57101182"/>
    <w:rsid w:val="571213F7"/>
    <w:rsid w:val="57123245"/>
    <w:rsid w:val="57135C0A"/>
    <w:rsid w:val="571A65CF"/>
    <w:rsid w:val="5729292F"/>
    <w:rsid w:val="572D536C"/>
    <w:rsid w:val="5731227A"/>
    <w:rsid w:val="57317C3F"/>
    <w:rsid w:val="57347894"/>
    <w:rsid w:val="57373896"/>
    <w:rsid w:val="573B3F04"/>
    <w:rsid w:val="573D1957"/>
    <w:rsid w:val="574100DD"/>
    <w:rsid w:val="57494546"/>
    <w:rsid w:val="575A0D53"/>
    <w:rsid w:val="575B550B"/>
    <w:rsid w:val="575D2650"/>
    <w:rsid w:val="575F0A52"/>
    <w:rsid w:val="57615609"/>
    <w:rsid w:val="5761794E"/>
    <w:rsid w:val="576211FD"/>
    <w:rsid w:val="576421C9"/>
    <w:rsid w:val="577C3F21"/>
    <w:rsid w:val="577E327F"/>
    <w:rsid w:val="578659C9"/>
    <w:rsid w:val="579510B4"/>
    <w:rsid w:val="5798185C"/>
    <w:rsid w:val="57A60486"/>
    <w:rsid w:val="57A80933"/>
    <w:rsid w:val="57AB30C5"/>
    <w:rsid w:val="57AD573A"/>
    <w:rsid w:val="57B01473"/>
    <w:rsid w:val="57B350EF"/>
    <w:rsid w:val="57B645F9"/>
    <w:rsid w:val="57B834D8"/>
    <w:rsid w:val="57BE29B7"/>
    <w:rsid w:val="57C028E8"/>
    <w:rsid w:val="57C05702"/>
    <w:rsid w:val="57CC0C6E"/>
    <w:rsid w:val="57CC5237"/>
    <w:rsid w:val="57D35CA5"/>
    <w:rsid w:val="57DC65AE"/>
    <w:rsid w:val="57FD4915"/>
    <w:rsid w:val="58004E38"/>
    <w:rsid w:val="580148CA"/>
    <w:rsid w:val="580872EB"/>
    <w:rsid w:val="581008BF"/>
    <w:rsid w:val="58162106"/>
    <w:rsid w:val="58167DF2"/>
    <w:rsid w:val="58175108"/>
    <w:rsid w:val="581B0013"/>
    <w:rsid w:val="582009B3"/>
    <w:rsid w:val="58202B24"/>
    <w:rsid w:val="582065F4"/>
    <w:rsid w:val="582730D4"/>
    <w:rsid w:val="583D1B6F"/>
    <w:rsid w:val="58485437"/>
    <w:rsid w:val="5849284D"/>
    <w:rsid w:val="584A3BF6"/>
    <w:rsid w:val="584B1222"/>
    <w:rsid w:val="585579AA"/>
    <w:rsid w:val="585A4F0E"/>
    <w:rsid w:val="58717290"/>
    <w:rsid w:val="5872611C"/>
    <w:rsid w:val="58870D47"/>
    <w:rsid w:val="58890F74"/>
    <w:rsid w:val="588B5484"/>
    <w:rsid w:val="589330A5"/>
    <w:rsid w:val="589D0164"/>
    <w:rsid w:val="58A472DA"/>
    <w:rsid w:val="58A95885"/>
    <w:rsid w:val="58AC4514"/>
    <w:rsid w:val="58B02327"/>
    <w:rsid w:val="58B271A6"/>
    <w:rsid w:val="58BC230C"/>
    <w:rsid w:val="58BC52DB"/>
    <w:rsid w:val="58C20C7C"/>
    <w:rsid w:val="58CA4248"/>
    <w:rsid w:val="58CF3F38"/>
    <w:rsid w:val="58D1321C"/>
    <w:rsid w:val="58DA5A6A"/>
    <w:rsid w:val="58DA5E11"/>
    <w:rsid w:val="58DE37E9"/>
    <w:rsid w:val="58E36F19"/>
    <w:rsid w:val="58E61B5A"/>
    <w:rsid w:val="58F44930"/>
    <w:rsid w:val="58FB3F6E"/>
    <w:rsid w:val="59104BB3"/>
    <w:rsid w:val="59180E09"/>
    <w:rsid w:val="59225AC8"/>
    <w:rsid w:val="592817F2"/>
    <w:rsid w:val="592D744D"/>
    <w:rsid w:val="592F5EC3"/>
    <w:rsid w:val="59312E78"/>
    <w:rsid w:val="593656AD"/>
    <w:rsid w:val="59457B41"/>
    <w:rsid w:val="59474916"/>
    <w:rsid w:val="594A700D"/>
    <w:rsid w:val="594B1983"/>
    <w:rsid w:val="59731941"/>
    <w:rsid w:val="59756048"/>
    <w:rsid w:val="59791D5E"/>
    <w:rsid w:val="597A07C7"/>
    <w:rsid w:val="597E47C2"/>
    <w:rsid w:val="5983529B"/>
    <w:rsid w:val="5985363B"/>
    <w:rsid w:val="59865285"/>
    <w:rsid w:val="5989370A"/>
    <w:rsid w:val="59915B22"/>
    <w:rsid w:val="59934DE8"/>
    <w:rsid w:val="59975064"/>
    <w:rsid w:val="59986CF9"/>
    <w:rsid w:val="59A7543A"/>
    <w:rsid w:val="59AA098F"/>
    <w:rsid w:val="59B25A2F"/>
    <w:rsid w:val="59B82171"/>
    <w:rsid w:val="59BA68DD"/>
    <w:rsid w:val="59C361B8"/>
    <w:rsid w:val="59C66C24"/>
    <w:rsid w:val="59CA74DB"/>
    <w:rsid w:val="59CC4041"/>
    <w:rsid w:val="59D54122"/>
    <w:rsid w:val="59DD07E1"/>
    <w:rsid w:val="59DE156C"/>
    <w:rsid w:val="59E56B1C"/>
    <w:rsid w:val="59EB136C"/>
    <w:rsid w:val="59F977CC"/>
    <w:rsid w:val="5A070736"/>
    <w:rsid w:val="5A090D51"/>
    <w:rsid w:val="5A093CBD"/>
    <w:rsid w:val="5A0E1A26"/>
    <w:rsid w:val="5A1120F8"/>
    <w:rsid w:val="5A124760"/>
    <w:rsid w:val="5A13545E"/>
    <w:rsid w:val="5A1638B5"/>
    <w:rsid w:val="5A1C244C"/>
    <w:rsid w:val="5A2D5DB5"/>
    <w:rsid w:val="5A2E3508"/>
    <w:rsid w:val="5A2F7146"/>
    <w:rsid w:val="5A3313FB"/>
    <w:rsid w:val="5A4833D1"/>
    <w:rsid w:val="5A4879A2"/>
    <w:rsid w:val="5A4B528D"/>
    <w:rsid w:val="5A542455"/>
    <w:rsid w:val="5A5521AD"/>
    <w:rsid w:val="5A5B7D79"/>
    <w:rsid w:val="5A6029A4"/>
    <w:rsid w:val="5A673B2D"/>
    <w:rsid w:val="5A6A10EE"/>
    <w:rsid w:val="5A6A65DA"/>
    <w:rsid w:val="5A6B2E30"/>
    <w:rsid w:val="5A6B354A"/>
    <w:rsid w:val="5A6C083F"/>
    <w:rsid w:val="5A795765"/>
    <w:rsid w:val="5A7F47DF"/>
    <w:rsid w:val="5A8574CF"/>
    <w:rsid w:val="5A8D63B8"/>
    <w:rsid w:val="5A8F0F5B"/>
    <w:rsid w:val="5A961A81"/>
    <w:rsid w:val="5A997A8E"/>
    <w:rsid w:val="5A9C3E1D"/>
    <w:rsid w:val="5A9D51F8"/>
    <w:rsid w:val="5AA83971"/>
    <w:rsid w:val="5AA85938"/>
    <w:rsid w:val="5AAB2AD5"/>
    <w:rsid w:val="5AB147B4"/>
    <w:rsid w:val="5AB15BE5"/>
    <w:rsid w:val="5AB25116"/>
    <w:rsid w:val="5AB27180"/>
    <w:rsid w:val="5AB33986"/>
    <w:rsid w:val="5AB35379"/>
    <w:rsid w:val="5ABF254B"/>
    <w:rsid w:val="5AC01106"/>
    <w:rsid w:val="5AD71E92"/>
    <w:rsid w:val="5AE13A5B"/>
    <w:rsid w:val="5AE66C2F"/>
    <w:rsid w:val="5AED4EB2"/>
    <w:rsid w:val="5AF0172A"/>
    <w:rsid w:val="5AF46010"/>
    <w:rsid w:val="5AF57954"/>
    <w:rsid w:val="5AFB35F4"/>
    <w:rsid w:val="5B0F33E1"/>
    <w:rsid w:val="5B1A1B69"/>
    <w:rsid w:val="5B1B4AD7"/>
    <w:rsid w:val="5B22158E"/>
    <w:rsid w:val="5B25237D"/>
    <w:rsid w:val="5B2803BE"/>
    <w:rsid w:val="5B2A4CB7"/>
    <w:rsid w:val="5B30486B"/>
    <w:rsid w:val="5B360CE4"/>
    <w:rsid w:val="5B420CBF"/>
    <w:rsid w:val="5B480B01"/>
    <w:rsid w:val="5B495AD8"/>
    <w:rsid w:val="5B4C3241"/>
    <w:rsid w:val="5B4E1409"/>
    <w:rsid w:val="5B4E3648"/>
    <w:rsid w:val="5B541BE2"/>
    <w:rsid w:val="5B5D34DF"/>
    <w:rsid w:val="5B5D64F0"/>
    <w:rsid w:val="5B680F3A"/>
    <w:rsid w:val="5B684AA2"/>
    <w:rsid w:val="5B6A0F24"/>
    <w:rsid w:val="5B6C2666"/>
    <w:rsid w:val="5B6F14BA"/>
    <w:rsid w:val="5B701334"/>
    <w:rsid w:val="5B7270CC"/>
    <w:rsid w:val="5B734E8E"/>
    <w:rsid w:val="5B771E0A"/>
    <w:rsid w:val="5B785BE5"/>
    <w:rsid w:val="5B7B2137"/>
    <w:rsid w:val="5B7B51DE"/>
    <w:rsid w:val="5B822888"/>
    <w:rsid w:val="5B9537C7"/>
    <w:rsid w:val="5B980D1D"/>
    <w:rsid w:val="5BA04F4E"/>
    <w:rsid w:val="5BA13F27"/>
    <w:rsid w:val="5BA23693"/>
    <w:rsid w:val="5BB7305B"/>
    <w:rsid w:val="5BBE0F07"/>
    <w:rsid w:val="5BC64B42"/>
    <w:rsid w:val="5BC8093D"/>
    <w:rsid w:val="5BD168B5"/>
    <w:rsid w:val="5BD82A0E"/>
    <w:rsid w:val="5BE85B25"/>
    <w:rsid w:val="5BF405A7"/>
    <w:rsid w:val="5BF52E11"/>
    <w:rsid w:val="5BF728D5"/>
    <w:rsid w:val="5BFA34D5"/>
    <w:rsid w:val="5BFD49B3"/>
    <w:rsid w:val="5BFE2331"/>
    <w:rsid w:val="5BFF0851"/>
    <w:rsid w:val="5C090630"/>
    <w:rsid w:val="5C0910A1"/>
    <w:rsid w:val="5C097680"/>
    <w:rsid w:val="5C0A6EC5"/>
    <w:rsid w:val="5C1E40DF"/>
    <w:rsid w:val="5C21167C"/>
    <w:rsid w:val="5C2A2760"/>
    <w:rsid w:val="5C2E5A99"/>
    <w:rsid w:val="5C341E46"/>
    <w:rsid w:val="5C3578B6"/>
    <w:rsid w:val="5C396F29"/>
    <w:rsid w:val="5C3F54DB"/>
    <w:rsid w:val="5C400E07"/>
    <w:rsid w:val="5C461053"/>
    <w:rsid w:val="5C503DE6"/>
    <w:rsid w:val="5C5515DE"/>
    <w:rsid w:val="5C5A40E4"/>
    <w:rsid w:val="5C64411C"/>
    <w:rsid w:val="5C680C78"/>
    <w:rsid w:val="5C685D3A"/>
    <w:rsid w:val="5C723B68"/>
    <w:rsid w:val="5C755E3C"/>
    <w:rsid w:val="5C765B5F"/>
    <w:rsid w:val="5C7C68E7"/>
    <w:rsid w:val="5C811FF8"/>
    <w:rsid w:val="5C82169A"/>
    <w:rsid w:val="5C866713"/>
    <w:rsid w:val="5C870D2D"/>
    <w:rsid w:val="5C8D3E8F"/>
    <w:rsid w:val="5C916DA9"/>
    <w:rsid w:val="5C947175"/>
    <w:rsid w:val="5C9A5BB8"/>
    <w:rsid w:val="5C9A76C3"/>
    <w:rsid w:val="5C9C6251"/>
    <w:rsid w:val="5CA478CA"/>
    <w:rsid w:val="5CA50AC0"/>
    <w:rsid w:val="5CA87CCB"/>
    <w:rsid w:val="5CAB38A6"/>
    <w:rsid w:val="5CB23CCF"/>
    <w:rsid w:val="5CB40935"/>
    <w:rsid w:val="5CB52282"/>
    <w:rsid w:val="5CB737A7"/>
    <w:rsid w:val="5CB75E6F"/>
    <w:rsid w:val="5CBD5D75"/>
    <w:rsid w:val="5CBD77E8"/>
    <w:rsid w:val="5CC83240"/>
    <w:rsid w:val="5CD26FCB"/>
    <w:rsid w:val="5CE812FA"/>
    <w:rsid w:val="5CF3090D"/>
    <w:rsid w:val="5CFA46A2"/>
    <w:rsid w:val="5CFD58EB"/>
    <w:rsid w:val="5D027537"/>
    <w:rsid w:val="5D041385"/>
    <w:rsid w:val="5D0829BE"/>
    <w:rsid w:val="5D0B4717"/>
    <w:rsid w:val="5D1101BB"/>
    <w:rsid w:val="5D134624"/>
    <w:rsid w:val="5D1466AD"/>
    <w:rsid w:val="5D160F76"/>
    <w:rsid w:val="5D2D5717"/>
    <w:rsid w:val="5D2F2AD4"/>
    <w:rsid w:val="5D3C4EFC"/>
    <w:rsid w:val="5D3D063D"/>
    <w:rsid w:val="5D3F0009"/>
    <w:rsid w:val="5D416538"/>
    <w:rsid w:val="5D4360A9"/>
    <w:rsid w:val="5D455243"/>
    <w:rsid w:val="5D5260CC"/>
    <w:rsid w:val="5D5361E1"/>
    <w:rsid w:val="5D5C001D"/>
    <w:rsid w:val="5D5E58CA"/>
    <w:rsid w:val="5D655C6F"/>
    <w:rsid w:val="5D686C10"/>
    <w:rsid w:val="5D6A4DEA"/>
    <w:rsid w:val="5D6E0D87"/>
    <w:rsid w:val="5D71526C"/>
    <w:rsid w:val="5D7A2BE4"/>
    <w:rsid w:val="5D7F46C9"/>
    <w:rsid w:val="5D816A29"/>
    <w:rsid w:val="5D816B98"/>
    <w:rsid w:val="5D876539"/>
    <w:rsid w:val="5D8A278E"/>
    <w:rsid w:val="5D9253FF"/>
    <w:rsid w:val="5D937B2A"/>
    <w:rsid w:val="5D9606B7"/>
    <w:rsid w:val="5D9B0191"/>
    <w:rsid w:val="5DA01293"/>
    <w:rsid w:val="5DA4641D"/>
    <w:rsid w:val="5DAE1EDC"/>
    <w:rsid w:val="5DB543A1"/>
    <w:rsid w:val="5DB778F0"/>
    <w:rsid w:val="5DB8789B"/>
    <w:rsid w:val="5DBA36DE"/>
    <w:rsid w:val="5DBD35C7"/>
    <w:rsid w:val="5DC349E9"/>
    <w:rsid w:val="5DC64EB9"/>
    <w:rsid w:val="5DC91D9C"/>
    <w:rsid w:val="5DC97709"/>
    <w:rsid w:val="5DCF53BC"/>
    <w:rsid w:val="5DD76917"/>
    <w:rsid w:val="5DDE29D6"/>
    <w:rsid w:val="5DE01604"/>
    <w:rsid w:val="5DE06C61"/>
    <w:rsid w:val="5DEE7B23"/>
    <w:rsid w:val="5DF8178A"/>
    <w:rsid w:val="5DF84E7F"/>
    <w:rsid w:val="5DFA021A"/>
    <w:rsid w:val="5DFB055D"/>
    <w:rsid w:val="5DFB0C28"/>
    <w:rsid w:val="5E0C1F6A"/>
    <w:rsid w:val="5E0D1A75"/>
    <w:rsid w:val="5E192062"/>
    <w:rsid w:val="5E205E4F"/>
    <w:rsid w:val="5E2132BC"/>
    <w:rsid w:val="5E2B34E7"/>
    <w:rsid w:val="5E4275D5"/>
    <w:rsid w:val="5E461F37"/>
    <w:rsid w:val="5E470743"/>
    <w:rsid w:val="5E4B2D50"/>
    <w:rsid w:val="5E556404"/>
    <w:rsid w:val="5E5E7E80"/>
    <w:rsid w:val="5E6752E7"/>
    <w:rsid w:val="5E7348F6"/>
    <w:rsid w:val="5E786CB0"/>
    <w:rsid w:val="5E7B786F"/>
    <w:rsid w:val="5E85476D"/>
    <w:rsid w:val="5E8B74B0"/>
    <w:rsid w:val="5E8D0078"/>
    <w:rsid w:val="5E93503E"/>
    <w:rsid w:val="5E9E2D51"/>
    <w:rsid w:val="5EA21A96"/>
    <w:rsid w:val="5EA96A16"/>
    <w:rsid w:val="5EBC08C3"/>
    <w:rsid w:val="5EBD4DC7"/>
    <w:rsid w:val="5EC53A6E"/>
    <w:rsid w:val="5ED1388F"/>
    <w:rsid w:val="5ED3241D"/>
    <w:rsid w:val="5ED32A82"/>
    <w:rsid w:val="5EE06743"/>
    <w:rsid w:val="5EE1786B"/>
    <w:rsid w:val="5EE268EA"/>
    <w:rsid w:val="5EE30EC8"/>
    <w:rsid w:val="5EE30EDB"/>
    <w:rsid w:val="5EF00441"/>
    <w:rsid w:val="5EF43802"/>
    <w:rsid w:val="5EF965D6"/>
    <w:rsid w:val="5F002950"/>
    <w:rsid w:val="5F100A43"/>
    <w:rsid w:val="5F1D42B9"/>
    <w:rsid w:val="5F217EEC"/>
    <w:rsid w:val="5F293882"/>
    <w:rsid w:val="5F2A16B3"/>
    <w:rsid w:val="5F2C540E"/>
    <w:rsid w:val="5F3444AF"/>
    <w:rsid w:val="5F362178"/>
    <w:rsid w:val="5F3B400C"/>
    <w:rsid w:val="5F3E3D81"/>
    <w:rsid w:val="5F47407D"/>
    <w:rsid w:val="5F484876"/>
    <w:rsid w:val="5F517BA6"/>
    <w:rsid w:val="5F5F3C74"/>
    <w:rsid w:val="5F6B577C"/>
    <w:rsid w:val="5F725280"/>
    <w:rsid w:val="5F732CEF"/>
    <w:rsid w:val="5F737BAB"/>
    <w:rsid w:val="5F7777D0"/>
    <w:rsid w:val="5F7F6280"/>
    <w:rsid w:val="5F801B7C"/>
    <w:rsid w:val="5F807314"/>
    <w:rsid w:val="5F842C2B"/>
    <w:rsid w:val="5F844472"/>
    <w:rsid w:val="5F863AC9"/>
    <w:rsid w:val="5F8808C8"/>
    <w:rsid w:val="5F887BC3"/>
    <w:rsid w:val="5F961809"/>
    <w:rsid w:val="5F9938C7"/>
    <w:rsid w:val="5F9C59DF"/>
    <w:rsid w:val="5FA24E26"/>
    <w:rsid w:val="5FA31249"/>
    <w:rsid w:val="5FBA60E1"/>
    <w:rsid w:val="5FC24420"/>
    <w:rsid w:val="5FC2527E"/>
    <w:rsid w:val="5FCC4DF3"/>
    <w:rsid w:val="5FD85C09"/>
    <w:rsid w:val="5FDC6837"/>
    <w:rsid w:val="5FE75800"/>
    <w:rsid w:val="5FEE5A8A"/>
    <w:rsid w:val="5FEE7504"/>
    <w:rsid w:val="5FF24A97"/>
    <w:rsid w:val="5FF378A6"/>
    <w:rsid w:val="5FFC1FCD"/>
    <w:rsid w:val="5FFC532F"/>
    <w:rsid w:val="600139C2"/>
    <w:rsid w:val="6001732A"/>
    <w:rsid w:val="60024CA6"/>
    <w:rsid w:val="60086FC9"/>
    <w:rsid w:val="600B71E2"/>
    <w:rsid w:val="60145FEC"/>
    <w:rsid w:val="60197AAF"/>
    <w:rsid w:val="601A5564"/>
    <w:rsid w:val="60264B15"/>
    <w:rsid w:val="60334307"/>
    <w:rsid w:val="60382F44"/>
    <w:rsid w:val="603C4D81"/>
    <w:rsid w:val="603F6345"/>
    <w:rsid w:val="604519F3"/>
    <w:rsid w:val="60470809"/>
    <w:rsid w:val="60472F14"/>
    <w:rsid w:val="60506D5C"/>
    <w:rsid w:val="60513DF9"/>
    <w:rsid w:val="60597377"/>
    <w:rsid w:val="605D0830"/>
    <w:rsid w:val="60615876"/>
    <w:rsid w:val="606244F3"/>
    <w:rsid w:val="606B1220"/>
    <w:rsid w:val="606B2A28"/>
    <w:rsid w:val="606C4BE9"/>
    <w:rsid w:val="606E3DF9"/>
    <w:rsid w:val="606F5980"/>
    <w:rsid w:val="6097178E"/>
    <w:rsid w:val="609F3BBC"/>
    <w:rsid w:val="60A02EE2"/>
    <w:rsid w:val="60A155FE"/>
    <w:rsid w:val="60A207A7"/>
    <w:rsid w:val="60A4126E"/>
    <w:rsid w:val="60A63560"/>
    <w:rsid w:val="60B25508"/>
    <w:rsid w:val="60B95DC2"/>
    <w:rsid w:val="60BB3137"/>
    <w:rsid w:val="60BD2913"/>
    <w:rsid w:val="60BE1748"/>
    <w:rsid w:val="60C01554"/>
    <w:rsid w:val="60C21A70"/>
    <w:rsid w:val="60C4172D"/>
    <w:rsid w:val="60C577C7"/>
    <w:rsid w:val="60C963EC"/>
    <w:rsid w:val="60C97F3F"/>
    <w:rsid w:val="60CE498D"/>
    <w:rsid w:val="60CE5DB0"/>
    <w:rsid w:val="60D021A2"/>
    <w:rsid w:val="60D87FE4"/>
    <w:rsid w:val="60D96503"/>
    <w:rsid w:val="60E16B58"/>
    <w:rsid w:val="60E223CC"/>
    <w:rsid w:val="60E67260"/>
    <w:rsid w:val="60EC1A37"/>
    <w:rsid w:val="61025CCB"/>
    <w:rsid w:val="61094D3D"/>
    <w:rsid w:val="61104428"/>
    <w:rsid w:val="61106FFE"/>
    <w:rsid w:val="61167D30"/>
    <w:rsid w:val="61177430"/>
    <w:rsid w:val="6118717B"/>
    <w:rsid w:val="611B5308"/>
    <w:rsid w:val="611F60FF"/>
    <w:rsid w:val="61212D29"/>
    <w:rsid w:val="61230A1D"/>
    <w:rsid w:val="61250555"/>
    <w:rsid w:val="61287509"/>
    <w:rsid w:val="612D1314"/>
    <w:rsid w:val="6137370C"/>
    <w:rsid w:val="613A20E6"/>
    <w:rsid w:val="613A3728"/>
    <w:rsid w:val="61497914"/>
    <w:rsid w:val="614D723F"/>
    <w:rsid w:val="6154040C"/>
    <w:rsid w:val="61551EC8"/>
    <w:rsid w:val="615D17EC"/>
    <w:rsid w:val="615D5CD6"/>
    <w:rsid w:val="615F7F08"/>
    <w:rsid w:val="61602DBF"/>
    <w:rsid w:val="61654EFA"/>
    <w:rsid w:val="6169201A"/>
    <w:rsid w:val="616D0065"/>
    <w:rsid w:val="616E64D3"/>
    <w:rsid w:val="617360BC"/>
    <w:rsid w:val="61740A14"/>
    <w:rsid w:val="61827AFC"/>
    <w:rsid w:val="61842912"/>
    <w:rsid w:val="618550C2"/>
    <w:rsid w:val="618B32EF"/>
    <w:rsid w:val="618F1352"/>
    <w:rsid w:val="61937587"/>
    <w:rsid w:val="6198435B"/>
    <w:rsid w:val="61B87C98"/>
    <w:rsid w:val="61D32413"/>
    <w:rsid w:val="61DD4CC4"/>
    <w:rsid w:val="61DF09CD"/>
    <w:rsid w:val="61E87CDC"/>
    <w:rsid w:val="61E9672C"/>
    <w:rsid w:val="61F87B52"/>
    <w:rsid w:val="61FF7EB5"/>
    <w:rsid w:val="62035F2D"/>
    <w:rsid w:val="620960D4"/>
    <w:rsid w:val="620B3EE9"/>
    <w:rsid w:val="620B4493"/>
    <w:rsid w:val="620D6314"/>
    <w:rsid w:val="620E0A26"/>
    <w:rsid w:val="62120693"/>
    <w:rsid w:val="6215330F"/>
    <w:rsid w:val="62255290"/>
    <w:rsid w:val="62264B09"/>
    <w:rsid w:val="62345DFB"/>
    <w:rsid w:val="624861D4"/>
    <w:rsid w:val="624B61DE"/>
    <w:rsid w:val="624D2743"/>
    <w:rsid w:val="625571AA"/>
    <w:rsid w:val="625B5AA5"/>
    <w:rsid w:val="62630694"/>
    <w:rsid w:val="62644E78"/>
    <w:rsid w:val="626C7B0B"/>
    <w:rsid w:val="626E733D"/>
    <w:rsid w:val="62711FF5"/>
    <w:rsid w:val="627337C4"/>
    <w:rsid w:val="627C3A68"/>
    <w:rsid w:val="6280774D"/>
    <w:rsid w:val="62874552"/>
    <w:rsid w:val="628E7B5C"/>
    <w:rsid w:val="62A00B3A"/>
    <w:rsid w:val="62B77CB3"/>
    <w:rsid w:val="62B84504"/>
    <w:rsid w:val="62B86FA7"/>
    <w:rsid w:val="62C23C59"/>
    <w:rsid w:val="62C348E7"/>
    <w:rsid w:val="62C824B1"/>
    <w:rsid w:val="62CC7752"/>
    <w:rsid w:val="62CD27BA"/>
    <w:rsid w:val="62CD2E46"/>
    <w:rsid w:val="62DF26F4"/>
    <w:rsid w:val="62E33D45"/>
    <w:rsid w:val="62EE2AFD"/>
    <w:rsid w:val="62F5360A"/>
    <w:rsid w:val="62FE6CB6"/>
    <w:rsid w:val="63033B1E"/>
    <w:rsid w:val="6305242A"/>
    <w:rsid w:val="63062BFB"/>
    <w:rsid w:val="630E2B0E"/>
    <w:rsid w:val="631E485D"/>
    <w:rsid w:val="63203FF1"/>
    <w:rsid w:val="632268EC"/>
    <w:rsid w:val="6323780F"/>
    <w:rsid w:val="632B0D44"/>
    <w:rsid w:val="632F5FA1"/>
    <w:rsid w:val="6333667C"/>
    <w:rsid w:val="633B1EDE"/>
    <w:rsid w:val="633B777A"/>
    <w:rsid w:val="633E51BD"/>
    <w:rsid w:val="634057E7"/>
    <w:rsid w:val="634E1673"/>
    <w:rsid w:val="63625D0C"/>
    <w:rsid w:val="636B0FAA"/>
    <w:rsid w:val="636B2E6A"/>
    <w:rsid w:val="637C0712"/>
    <w:rsid w:val="638C4695"/>
    <w:rsid w:val="639A4DB8"/>
    <w:rsid w:val="63A075AD"/>
    <w:rsid w:val="63A406D6"/>
    <w:rsid w:val="63A504CF"/>
    <w:rsid w:val="63A87812"/>
    <w:rsid w:val="63B10399"/>
    <w:rsid w:val="63B21CD5"/>
    <w:rsid w:val="63B753C5"/>
    <w:rsid w:val="63BC412F"/>
    <w:rsid w:val="63C164F9"/>
    <w:rsid w:val="63E10177"/>
    <w:rsid w:val="63E44FC2"/>
    <w:rsid w:val="63E660EB"/>
    <w:rsid w:val="63EE0014"/>
    <w:rsid w:val="63EF28F0"/>
    <w:rsid w:val="63F147D0"/>
    <w:rsid w:val="63F82FC3"/>
    <w:rsid w:val="63F9259B"/>
    <w:rsid w:val="63FD0234"/>
    <w:rsid w:val="63FF63B5"/>
    <w:rsid w:val="640443C1"/>
    <w:rsid w:val="64143503"/>
    <w:rsid w:val="641576A2"/>
    <w:rsid w:val="641F3FE1"/>
    <w:rsid w:val="64246E69"/>
    <w:rsid w:val="642A587A"/>
    <w:rsid w:val="642A73E7"/>
    <w:rsid w:val="64324751"/>
    <w:rsid w:val="643511BC"/>
    <w:rsid w:val="643B074B"/>
    <w:rsid w:val="643D2FFD"/>
    <w:rsid w:val="64452A74"/>
    <w:rsid w:val="644A41FF"/>
    <w:rsid w:val="64520100"/>
    <w:rsid w:val="64573FBD"/>
    <w:rsid w:val="6461172F"/>
    <w:rsid w:val="64630114"/>
    <w:rsid w:val="64652832"/>
    <w:rsid w:val="64664FBF"/>
    <w:rsid w:val="646763BE"/>
    <w:rsid w:val="646B72B6"/>
    <w:rsid w:val="646D0186"/>
    <w:rsid w:val="647275A2"/>
    <w:rsid w:val="647403CB"/>
    <w:rsid w:val="647A1FCA"/>
    <w:rsid w:val="647F45C1"/>
    <w:rsid w:val="647F65C1"/>
    <w:rsid w:val="649E189C"/>
    <w:rsid w:val="649E1EFF"/>
    <w:rsid w:val="64AE1A4C"/>
    <w:rsid w:val="64B50037"/>
    <w:rsid w:val="64B54A21"/>
    <w:rsid w:val="64BD07FB"/>
    <w:rsid w:val="64C678D6"/>
    <w:rsid w:val="64C97C99"/>
    <w:rsid w:val="64DD2C4E"/>
    <w:rsid w:val="64E47880"/>
    <w:rsid w:val="64E64243"/>
    <w:rsid w:val="64E84C2E"/>
    <w:rsid w:val="64F040AA"/>
    <w:rsid w:val="64FB64BB"/>
    <w:rsid w:val="650814A6"/>
    <w:rsid w:val="650E280A"/>
    <w:rsid w:val="651A5ABE"/>
    <w:rsid w:val="652A4F38"/>
    <w:rsid w:val="652D3ACD"/>
    <w:rsid w:val="653C63E2"/>
    <w:rsid w:val="653F343C"/>
    <w:rsid w:val="6544473E"/>
    <w:rsid w:val="654B1752"/>
    <w:rsid w:val="655332B0"/>
    <w:rsid w:val="655E55FF"/>
    <w:rsid w:val="6561714C"/>
    <w:rsid w:val="656315BB"/>
    <w:rsid w:val="65720031"/>
    <w:rsid w:val="65731417"/>
    <w:rsid w:val="657362D0"/>
    <w:rsid w:val="65772ABA"/>
    <w:rsid w:val="657904B0"/>
    <w:rsid w:val="657B5DF3"/>
    <w:rsid w:val="65811473"/>
    <w:rsid w:val="65813836"/>
    <w:rsid w:val="65843E7A"/>
    <w:rsid w:val="65860D35"/>
    <w:rsid w:val="65893CFC"/>
    <w:rsid w:val="658C17B7"/>
    <w:rsid w:val="658E071D"/>
    <w:rsid w:val="658E0F88"/>
    <w:rsid w:val="658E12B7"/>
    <w:rsid w:val="65937A9C"/>
    <w:rsid w:val="65941127"/>
    <w:rsid w:val="65971B17"/>
    <w:rsid w:val="65997219"/>
    <w:rsid w:val="65A54336"/>
    <w:rsid w:val="65A63A0F"/>
    <w:rsid w:val="65A6557D"/>
    <w:rsid w:val="65AC4298"/>
    <w:rsid w:val="65C11C1F"/>
    <w:rsid w:val="65D31049"/>
    <w:rsid w:val="65DC2983"/>
    <w:rsid w:val="65DC6E59"/>
    <w:rsid w:val="65E36CC2"/>
    <w:rsid w:val="65E436EE"/>
    <w:rsid w:val="65E52E7C"/>
    <w:rsid w:val="65E65891"/>
    <w:rsid w:val="65F62AAD"/>
    <w:rsid w:val="66011287"/>
    <w:rsid w:val="66114E31"/>
    <w:rsid w:val="6614604E"/>
    <w:rsid w:val="66146C15"/>
    <w:rsid w:val="6619488A"/>
    <w:rsid w:val="662E426A"/>
    <w:rsid w:val="66337F9C"/>
    <w:rsid w:val="664772E8"/>
    <w:rsid w:val="66485E11"/>
    <w:rsid w:val="665A2F18"/>
    <w:rsid w:val="66647A72"/>
    <w:rsid w:val="66745E78"/>
    <w:rsid w:val="667A20ED"/>
    <w:rsid w:val="66855163"/>
    <w:rsid w:val="66865F75"/>
    <w:rsid w:val="668D5BE7"/>
    <w:rsid w:val="668E3EA0"/>
    <w:rsid w:val="66A46BF7"/>
    <w:rsid w:val="66C11AD6"/>
    <w:rsid w:val="66C34D1A"/>
    <w:rsid w:val="66C34E99"/>
    <w:rsid w:val="66C5217B"/>
    <w:rsid w:val="66C659AD"/>
    <w:rsid w:val="66CD2666"/>
    <w:rsid w:val="66DB5518"/>
    <w:rsid w:val="66DB5863"/>
    <w:rsid w:val="66DD18EC"/>
    <w:rsid w:val="66DE6FB9"/>
    <w:rsid w:val="66E61181"/>
    <w:rsid w:val="66EA5D63"/>
    <w:rsid w:val="66EE2EAD"/>
    <w:rsid w:val="67004103"/>
    <w:rsid w:val="6701257F"/>
    <w:rsid w:val="67026AAF"/>
    <w:rsid w:val="670B3BEE"/>
    <w:rsid w:val="670E5CA3"/>
    <w:rsid w:val="6711201C"/>
    <w:rsid w:val="6711609C"/>
    <w:rsid w:val="67156D79"/>
    <w:rsid w:val="671D3131"/>
    <w:rsid w:val="671E2362"/>
    <w:rsid w:val="671F347E"/>
    <w:rsid w:val="67280394"/>
    <w:rsid w:val="67285F45"/>
    <w:rsid w:val="672C1AE8"/>
    <w:rsid w:val="67326DB0"/>
    <w:rsid w:val="673316E4"/>
    <w:rsid w:val="673A565D"/>
    <w:rsid w:val="673E0009"/>
    <w:rsid w:val="673F216B"/>
    <w:rsid w:val="674056C8"/>
    <w:rsid w:val="674069CE"/>
    <w:rsid w:val="67452DFC"/>
    <w:rsid w:val="67481648"/>
    <w:rsid w:val="674844DE"/>
    <w:rsid w:val="674F555F"/>
    <w:rsid w:val="67503462"/>
    <w:rsid w:val="675147BD"/>
    <w:rsid w:val="676016E8"/>
    <w:rsid w:val="676472EE"/>
    <w:rsid w:val="67651702"/>
    <w:rsid w:val="67651DB7"/>
    <w:rsid w:val="67686E63"/>
    <w:rsid w:val="676A052D"/>
    <w:rsid w:val="676C3316"/>
    <w:rsid w:val="676D145B"/>
    <w:rsid w:val="6771297E"/>
    <w:rsid w:val="67717306"/>
    <w:rsid w:val="67763E63"/>
    <w:rsid w:val="677C305A"/>
    <w:rsid w:val="67803057"/>
    <w:rsid w:val="6780374A"/>
    <w:rsid w:val="67805CCB"/>
    <w:rsid w:val="67874FC6"/>
    <w:rsid w:val="678A446D"/>
    <w:rsid w:val="678E0AAB"/>
    <w:rsid w:val="678E29E6"/>
    <w:rsid w:val="679B74DC"/>
    <w:rsid w:val="67A81552"/>
    <w:rsid w:val="67AA64B5"/>
    <w:rsid w:val="67AB5159"/>
    <w:rsid w:val="67B514FE"/>
    <w:rsid w:val="67B85E45"/>
    <w:rsid w:val="67BC0D51"/>
    <w:rsid w:val="67BC584D"/>
    <w:rsid w:val="67CC3AF1"/>
    <w:rsid w:val="67D21EDD"/>
    <w:rsid w:val="67DA1347"/>
    <w:rsid w:val="67DE0A3C"/>
    <w:rsid w:val="67DF37F6"/>
    <w:rsid w:val="67E1029B"/>
    <w:rsid w:val="67E32B90"/>
    <w:rsid w:val="67E96B37"/>
    <w:rsid w:val="67ED33F7"/>
    <w:rsid w:val="67ED782C"/>
    <w:rsid w:val="67EE1860"/>
    <w:rsid w:val="67F17E6F"/>
    <w:rsid w:val="67F37971"/>
    <w:rsid w:val="68091839"/>
    <w:rsid w:val="680D520E"/>
    <w:rsid w:val="681A3FC6"/>
    <w:rsid w:val="68220CB3"/>
    <w:rsid w:val="682A1420"/>
    <w:rsid w:val="682B3417"/>
    <w:rsid w:val="682B4E7D"/>
    <w:rsid w:val="682D10BE"/>
    <w:rsid w:val="6833228A"/>
    <w:rsid w:val="68343E09"/>
    <w:rsid w:val="683A5885"/>
    <w:rsid w:val="68407866"/>
    <w:rsid w:val="6843360D"/>
    <w:rsid w:val="68462862"/>
    <w:rsid w:val="684A5AF6"/>
    <w:rsid w:val="684D7C24"/>
    <w:rsid w:val="684E0310"/>
    <w:rsid w:val="68500C10"/>
    <w:rsid w:val="685500A7"/>
    <w:rsid w:val="685C08A2"/>
    <w:rsid w:val="68616669"/>
    <w:rsid w:val="686616C7"/>
    <w:rsid w:val="68670045"/>
    <w:rsid w:val="68715D09"/>
    <w:rsid w:val="687B7294"/>
    <w:rsid w:val="687D72DF"/>
    <w:rsid w:val="688137AC"/>
    <w:rsid w:val="688339A5"/>
    <w:rsid w:val="688940A2"/>
    <w:rsid w:val="688B4951"/>
    <w:rsid w:val="688C66D3"/>
    <w:rsid w:val="688D125C"/>
    <w:rsid w:val="688D2D95"/>
    <w:rsid w:val="689161B4"/>
    <w:rsid w:val="689A5BCA"/>
    <w:rsid w:val="689D1D09"/>
    <w:rsid w:val="689E3290"/>
    <w:rsid w:val="689F03A2"/>
    <w:rsid w:val="689F3F75"/>
    <w:rsid w:val="68A07268"/>
    <w:rsid w:val="68A4571B"/>
    <w:rsid w:val="68A64C9F"/>
    <w:rsid w:val="68A71F4A"/>
    <w:rsid w:val="68A816EB"/>
    <w:rsid w:val="68AB1AEF"/>
    <w:rsid w:val="68B255B5"/>
    <w:rsid w:val="68B501F1"/>
    <w:rsid w:val="68B64D6B"/>
    <w:rsid w:val="68CA559E"/>
    <w:rsid w:val="68DB68A9"/>
    <w:rsid w:val="68E22882"/>
    <w:rsid w:val="68EF0CAF"/>
    <w:rsid w:val="68F70590"/>
    <w:rsid w:val="68FA111C"/>
    <w:rsid w:val="68FD1B0B"/>
    <w:rsid w:val="6905080C"/>
    <w:rsid w:val="690A7F9C"/>
    <w:rsid w:val="690B78AA"/>
    <w:rsid w:val="690D7C95"/>
    <w:rsid w:val="691556B9"/>
    <w:rsid w:val="69295EF5"/>
    <w:rsid w:val="692A0D11"/>
    <w:rsid w:val="692D3F9A"/>
    <w:rsid w:val="69356D61"/>
    <w:rsid w:val="69377C9A"/>
    <w:rsid w:val="69390A66"/>
    <w:rsid w:val="693C5547"/>
    <w:rsid w:val="696B2358"/>
    <w:rsid w:val="696D6EB5"/>
    <w:rsid w:val="697A6C92"/>
    <w:rsid w:val="69852473"/>
    <w:rsid w:val="698668C8"/>
    <w:rsid w:val="69924167"/>
    <w:rsid w:val="699A1731"/>
    <w:rsid w:val="69A167F9"/>
    <w:rsid w:val="69B063CF"/>
    <w:rsid w:val="69B967E0"/>
    <w:rsid w:val="69BC207A"/>
    <w:rsid w:val="69BC735C"/>
    <w:rsid w:val="69C570FE"/>
    <w:rsid w:val="69C94795"/>
    <w:rsid w:val="69CA5D0E"/>
    <w:rsid w:val="69D17D8E"/>
    <w:rsid w:val="69D42A24"/>
    <w:rsid w:val="69D551F3"/>
    <w:rsid w:val="69DC4044"/>
    <w:rsid w:val="69E421A7"/>
    <w:rsid w:val="69F920E8"/>
    <w:rsid w:val="6A037568"/>
    <w:rsid w:val="6A04558D"/>
    <w:rsid w:val="6A0F225F"/>
    <w:rsid w:val="6A123DD6"/>
    <w:rsid w:val="6A1354D5"/>
    <w:rsid w:val="6A1D738E"/>
    <w:rsid w:val="6A2742D8"/>
    <w:rsid w:val="6A316FCD"/>
    <w:rsid w:val="6A3329B7"/>
    <w:rsid w:val="6A386D78"/>
    <w:rsid w:val="6A38704B"/>
    <w:rsid w:val="6A434818"/>
    <w:rsid w:val="6A450A62"/>
    <w:rsid w:val="6A491691"/>
    <w:rsid w:val="6A4D4AA8"/>
    <w:rsid w:val="6A550FAB"/>
    <w:rsid w:val="6A5C2B4A"/>
    <w:rsid w:val="6A63601D"/>
    <w:rsid w:val="6A7718C7"/>
    <w:rsid w:val="6A7C14BC"/>
    <w:rsid w:val="6A864C7F"/>
    <w:rsid w:val="6A911CF9"/>
    <w:rsid w:val="6A920E3F"/>
    <w:rsid w:val="6A9A1CF9"/>
    <w:rsid w:val="6A9F62B6"/>
    <w:rsid w:val="6A9F6D55"/>
    <w:rsid w:val="6AA14B18"/>
    <w:rsid w:val="6AA3314B"/>
    <w:rsid w:val="6AA623AC"/>
    <w:rsid w:val="6AA865F5"/>
    <w:rsid w:val="6AAC03BD"/>
    <w:rsid w:val="6AB055D7"/>
    <w:rsid w:val="6AB0671C"/>
    <w:rsid w:val="6AB37669"/>
    <w:rsid w:val="6AB73024"/>
    <w:rsid w:val="6ABC4212"/>
    <w:rsid w:val="6AC42196"/>
    <w:rsid w:val="6AC6455A"/>
    <w:rsid w:val="6AD1136C"/>
    <w:rsid w:val="6AD7626C"/>
    <w:rsid w:val="6AD958D9"/>
    <w:rsid w:val="6AE86D85"/>
    <w:rsid w:val="6AE95F20"/>
    <w:rsid w:val="6AEB305B"/>
    <w:rsid w:val="6AEC05F4"/>
    <w:rsid w:val="6AF611E4"/>
    <w:rsid w:val="6AFA7744"/>
    <w:rsid w:val="6B034694"/>
    <w:rsid w:val="6B066FB2"/>
    <w:rsid w:val="6B0C5CF5"/>
    <w:rsid w:val="6B0F4A3C"/>
    <w:rsid w:val="6B126F1B"/>
    <w:rsid w:val="6B181CD1"/>
    <w:rsid w:val="6B1E2B0C"/>
    <w:rsid w:val="6B223340"/>
    <w:rsid w:val="6B334CF4"/>
    <w:rsid w:val="6B3C5B25"/>
    <w:rsid w:val="6B407E69"/>
    <w:rsid w:val="6B462B9A"/>
    <w:rsid w:val="6B4A1559"/>
    <w:rsid w:val="6B4B5684"/>
    <w:rsid w:val="6B4C1EA5"/>
    <w:rsid w:val="6B521517"/>
    <w:rsid w:val="6B540C84"/>
    <w:rsid w:val="6B583A39"/>
    <w:rsid w:val="6B5C41A9"/>
    <w:rsid w:val="6B667FCB"/>
    <w:rsid w:val="6B67752D"/>
    <w:rsid w:val="6B6C4034"/>
    <w:rsid w:val="6B6D0363"/>
    <w:rsid w:val="6B6D675E"/>
    <w:rsid w:val="6B700BC1"/>
    <w:rsid w:val="6B740848"/>
    <w:rsid w:val="6B780591"/>
    <w:rsid w:val="6B810935"/>
    <w:rsid w:val="6B811E80"/>
    <w:rsid w:val="6B8260A9"/>
    <w:rsid w:val="6B830F4D"/>
    <w:rsid w:val="6B99093E"/>
    <w:rsid w:val="6BA316EC"/>
    <w:rsid w:val="6BA3573E"/>
    <w:rsid w:val="6BA76420"/>
    <w:rsid w:val="6BC50E5D"/>
    <w:rsid w:val="6BC8365B"/>
    <w:rsid w:val="6BD1172C"/>
    <w:rsid w:val="6BD313FA"/>
    <w:rsid w:val="6BD71CE0"/>
    <w:rsid w:val="6BDA7CFF"/>
    <w:rsid w:val="6BDB2C2A"/>
    <w:rsid w:val="6BDD1F18"/>
    <w:rsid w:val="6BE039CE"/>
    <w:rsid w:val="6BE24B9F"/>
    <w:rsid w:val="6BE52188"/>
    <w:rsid w:val="6BE9613B"/>
    <w:rsid w:val="6BEB5EC6"/>
    <w:rsid w:val="6BED0F77"/>
    <w:rsid w:val="6BF4059F"/>
    <w:rsid w:val="6BF66468"/>
    <w:rsid w:val="6BF706FE"/>
    <w:rsid w:val="6BF9219A"/>
    <w:rsid w:val="6BFA2539"/>
    <w:rsid w:val="6BFC3BAE"/>
    <w:rsid w:val="6C046091"/>
    <w:rsid w:val="6C0F12E1"/>
    <w:rsid w:val="6C1256EA"/>
    <w:rsid w:val="6C14241E"/>
    <w:rsid w:val="6C14643C"/>
    <w:rsid w:val="6C155389"/>
    <w:rsid w:val="6C161729"/>
    <w:rsid w:val="6C216672"/>
    <w:rsid w:val="6C286038"/>
    <w:rsid w:val="6C2B3707"/>
    <w:rsid w:val="6C2B5A48"/>
    <w:rsid w:val="6C2E502A"/>
    <w:rsid w:val="6C3110AE"/>
    <w:rsid w:val="6C3331BC"/>
    <w:rsid w:val="6C374045"/>
    <w:rsid w:val="6C465863"/>
    <w:rsid w:val="6C48495F"/>
    <w:rsid w:val="6C56156F"/>
    <w:rsid w:val="6C62248C"/>
    <w:rsid w:val="6C683E9C"/>
    <w:rsid w:val="6C6A38CD"/>
    <w:rsid w:val="6C6C48CB"/>
    <w:rsid w:val="6C6D0769"/>
    <w:rsid w:val="6C7241D6"/>
    <w:rsid w:val="6C753400"/>
    <w:rsid w:val="6C763D34"/>
    <w:rsid w:val="6C7A6969"/>
    <w:rsid w:val="6C7A6B25"/>
    <w:rsid w:val="6C7E0323"/>
    <w:rsid w:val="6C7E38C5"/>
    <w:rsid w:val="6C840CDD"/>
    <w:rsid w:val="6C8563F9"/>
    <w:rsid w:val="6C8A3987"/>
    <w:rsid w:val="6C8B0E8C"/>
    <w:rsid w:val="6C8C29A7"/>
    <w:rsid w:val="6C9369E5"/>
    <w:rsid w:val="6C9769CB"/>
    <w:rsid w:val="6C976F4F"/>
    <w:rsid w:val="6C99298E"/>
    <w:rsid w:val="6C9B33F4"/>
    <w:rsid w:val="6C9F0092"/>
    <w:rsid w:val="6CA30C62"/>
    <w:rsid w:val="6CA5792C"/>
    <w:rsid w:val="6CA86002"/>
    <w:rsid w:val="6CA87515"/>
    <w:rsid w:val="6CAB7CF1"/>
    <w:rsid w:val="6CB2645F"/>
    <w:rsid w:val="6CB566D5"/>
    <w:rsid w:val="6CBA6DAD"/>
    <w:rsid w:val="6CC63DEF"/>
    <w:rsid w:val="6CC9708A"/>
    <w:rsid w:val="6CCA17FC"/>
    <w:rsid w:val="6CCC3E32"/>
    <w:rsid w:val="6CCD77F5"/>
    <w:rsid w:val="6CD30E3D"/>
    <w:rsid w:val="6CD97813"/>
    <w:rsid w:val="6CDD0E73"/>
    <w:rsid w:val="6CF40B6B"/>
    <w:rsid w:val="6CF44DBF"/>
    <w:rsid w:val="6CFC06B0"/>
    <w:rsid w:val="6CFF1A99"/>
    <w:rsid w:val="6D024A4B"/>
    <w:rsid w:val="6D0923FF"/>
    <w:rsid w:val="6D0F7ADB"/>
    <w:rsid w:val="6D125D85"/>
    <w:rsid w:val="6D145F50"/>
    <w:rsid w:val="6D177318"/>
    <w:rsid w:val="6D1926B5"/>
    <w:rsid w:val="6D216E4E"/>
    <w:rsid w:val="6D222068"/>
    <w:rsid w:val="6D2406EF"/>
    <w:rsid w:val="6D2B145A"/>
    <w:rsid w:val="6D35415B"/>
    <w:rsid w:val="6D36044F"/>
    <w:rsid w:val="6D3924FD"/>
    <w:rsid w:val="6D452C32"/>
    <w:rsid w:val="6D4E5BE7"/>
    <w:rsid w:val="6D4F639C"/>
    <w:rsid w:val="6D5F6E6E"/>
    <w:rsid w:val="6D602BE0"/>
    <w:rsid w:val="6D604F22"/>
    <w:rsid w:val="6D637D34"/>
    <w:rsid w:val="6D6F47F3"/>
    <w:rsid w:val="6D7A3A6F"/>
    <w:rsid w:val="6D7D1862"/>
    <w:rsid w:val="6D870887"/>
    <w:rsid w:val="6D8869C2"/>
    <w:rsid w:val="6D910A2A"/>
    <w:rsid w:val="6DA024FA"/>
    <w:rsid w:val="6DA428AC"/>
    <w:rsid w:val="6DA7490C"/>
    <w:rsid w:val="6DAB184F"/>
    <w:rsid w:val="6DAF6549"/>
    <w:rsid w:val="6DB33789"/>
    <w:rsid w:val="6DC7618F"/>
    <w:rsid w:val="6DCC5CC1"/>
    <w:rsid w:val="6DCF0104"/>
    <w:rsid w:val="6DCF5AD8"/>
    <w:rsid w:val="6DD14A63"/>
    <w:rsid w:val="6DE12A30"/>
    <w:rsid w:val="6DE3796F"/>
    <w:rsid w:val="6DF26288"/>
    <w:rsid w:val="6E013F15"/>
    <w:rsid w:val="6E084289"/>
    <w:rsid w:val="6E0F4473"/>
    <w:rsid w:val="6E19399A"/>
    <w:rsid w:val="6E1F5FE8"/>
    <w:rsid w:val="6E360F66"/>
    <w:rsid w:val="6E392F38"/>
    <w:rsid w:val="6E3A3ACC"/>
    <w:rsid w:val="6E3C3D9B"/>
    <w:rsid w:val="6E43696F"/>
    <w:rsid w:val="6E4B6B4E"/>
    <w:rsid w:val="6E4E2D7C"/>
    <w:rsid w:val="6E527FB0"/>
    <w:rsid w:val="6E532649"/>
    <w:rsid w:val="6E5F53A6"/>
    <w:rsid w:val="6E63259F"/>
    <w:rsid w:val="6E6366FE"/>
    <w:rsid w:val="6E6549F2"/>
    <w:rsid w:val="6E663DAE"/>
    <w:rsid w:val="6E741D9A"/>
    <w:rsid w:val="6E7D231C"/>
    <w:rsid w:val="6E7E6A75"/>
    <w:rsid w:val="6E832218"/>
    <w:rsid w:val="6E843DB2"/>
    <w:rsid w:val="6E866C3E"/>
    <w:rsid w:val="6E87358E"/>
    <w:rsid w:val="6E8A1D50"/>
    <w:rsid w:val="6E8B04CD"/>
    <w:rsid w:val="6E9E5E75"/>
    <w:rsid w:val="6E9F037C"/>
    <w:rsid w:val="6EAE7FA4"/>
    <w:rsid w:val="6EB06CE4"/>
    <w:rsid w:val="6EB42BD0"/>
    <w:rsid w:val="6EB54DFA"/>
    <w:rsid w:val="6EB61B3D"/>
    <w:rsid w:val="6EB711EB"/>
    <w:rsid w:val="6EBC41D9"/>
    <w:rsid w:val="6EC53D2F"/>
    <w:rsid w:val="6EC764B2"/>
    <w:rsid w:val="6ECE3453"/>
    <w:rsid w:val="6ED34711"/>
    <w:rsid w:val="6ED567C0"/>
    <w:rsid w:val="6ED76C4F"/>
    <w:rsid w:val="6ED915CA"/>
    <w:rsid w:val="6EDE509A"/>
    <w:rsid w:val="6EE330A8"/>
    <w:rsid w:val="6EEA59C6"/>
    <w:rsid w:val="6EED2778"/>
    <w:rsid w:val="6EF53B71"/>
    <w:rsid w:val="6EF556AA"/>
    <w:rsid w:val="6EFD41A5"/>
    <w:rsid w:val="6F007B43"/>
    <w:rsid w:val="6F064A4D"/>
    <w:rsid w:val="6F0B5951"/>
    <w:rsid w:val="6F0D23BC"/>
    <w:rsid w:val="6F0F60B4"/>
    <w:rsid w:val="6F20011E"/>
    <w:rsid w:val="6F213CAF"/>
    <w:rsid w:val="6F221BAE"/>
    <w:rsid w:val="6F2233F4"/>
    <w:rsid w:val="6F247719"/>
    <w:rsid w:val="6F2B2272"/>
    <w:rsid w:val="6F2B4FF7"/>
    <w:rsid w:val="6F480E55"/>
    <w:rsid w:val="6F4A1E61"/>
    <w:rsid w:val="6F53585D"/>
    <w:rsid w:val="6F544203"/>
    <w:rsid w:val="6F570E66"/>
    <w:rsid w:val="6F5A6116"/>
    <w:rsid w:val="6F7D1443"/>
    <w:rsid w:val="6F846505"/>
    <w:rsid w:val="6F870720"/>
    <w:rsid w:val="6F93171E"/>
    <w:rsid w:val="6F9522F7"/>
    <w:rsid w:val="6FA458C5"/>
    <w:rsid w:val="6FB45C65"/>
    <w:rsid w:val="6FBC4943"/>
    <w:rsid w:val="6FBE18FF"/>
    <w:rsid w:val="6FC10E62"/>
    <w:rsid w:val="6FC30B88"/>
    <w:rsid w:val="6FC3164A"/>
    <w:rsid w:val="6FC470AA"/>
    <w:rsid w:val="6FCA09BB"/>
    <w:rsid w:val="6FCA15AD"/>
    <w:rsid w:val="6FCB06AB"/>
    <w:rsid w:val="6FD946F3"/>
    <w:rsid w:val="6FDB6BCC"/>
    <w:rsid w:val="6FE522C5"/>
    <w:rsid w:val="6FEA4D74"/>
    <w:rsid w:val="6FEC74D3"/>
    <w:rsid w:val="6FFB6AF1"/>
    <w:rsid w:val="6FFC3F4A"/>
    <w:rsid w:val="6FFE2F13"/>
    <w:rsid w:val="6FFE3A42"/>
    <w:rsid w:val="701F6E82"/>
    <w:rsid w:val="70200120"/>
    <w:rsid w:val="7027273D"/>
    <w:rsid w:val="702A7791"/>
    <w:rsid w:val="70351557"/>
    <w:rsid w:val="703541AC"/>
    <w:rsid w:val="70361939"/>
    <w:rsid w:val="703B3E2A"/>
    <w:rsid w:val="70423850"/>
    <w:rsid w:val="7046692D"/>
    <w:rsid w:val="7047012F"/>
    <w:rsid w:val="704E0A84"/>
    <w:rsid w:val="705160A5"/>
    <w:rsid w:val="705E0B14"/>
    <w:rsid w:val="70662AC9"/>
    <w:rsid w:val="706C11BE"/>
    <w:rsid w:val="706D6F9F"/>
    <w:rsid w:val="707F279C"/>
    <w:rsid w:val="70890C76"/>
    <w:rsid w:val="708A3D5C"/>
    <w:rsid w:val="70927FD5"/>
    <w:rsid w:val="709E72F1"/>
    <w:rsid w:val="70AB4132"/>
    <w:rsid w:val="70AE231D"/>
    <w:rsid w:val="70AF1AB5"/>
    <w:rsid w:val="70B27105"/>
    <w:rsid w:val="70B4285B"/>
    <w:rsid w:val="70BA39BC"/>
    <w:rsid w:val="70BF03AC"/>
    <w:rsid w:val="70C3343A"/>
    <w:rsid w:val="70CD213D"/>
    <w:rsid w:val="70CE5AB2"/>
    <w:rsid w:val="70D92670"/>
    <w:rsid w:val="70E413DF"/>
    <w:rsid w:val="70FB0BBB"/>
    <w:rsid w:val="70FD1A02"/>
    <w:rsid w:val="710E50E2"/>
    <w:rsid w:val="710F4C29"/>
    <w:rsid w:val="71162F91"/>
    <w:rsid w:val="711B7F2D"/>
    <w:rsid w:val="71262613"/>
    <w:rsid w:val="7134779B"/>
    <w:rsid w:val="713857FC"/>
    <w:rsid w:val="71625807"/>
    <w:rsid w:val="7164655B"/>
    <w:rsid w:val="716E468A"/>
    <w:rsid w:val="717464D3"/>
    <w:rsid w:val="71752D93"/>
    <w:rsid w:val="7176223A"/>
    <w:rsid w:val="717773F4"/>
    <w:rsid w:val="71806B00"/>
    <w:rsid w:val="71831DE6"/>
    <w:rsid w:val="71891F20"/>
    <w:rsid w:val="718D0B28"/>
    <w:rsid w:val="719245BE"/>
    <w:rsid w:val="71956D44"/>
    <w:rsid w:val="71A9263C"/>
    <w:rsid w:val="71AC4C62"/>
    <w:rsid w:val="71AD0529"/>
    <w:rsid w:val="71B16410"/>
    <w:rsid w:val="71BF13A4"/>
    <w:rsid w:val="71C05BAA"/>
    <w:rsid w:val="71C46CE0"/>
    <w:rsid w:val="71C67C5A"/>
    <w:rsid w:val="71CF1357"/>
    <w:rsid w:val="71D16FD1"/>
    <w:rsid w:val="71D2092C"/>
    <w:rsid w:val="71D53BD9"/>
    <w:rsid w:val="71D913C3"/>
    <w:rsid w:val="71E505A4"/>
    <w:rsid w:val="71E751CA"/>
    <w:rsid w:val="71E8416C"/>
    <w:rsid w:val="71EF3101"/>
    <w:rsid w:val="71F04C35"/>
    <w:rsid w:val="71F65A3A"/>
    <w:rsid w:val="71FD3336"/>
    <w:rsid w:val="72002D7D"/>
    <w:rsid w:val="720C226F"/>
    <w:rsid w:val="7212584A"/>
    <w:rsid w:val="721B7E48"/>
    <w:rsid w:val="721C0AAB"/>
    <w:rsid w:val="72240070"/>
    <w:rsid w:val="72306C5E"/>
    <w:rsid w:val="72367F0A"/>
    <w:rsid w:val="72417FEA"/>
    <w:rsid w:val="72424994"/>
    <w:rsid w:val="72432BBF"/>
    <w:rsid w:val="72492CD4"/>
    <w:rsid w:val="725825D9"/>
    <w:rsid w:val="725C0F43"/>
    <w:rsid w:val="725D2C44"/>
    <w:rsid w:val="72600345"/>
    <w:rsid w:val="7268227F"/>
    <w:rsid w:val="72705A35"/>
    <w:rsid w:val="7284757A"/>
    <w:rsid w:val="728525FA"/>
    <w:rsid w:val="72871743"/>
    <w:rsid w:val="7287411F"/>
    <w:rsid w:val="72992A6C"/>
    <w:rsid w:val="729C6662"/>
    <w:rsid w:val="729F5575"/>
    <w:rsid w:val="72A62AB7"/>
    <w:rsid w:val="72A93313"/>
    <w:rsid w:val="72AC3A68"/>
    <w:rsid w:val="72B1018E"/>
    <w:rsid w:val="72B43552"/>
    <w:rsid w:val="72BF4EB2"/>
    <w:rsid w:val="72C61BB1"/>
    <w:rsid w:val="72CC48B2"/>
    <w:rsid w:val="72CD4CB1"/>
    <w:rsid w:val="72D121A2"/>
    <w:rsid w:val="72E04397"/>
    <w:rsid w:val="72E11A03"/>
    <w:rsid w:val="72F01673"/>
    <w:rsid w:val="72F043DC"/>
    <w:rsid w:val="72F70374"/>
    <w:rsid w:val="730A12AD"/>
    <w:rsid w:val="7313725C"/>
    <w:rsid w:val="73164DAE"/>
    <w:rsid w:val="731C1124"/>
    <w:rsid w:val="731F4B6C"/>
    <w:rsid w:val="7322171D"/>
    <w:rsid w:val="73270102"/>
    <w:rsid w:val="7327085A"/>
    <w:rsid w:val="7332029A"/>
    <w:rsid w:val="733C4B63"/>
    <w:rsid w:val="733C4E44"/>
    <w:rsid w:val="733C7E0A"/>
    <w:rsid w:val="73462A32"/>
    <w:rsid w:val="73484C94"/>
    <w:rsid w:val="73555C2F"/>
    <w:rsid w:val="73565D7B"/>
    <w:rsid w:val="735A27C0"/>
    <w:rsid w:val="735A67B2"/>
    <w:rsid w:val="736119DD"/>
    <w:rsid w:val="7362408D"/>
    <w:rsid w:val="736428DF"/>
    <w:rsid w:val="7365108D"/>
    <w:rsid w:val="736D1458"/>
    <w:rsid w:val="73746BAB"/>
    <w:rsid w:val="73754725"/>
    <w:rsid w:val="73787AF7"/>
    <w:rsid w:val="737D3960"/>
    <w:rsid w:val="738041BD"/>
    <w:rsid w:val="73824A5D"/>
    <w:rsid w:val="738870F1"/>
    <w:rsid w:val="738F33AD"/>
    <w:rsid w:val="739152EA"/>
    <w:rsid w:val="739341DE"/>
    <w:rsid w:val="739869F2"/>
    <w:rsid w:val="73A33732"/>
    <w:rsid w:val="73C06BE8"/>
    <w:rsid w:val="73CB6DC6"/>
    <w:rsid w:val="73D72D1C"/>
    <w:rsid w:val="73D8714F"/>
    <w:rsid w:val="73DD369F"/>
    <w:rsid w:val="73DE52B6"/>
    <w:rsid w:val="73E01ACD"/>
    <w:rsid w:val="73EA4856"/>
    <w:rsid w:val="73F617F2"/>
    <w:rsid w:val="73FF6D1D"/>
    <w:rsid w:val="74047972"/>
    <w:rsid w:val="740A58E9"/>
    <w:rsid w:val="740C2D5B"/>
    <w:rsid w:val="741259CC"/>
    <w:rsid w:val="741C2E59"/>
    <w:rsid w:val="742100FB"/>
    <w:rsid w:val="74245835"/>
    <w:rsid w:val="7429743F"/>
    <w:rsid w:val="743430E9"/>
    <w:rsid w:val="74363E6F"/>
    <w:rsid w:val="74396242"/>
    <w:rsid w:val="7440033D"/>
    <w:rsid w:val="74426956"/>
    <w:rsid w:val="74466762"/>
    <w:rsid w:val="7449533D"/>
    <w:rsid w:val="744A65BA"/>
    <w:rsid w:val="74625669"/>
    <w:rsid w:val="746B3166"/>
    <w:rsid w:val="746D16BE"/>
    <w:rsid w:val="746E4D7A"/>
    <w:rsid w:val="74701173"/>
    <w:rsid w:val="747279A5"/>
    <w:rsid w:val="74783E32"/>
    <w:rsid w:val="74844D1B"/>
    <w:rsid w:val="748B5153"/>
    <w:rsid w:val="748D4518"/>
    <w:rsid w:val="748E54BE"/>
    <w:rsid w:val="748E7EC6"/>
    <w:rsid w:val="74900BD1"/>
    <w:rsid w:val="74924B7D"/>
    <w:rsid w:val="74944AF2"/>
    <w:rsid w:val="749511F9"/>
    <w:rsid w:val="74954136"/>
    <w:rsid w:val="74AF75F3"/>
    <w:rsid w:val="74B13570"/>
    <w:rsid w:val="74B34C5B"/>
    <w:rsid w:val="74B5157E"/>
    <w:rsid w:val="74BD6C93"/>
    <w:rsid w:val="74BF6841"/>
    <w:rsid w:val="74C03471"/>
    <w:rsid w:val="74C24A68"/>
    <w:rsid w:val="74CC4DBC"/>
    <w:rsid w:val="74D36F81"/>
    <w:rsid w:val="74D775FE"/>
    <w:rsid w:val="74DA7C69"/>
    <w:rsid w:val="74E77DD5"/>
    <w:rsid w:val="74E81D0E"/>
    <w:rsid w:val="74F1299C"/>
    <w:rsid w:val="74F27B87"/>
    <w:rsid w:val="74F813F5"/>
    <w:rsid w:val="7503652A"/>
    <w:rsid w:val="75045E50"/>
    <w:rsid w:val="750B52F8"/>
    <w:rsid w:val="750F28E1"/>
    <w:rsid w:val="750F66D8"/>
    <w:rsid w:val="75150FBA"/>
    <w:rsid w:val="751A13F0"/>
    <w:rsid w:val="75237829"/>
    <w:rsid w:val="75306AE6"/>
    <w:rsid w:val="7535345A"/>
    <w:rsid w:val="755254A5"/>
    <w:rsid w:val="75571C13"/>
    <w:rsid w:val="755D673E"/>
    <w:rsid w:val="75603EE2"/>
    <w:rsid w:val="75604D05"/>
    <w:rsid w:val="75616BE3"/>
    <w:rsid w:val="7563529B"/>
    <w:rsid w:val="756517A1"/>
    <w:rsid w:val="7566393C"/>
    <w:rsid w:val="756D175E"/>
    <w:rsid w:val="75747597"/>
    <w:rsid w:val="75851DA6"/>
    <w:rsid w:val="75872565"/>
    <w:rsid w:val="75891D5E"/>
    <w:rsid w:val="7594157F"/>
    <w:rsid w:val="75987806"/>
    <w:rsid w:val="759A2CDC"/>
    <w:rsid w:val="75A4142C"/>
    <w:rsid w:val="75AF5846"/>
    <w:rsid w:val="75B01AD0"/>
    <w:rsid w:val="75B07C63"/>
    <w:rsid w:val="75B27C21"/>
    <w:rsid w:val="75B54DD9"/>
    <w:rsid w:val="75D1322B"/>
    <w:rsid w:val="75D807D4"/>
    <w:rsid w:val="75D84425"/>
    <w:rsid w:val="75DB73B9"/>
    <w:rsid w:val="75DD3EC6"/>
    <w:rsid w:val="75EA68FF"/>
    <w:rsid w:val="75FF1705"/>
    <w:rsid w:val="760137A3"/>
    <w:rsid w:val="760229A9"/>
    <w:rsid w:val="76053FAD"/>
    <w:rsid w:val="760C2844"/>
    <w:rsid w:val="761456E4"/>
    <w:rsid w:val="761540A8"/>
    <w:rsid w:val="761C27FE"/>
    <w:rsid w:val="761E208E"/>
    <w:rsid w:val="761F7DEB"/>
    <w:rsid w:val="76206A87"/>
    <w:rsid w:val="762F688B"/>
    <w:rsid w:val="763E2124"/>
    <w:rsid w:val="76403E76"/>
    <w:rsid w:val="76407FA5"/>
    <w:rsid w:val="76460A64"/>
    <w:rsid w:val="76471590"/>
    <w:rsid w:val="764A6A1D"/>
    <w:rsid w:val="764B1C53"/>
    <w:rsid w:val="764B1DEC"/>
    <w:rsid w:val="76694446"/>
    <w:rsid w:val="766D0014"/>
    <w:rsid w:val="766F3B7F"/>
    <w:rsid w:val="76702856"/>
    <w:rsid w:val="76712563"/>
    <w:rsid w:val="767D0F7B"/>
    <w:rsid w:val="767D1262"/>
    <w:rsid w:val="767E7B60"/>
    <w:rsid w:val="76817B0C"/>
    <w:rsid w:val="76880202"/>
    <w:rsid w:val="7693455B"/>
    <w:rsid w:val="769D7A90"/>
    <w:rsid w:val="769E2554"/>
    <w:rsid w:val="76AF1CC0"/>
    <w:rsid w:val="76B02B6A"/>
    <w:rsid w:val="76B35F08"/>
    <w:rsid w:val="76BB4703"/>
    <w:rsid w:val="76BC6337"/>
    <w:rsid w:val="76C15C7C"/>
    <w:rsid w:val="76C20C6B"/>
    <w:rsid w:val="76C272FD"/>
    <w:rsid w:val="76C31E66"/>
    <w:rsid w:val="76C56084"/>
    <w:rsid w:val="76C9384F"/>
    <w:rsid w:val="76D02B26"/>
    <w:rsid w:val="76DB0DB8"/>
    <w:rsid w:val="76E76C81"/>
    <w:rsid w:val="76F1310C"/>
    <w:rsid w:val="76F14A70"/>
    <w:rsid w:val="76FC6666"/>
    <w:rsid w:val="770260D1"/>
    <w:rsid w:val="77034FFD"/>
    <w:rsid w:val="770E2142"/>
    <w:rsid w:val="770E594C"/>
    <w:rsid w:val="771414E2"/>
    <w:rsid w:val="771F0B3A"/>
    <w:rsid w:val="771F7774"/>
    <w:rsid w:val="77370C0B"/>
    <w:rsid w:val="77371502"/>
    <w:rsid w:val="774B7DB0"/>
    <w:rsid w:val="77525E05"/>
    <w:rsid w:val="7752605E"/>
    <w:rsid w:val="77531456"/>
    <w:rsid w:val="775C4C78"/>
    <w:rsid w:val="77616435"/>
    <w:rsid w:val="7766767F"/>
    <w:rsid w:val="77695EA8"/>
    <w:rsid w:val="776A3AA1"/>
    <w:rsid w:val="776B398A"/>
    <w:rsid w:val="7772508B"/>
    <w:rsid w:val="777851C0"/>
    <w:rsid w:val="77820934"/>
    <w:rsid w:val="77835CF1"/>
    <w:rsid w:val="77841620"/>
    <w:rsid w:val="77936298"/>
    <w:rsid w:val="779857DB"/>
    <w:rsid w:val="77A2170C"/>
    <w:rsid w:val="77A57AA3"/>
    <w:rsid w:val="77B012B1"/>
    <w:rsid w:val="77B027FE"/>
    <w:rsid w:val="77BA3C75"/>
    <w:rsid w:val="77C06034"/>
    <w:rsid w:val="77C42DBD"/>
    <w:rsid w:val="77CC4C68"/>
    <w:rsid w:val="77D03C26"/>
    <w:rsid w:val="77D60D03"/>
    <w:rsid w:val="77D6385E"/>
    <w:rsid w:val="77D64BA6"/>
    <w:rsid w:val="77D96F1B"/>
    <w:rsid w:val="77DA2A7C"/>
    <w:rsid w:val="77DD6855"/>
    <w:rsid w:val="77ED11E4"/>
    <w:rsid w:val="77F95081"/>
    <w:rsid w:val="77FC6F25"/>
    <w:rsid w:val="78055CA6"/>
    <w:rsid w:val="780D6919"/>
    <w:rsid w:val="780E154B"/>
    <w:rsid w:val="7814168E"/>
    <w:rsid w:val="782744C4"/>
    <w:rsid w:val="78305295"/>
    <w:rsid w:val="7835074A"/>
    <w:rsid w:val="78371C45"/>
    <w:rsid w:val="78450BC8"/>
    <w:rsid w:val="78454A59"/>
    <w:rsid w:val="78486BD6"/>
    <w:rsid w:val="7849424F"/>
    <w:rsid w:val="785475BD"/>
    <w:rsid w:val="785625A5"/>
    <w:rsid w:val="785755B4"/>
    <w:rsid w:val="78606478"/>
    <w:rsid w:val="78721E83"/>
    <w:rsid w:val="787C75D4"/>
    <w:rsid w:val="7883293A"/>
    <w:rsid w:val="7887547F"/>
    <w:rsid w:val="7891388E"/>
    <w:rsid w:val="78994280"/>
    <w:rsid w:val="789B1A53"/>
    <w:rsid w:val="78A174CE"/>
    <w:rsid w:val="78A320B3"/>
    <w:rsid w:val="78A92F29"/>
    <w:rsid w:val="78B20083"/>
    <w:rsid w:val="78B523F8"/>
    <w:rsid w:val="78B83A8D"/>
    <w:rsid w:val="78C07648"/>
    <w:rsid w:val="78C12671"/>
    <w:rsid w:val="78C34D9B"/>
    <w:rsid w:val="78D0731A"/>
    <w:rsid w:val="78D16E46"/>
    <w:rsid w:val="78D34A39"/>
    <w:rsid w:val="78D36CAB"/>
    <w:rsid w:val="78DA27F1"/>
    <w:rsid w:val="78E30253"/>
    <w:rsid w:val="78EF715F"/>
    <w:rsid w:val="79034EBC"/>
    <w:rsid w:val="79046AED"/>
    <w:rsid w:val="790A2C01"/>
    <w:rsid w:val="790B3848"/>
    <w:rsid w:val="790D4E4E"/>
    <w:rsid w:val="79127ABD"/>
    <w:rsid w:val="79172705"/>
    <w:rsid w:val="79181214"/>
    <w:rsid w:val="791D2C59"/>
    <w:rsid w:val="791D6191"/>
    <w:rsid w:val="79213AD3"/>
    <w:rsid w:val="79243D9B"/>
    <w:rsid w:val="7927330A"/>
    <w:rsid w:val="79277D7B"/>
    <w:rsid w:val="792F49E0"/>
    <w:rsid w:val="793D63BB"/>
    <w:rsid w:val="79424FD0"/>
    <w:rsid w:val="7944505F"/>
    <w:rsid w:val="79463AE3"/>
    <w:rsid w:val="794D1799"/>
    <w:rsid w:val="795509DA"/>
    <w:rsid w:val="795B139E"/>
    <w:rsid w:val="795E49BE"/>
    <w:rsid w:val="797278BB"/>
    <w:rsid w:val="79771D1C"/>
    <w:rsid w:val="797D1C1C"/>
    <w:rsid w:val="7992420D"/>
    <w:rsid w:val="79931068"/>
    <w:rsid w:val="799B1996"/>
    <w:rsid w:val="79A67340"/>
    <w:rsid w:val="79A97744"/>
    <w:rsid w:val="79AB07ED"/>
    <w:rsid w:val="79B66079"/>
    <w:rsid w:val="79BC35A7"/>
    <w:rsid w:val="79BD13C1"/>
    <w:rsid w:val="79C548E9"/>
    <w:rsid w:val="79C84425"/>
    <w:rsid w:val="79CA40E7"/>
    <w:rsid w:val="79D06F1B"/>
    <w:rsid w:val="79D56B6A"/>
    <w:rsid w:val="79DB3A99"/>
    <w:rsid w:val="79E33AA2"/>
    <w:rsid w:val="79E72A87"/>
    <w:rsid w:val="79ED53C3"/>
    <w:rsid w:val="79ED6EE6"/>
    <w:rsid w:val="79EE6675"/>
    <w:rsid w:val="79F04093"/>
    <w:rsid w:val="79F15DA8"/>
    <w:rsid w:val="79F5698A"/>
    <w:rsid w:val="79F87CE2"/>
    <w:rsid w:val="79FE43A5"/>
    <w:rsid w:val="7A040A39"/>
    <w:rsid w:val="7A083067"/>
    <w:rsid w:val="7A09059C"/>
    <w:rsid w:val="7A0A59A0"/>
    <w:rsid w:val="7A18338B"/>
    <w:rsid w:val="7A193C46"/>
    <w:rsid w:val="7A203367"/>
    <w:rsid w:val="7A211DE0"/>
    <w:rsid w:val="7A2350B0"/>
    <w:rsid w:val="7A2666BB"/>
    <w:rsid w:val="7A274266"/>
    <w:rsid w:val="7A296F62"/>
    <w:rsid w:val="7A2D1575"/>
    <w:rsid w:val="7A365CA6"/>
    <w:rsid w:val="7A39772A"/>
    <w:rsid w:val="7A4B11A3"/>
    <w:rsid w:val="7A524461"/>
    <w:rsid w:val="7A566FAA"/>
    <w:rsid w:val="7A583D75"/>
    <w:rsid w:val="7A6240BE"/>
    <w:rsid w:val="7A743C47"/>
    <w:rsid w:val="7A746CB6"/>
    <w:rsid w:val="7A77649B"/>
    <w:rsid w:val="7A857C2C"/>
    <w:rsid w:val="7A8A4E64"/>
    <w:rsid w:val="7A8C1F3A"/>
    <w:rsid w:val="7A94790E"/>
    <w:rsid w:val="7AA53648"/>
    <w:rsid w:val="7AA578E2"/>
    <w:rsid w:val="7AA827A1"/>
    <w:rsid w:val="7AAF2738"/>
    <w:rsid w:val="7AB47BAB"/>
    <w:rsid w:val="7AB51A16"/>
    <w:rsid w:val="7AB60826"/>
    <w:rsid w:val="7AB83ACF"/>
    <w:rsid w:val="7AB93322"/>
    <w:rsid w:val="7AC308F8"/>
    <w:rsid w:val="7AC4690D"/>
    <w:rsid w:val="7AC76DCD"/>
    <w:rsid w:val="7AC777C8"/>
    <w:rsid w:val="7ACA26F6"/>
    <w:rsid w:val="7ACA53E2"/>
    <w:rsid w:val="7AD068BA"/>
    <w:rsid w:val="7AD15DC1"/>
    <w:rsid w:val="7AD54091"/>
    <w:rsid w:val="7AD67AA1"/>
    <w:rsid w:val="7ADB2F73"/>
    <w:rsid w:val="7ADC2A33"/>
    <w:rsid w:val="7ADC7E9B"/>
    <w:rsid w:val="7ADC7FD2"/>
    <w:rsid w:val="7ADD5B3B"/>
    <w:rsid w:val="7AE21E7B"/>
    <w:rsid w:val="7AE80E7A"/>
    <w:rsid w:val="7AE8770E"/>
    <w:rsid w:val="7AEC79D0"/>
    <w:rsid w:val="7AEE7A0C"/>
    <w:rsid w:val="7AEF4088"/>
    <w:rsid w:val="7AF040EA"/>
    <w:rsid w:val="7AF64FF8"/>
    <w:rsid w:val="7B04539F"/>
    <w:rsid w:val="7B084F4B"/>
    <w:rsid w:val="7B0A35E9"/>
    <w:rsid w:val="7B0B110B"/>
    <w:rsid w:val="7B0B30D3"/>
    <w:rsid w:val="7B186781"/>
    <w:rsid w:val="7B1E79A0"/>
    <w:rsid w:val="7B203D6E"/>
    <w:rsid w:val="7B2243B7"/>
    <w:rsid w:val="7B2743D5"/>
    <w:rsid w:val="7B2D1F44"/>
    <w:rsid w:val="7B33380B"/>
    <w:rsid w:val="7B334E9D"/>
    <w:rsid w:val="7B3473F4"/>
    <w:rsid w:val="7B37161B"/>
    <w:rsid w:val="7B3B6E38"/>
    <w:rsid w:val="7B3E3594"/>
    <w:rsid w:val="7B482079"/>
    <w:rsid w:val="7B482B3B"/>
    <w:rsid w:val="7B4D421A"/>
    <w:rsid w:val="7B5310C7"/>
    <w:rsid w:val="7B562DCA"/>
    <w:rsid w:val="7B5A041E"/>
    <w:rsid w:val="7B6308A1"/>
    <w:rsid w:val="7B796F92"/>
    <w:rsid w:val="7B83703F"/>
    <w:rsid w:val="7B880E1E"/>
    <w:rsid w:val="7B8A007F"/>
    <w:rsid w:val="7B8D4DD9"/>
    <w:rsid w:val="7B8D5C44"/>
    <w:rsid w:val="7BA055F1"/>
    <w:rsid w:val="7BA64A03"/>
    <w:rsid w:val="7BA67F8E"/>
    <w:rsid w:val="7BAC3E6C"/>
    <w:rsid w:val="7BB512BC"/>
    <w:rsid w:val="7BB955EF"/>
    <w:rsid w:val="7BC65DB0"/>
    <w:rsid w:val="7BCB7788"/>
    <w:rsid w:val="7BD61965"/>
    <w:rsid w:val="7BDA1BF3"/>
    <w:rsid w:val="7BDB19BA"/>
    <w:rsid w:val="7BDE139E"/>
    <w:rsid w:val="7BE11B78"/>
    <w:rsid w:val="7BE377EF"/>
    <w:rsid w:val="7BE812CB"/>
    <w:rsid w:val="7BF27049"/>
    <w:rsid w:val="7C011074"/>
    <w:rsid w:val="7C011C9D"/>
    <w:rsid w:val="7C020818"/>
    <w:rsid w:val="7C04505C"/>
    <w:rsid w:val="7C084CDA"/>
    <w:rsid w:val="7C1144A1"/>
    <w:rsid w:val="7C117B69"/>
    <w:rsid w:val="7C1341FD"/>
    <w:rsid w:val="7C135952"/>
    <w:rsid w:val="7C1D337F"/>
    <w:rsid w:val="7C273F46"/>
    <w:rsid w:val="7C294758"/>
    <w:rsid w:val="7C2B2DEA"/>
    <w:rsid w:val="7C2D5410"/>
    <w:rsid w:val="7C2F0E18"/>
    <w:rsid w:val="7C3258FF"/>
    <w:rsid w:val="7C360A73"/>
    <w:rsid w:val="7C3677B1"/>
    <w:rsid w:val="7C392EFA"/>
    <w:rsid w:val="7C3B3A33"/>
    <w:rsid w:val="7C3D2356"/>
    <w:rsid w:val="7C3F3FD0"/>
    <w:rsid w:val="7C401F06"/>
    <w:rsid w:val="7C4275BE"/>
    <w:rsid w:val="7C480F89"/>
    <w:rsid w:val="7C502D3A"/>
    <w:rsid w:val="7C510C1E"/>
    <w:rsid w:val="7C5335E0"/>
    <w:rsid w:val="7C5C47C4"/>
    <w:rsid w:val="7C5D39A3"/>
    <w:rsid w:val="7C6113FB"/>
    <w:rsid w:val="7C613DFB"/>
    <w:rsid w:val="7C696775"/>
    <w:rsid w:val="7C8028E0"/>
    <w:rsid w:val="7C851462"/>
    <w:rsid w:val="7C8B1382"/>
    <w:rsid w:val="7C8D2E0D"/>
    <w:rsid w:val="7C8E3196"/>
    <w:rsid w:val="7C96331D"/>
    <w:rsid w:val="7C9C20B7"/>
    <w:rsid w:val="7C9E65F1"/>
    <w:rsid w:val="7CA03833"/>
    <w:rsid w:val="7CA102DB"/>
    <w:rsid w:val="7CA429B8"/>
    <w:rsid w:val="7CAC07F9"/>
    <w:rsid w:val="7CB659B0"/>
    <w:rsid w:val="7CB672A5"/>
    <w:rsid w:val="7CBE7CBD"/>
    <w:rsid w:val="7CBF3028"/>
    <w:rsid w:val="7CC13E9D"/>
    <w:rsid w:val="7CC15677"/>
    <w:rsid w:val="7CC27286"/>
    <w:rsid w:val="7CC3339D"/>
    <w:rsid w:val="7CC90BD5"/>
    <w:rsid w:val="7CDD1741"/>
    <w:rsid w:val="7CE56D1D"/>
    <w:rsid w:val="7CEA3FB4"/>
    <w:rsid w:val="7CF21F1B"/>
    <w:rsid w:val="7CF81513"/>
    <w:rsid w:val="7D190662"/>
    <w:rsid w:val="7D1B2CBB"/>
    <w:rsid w:val="7D204E6B"/>
    <w:rsid w:val="7D220B58"/>
    <w:rsid w:val="7D222238"/>
    <w:rsid w:val="7D256DE3"/>
    <w:rsid w:val="7D2E55E6"/>
    <w:rsid w:val="7D355B91"/>
    <w:rsid w:val="7D3A7086"/>
    <w:rsid w:val="7D3F5AFF"/>
    <w:rsid w:val="7D445254"/>
    <w:rsid w:val="7D4B128C"/>
    <w:rsid w:val="7D505D75"/>
    <w:rsid w:val="7D506A01"/>
    <w:rsid w:val="7D5E1953"/>
    <w:rsid w:val="7D603222"/>
    <w:rsid w:val="7D60488E"/>
    <w:rsid w:val="7D6560F2"/>
    <w:rsid w:val="7D695793"/>
    <w:rsid w:val="7D6E7EBB"/>
    <w:rsid w:val="7D726CDF"/>
    <w:rsid w:val="7D76745B"/>
    <w:rsid w:val="7D7969FD"/>
    <w:rsid w:val="7D801A5C"/>
    <w:rsid w:val="7D8062C5"/>
    <w:rsid w:val="7D833B9C"/>
    <w:rsid w:val="7D866FBB"/>
    <w:rsid w:val="7D8E4A3A"/>
    <w:rsid w:val="7D8F1D91"/>
    <w:rsid w:val="7D961A26"/>
    <w:rsid w:val="7D9A72EE"/>
    <w:rsid w:val="7DA0338E"/>
    <w:rsid w:val="7DA1156A"/>
    <w:rsid w:val="7DA82743"/>
    <w:rsid w:val="7DAC1051"/>
    <w:rsid w:val="7DB01DE5"/>
    <w:rsid w:val="7DB324AF"/>
    <w:rsid w:val="7DB502DA"/>
    <w:rsid w:val="7DBE5984"/>
    <w:rsid w:val="7DC600E3"/>
    <w:rsid w:val="7DC95DC0"/>
    <w:rsid w:val="7DCC41D0"/>
    <w:rsid w:val="7DD13548"/>
    <w:rsid w:val="7DD72FEB"/>
    <w:rsid w:val="7DDB322D"/>
    <w:rsid w:val="7DDF03EA"/>
    <w:rsid w:val="7DE530C3"/>
    <w:rsid w:val="7DE53F8D"/>
    <w:rsid w:val="7DEF14F9"/>
    <w:rsid w:val="7DF25DDC"/>
    <w:rsid w:val="7DF447F5"/>
    <w:rsid w:val="7DF4778D"/>
    <w:rsid w:val="7E021DE4"/>
    <w:rsid w:val="7E034BFB"/>
    <w:rsid w:val="7E041E81"/>
    <w:rsid w:val="7E0C5C46"/>
    <w:rsid w:val="7E0E6233"/>
    <w:rsid w:val="7E0F432A"/>
    <w:rsid w:val="7E10542A"/>
    <w:rsid w:val="7E161C80"/>
    <w:rsid w:val="7E180AA2"/>
    <w:rsid w:val="7E1D4DD3"/>
    <w:rsid w:val="7E1E451C"/>
    <w:rsid w:val="7E245D01"/>
    <w:rsid w:val="7E327C13"/>
    <w:rsid w:val="7E385A8F"/>
    <w:rsid w:val="7E3A7862"/>
    <w:rsid w:val="7E4F5A4B"/>
    <w:rsid w:val="7E5033EF"/>
    <w:rsid w:val="7E5714CB"/>
    <w:rsid w:val="7E6024CB"/>
    <w:rsid w:val="7E626F47"/>
    <w:rsid w:val="7E6A7C82"/>
    <w:rsid w:val="7E6B5CD2"/>
    <w:rsid w:val="7E851217"/>
    <w:rsid w:val="7E8E1C0F"/>
    <w:rsid w:val="7E8F141C"/>
    <w:rsid w:val="7E913E16"/>
    <w:rsid w:val="7E992F7E"/>
    <w:rsid w:val="7E9F0855"/>
    <w:rsid w:val="7E9F2D7E"/>
    <w:rsid w:val="7EA256CB"/>
    <w:rsid w:val="7EA362FC"/>
    <w:rsid w:val="7EAB3AF9"/>
    <w:rsid w:val="7EAB4BF7"/>
    <w:rsid w:val="7EAE03EC"/>
    <w:rsid w:val="7EAE6C3E"/>
    <w:rsid w:val="7EB11399"/>
    <w:rsid w:val="7ED03184"/>
    <w:rsid w:val="7ED40CB4"/>
    <w:rsid w:val="7ED7191D"/>
    <w:rsid w:val="7EDB7C6A"/>
    <w:rsid w:val="7EE50779"/>
    <w:rsid w:val="7EF23964"/>
    <w:rsid w:val="7EF40CE2"/>
    <w:rsid w:val="7EFD32C8"/>
    <w:rsid w:val="7F000067"/>
    <w:rsid w:val="7F0945F1"/>
    <w:rsid w:val="7F0D607D"/>
    <w:rsid w:val="7F0F40FB"/>
    <w:rsid w:val="7F17297B"/>
    <w:rsid w:val="7F1C54F9"/>
    <w:rsid w:val="7F211ACF"/>
    <w:rsid w:val="7F2178DA"/>
    <w:rsid w:val="7F281C20"/>
    <w:rsid w:val="7F28203B"/>
    <w:rsid w:val="7F2908E2"/>
    <w:rsid w:val="7F2B465C"/>
    <w:rsid w:val="7F3F62EB"/>
    <w:rsid w:val="7F422E87"/>
    <w:rsid w:val="7F481006"/>
    <w:rsid w:val="7F5948B2"/>
    <w:rsid w:val="7F597263"/>
    <w:rsid w:val="7F5C0B88"/>
    <w:rsid w:val="7F741E7F"/>
    <w:rsid w:val="7F7855DD"/>
    <w:rsid w:val="7F81034E"/>
    <w:rsid w:val="7F840B72"/>
    <w:rsid w:val="7F876CC1"/>
    <w:rsid w:val="7F8D7551"/>
    <w:rsid w:val="7F951C30"/>
    <w:rsid w:val="7F956F1A"/>
    <w:rsid w:val="7F9665E4"/>
    <w:rsid w:val="7F9A1AA4"/>
    <w:rsid w:val="7F9E366C"/>
    <w:rsid w:val="7FA0478C"/>
    <w:rsid w:val="7FA55688"/>
    <w:rsid w:val="7FAD7B76"/>
    <w:rsid w:val="7FAF5D42"/>
    <w:rsid w:val="7FB75684"/>
    <w:rsid w:val="7FB83A5B"/>
    <w:rsid w:val="7FBA2BDB"/>
    <w:rsid w:val="7FC20797"/>
    <w:rsid w:val="7FC50521"/>
    <w:rsid w:val="7FCF2EF4"/>
    <w:rsid w:val="7FE126AA"/>
    <w:rsid w:val="7FE866D4"/>
    <w:rsid w:val="7FE8725C"/>
    <w:rsid w:val="7FEB7A87"/>
    <w:rsid w:val="7FEF7443"/>
    <w:rsid w:val="7FF13C78"/>
    <w:rsid w:val="7FF63EFC"/>
    <w:rsid w:val="7FFA75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iPriority="0" w:semiHidden="0" w:name="header"/>
    <w:lsdException w:qFormat="1" w:uiPriority="0" w:semiHidden="0" w:name="footer"/>
    <w:lsdException w:qFormat="1" w:uiPriority="0" w:semiHidden="0" w:name="index heading"/>
    <w:lsdException w:qFormat="1" w:unhideWhenUsed="0" w:uiPriority="0" w:semiHidden="0" w:name="caption"/>
    <w:lsdException w:qFormat="1" w:unhideWhenUsed="0" w:uiPriority="99"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qFormat="1" w:unhideWhenUsed="0" w:uiPriority="99" w:semiHidden="0" w:name="macro"/>
    <w:lsdException w:uiPriority="99" w:name="toa heading"/>
    <w:lsdException w:qFormat="1" w:unhideWhenUsed="0" w:uiPriority="0" w:semiHidden="0" w:name="List"/>
    <w:lsdException w:qFormat="1"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11"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iPriority="99" w:name="HTML Acronym"/>
    <w:lsdException w:qFormat="1" w:unhideWhenUsed="0" w:uiPriority="0" w:semiHidden="0" w:name="HTML Address"/>
    <w:lsdException w:qFormat="1" w:uiPriority="99" w:semiHidden="0" w:name="HTML Cite"/>
    <w:lsdException w:qFormat="1" w:uiPriority="99" w:semiHidden="0" w:name="HTML Code"/>
    <w:lsdException w:qFormat="1" w:uiPriority="99" w:semiHidden="0" w:name="HTML Definition"/>
    <w:lsdException w:uiPriority="99" w:name="HTML Keyboard"/>
    <w:lsdException w:qFormat="1" w:uiPriority="0" w:semiHidden="0" w:name="HTML Preformatted"/>
    <w:lsdException w:uiPriority="99" w:name="HTML Sample"/>
    <w:lsdException w:uiPriority="99" w:name="HTML Typewriter"/>
    <w:lsdException w:qFormat="1" w:uiPriority="99" w:semiHidden="0" w:name="HTML Variable"/>
    <w:lsdException w:qFormat="1" w:uiPriority="99" w:name="Normal Table"/>
    <w:lsdException w:qFormat="1"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qFormat="1" w:unhideWhenUsed="0" w:uiPriority="0" w:semiHidden="0"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99" w:semiHidden="0" w:name="Table Grid"/>
    <w:lsdException w:qFormat="1" w:unhideWhenUsed="0" w:uiPriority="0" w:semiHidden="0"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lang w:val="en-US" w:eastAsia="zh-CN" w:bidi="ar-SA"/>
    </w:rPr>
  </w:style>
  <w:style w:type="paragraph" w:styleId="6">
    <w:name w:val="heading 1"/>
    <w:basedOn w:val="1"/>
    <w:next w:val="1"/>
    <w:link w:val="99"/>
    <w:qFormat/>
    <w:uiPriority w:val="9"/>
    <w:pPr>
      <w:keepNext/>
      <w:keepLines/>
      <w:numPr>
        <w:ilvl w:val="0"/>
        <w:numId w:val="1"/>
      </w:numPr>
      <w:spacing w:beforeLines="50" w:afterLines="50" w:line="360" w:lineRule="auto"/>
      <w:ind w:left="432" w:hanging="432"/>
      <w:jc w:val="center"/>
      <w:outlineLvl w:val="0"/>
    </w:pPr>
    <w:rPr>
      <w:b/>
      <w:bCs/>
      <w:kern w:val="44"/>
      <w:sz w:val="36"/>
      <w:szCs w:val="36"/>
    </w:rPr>
  </w:style>
  <w:style w:type="paragraph" w:styleId="7">
    <w:name w:val="heading 2"/>
    <w:basedOn w:val="1"/>
    <w:next w:val="8"/>
    <w:link w:val="102"/>
    <w:qFormat/>
    <w:uiPriority w:val="9"/>
    <w:pPr>
      <w:numPr>
        <w:ilvl w:val="1"/>
        <w:numId w:val="1"/>
      </w:numPr>
      <w:spacing w:before="50" w:beforeLines="50" w:after="50" w:afterLines="50" w:line="520" w:lineRule="exact"/>
      <w:ind w:left="575" w:hanging="575"/>
      <w:outlineLvl w:val="1"/>
    </w:pPr>
    <w:rPr>
      <w:rFonts w:ascii="黑体" w:hAnsi="黑体" w:eastAsia="黑体" w:cs="Calibri"/>
      <w:b/>
      <w:sz w:val="28"/>
      <w:szCs w:val="32"/>
    </w:rPr>
  </w:style>
  <w:style w:type="paragraph" w:styleId="9">
    <w:name w:val="heading 3"/>
    <w:basedOn w:val="1"/>
    <w:next w:val="1"/>
    <w:link w:val="100"/>
    <w:qFormat/>
    <w:uiPriority w:val="9"/>
    <w:pPr>
      <w:keepNext/>
      <w:keepLines/>
      <w:numPr>
        <w:ilvl w:val="2"/>
        <w:numId w:val="1"/>
      </w:numPr>
      <w:spacing w:line="520" w:lineRule="exact"/>
      <w:ind w:left="720" w:hanging="720"/>
      <w:outlineLvl w:val="2"/>
    </w:pPr>
    <w:rPr>
      <w:rFonts w:ascii="楷体" w:hAnsi="楷体" w:eastAsia="楷体" w:cs="Calibri"/>
      <w:b/>
      <w:bCs/>
      <w:kern w:val="2"/>
      <w:sz w:val="28"/>
      <w:szCs w:val="28"/>
    </w:rPr>
  </w:style>
  <w:style w:type="paragraph" w:styleId="10">
    <w:name w:val="heading 4"/>
    <w:basedOn w:val="1"/>
    <w:next w:val="1"/>
    <w:link w:val="103"/>
    <w:qFormat/>
    <w:uiPriority w:val="9"/>
    <w:pPr>
      <w:keepNext/>
      <w:keepLines/>
      <w:numPr>
        <w:ilvl w:val="3"/>
        <w:numId w:val="1"/>
      </w:numPr>
      <w:spacing w:line="520" w:lineRule="exact"/>
      <w:ind w:left="864" w:hanging="864"/>
      <w:outlineLvl w:val="3"/>
    </w:pPr>
    <w:rPr>
      <w:rFonts w:ascii="Times New Roman" w:hAnsi="Times New Roman" w:eastAsia="宋体"/>
      <w:b/>
      <w:bCs/>
      <w:kern w:val="2"/>
      <w:sz w:val="24"/>
      <w:szCs w:val="28"/>
    </w:rPr>
  </w:style>
  <w:style w:type="paragraph" w:styleId="11">
    <w:name w:val="heading 5"/>
    <w:basedOn w:val="1"/>
    <w:next w:val="1"/>
    <w:link w:val="104"/>
    <w:qFormat/>
    <w:uiPriority w:val="9"/>
    <w:pPr>
      <w:keepNext/>
      <w:keepLines/>
      <w:numPr>
        <w:ilvl w:val="4"/>
        <w:numId w:val="1"/>
      </w:numPr>
      <w:spacing w:line="360" w:lineRule="auto"/>
      <w:ind w:left="1008" w:hanging="1008"/>
      <w:jc w:val="left"/>
      <w:outlineLvl w:val="4"/>
    </w:pPr>
    <w:rPr>
      <w:b/>
      <w:bCs/>
      <w:kern w:val="2"/>
      <w:sz w:val="24"/>
      <w:szCs w:val="28"/>
    </w:rPr>
  </w:style>
  <w:style w:type="paragraph" w:styleId="12">
    <w:name w:val="heading 6"/>
    <w:basedOn w:val="1"/>
    <w:next w:val="1"/>
    <w:link w:val="105"/>
    <w:qFormat/>
    <w:uiPriority w:val="9"/>
    <w:pPr>
      <w:keepNext/>
      <w:keepLines/>
      <w:numPr>
        <w:ilvl w:val="5"/>
        <w:numId w:val="1"/>
      </w:numPr>
      <w:spacing w:before="240" w:after="64" w:line="320" w:lineRule="auto"/>
      <w:ind w:left="1151" w:hanging="1151"/>
      <w:outlineLvl w:val="5"/>
    </w:pPr>
    <w:rPr>
      <w:rFonts w:ascii="Arial" w:hAnsi="Arial" w:eastAsia="Cambria Math"/>
      <w:b/>
      <w:bCs/>
      <w:kern w:val="2"/>
      <w:sz w:val="24"/>
      <w:szCs w:val="24"/>
    </w:rPr>
  </w:style>
  <w:style w:type="paragraph" w:styleId="13">
    <w:name w:val="heading 7"/>
    <w:basedOn w:val="1"/>
    <w:next w:val="1"/>
    <w:link w:val="106"/>
    <w:qFormat/>
    <w:uiPriority w:val="0"/>
    <w:pPr>
      <w:keepNext/>
      <w:keepLines/>
      <w:numPr>
        <w:ilvl w:val="6"/>
        <w:numId w:val="1"/>
      </w:numPr>
      <w:adjustRightInd w:val="0"/>
      <w:snapToGrid w:val="0"/>
      <w:spacing w:before="240" w:after="64" w:line="320" w:lineRule="auto"/>
      <w:ind w:left="1296" w:hanging="1296" w:firstLineChars="0"/>
      <w:outlineLvl w:val="6"/>
    </w:pPr>
    <w:rPr>
      <w:b/>
      <w:bCs/>
      <w:kern w:val="2"/>
      <w:sz w:val="24"/>
      <w:szCs w:val="24"/>
    </w:rPr>
  </w:style>
  <w:style w:type="paragraph" w:styleId="14">
    <w:name w:val="heading 8"/>
    <w:basedOn w:val="1"/>
    <w:next w:val="1"/>
    <w:link w:val="107"/>
    <w:qFormat/>
    <w:uiPriority w:val="0"/>
    <w:pPr>
      <w:keepNext/>
      <w:keepLines/>
      <w:numPr>
        <w:ilvl w:val="7"/>
        <w:numId w:val="1"/>
      </w:numPr>
      <w:adjustRightInd w:val="0"/>
      <w:snapToGrid w:val="0"/>
      <w:spacing w:before="240" w:after="64" w:line="320" w:lineRule="auto"/>
      <w:ind w:left="1440" w:hanging="1440" w:firstLineChars="0"/>
      <w:outlineLvl w:val="7"/>
    </w:pPr>
    <w:rPr>
      <w:kern w:val="2"/>
      <w:sz w:val="18"/>
      <w:szCs w:val="18"/>
    </w:rPr>
  </w:style>
  <w:style w:type="paragraph" w:styleId="15">
    <w:name w:val="heading 9"/>
    <w:basedOn w:val="1"/>
    <w:next w:val="1"/>
    <w:link w:val="108"/>
    <w:qFormat/>
    <w:uiPriority w:val="0"/>
    <w:pPr>
      <w:keepNext/>
      <w:keepLines/>
      <w:numPr>
        <w:ilvl w:val="8"/>
        <w:numId w:val="1"/>
      </w:numPr>
      <w:spacing w:before="240" w:after="64" w:line="320" w:lineRule="auto"/>
      <w:ind w:left="1583" w:hanging="1583"/>
      <w:outlineLvl w:val="8"/>
    </w:pPr>
    <w:rPr>
      <w:rFonts w:ascii="Arial" w:hAnsi="Arial" w:eastAsia="黑体"/>
      <w:kern w:val="2"/>
      <w:sz w:val="21"/>
      <w:szCs w:val="21"/>
    </w:rPr>
  </w:style>
  <w:style w:type="character" w:default="1" w:styleId="84">
    <w:name w:val="Default Paragraph Font"/>
    <w:semiHidden/>
    <w:unhideWhenUsed/>
    <w:qFormat/>
    <w:uiPriority w:val="1"/>
  </w:style>
  <w:style w:type="table" w:default="1" w:styleId="7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2"/>
    <w:basedOn w:val="3"/>
    <w:next w:val="1"/>
    <w:link w:val="191"/>
    <w:qFormat/>
    <w:uiPriority w:val="0"/>
    <w:pPr>
      <w:widowControl/>
      <w:spacing w:beforeLines="50" w:afterLines="50" w:line="480" w:lineRule="exact"/>
      <w:ind w:firstLine="420"/>
      <w:jc w:val="left"/>
    </w:pPr>
    <w:rPr>
      <w:rFonts w:ascii="Calibri" w:hAnsi="Calibri" w:eastAsia="Cambria Math"/>
      <w:kern w:val="2"/>
      <w:sz w:val="28"/>
      <w:szCs w:val="24"/>
      <w:lang w:eastAsia="en-US" w:bidi="en-US"/>
    </w:rPr>
  </w:style>
  <w:style w:type="paragraph" w:styleId="3">
    <w:name w:val="Body Text Indent"/>
    <w:basedOn w:val="1"/>
    <w:next w:val="4"/>
    <w:link w:val="126"/>
    <w:unhideWhenUsed/>
    <w:qFormat/>
    <w:uiPriority w:val="0"/>
    <w:pPr>
      <w:spacing w:after="120"/>
      <w:ind w:left="420" w:leftChars="200"/>
    </w:pPr>
  </w:style>
  <w:style w:type="paragraph" w:customStyle="1" w:styleId="4">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5">
    <w:name w:val="macro"/>
    <w:link w:val="498"/>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sz w:val="24"/>
      <w:lang w:val="en-US" w:eastAsia="zh-CN" w:bidi="ar-SA"/>
    </w:rPr>
  </w:style>
  <w:style w:type="paragraph" w:styleId="8">
    <w:name w:val="Normal Indent"/>
    <w:basedOn w:val="1"/>
    <w:next w:val="1"/>
    <w:link w:val="101"/>
    <w:qFormat/>
    <w:uiPriority w:val="0"/>
    <w:rPr>
      <w:sz w:val="24"/>
    </w:rPr>
  </w:style>
  <w:style w:type="paragraph" w:styleId="16">
    <w:name w:val="List 3"/>
    <w:basedOn w:val="1"/>
    <w:qFormat/>
    <w:uiPriority w:val="0"/>
    <w:pPr>
      <w:ind w:left="100" w:leftChars="400" w:hanging="200" w:hangingChars="200"/>
    </w:pPr>
    <w:rPr>
      <w:kern w:val="2"/>
      <w:sz w:val="21"/>
      <w:szCs w:val="24"/>
    </w:rPr>
  </w:style>
  <w:style w:type="paragraph" w:styleId="17">
    <w:name w:val="toc 7"/>
    <w:basedOn w:val="1"/>
    <w:next w:val="1"/>
    <w:unhideWhenUsed/>
    <w:qFormat/>
    <w:uiPriority w:val="39"/>
    <w:pPr>
      <w:ind w:left="2520" w:leftChars="1200"/>
    </w:pPr>
    <w:rPr>
      <w:rFonts w:ascii="Calibri" w:hAnsi="Calibri"/>
      <w:kern w:val="2"/>
      <w:sz w:val="21"/>
      <w:szCs w:val="22"/>
    </w:rPr>
  </w:style>
  <w:style w:type="paragraph" w:styleId="18">
    <w:name w:val="List Number 2"/>
    <w:basedOn w:val="1"/>
    <w:qFormat/>
    <w:uiPriority w:val="0"/>
    <w:pPr>
      <w:tabs>
        <w:tab w:val="left" w:pos="780"/>
      </w:tabs>
      <w:ind w:left="780" w:leftChars="200" w:hanging="360" w:hangingChars="200"/>
    </w:pPr>
    <w:rPr>
      <w:kern w:val="2"/>
      <w:sz w:val="21"/>
      <w:szCs w:val="24"/>
    </w:rPr>
  </w:style>
  <w:style w:type="paragraph" w:styleId="19">
    <w:name w:val="Note Heading"/>
    <w:basedOn w:val="1"/>
    <w:next w:val="1"/>
    <w:link w:val="693"/>
    <w:qFormat/>
    <w:uiPriority w:val="0"/>
    <w:pPr>
      <w:jc w:val="center"/>
    </w:pPr>
    <w:rPr>
      <w:kern w:val="2"/>
      <w:sz w:val="21"/>
    </w:rPr>
  </w:style>
  <w:style w:type="paragraph" w:styleId="20">
    <w:name w:val="List Bullet 4"/>
    <w:basedOn w:val="1"/>
    <w:qFormat/>
    <w:uiPriority w:val="0"/>
    <w:pPr>
      <w:tabs>
        <w:tab w:val="left" w:pos="1620"/>
      </w:tabs>
      <w:ind w:left="1620" w:leftChars="600" w:hanging="360" w:hangingChars="200"/>
    </w:pPr>
    <w:rPr>
      <w:kern w:val="2"/>
      <w:sz w:val="21"/>
      <w:szCs w:val="24"/>
    </w:rPr>
  </w:style>
  <w:style w:type="paragraph" w:styleId="21">
    <w:name w:val="E-mail Signature"/>
    <w:basedOn w:val="1"/>
    <w:link w:val="783"/>
    <w:qFormat/>
    <w:uiPriority w:val="0"/>
    <w:rPr>
      <w:kern w:val="2"/>
      <w:sz w:val="21"/>
      <w:szCs w:val="24"/>
    </w:rPr>
  </w:style>
  <w:style w:type="paragraph" w:styleId="22">
    <w:name w:val="List Number"/>
    <w:basedOn w:val="1"/>
    <w:qFormat/>
    <w:uiPriority w:val="0"/>
    <w:pPr>
      <w:tabs>
        <w:tab w:val="left" w:pos="360"/>
      </w:tabs>
      <w:ind w:left="360" w:hanging="360" w:hangingChars="200"/>
    </w:pPr>
    <w:rPr>
      <w:kern w:val="2"/>
      <w:sz w:val="21"/>
      <w:szCs w:val="24"/>
    </w:rPr>
  </w:style>
  <w:style w:type="paragraph" w:styleId="23">
    <w:name w:val="caption"/>
    <w:basedOn w:val="1"/>
    <w:next w:val="1"/>
    <w:link w:val="127"/>
    <w:qFormat/>
    <w:uiPriority w:val="0"/>
    <w:pPr>
      <w:adjustRightInd w:val="0"/>
      <w:snapToGrid w:val="0"/>
      <w:spacing w:line="520" w:lineRule="exact"/>
      <w:jc w:val="center"/>
    </w:pPr>
    <w:rPr>
      <w:rFonts w:eastAsia="黑体"/>
      <w:bCs/>
      <w:sz w:val="24"/>
    </w:rPr>
  </w:style>
  <w:style w:type="paragraph" w:styleId="24">
    <w:name w:val="List Bullet"/>
    <w:basedOn w:val="1"/>
    <w:unhideWhenUsed/>
    <w:qFormat/>
    <w:uiPriority w:val="0"/>
    <w:pPr>
      <w:tabs>
        <w:tab w:val="left" w:pos="360"/>
      </w:tabs>
      <w:ind w:left="360" w:hanging="360" w:hangingChars="200"/>
      <w:contextualSpacing/>
    </w:pPr>
    <w:rPr>
      <w:kern w:val="2"/>
      <w:sz w:val="21"/>
      <w:szCs w:val="24"/>
    </w:rPr>
  </w:style>
  <w:style w:type="paragraph" w:styleId="25">
    <w:name w:val="envelope address"/>
    <w:basedOn w:val="1"/>
    <w:qFormat/>
    <w:uiPriority w:val="0"/>
    <w:pPr>
      <w:snapToGrid w:val="0"/>
      <w:ind w:left="100" w:leftChars="1400"/>
    </w:pPr>
    <w:rPr>
      <w:rFonts w:ascii="Arial" w:hAnsi="Arial" w:cs="Arial"/>
      <w:kern w:val="2"/>
      <w:sz w:val="24"/>
      <w:szCs w:val="24"/>
    </w:rPr>
  </w:style>
  <w:style w:type="paragraph" w:styleId="26">
    <w:name w:val="Document Map"/>
    <w:basedOn w:val="1"/>
    <w:link w:val="128"/>
    <w:qFormat/>
    <w:uiPriority w:val="0"/>
    <w:pPr>
      <w:shd w:val="clear" w:color="auto" w:fill="000080"/>
    </w:pPr>
  </w:style>
  <w:style w:type="paragraph" w:styleId="27">
    <w:name w:val="annotation text"/>
    <w:basedOn w:val="1"/>
    <w:link w:val="117"/>
    <w:qFormat/>
    <w:uiPriority w:val="0"/>
    <w:pPr>
      <w:jc w:val="left"/>
    </w:pPr>
  </w:style>
  <w:style w:type="paragraph" w:styleId="28">
    <w:name w:val="Salutation"/>
    <w:basedOn w:val="1"/>
    <w:next w:val="1"/>
    <w:link w:val="791"/>
    <w:qFormat/>
    <w:uiPriority w:val="0"/>
    <w:rPr>
      <w:kern w:val="2"/>
      <w:sz w:val="21"/>
      <w:szCs w:val="24"/>
    </w:rPr>
  </w:style>
  <w:style w:type="paragraph" w:styleId="29">
    <w:name w:val="Body Text 3"/>
    <w:basedOn w:val="1"/>
    <w:link w:val="184"/>
    <w:qFormat/>
    <w:uiPriority w:val="0"/>
    <w:rPr>
      <w:kern w:val="2"/>
      <w:sz w:val="28"/>
    </w:rPr>
  </w:style>
  <w:style w:type="paragraph" w:styleId="30">
    <w:name w:val="Closing"/>
    <w:basedOn w:val="1"/>
    <w:link w:val="782"/>
    <w:qFormat/>
    <w:uiPriority w:val="0"/>
    <w:pPr>
      <w:ind w:left="100" w:leftChars="2100"/>
    </w:pPr>
    <w:rPr>
      <w:kern w:val="2"/>
      <w:sz w:val="21"/>
      <w:szCs w:val="24"/>
    </w:rPr>
  </w:style>
  <w:style w:type="paragraph" w:styleId="31">
    <w:name w:val="List Bullet 3"/>
    <w:basedOn w:val="1"/>
    <w:qFormat/>
    <w:uiPriority w:val="0"/>
    <w:pPr>
      <w:tabs>
        <w:tab w:val="left" w:pos="1200"/>
      </w:tabs>
      <w:ind w:left="1200" w:leftChars="400" w:hanging="360" w:hangingChars="200"/>
    </w:pPr>
    <w:rPr>
      <w:kern w:val="2"/>
      <w:sz w:val="21"/>
      <w:szCs w:val="24"/>
    </w:rPr>
  </w:style>
  <w:style w:type="paragraph" w:styleId="32">
    <w:name w:val="Body Text"/>
    <w:basedOn w:val="1"/>
    <w:next w:val="33"/>
    <w:link w:val="129"/>
    <w:qFormat/>
    <w:uiPriority w:val="0"/>
    <w:pPr>
      <w:adjustRightInd w:val="0"/>
      <w:snapToGrid w:val="0"/>
      <w:jc w:val="left"/>
    </w:pPr>
    <w:rPr>
      <w:kern w:val="2"/>
      <w:sz w:val="21"/>
    </w:rPr>
  </w:style>
  <w:style w:type="paragraph" w:styleId="33">
    <w:name w:val="Body Text 2"/>
    <w:basedOn w:val="1"/>
    <w:link w:val="189"/>
    <w:qFormat/>
    <w:uiPriority w:val="0"/>
    <w:pPr>
      <w:spacing w:after="120" w:line="480" w:lineRule="auto"/>
    </w:pPr>
    <w:rPr>
      <w:rFonts w:ascii="Cambria Math" w:hAnsi="Cambria Math"/>
      <w:kern w:val="2"/>
      <w:sz w:val="21"/>
      <w:szCs w:val="24"/>
    </w:rPr>
  </w:style>
  <w:style w:type="paragraph" w:styleId="34">
    <w:name w:val="List Number 3"/>
    <w:basedOn w:val="1"/>
    <w:qFormat/>
    <w:uiPriority w:val="0"/>
    <w:pPr>
      <w:tabs>
        <w:tab w:val="left" w:pos="1200"/>
      </w:tabs>
      <w:ind w:left="1200" w:leftChars="400" w:hanging="360" w:hangingChars="200"/>
    </w:pPr>
    <w:rPr>
      <w:kern w:val="2"/>
      <w:sz w:val="21"/>
      <w:szCs w:val="24"/>
    </w:rPr>
  </w:style>
  <w:style w:type="paragraph" w:styleId="35">
    <w:name w:val="List 2"/>
    <w:basedOn w:val="1"/>
    <w:qFormat/>
    <w:uiPriority w:val="0"/>
    <w:pPr>
      <w:ind w:left="100" w:hanging="200"/>
    </w:pPr>
    <w:rPr>
      <w:kern w:val="2"/>
      <w:sz w:val="21"/>
    </w:rPr>
  </w:style>
  <w:style w:type="paragraph" w:styleId="36">
    <w:name w:val="List Continue"/>
    <w:basedOn w:val="1"/>
    <w:qFormat/>
    <w:uiPriority w:val="0"/>
    <w:pPr>
      <w:spacing w:after="120"/>
      <w:ind w:left="420" w:leftChars="200"/>
    </w:pPr>
    <w:rPr>
      <w:kern w:val="2"/>
      <w:sz w:val="21"/>
      <w:szCs w:val="24"/>
    </w:rPr>
  </w:style>
  <w:style w:type="paragraph" w:styleId="37">
    <w:name w:val="Block Text"/>
    <w:basedOn w:val="1"/>
    <w:next w:val="1"/>
    <w:qFormat/>
    <w:uiPriority w:val="0"/>
    <w:pPr>
      <w:snapToGrid w:val="0"/>
      <w:spacing w:line="408" w:lineRule="auto"/>
      <w:ind w:left="-113" w:right="-510" w:firstLine="510"/>
    </w:pPr>
    <w:rPr>
      <w:kern w:val="2"/>
      <w:sz w:val="24"/>
    </w:rPr>
  </w:style>
  <w:style w:type="paragraph" w:styleId="38">
    <w:name w:val="List Bullet 2"/>
    <w:basedOn w:val="1"/>
    <w:qFormat/>
    <w:uiPriority w:val="0"/>
    <w:pPr>
      <w:tabs>
        <w:tab w:val="left" w:pos="780"/>
      </w:tabs>
      <w:ind w:left="780" w:leftChars="200" w:hanging="360" w:hangingChars="200"/>
    </w:pPr>
    <w:rPr>
      <w:kern w:val="2"/>
      <w:sz w:val="21"/>
      <w:szCs w:val="24"/>
    </w:rPr>
  </w:style>
  <w:style w:type="paragraph" w:styleId="39">
    <w:name w:val="HTML Address"/>
    <w:basedOn w:val="1"/>
    <w:link w:val="801"/>
    <w:qFormat/>
    <w:uiPriority w:val="0"/>
    <w:rPr>
      <w:i/>
      <w:iCs/>
      <w:kern w:val="2"/>
      <w:sz w:val="21"/>
      <w:szCs w:val="24"/>
    </w:rPr>
  </w:style>
  <w:style w:type="paragraph" w:styleId="40">
    <w:name w:val="toc 5"/>
    <w:basedOn w:val="1"/>
    <w:next w:val="1"/>
    <w:unhideWhenUsed/>
    <w:qFormat/>
    <w:uiPriority w:val="39"/>
    <w:pPr>
      <w:ind w:left="1680" w:leftChars="800"/>
    </w:pPr>
    <w:rPr>
      <w:rFonts w:ascii="Calibri" w:hAnsi="Calibri"/>
      <w:kern w:val="2"/>
      <w:sz w:val="21"/>
      <w:szCs w:val="22"/>
    </w:rPr>
  </w:style>
  <w:style w:type="paragraph" w:styleId="41">
    <w:name w:val="toc 3"/>
    <w:basedOn w:val="1"/>
    <w:next w:val="1"/>
    <w:unhideWhenUsed/>
    <w:qFormat/>
    <w:uiPriority w:val="39"/>
    <w:pPr>
      <w:ind w:left="840" w:leftChars="400"/>
    </w:pPr>
    <w:rPr>
      <w:rFonts w:ascii="Calibri" w:hAnsi="Calibri"/>
      <w:kern w:val="2"/>
      <w:sz w:val="21"/>
      <w:szCs w:val="22"/>
    </w:rPr>
  </w:style>
  <w:style w:type="paragraph" w:styleId="42">
    <w:name w:val="Plain Text"/>
    <w:basedOn w:val="1"/>
    <w:link w:val="131"/>
    <w:qFormat/>
    <w:uiPriority w:val="0"/>
    <w:pPr>
      <w:adjustRightInd w:val="0"/>
      <w:snapToGrid w:val="0"/>
      <w:spacing w:line="360" w:lineRule="auto"/>
      <w:ind w:firstLine="200" w:firstLineChars="200"/>
    </w:pPr>
    <w:rPr>
      <w:rFonts w:ascii="宋体" w:hAnsi="Courier New" w:eastAsia="楷体_GB2312"/>
      <w:snapToGrid w:val="0"/>
      <w:spacing w:val="8"/>
      <w:kern w:val="10"/>
      <w:sz w:val="24"/>
    </w:rPr>
  </w:style>
  <w:style w:type="paragraph" w:styleId="43">
    <w:name w:val="List Bullet 5"/>
    <w:basedOn w:val="1"/>
    <w:qFormat/>
    <w:uiPriority w:val="0"/>
    <w:pPr>
      <w:tabs>
        <w:tab w:val="left" w:pos="2040"/>
      </w:tabs>
      <w:ind w:left="2040" w:leftChars="800" w:hanging="360" w:hangingChars="200"/>
    </w:pPr>
    <w:rPr>
      <w:kern w:val="2"/>
      <w:sz w:val="21"/>
      <w:szCs w:val="24"/>
    </w:rPr>
  </w:style>
  <w:style w:type="paragraph" w:styleId="44">
    <w:name w:val="List Number 4"/>
    <w:basedOn w:val="1"/>
    <w:qFormat/>
    <w:uiPriority w:val="0"/>
    <w:pPr>
      <w:tabs>
        <w:tab w:val="left" w:pos="1620"/>
      </w:tabs>
      <w:ind w:left="1620" w:leftChars="600" w:hanging="360" w:hangingChars="200"/>
    </w:pPr>
    <w:rPr>
      <w:kern w:val="2"/>
      <w:sz w:val="21"/>
      <w:szCs w:val="24"/>
    </w:rPr>
  </w:style>
  <w:style w:type="paragraph" w:styleId="45">
    <w:name w:val="toc 8"/>
    <w:basedOn w:val="1"/>
    <w:next w:val="1"/>
    <w:unhideWhenUsed/>
    <w:qFormat/>
    <w:uiPriority w:val="39"/>
    <w:pPr>
      <w:ind w:left="2940" w:leftChars="1400"/>
    </w:pPr>
    <w:rPr>
      <w:rFonts w:ascii="Calibri" w:hAnsi="Calibri"/>
      <w:kern w:val="2"/>
      <w:sz w:val="21"/>
      <w:szCs w:val="22"/>
    </w:rPr>
  </w:style>
  <w:style w:type="paragraph" w:styleId="46">
    <w:name w:val="Date"/>
    <w:basedOn w:val="1"/>
    <w:next w:val="1"/>
    <w:link w:val="185"/>
    <w:qFormat/>
    <w:uiPriority w:val="0"/>
    <w:pPr>
      <w:ind w:left="100" w:leftChars="2500"/>
    </w:pPr>
    <w:rPr>
      <w:kern w:val="2"/>
      <w:sz w:val="21"/>
      <w:szCs w:val="24"/>
    </w:rPr>
  </w:style>
  <w:style w:type="paragraph" w:styleId="47">
    <w:name w:val="Body Text Indent 2"/>
    <w:basedOn w:val="1"/>
    <w:link w:val="130"/>
    <w:qFormat/>
    <w:uiPriority w:val="0"/>
    <w:pPr>
      <w:ind w:left="480"/>
    </w:pPr>
  </w:style>
  <w:style w:type="paragraph" w:styleId="48">
    <w:name w:val="List Continue 5"/>
    <w:basedOn w:val="1"/>
    <w:qFormat/>
    <w:uiPriority w:val="0"/>
    <w:pPr>
      <w:widowControl/>
      <w:spacing w:beforeLines="50" w:afterLines="50"/>
      <w:ind w:left="2100" w:leftChars="1000"/>
      <w:jc w:val="left"/>
    </w:pPr>
    <w:rPr>
      <w:rFonts w:ascii="Calibri" w:hAnsi="Calibri"/>
      <w:sz w:val="21"/>
      <w:szCs w:val="24"/>
      <w:lang w:eastAsia="en-US" w:bidi="en-US"/>
    </w:rPr>
  </w:style>
  <w:style w:type="paragraph" w:styleId="49">
    <w:name w:val="Balloon Text"/>
    <w:basedOn w:val="1"/>
    <w:link w:val="123"/>
    <w:unhideWhenUsed/>
    <w:qFormat/>
    <w:uiPriority w:val="0"/>
    <w:rPr>
      <w:sz w:val="18"/>
      <w:szCs w:val="18"/>
    </w:rPr>
  </w:style>
  <w:style w:type="paragraph" w:styleId="50">
    <w:name w:val="footer"/>
    <w:basedOn w:val="1"/>
    <w:link w:val="111"/>
    <w:unhideWhenUsed/>
    <w:qFormat/>
    <w:uiPriority w:val="0"/>
    <w:pPr>
      <w:tabs>
        <w:tab w:val="center" w:pos="4153"/>
        <w:tab w:val="right" w:pos="8306"/>
      </w:tabs>
      <w:snapToGrid w:val="0"/>
      <w:jc w:val="left"/>
    </w:pPr>
    <w:rPr>
      <w:sz w:val="18"/>
      <w:szCs w:val="18"/>
    </w:rPr>
  </w:style>
  <w:style w:type="paragraph" w:styleId="51">
    <w:name w:val="envelope return"/>
    <w:basedOn w:val="1"/>
    <w:qFormat/>
    <w:uiPriority w:val="0"/>
    <w:pPr>
      <w:snapToGrid w:val="0"/>
    </w:pPr>
    <w:rPr>
      <w:rFonts w:ascii="Arial" w:hAnsi="Arial" w:cs="Arial"/>
      <w:kern w:val="2"/>
      <w:sz w:val="21"/>
      <w:szCs w:val="24"/>
    </w:rPr>
  </w:style>
  <w:style w:type="paragraph" w:styleId="52">
    <w:name w:val="header"/>
    <w:basedOn w:val="1"/>
    <w:link w:val="113"/>
    <w:unhideWhenUsed/>
    <w:qFormat/>
    <w:uiPriority w:val="0"/>
    <w:pPr>
      <w:pBdr>
        <w:bottom w:val="single" w:color="auto" w:sz="6" w:space="1"/>
      </w:pBdr>
      <w:tabs>
        <w:tab w:val="center" w:pos="4153"/>
        <w:tab w:val="right" w:pos="8306"/>
      </w:tabs>
      <w:snapToGrid w:val="0"/>
      <w:jc w:val="center"/>
    </w:pPr>
    <w:rPr>
      <w:sz w:val="18"/>
      <w:szCs w:val="18"/>
    </w:rPr>
  </w:style>
  <w:style w:type="paragraph" w:styleId="53">
    <w:name w:val="Signature"/>
    <w:basedOn w:val="1"/>
    <w:link w:val="814"/>
    <w:qFormat/>
    <w:uiPriority w:val="0"/>
    <w:pPr>
      <w:ind w:left="100" w:leftChars="2100"/>
    </w:pPr>
    <w:rPr>
      <w:kern w:val="2"/>
      <w:sz w:val="21"/>
      <w:szCs w:val="24"/>
    </w:rPr>
  </w:style>
  <w:style w:type="paragraph" w:styleId="54">
    <w:name w:val="toc 1"/>
    <w:basedOn w:val="1"/>
    <w:next w:val="1"/>
    <w:unhideWhenUsed/>
    <w:qFormat/>
    <w:uiPriority w:val="39"/>
    <w:pPr>
      <w:spacing w:line="360" w:lineRule="auto"/>
    </w:pPr>
    <w:rPr>
      <w:b/>
      <w:sz w:val="24"/>
    </w:rPr>
  </w:style>
  <w:style w:type="paragraph" w:styleId="55">
    <w:name w:val="List Continue 4"/>
    <w:basedOn w:val="1"/>
    <w:qFormat/>
    <w:uiPriority w:val="0"/>
    <w:pPr>
      <w:spacing w:after="120"/>
      <w:ind w:left="1680" w:leftChars="800"/>
    </w:pPr>
    <w:rPr>
      <w:kern w:val="2"/>
      <w:sz w:val="21"/>
      <w:szCs w:val="24"/>
    </w:rPr>
  </w:style>
  <w:style w:type="paragraph" w:styleId="56">
    <w:name w:val="toc 4"/>
    <w:basedOn w:val="1"/>
    <w:next w:val="1"/>
    <w:unhideWhenUsed/>
    <w:qFormat/>
    <w:uiPriority w:val="39"/>
    <w:pPr>
      <w:ind w:left="1260" w:leftChars="600"/>
    </w:pPr>
    <w:rPr>
      <w:rFonts w:ascii="Calibri" w:hAnsi="Calibri"/>
      <w:kern w:val="2"/>
      <w:sz w:val="21"/>
      <w:szCs w:val="22"/>
    </w:rPr>
  </w:style>
  <w:style w:type="paragraph" w:styleId="57">
    <w:name w:val="index heading"/>
    <w:basedOn w:val="1"/>
    <w:next w:val="58"/>
    <w:unhideWhenUsed/>
    <w:qFormat/>
    <w:uiPriority w:val="0"/>
    <w:pPr>
      <w:spacing w:beforeLines="50" w:afterLines="50" w:line="360" w:lineRule="auto"/>
    </w:pPr>
    <w:rPr>
      <w:kern w:val="2"/>
      <w:sz w:val="21"/>
      <w:szCs w:val="24"/>
    </w:rPr>
  </w:style>
  <w:style w:type="paragraph" w:styleId="58">
    <w:name w:val="index 1"/>
    <w:basedOn w:val="1"/>
    <w:next w:val="1"/>
    <w:unhideWhenUsed/>
    <w:qFormat/>
    <w:uiPriority w:val="0"/>
  </w:style>
  <w:style w:type="paragraph" w:styleId="59">
    <w:name w:val="Subtitle"/>
    <w:basedOn w:val="1"/>
    <w:next w:val="1"/>
    <w:link w:val="186"/>
    <w:qFormat/>
    <w:uiPriority w:val="11"/>
    <w:pPr>
      <w:widowControl/>
      <w:spacing w:beforeLines="50" w:afterLines="50" w:line="360" w:lineRule="auto"/>
      <w:jc w:val="center"/>
      <w:outlineLvl w:val="1"/>
    </w:pPr>
    <w:rPr>
      <w:rFonts w:ascii="Cambria" w:hAnsi="Cambria"/>
      <w:sz w:val="28"/>
      <w:szCs w:val="24"/>
      <w:lang w:eastAsia="en-US" w:bidi="en-US"/>
    </w:rPr>
  </w:style>
  <w:style w:type="paragraph" w:styleId="60">
    <w:name w:val="List Number 5"/>
    <w:basedOn w:val="1"/>
    <w:qFormat/>
    <w:uiPriority w:val="0"/>
    <w:pPr>
      <w:tabs>
        <w:tab w:val="left" w:pos="2040"/>
      </w:tabs>
      <w:ind w:left="2040" w:leftChars="800" w:hanging="360" w:hangingChars="200"/>
    </w:pPr>
    <w:rPr>
      <w:kern w:val="2"/>
      <w:sz w:val="21"/>
      <w:szCs w:val="24"/>
    </w:rPr>
  </w:style>
  <w:style w:type="paragraph" w:styleId="61">
    <w:name w:val="List"/>
    <w:basedOn w:val="1"/>
    <w:qFormat/>
    <w:uiPriority w:val="0"/>
    <w:pPr>
      <w:ind w:left="200" w:hanging="200" w:hangingChars="200"/>
      <w:contextualSpacing/>
    </w:pPr>
    <w:rPr>
      <w:rFonts w:ascii="Calibri" w:hAnsi="Calibri"/>
      <w:sz w:val="21"/>
      <w:szCs w:val="22"/>
    </w:rPr>
  </w:style>
  <w:style w:type="paragraph" w:styleId="62">
    <w:name w:val="footnote text"/>
    <w:basedOn w:val="1"/>
    <w:link w:val="187"/>
    <w:qFormat/>
    <w:uiPriority w:val="0"/>
    <w:pPr>
      <w:widowControl/>
      <w:snapToGrid w:val="0"/>
      <w:spacing w:beforeLines="50" w:afterLines="50"/>
      <w:jc w:val="left"/>
    </w:pPr>
    <w:rPr>
      <w:rFonts w:ascii="Calibri" w:hAnsi="Calibri"/>
      <w:sz w:val="18"/>
      <w:szCs w:val="18"/>
      <w:lang w:eastAsia="en-US" w:bidi="en-US"/>
    </w:rPr>
  </w:style>
  <w:style w:type="paragraph" w:styleId="63">
    <w:name w:val="toc 6"/>
    <w:basedOn w:val="1"/>
    <w:next w:val="1"/>
    <w:unhideWhenUsed/>
    <w:qFormat/>
    <w:uiPriority w:val="39"/>
    <w:pPr>
      <w:ind w:left="2100" w:leftChars="1000"/>
    </w:pPr>
    <w:rPr>
      <w:rFonts w:ascii="Calibri" w:hAnsi="Calibri"/>
      <w:kern w:val="2"/>
      <w:sz w:val="21"/>
      <w:szCs w:val="22"/>
    </w:rPr>
  </w:style>
  <w:style w:type="paragraph" w:styleId="64">
    <w:name w:val="List 5"/>
    <w:basedOn w:val="1"/>
    <w:qFormat/>
    <w:uiPriority w:val="0"/>
    <w:pPr>
      <w:ind w:left="100" w:leftChars="800" w:hanging="200" w:hangingChars="200"/>
    </w:pPr>
    <w:rPr>
      <w:kern w:val="2"/>
      <w:sz w:val="21"/>
      <w:szCs w:val="24"/>
    </w:rPr>
  </w:style>
  <w:style w:type="paragraph" w:styleId="65">
    <w:name w:val="Body Text Indent 3"/>
    <w:basedOn w:val="1"/>
    <w:link w:val="188"/>
    <w:qFormat/>
    <w:uiPriority w:val="0"/>
    <w:pPr>
      <w:autoSpaceDE w:val="0"/>
      <w:autoSpaceDN w:val="0"/>
      <w:adjustRightInd w:val="0"/>
      <w:spacing w:line="480" w:lineRule="exact"/>
      <w:ind w:firstLine="504"/>
    </w:pPr>
    <w:rPr>
      <w:rFonts w:ascii="Arial" w:hAnsi="Arial"/>
      <w:kern w:val="2"/>
      <w:sz w:val="24"/>
      <w:szCs w:val="21"/>
    </w:rPr>
  </w:style>
  <w:style w:type="paragraph" w:styleId="66">
    <w:name w:val="table of figures"/>
    <w:basedOn w:val="1"/>
    <w:next w:val="1"/>
    <w:qFormat/>
    <w:uiPriority w:val="99"/>
    <w:pPr>
      <w:ind w:left="200" w:leftChars="200" w:hanging="200" w:hangingChars="200"/>
    </w:pPr>
    <w:rPr>
      <w:rFonts w:ascii="Cambria Math" w:hAnsi="Cambria Math" w:cs="Cambria Math"/>
      <w:kern w:val="2"/>
      <w:sz w:val="21"/>
      <w:szCs w:val="24"/>
    </w:rPr>
  </w:style>
  <w:style w:type="paragraph" w:styleId="67">
    <w:name w:val="toc 2"/>
    <w:basedOn w:val="68"/>
    <w:next w:val="1"/>
    <w:unhideWhenUsed/>
    <w:qFormat/>
    <w:uiPriority w:val="39"/>
    <w:pPr>
      <w:spacing w:line="360" w:lineRule="auto"/>
      <w:ind w:left="100" w:leftChars="100"/>
    </w:pPr>
    <w:rPr>
      <w:sz w:val="24"/>
    </w:rPr>
  </w:style>
  <w:style w:type="paragraph" w:customStyle="1" w:styleId="68">
    <w:name w:val="正文 New New New New New New New New New New New New New New New New New New New New New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9">
    <w:name w:val="toc 9"/>
    <w:basedOn w:val="1"/>
    <w:next w:val="1"/>
    <w:unhideWhenUsed/>
    <w:qFormat/>
    <w:uiPriority w:val="39"/>
    <w:pPr>
      <w:ind w:left="3360" w:leftChars="1600"/>
    </w:pPr>
    <w:rPr>
      <w:rFonts w:ascii="Calibri" w:hAnsi="Calibri"/>
      <w:kern w:val="2"/>
      <w:sz w:val="21"/>
      <w:szCs w:val="22"/>
    </w:rPr>
  </w:style>
  <w:style w:type="paragraph" w:styleId="70">
    <w:name w:val="List 4"/>
    <w:basedOn w:val="1"/>
    <w:qFormat/>
    <w:uiPriority w:val="0"/>
    <w:pPr>
      <w:ind w:left="100" w:leftChars="600" w:hanging="200" w:hangingChars="200"/>
    </w:pPr>
    <w:rPr>
      <w:kern w:val="2"/>
      <w:sz w:val="21"/>
      <w:szCs w:val="24"/>
    </w:rPr>
  </w:style>
  <w:style w:type="paragraph" w:styleId="71">
    <w:name w:val="List Continue 2"/>
    <w:basedOn w:val="1"/>
    <w:qFormat/>
    <w:uiPriority w:val="0"/>
    <w:pPr>
      <w:spacing w:after="120"/>
      <w:ind w:left="840" w:leftChars="400"/>
    </w:pPr>
    <w:rPr>
      <w:kern w:val="2"/>
      <w:sz w:val="21"/>
      <w:szCs w:val="24"/>
    </w:rPr>
  </w:style>
  <w:style w:type="paragraph" w:styleId="72">
    <w:name w:val="Message Header"/>
    <w:basedOn w:val="1"/>
    <w:link w:val="798"/>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kern w:val="2"/>
      <w:sz w:val="24"/>
      <w:szCs w:val="24"/>
    </w:rPr>
  </w:style>
  <w:style w:type="paragraph" w:styleId="73">
    <w:name w:val="HTML Preformatted"/>
    <w:basedOn w:val="1"/>
    <w:link w:val="190"/>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jc w:val="left"/>
    </w:pPr>
    <w:rPr>
      <w:rFonts w:ascii="宋体" w:hAnsi="宋体" w:cs="宋体"/>
      <w:sz w:val="24"/>
      <w:szCs w:val="24"/>
      <w:lang w:eastAsia="en-US" w:bidi="en-US"/>
    </w:rPr>
  </w:style>
  <w:style w:type="paragraph" w:styleId="74">
    <w:name w:val="Normal (Web)"/>
    <w:basedOn w:val="1"/>
    <w:link w:val="669"/>
    <w:qFormat/>
    <w:uiPriority w:val="0"/>
    <w:pPr>
      <w:widowControl/>
      <w:spacing w:before="100" w:beforeAutospacing="1" w:after="100" w:afterAutospacing="1"/>
      <w:jc w:val="left"/>
    </w:pPr>
    <w:rPr>
      <w:rFonts w:ascii="宋体" w:hAnsi="宋体" w:cs="宋体"/>
      <w:sz w:val="24"/>
    </w:rPr>
  </w:style>
  <w:style w:type="paragraph" w:styleId="75">
    <w:name w:val="List Continue 3"/>
    <w:basedOn w:val="1"/>
    <w:qFormat/>
    <w:uiPriority w:val="0"/>
    <w:pPr>
      <w:spacing w:after="120"/>
      <w:ind w:left="1260" w:leftChars="600"/>
    </w:pPr>
    <w:rPr>
      <w:kern w:val="2"/>
      <w:sz w:val="21"/>
      <w:szCs w:val="24"/>
    </w:rPr>
  </w:style>
  <w:style w:type="paragraph" w:styleId="76">
    <w:name w:val="Title"/>
    <w:basedOn w:val="1"/>
    <w:next w:val="1"/>
    <w:link w:val="180"/>
    <w:qFormat/>
    <w:uiPriority w:val="10"/>
    <w:pPr>
      <w:spacing w:before="240" w:after="60"/>
      <w:jc w:val="left"/>
      <w:outlineLvl w:val="0"/>
    </w:pPr>
    <w:rPr>
      <w:rFonts w:ascii="Cambria" w:hAnsi="Cambria"/>
      <w:b/>
      <w:bCs/>
      <w:sz w:val="32"/>
      <w:szCs w:val="32"/>
    </w:rPr>
  </w:style>
  <w:style w:type="paragraph" w:styleId="77">
    <w:name w:val="annotation subject"/>
    <w:basedOn w:val="27"/>
    <w:next w:val="27"/>
    <w:link w:val="119"/>
    <w:unhideWhenUsed/>
    <w:qFormat/>
    <w:uiPriority w:val="0"/>
    <w:rPr>
      <w:b/>
      <w:bCs/>
    </w:rPr>
  </w:style>
  <w:style w:type="paragraph" w:styleId="78">
    <w:name w:val="Body Text First Indent"/>
    <w:basedOn w:val="32"/>
    <w:link w:val="132"/>
    <w:qFormat/>
    <w:uiPriority w:val="0"/>
    <w:pPr>
      <w:keepNext w:val="0"/>
      <w:keepLines w:val="0"/>
      <w:widowControl w:val="0"/>
      <w:suppressLineNumbers w:val="0"/>
      <w:spacing w:after="0" w:afterAutospacing="0" w:line="360" w:lineRule="auto"/>
      <w:ind w:firstLine="560" w:firstLineChars="200"/>
      <w:jc w:val="both"/>
    </w:pPr>
    <w:rPr>
      <w:rFonts w:hint="eastAsia" w:ascii="宋体" w:hAnsi="宋体" w:eastAsia="宋体" w:cs="宋体"/>
      <w:kern w:val="2"/>
      <w:sz w:val="28"/>
      <w:szCs w:val="28"/>
      <w:lang w:val="en-US" w:eastAsia="zh-CN" w:bidi="ar"/>
    </w:rPr>
  </w:style>
  <w:style w:type="table" w:styleId="80">
    <w:name w:val="Table Grid"/>
    <w:basedOn w:val="79"/>
    <w:qFormat/>
    <w:uiPriority w:val="99"/>
    <w:pPr>
      <w:snapToGrid w:val="0"/>
      <w:jc w:val="center"/>
    </w:pPr>
    <w:rPr>
      <w:sz w:val="21"/>
    </w:rPr>
    <w:tblPr>
      <w:tblBorders>
        <w:top w:val="thinThickSmallGap" w:color="auto" w:sz="12" w:space="0"/>
        <w:bottom w:val="thinThickSmallGap"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table" w:styleId="81">
    <w:name w:val="Table Theme"/>
    <w:basedOn w:val="79"/>
    <w:qFormat/>
    <w:uiPriority w:val="0"/>
    <w:pPr>
      <w:widowControl w:val="0"/>
      <w:jc w:val="both"/>
    </w:pPr>
    <w:rPr>
      <w:rFonts w:ascii="华文新魏" w:hAnsi="华文新魏" w:cs="华文新魏"/>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2">
    <w:name w:val="Table Grid 7"/>
    <w:basedOn w:val="79"/>
    <w:qFormat/>
    <w:uiPriority w:val="0"/>
    <w:pPr>
      <w:widowControl w:val="0"/>
      <w:spacing w:line="360" w:lineRule="exact"/>
      <w:jc w:val="center"/>
    </w:pPr>
    <w:rPr>
      <w:bCs/>
      <w:sz w:val="21"/>
      <w:szCs w:val="21"/>
    </w:rPr>
    <w:tblPr>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
    <w:trPr>
      <w:jc w:val="center"/>
    </w:trPr>
    <w:tcPr>
      <w:shd w:val="clear" w:color="auto" w:fill="auto"/>
      <w:vAlign w:val="center"/>
    </w:tcPr>
    <w:tblStylePr w:type="firstRow">
      <w:rPr>
        <w:b w:val="0"/>
        <w:bCs w:val="0"/>
      </w:rPr>
      <w:tblPr/>
      <w:tcPr>
        <w:tcBorders>
          <w:top w:val="nil"/>
          <w:left w:val="nil"/>
          <w:bottom w:val="single" w:color="000000" w:sz="12" w:space="0"/>
          <w:right w:val="nil"/>
          <w:insideH w:val="nil"/>
          <w:insideV w:val="nil"/>
          <w:tl2br w:val="nil"/>
          <w:tr2bl w:val="nil"/>
        </w:tcBorders>
      </w:tcPr>
    </w:tblStylePr>
    <w:tblStylePr w:type="lastRow">
      <w:rPr>
        <w:b w:val="0"/>
        <w:bCs w:val="0"/>
      </w:rPr>
      <w:tblPr/>
      <w:tcPr>
        <w:tcBorders>
          <w:top w:val="single" w:color="00000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3">
    <w:name w:val="Light List Accent 3"/>
    <w:basedOn w:val="79"/>
    <w:qFormat/>
    <w:uiPriority w:val="61"/>
    <w:rPr>
      <w:rFonts w:ascii="Calibri" w:hAnsi="Calibri"/>
      <w:sz w:val="22"/>
      <w:szCs w:val="22"/>
    </w:rPr>
    <w:tblPr>
      <w:tblBorders>
        <w:top w:val="single" w:color="9BBB59" w:sz="8" w:space="0"/>
        <w:left w:val="single" w:color="9BBB59" w:sz="8" w:space="0"/>
        <w:bottom w:val="single" w:color="9BBB59" w:sz="8" w:space="0"/>
        <w:right w:val="single" w:color="9BBB59" w:sz="8" w:space="0"/>
      </w:tblBorders>
      <w:tblCellMar>
        <w:top w:w="0" w:type="dxa"/>
        <w:left w:w="108" w:type="dxa"/>
        <w:bottom w:w="0" w:type="dxa"/>
        <w:right w:w="108" w:type="dxa"/>
      </w:tblCellMar>
    </w:tblPr>
    <w:tblStylePr w:type="firstRow">
      <w:pPr>
        <w:spacing w:before="0" w:after="0" w:line="240" w:lineRule="auto"/>
      </w:pPr>
      <w:rPr>
        <w:b/>
        <w:bCs/>
        <w:color w:val="CCE8C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character" w:styleId="85">
    <w:name w:val="Strong"/>
    <w:basedOn w:val="84"/>
    <w:qFormat/>
    <w:uiPriority w:val="0"/>
  </w:style>
  <w:style w:type="character" w:styleId="86">
    <w:name w:val="page number"/>
    <w:qFormat/>
    <w:uiPriority w:val="0"/>
  </w:style>
  <w:style w:type="character" w:styleId="87">
    <w:name w:val="FollowedHyperlink"/>
    <w:basedOn w:val="84"/>
    <w:unhideWhenUsed/>
    <w:qFormat/>
    <w:uiPriority w:val="99"/>
    <w:rPr>
      <w:color w:val="333333"/>
      <w:u w:val="none"/>
    </w:rPr>
  </w:style>
  <w:style w:type="character" w:styleId="88">
    <w:name w:val="Emphasis"/>
    <w:basedOn w:val="84"/>
    <w:qFormat/>
    <w:uiPriority w:val="0"/>
  </w:style>
  <w:style w:type="character" w:styleId="89">
    <w:name w:val="HTML Definition"/>
    <w:basedOn w:val="84"/>
    <w:unhideWhenUsed/>
    <w:qFormat/>
    <w:uiPriority w:val="99"/>
  </w:style>
  <w:style w:type="character" w:styleId="90">
    <w:name w:val="HTML Variable"/>
    <w:basedOn w:val="84"/>
    <w:unhideWhenUsed/>
    <w:qFormat/>
    <w:uiPriority w:val="99"/>
  </w:style>
  <w:style w:type="character" w:styleId="91">
    <w:name w:val="Hyperlink"/>
    <w:basedOn w:val="84"/>
    <w:unhideWhenUsed/>
    <w:qFormat/>
    <w:uiPriority w:val="99"/>
    <w:rPr>
      <w:color w:val="333333"/>
      <w:u w:val="none"/>
    </w:rPr>
  </w:style>
  <w:style w:type="character" w:styleId="92">
    <w:name w:val="HTML Code"/>
    <w:basedOn w:val="84"/>
    <w:unhideWhenUsed/>
    <w:qFormat/>
    <w:uiPriority w:val="99"/>
    <w:rPr>
      <w:rFonts w:ascii="Courier New" w:hAnsi="Courier New"/>
      <w:sz w:val="20"/>
    </w:rPr>
  </w:style>
  <w:style w:type="character" w:styleId="93">
    <w:name w:val="annotation reference"/>
    <w:basedOn w:val="84"/>
    <w:unhideWhenUsed/>
    <w:qFormat/>
    <w:uiPriority w:val="0"/>
    <w:rPr>
      <w:sz w:val="21"/>
      <w:szCs w:val="21"/>
    </w:rPr>
  </w:style>
  <w:style w:type="character" w:styleId="94">
    <w:name w:val="HTML Cite"/>
    <w:basedOn w:val="84"/>
    <w:unhideWhenUsed/>
    <w:qFormat/>
    <w:uiPriority w:val="99"/>
  </w:style>
  <w:style w:type="character" w:styleId="95">
    <w:name w:val="footnote reference"/>
    <w:qFormat/>
    <w:uiPriority w:val="0"/>
    <w:rPr>
      <w:vertAlign w:val="superscript"/>
    </w:rPr>
  </w:style>
  <w:style w:type="paragraph" w:customStyle="1" w:styleId="96">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97">
    <w:name w:val="00"/>
    <w:basedOn w:val="1"/>
    <w:next w:val="5"/>
    <w:link w:val="98"/>
    <w:qFormat/>
    <w:uiPriority w:val="0"/>
    <w:pPr>
      <w:spacing w:line="520" w:lineRule="exact"/>
      <w:ind w:firstLine="480"/>
    </w:pPr>
    <w:rPr>
      <w:rFonts w:hAnsi="宋体"/>
      <w:kern w:val="2"/>
      <w:sz w:val="24"/>
      <w:szCs w:val="24"/>
    </w:rPr>
  </w:style>
  <w:style w:type="character" w:customStyle="1" w:styleId="98">
    <w:name w:val="00 Char"/>
    <w:basedOn w:val="84"/>
    <w:link w:val="97"/>
    <w:qFormat/>
    <w:uiPriority w:val="0"/>
    <w:rPr>
      <w:rFonts w:hAnsi="宋体"/>
      <w:kern w:val="2"/>
      <w:sz w:val="24"/>
      <w:szCs w:val="24"/>
    </w:rPr>
  </w:style>
  <w:style w:type="character" w:customStyle="1" w:styleId="99">
    <w:name w:val="标题 1 Char"/>
    <w:basedOn w:val="84"/>
    <w:link w:val="6"/>
    <w:qFormat/>
    <w:uiPriority w:val="9"/>
    <w:rPr>
      <w:b/>
      <w:bCs/>
      <w:kern w:val="44"/>
      <w:sz w:val="36"/>
      <w:szCs w:val="36"/>
    </w:rPr>
  </w:style>
  <w:style w:type="character" w:customStyle="1" w:styleId="100">
    <w:name w:val="标题 3 Char"/>
    <w:basedOn w:val="84"/>
    <w:link w:val="9"/>
    <w:qFormat/>
    <w:uiPriority w:val="9"/>
    <w:rPr>
      <w:rFonts w:ascii="楷体" w:hAnsi="楷体" w:eastAsia="楷体" w:cs="Calibri"/>
      <w:b/>
      <w:bCs/>
      <w:kern w:val="2"/>
      <w:sz w:val="28"/>
      <w:szCs w:val="28"/>
    </w:rPr>
  </w:style>
  <w:style w:type="character" w:customStyle="1" w:styleId="101">
    <w:name w:val="正文缩进 Char"/>
    <w:link w:val="8"/>
    <w:qFormat/>
    <w:uiPriority w:val="0"/>
    <w:rPr>
      <w:sz w:val="24"/>
    </w:rPr>
  </w:style>
  <w:style w:type="character" w:customStyle="1" w:styleId="102">
    <w:name w:val="标题 2 Char"/>
    <w:basedOn w:val="84"/>
    <w:link w:val="7"/>
    <w:qFormat/>
    <w:uiPriority w:val="9"/>
    <w:rPr>
      <w:rFonts w:ascii="黑体" w:hAnsi="黑体" w:eastAsia="黑体" w:cs="Calibri"/>
      <w:b/>
      <w:bCs/>
      <w:kern w:val="2"/>
      <w:sz w:val="28"/>
      <w:szCs w:val="32"/>
    </w:rPr>
  </w:style>
  <w:style w:type="character" w:customStyle="1" w:styleId="103">
    <w:name w:val="标题 4 Char"/>
    <w:basedOn w:val="84"/>
    <w:link w:val="10"/>
    <w:qFormat/>
    <w:uiPriority w:val="9"/>
    <w:rPr>
      <w:rFonts w:ascii="Times New Roman" w:hAnsi="Times New Roman" w:eastAsia="宋体"/>
      <w:b/>
      <w:bCs/>
      <w:kern w:val="2"/>
      <w:sz w:val="24"/>
      <w:szCs w:val="28"/>
    </w:rPr>
  </w:style>
  <w:style w:type="character" w:customStyle="1" w:styleId="104">
    <w:name w:val="标题 5 Char"/>
    <w:basedOn w:val="84"/>
    <w:link w:val="11"/>
    <w:qFormat/>
    <w:uiPriority w:val="0"/>
    <w:rPr>
      <w:b/>
      <w:bCs/>
      <w:kern w:val="2"/>
      <w:sz w:val="24"/>
      <w:szCs w:val="28"/>
    </w:rPr>
  </w:style>
  <w:style w:type="character" w:customStyle="1" w:styleId="105">
    <w:name w:val="标题 6 Char"/>
    <w:basedOn w:val="84"/>
    <w:link w:val="12"/>
    <w:qFormat/>
    <w:uiPriority w:val="0"/>
    <w:rPr>
      <w:rFonts w:ascii="Arial" w:hAnsi="Arial" w:eastAsia="Cambria Math"/>
      <w:b/>
      <w:bCs/>
      <w:kern w:val="2"/>
      <w:sz w:val="24"/>
      <w:szCs w:val="24"/>
    </w:rPr>
  </w:style>
  <w:style w:type="character" w:customStyle="1" w:styleId="106">
    <w:name w:val="标题 7 Char"/>
    <w:basedOn w:val="84"/>
    <w:link w:val="13"/>
    <w:qFormat/>
    <w:uiPriority w:val="0"/>
    <w:rPr>
      <w:b/>
      <w:bCs/>
      <w:kern w:val="2"/>
      <w:sz w:val="24"/>
      <w:szCs w:val="24"/>
    </w:rPr>
  </w:style>
  <w:style w:type="character" w:customStyle="1" w:styleId="107">
    <w:name w:val="标题 8 Char"/>
    <w:basedOn w:val="84"/>
    <w:link w:val="14"/>
    <w:qFormat/>
    <w:uiPriority w:val="0"/>
    <w:rPr>
      <w:kern w:val="2"/>
      <w:sz w:val="18"/>
      <w:szCs w:val="18"/>
    </w:rPr>
  </w:style>
  <w:style w:type="character" w:customStyle="1" w:styleId="108">
    <w:name w:val="标题 9 Char"/>
    <w:basedOn w:val="84"/>
    <w:link w:val="15"/>
    <w:qFormat/>
    <w:uiPriority w:val="0"/>
    <w:rPr>
      <w:rFonts w:ascii="Arial" w:hAnsi="Arial" w:eastAsia="黑体"/>
      <w:kern w:val="2"/>
      <w:sz w:val="21"/>
      <w:szCs w:val="21"/>
    </w:rPr>
  </w:style>
  <w:style w:type="character" w:customStyle="1" w:styleId="109">
    <w:name w:val="德正正文 Char"/>
    <w:link w:val="110"/>
    <w:qFormat/>
    <w:uiPriority w:val="0"/>
    <w:rPr>
      <w:sz w:val="24"/>
      <w:szCs w:val="24"/>
    </w:rPr>
  </w:style>
  <w:style w:type="paragraph" w:customStyle="1" w:styleId="110">
    <w:name w:val="德正正文"/>
    <w:basedOn w:val="1"/>
    <w:link w:val="109"/>
    <w:qFormat/>
    <w:uiPriority w:val="0"/>
    <w:pPr>
      <w:widowControl/>
      <w:snapToGrid w:val="0"/>
      <w:spacing w:line="520" w:lineRule="exact"/>
      <w:ind w:firstLine="482"/>
    </w:pPr>
    <w:rPr>
      <w:sz w:val="24"/>
      <w:szCs w:val="24"/>
    </w:rPr>
  </w:style>
  <w:style w:type="character" w:customStyle="1" w:styleId="111">
    <w:name w:val="页脚 Char"/>
    <w:basedOn w:val="84"/>
    <w:link w:val="50"/>
    <w:qFormat/>
    <w:uiPriority w:val="99"/>
    <w:rPr>
      <w:sz w:val="18"/>
      <w:szCs w:val="18"/>
    </w:rPr>
  </w:style>
  <w:style w:type="character" w:customStyle="1" w:styleId="112">
    <w:name w:val="hover31"/>
    <w:basedOn w:val="84"/>
    <w:qFormat/>
    <w:uiPriority w:val="0"/>
    <w:rPr>
      <w:u w:val="single"/>
    </w:rPr>
  </w:style>
  <w:style w:type="character" w:customStyle="1" w:styleId="113">
    <w:name w:val="页眉 Char"/>
    <w:basedOn w:val="84"/>
    <w:link w:val="52"/>
    <w:qFormat/>
    <w:uiPriority w:val="99"/>
    <w:rPr>
      <w:sz w:val="18"/>
      <w:szCs w:val="18"/>
    </w:rPr>
  </w:style>
  <w:style w:type="character" w:customStyle="1" w:styleId="114">
    <w:name w:val="nth-child(3)"/>
    <w:basedOn w:val="84"/>
    <w:qFormat/>
    <w:uiPriority w:val="0"/>
  </w:style>
  <w:style w:type="character" w:customStyle="1" w:styleId="115">
    <w:name w:val="表头 Char"/>
    <w:link w:val="116"/>
    <w:qFormat/>
    <w:uiPriority w:val="0"/>
    <w:rPr>
      <w:rFonts w:ascii="宋体"/>
      <w:snapToGrid w:val="0"/>
      <w:spacing w:val="6"/>
      <w:kern w:val="10"/>
      <w:sz w:val="24"/>
    </w:rPr>
  </w:style>
  <w:style w:type="paragraph" w:customStyle="1" w:styleId="116">
    <w:name w:val="表头"/>
    <w:basedOn w:val="1"/>
    <w:link w:val="115"/>
    <w:qFormat/>
    <w:uiPriority w:val="0"/>
    <w:pPr>
      <w:adjustRightInd w:val="0"/>
      <w:snapToGrid w:val="0"/>
      <w:spacing w:line="360" w:lineRule="auto"/>
      <w:jc w:val="center"/>
      <w:textAlignment w:val="baseline"/>
    </w:pPr>
    <w:rPr>
      <w:rFonts w:ascii="宋体"/>
      <w:snapToGrid w:val="0"/>
      <w:spacing w:val="6"/>
      <w:kern w:val="10"/>
      <w:sz w:val="24"/>
    </w:rPr>
  </w:style>
  <w:style w:type="character" w:customStyle="1" w:styleId="117">
    <w:name w:val="批注文字 Char"/>
    <w:basedOn w:val="84"/>
    <w:link w:val="27"/>
    <w:qFormat/>
    <w:uiPriority w:val="0"/>
  </w:style>
  <w:style w:type="character" w:customStyle="1" w:styleId="118">
    <w:name w:val="bsharetext"/>
    <w:basedOn w:val="84"/>
    <w:qFormat/>
    <w:uiPriority w:val="0"/>
  </w:style>
  <w:style w:type="character" w:customStyle="1" w:styleId="119">
    <w:name w:val="批注主题 Char"/>
    <w:basedOn w:val="117"/>
    <w:link w:val="77"/>
    <w:qFormat/>
    <w:uiPriority w:val="0"/>
  </w:style>
  <w:style w:type="character" w:customStyle="1" w:styleId="120">
    <w:name w:val="无间隔 Char"/>
    <w:basedOn w:val="84"/>
    <w:link w:val="121"/>
    <w:qFormat/>
    <w:uiPriority w:val="0"/>
    <w:rPr>
      <w:b/>
      <w:sz w:val="24"/>
      <w:szCs w:val="22"/>
    </w:rPr>
  </w:style>
  <w:style w:type="paragraph" w:styleId="121">
    <w:name w:val="No Spacing"/>
    <w:link w:val="120"/>
    <w:qFormat/>
    <w:uiPriority w:val="1"/>
    <w:pPr>
      <w:ind w:left="3119"/>
      <w:jc w:val="center"/>
    </w:pPr>
    <w:rPr>
      <w:rFonts w:ascii="Times New Roman" w:hAnsi="Times New Roman" w:eastAsia="宋体" w:cs="Times New Roman"/>
      <w:b/>
      <w:sz w:val="24"/>
      <w:szCs w:val="22"/>
      <w:lang w:val="en-US" w:eastAsia="zh-CN" w:bidi="ar-SA"/>
    </w:rPr>
  </w:style>
  <w:style w:type="character" w:customStyle="1" w:styleId="122">
    <w:name w:val="nth-child(2)"/>
    <w:basedOn w:val="84"/>
    <w:qFormat/>
    <w:uiPriority w:val="0"/>
  </w:style>
  <w:style w:type="character" w:customStyle="1" w:styleId="123">
    <w:name w:val="批注框文本 Char"/>
    <w:basedOn w:val="84"/>
    <w:link w:val="49"/>
    <w:qFormat/>
    <w:uiPriority w:val="99"/>
    <w:rPr>
      <w:sz w:val="18"/>
      <w:szCs w:val="18"/>
    </w:rPr>
  </w:style>
  <w:style w:type="character" w:customStyle="1" w:styleId="124">
    <w:name w:val="样式 小三 加粗 字距调整二号"/>
    <w:qFormat/>
    <w:uiPriority w:val="0"/>
    <w:rPr>
      <w:rFonts w:eastAsia="宋体"/>
      <w:b/>
      <w:bCs/>
      <w:kern w:val="44"/>
      <w:sz w:val="36"/>
    </w:rPr>
  </w:style>
  <w:style w:type="character" w:customStyle="1" w:styleId="125">
    <w:name w:val="first-child"/>
    <w:basedOn w:val="84"/>
    <w:qFormat/>
    <w:uiPriority w:val="0"/>
    <w:rPr>
      <w:shd w:val="clear" w:color="auto" w:fill="E0F0FF"/>
    </w:rPr>
  </w:style>
  <w:style w:type="character" w:customStyle="1" w:styleId="126">
    <w:name w:val="正文文本缩进 Char"/>
    <w:basedOn w:val="84"/>
    <w:link w:val="3"/>
    <w:qFormat/>
    <w:uiPriority w:val="0"/>
  </w:style>
  <w:style w:type="character" w:customStyle="1" w:styleId="127">
    <w:name w:val="题注 Char"/>
    <w:link w:val="23"/>
    <w:qFormat/>
    <w:uiPriority w:val="35"/>
    <w:rPr>
      <w:rFonts w:eastAsia="黑体"/>
      <w:bCs/>
      <w:sz w:val="24"/>
    </w:rPr>
  </w:style>
  <w:style w:type="character" w:customStyle="1" w:styleId="128">
    <w:name w:val="文档结构图 Char"/>
    <w:link w:val="26"/>
    <w:qFormat/>
    <w:uiPriority w:val="0"/>
    <w:rPr>
      <w:shd w:val="clear" w:color="auto" w:fill="000080"/>
    </w:rPr>
  </w:style>
  <w:style w:type="character" w:customStyle="1" w:styleId="129">
    <w:name w:val="正文文本 Char"/>
    <w:link w:val="32"/>
    <w:qFormat/>
    <w:uiPriority w:val="0"/>
    <w:rPr>
      <w:kern w:val="2"/>
      <w:sz w:val="21"/>
    </w:rPr>
  </w:style>
  <w:style w:type="character" w:customStyle="1" w:styleId="130">
    <w:name w:val="正文文本缩进 2 Char"/>
    <w:link w:val="47"/>
    <w:qFormat/>
    <w:uiPriority w:val="0"/>
  </w:style>
  <w:style w:type="character" w:customStyle="1" w:styleId="131">
    <w:name w:val="纯文本 Char1"/>
    <w:link w:val="42"/>
    <w:qFormat/>
    <w:uiPriority w:val="0"/>
    <w:rPr>
      <w:rFonts w:ascii="宋体" w:hAnsi="Courier New" w:eastAsia="楷体_GB2312"/>
      <w:snapToGrid w:val="0"/>
      <w:spacing w:val="8"/>
      <w:kern w:val="10"/>
      <w:sz w:val="24"/>
    </w:rPr>
  </w:style>
  <w:style w:type="character" w:customStyle="1" w:styleId="132">
    <w:name w:val="正文首行缩进 Char"/>
    <w:link w:val="78"/>
    <w:qFormat/>
    <w:uiPriority w:val="0"/>
    <w:rPr>
      <w:kern w:val="2"/>
      <w:sz w:val="21"/>
    </w:rPr>
  </w:style>
  <w:style w:type="paragraph" w:customStyle="1" w:styleId="133">
    <w:name w:val="p0"/>
    <w:basedOn w:val="1"/>
    <w:qFormat/>
    <w:uiPriority w:val="0"/>
    <w:pPr>
      <w:widowControl/>
      <w:spacing w:line="240" w:lineRule="atLeast"/>
    </w:pPr>
    <w:rPr>
      <w:rFonts w:ascii="Calibri" w:hAnsi="Calibri"/>
    </w:rPr>
  </w:style>
  <w:style w:type="paragraph" w:customStyle="1" w:styleId="134">
    <w:name w:val="R22正文"/>
    <w:basedOn w:val="8"/>
    <w:qFormat/>
    <w:uiPriority w:val="0"/>
    <w:pPr>
      <w:spacing w:line="360" w:lineRule="auto"/>
      <w:ind w:firstLine="200"/>
    </w:pPr>
    <w:rPr>
      <w:szCs w:val="24"/>
      <w:lang w:bidi="en-US"/>
    </w:rPr>
  </w:style>
  <w:style w:type="paragraph" w:customStyle="1" w:styleId="135">
    <w:name w:val="表内文字-DZ"/>
    <w:basedOn w:val="1"/>
    <w:qFormat/>
    <w:uiPriority w:val="0"/>
    <w:pPr>
      <w:snapToGrid w:val="0"/>
      <w:jc w:val="center"/>
    </w:pPr>
    <w:rPr>
      <w:kern w:val="2"/>
      <w:sz w:val="21"/>
      <w:szCs w:val="22"/>
    </w:rPr>
  </w:style>
  <w:style w:type="paragraph" w:customStyle="1" w:styleId="136">
    <w:name w:val="表内字"/>
    <w:link w:val="137"/>
    <w:qFormat/>
    <w:uiPriority w:val="0"/>
    <w:pPr>
      <w:spacing w:line="300" w:lineRule="exact"/>
      <w:jc w:val="center"/>
    </w:pPr>
    <w:rPr>
      <w:rFonts w:ascii="Times New Roman" w:hAnsi="Times New Roman" w:eastAsia="宋体" w:cs="Times New Roman"/>
      <w:bCs/>
      <w:kern w:val="2"/>
      <w:sz w:val="21"/>
      <w:szCs w:val="21"/>
      <w:lang w:val="en-US" w:eastAsia="zh-CN" w:bidi="ar-SA"/>
    </w:rPr>
  </w:style>
  <w:style w:type="character" w:customStyle="1" w:styleId="137">
    <w:name w:val="表内字 Char"/>
    <w:link w:val="136"/>
    <w:qFormat/>
    <w:uiPriority w:val="0"/>
    <w:rPr>
      <w:bCs/>
      <w:kern w:val="2"/>
      <w:sz w:val="21"/>
      <w:szCs w:val="21"/>
      <w:lang w:bidi="ar-SA"/>
    </w:rPr>
  </w:style>
  <w:style w:type="paragraph" w:customStyle="1" w:styleId="138">
    <w:name w:val="表内格式"/>
    <w:basedOn w:val="1"/>
    <w:qFormat/>
    <w:uiPriority w:val="0"/>
    <w:pPr>
      <w:spacing w:line="280" w:lineRule="exact"/>
      <w:jc w:val="center"/>
    </w:pPr>
    <w:rPr>
      <w:rFonts w:ascii="宋体"/>
    </w:rPr>
  </w:style>
  <w:style w:type="paragraph" w:customStyle="1" w:styleId="139">
    <w:name w:val="A表内"/>
    <w:basedOn w:val="1"/>
    <w:qFormat/>
    <w:uiPriority w:val="0"/>
    <w:pPr>
      <w:spacing w:line="0" w:lineRule="atLeast"/>
      <w:jc w:val="center"/>
    </w:pPr>
    <w:rPr>
      <w:rFonts w:cs="宋体"/>
      <w:kern w:val="2"/>
      <w:sz w:val="21"/>
    </w:rPr>
  </w:style>
  <w:style w:type="paragraph" w:customStyle="1" w:styleId="140">
    <w:name w:val="样式1"/>
    <w:basedOn w:val="11"/>
    <w:link w:val="141"/>
    <w:qFormat/>
    <w:uiPriority w:val="0"/>
    <w:pPr>
      <w:keepNext w:val="0"/>
      <w:keepLines w:val="0"/>
      <w:spacing w:line="320" w:lineRule="exact"/>
      <w:jc w:val="center"/>
      <w:outlineLvl w:val="9"/>
    </w:pPr>
    <w:rPr>
      <w:b w:val="0"/>
      <w:bCs w:val="0"/>
      <w:sz w:val="21"/>
      <w:szCs w:val="24"/>
    </w:rPr>
  </w:style>
  <w:style w:type="character" w:customStyle="1" w:styleId="141">
    <w:name w:val="样式1 Char"/>
    <w:link w:val="140"/>
    <w:qFormat/>
    <w:uiPriority w:val="0"/>
    <w:rPr>
      <w:kern w:val="2"/>
      <w:sz w:val="21"/>
      <w:szCs w:val="24"/>
    </w:rPr>
  </w:style>
  <w:style w:type="paragraph" w:customStyle="1" w:styleId="142">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143">
    <w:name w:val="表文字"/>
    <w:basedOn w:val="1"/>
    <w:link w:val="144"/>
    <w:qFormat/>
    <w:uiPriority w:val="0"/>
    <w:pPr>
      <w:widowControl/>
      <w:jc w:val="center"/>
    </w:pPr>
    <w:rPr>
      <w:sz w:val="21"/>
      <w:szCs w:val="21"/>
    </w:rPr>
  </w:style>
  <w:style w:type="character" w:customStyle="1" w:styleId="144">
    <w:name w:val="表文字 Char1"/>
    <w:link w:val="143"/>
    <w:qFormat/>
    <w:uiPriority w:val="0"/>
    <w:rPr>
      <w:sz w:val="21"/>
      <w:szCs w:val="21"/>
    </w:rPr>
  </w:style>
  <w:style w:type="paragraph" w:customStyle="1" w:styleId="145">
    <w:name w:val="图1.1-1-DZ"/>
    <w:basedOn w:val="1"/>
    <w:next w:val="3"/>
    <w:qFormat/>
    <w:uiPriority w:val="0"/>
    <w:pPr>
      <w:spacing w:afterLines="50"/>
      <w:jc w:val="center"/>
    </w:pPr>
    <w:rPr>
      <w:b/>
      <w:kern w:val="2"/>
      <w:sz w:val="24"/>
      <w:szCs w:val="24"/>
    </w:rPr>
  </w:style>
  <w:style w:type="paragraph" w:customStyle="1" w:styleId="146">
    <w:name w:val="图表"/>
    <w:basedOn w:val="1"/>
    <w:link w:val="755"/>
    <w:qFormat/>
    <w:uiPriority w:val="0"/>
    <w:pPr>
      <w:spacing w:before="120" w:after="120"/>
      <w:jc w:val="center"/>
    </w:pPr>
  </w:style>
  <w:style w:type="paragraph" w:customStyle="1" w:styleId="147">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48">
    <w:name w:val="1 表头"/>
    <w:basedOn w:val="1"/>
    <w:qFormat/>
    <w:uiPriority w:val="0"/>
    <w:pPr>
      <w:adjustRightInd w:val="0"/>
      <w:snapToGrid w:val="0"/>
      <w:jc w:val="center"/>
    </w:pPr>
    <w:rPr>
      <w:b/>
      <w:color w:val="000000"/>
      <w:sz w:val="21"/>
      <w:szCs w:val="21"/>
    </w:rPr>
  </w:style>
  <w:style w:type="paragraph" w:customStyle="1" w:styleId="149">
    <w:name w:val="正本文字"/>
    <w:basedOn w:val="1"/>
    <w:qFormat/>
    <w:uiPriority w:val="0"/>
    <w:pPr>
      <w:adjustRightInd w:val="0"/>
      <w:snapToGrid w:val="0"/>
      <w:ind w:firstLine="480"/>
      <w:jc w:val="left"/>
    </w:pPr>
    <w:rPr>
      <w:kern w:val="18"/>
    </w:rPr>
  </w:style>
  <w:style w:type="paragraph" w:customStyle="1" w:styleId="150">
    <w:name w:val="目录"/>
    <w:basedOn w:val="1"/>
    <w:qFormat/>
    <w:uiPriority w:val="0"/>
    <w:pPr>
      <w:jc w:val="center"/>
    </w:pPr>
    <w:rPr>
      <w:sz w:val="44"/>
    </w:rPr>
  </w:style>
  <w:style w:type="paragraph" w:customStyle="1" w:styleId="151">
    <w:name w:val="表格正文"/>
    <w:basedOn w:val="1"/>
    <w:link w:val="152"/>
    <w:qFormat/>
    <w:uiPriority w:val="0"/>
    <w:pPr>
      <w:spacing w:line="360" w:lineRule="exact"/>
      <w:jc w:val="center"/>
    </w:pPr>
  </w:style>
  <w:style w:type="character" w:customStyle="1" w:styleId="152">
    <w:name w:val="表格正文 Char"/>
    <w:basedOn w:val="84"/>
    <w:link w:val="151"/>
    <w:qFormat/>
    <w:locked/>
    <w:uiPriority w:val="0"/>
  </w:style>
  <w:style w:type="paragraph" w:customStyle="1" w:styleId="153">
    <w:name w:val="表格"/>
    <w:basedOn w:val="61"/>
    <w:link w:val="154"/>
    <w:qFormat/>
    <w:uiPriority w:val="0"/>
    <w:pPr>
      <w:tabs>
        <w:tab w:val="left" w:pos="255"/>
        <w:tab w:val="left" w:pos="540"/>
        <w:tab w:val="left" w:pos="600"/>
        <w:tab w:val="left" w:pos="720"/>
        <w:tab w:val="left" w:pos="1200"/>
        <w:tab w:val="left" w:pos="1440"/>
        <w:tab w:val="left" w:pos="2448"/>
        <w:tab w:val="left" w:pos="3000"/>
        <w:tab w:val="left" w:pos="3888"/>
        <w:tab w:val="left" w:pos="4800"/>
        <w:tab w:val="left" w:pos="5883"/>
        <w:tab w:val="left" w:pos="6300"/>
        <w:tab w:val="left" w:pos="7353"/>
        <w:tab w:val="left" w:pos="8613"/>
      </w:tabs>
      <w:autoSpaceDE w:val="0"/>
      <w:autoSpaceDN w:val="0"/>
      <w:adjustRightInd w:val="0"/>
      <w:snapToGrid w:val="0"/>
      <w:spacing w:line="300" w:lineRule="exact"/>
      <w:ind w:left="0" w:firstLine="0" w:firstLineChars="0"/>
      <w:jc w:val="center"/>
      <w:textAlignment w:val="baseline"/>
    </w:pPr>
    <w:rPr>
      <w:rFonts w:ascii="Arial Narrow" w:hAnsi="Arial Narrow"/>
      <w:sz w:val="24"/>
      <w:szCs w:val="20"/>
    </w:rPr>
  </w:style>
  <w:style w:type="character" w:customStyle="1" w:styleId="154">
    <w:name w:val="表格 Char"/>
    <w:basedOn w:val="84"/>
    <w:link w:val="153"/>
    <w:qFormat/>
    <w:uiPriority w:val="0"/>
    <w:rPr>
      <w:rFonts w:ascii="Arial Narrow" w:hAnsi="Arial Narrow"/>
      <w:sz w:val="24"/>
    </w:rPr>
  </w:style>
  <w:style w:type="paragraph" w:customStyle="1" w:styleId="155">
    <w:name w:val="列出段落1"/>
    <w:basedOn w:val="1"/>
    <w:qFormat/>
    <w:uiPriority w:val="0"/>
    <w:pPr>
      <w:ind w:firstLine="420" w:firstLineChars="200"/>
    </w:pPr>
    <w:rPr>
      <w:rFonts w:ascii="Calibri" w:hAnsi="Calibri"/>
      <w:szCs w:val="22"/>
    </w:rPr>
  </w:style>
  <w:style w:type="paragraph" w:customStyle="1" w:styleId="156">
    <w:name w:val="表格文字"/>
    <w:basedOn w:val="8"/>
    <w:link w:val="157"/>
    <w:qFormat/>
    <w:uiPriority w:val="0"/>
    <w:pPr>
      <w:snapToGrid w:val="0"/>
      <w:spacing w:line="340" w:lineRule="exact"/>
      <w:jc w:val="center"/>
    </w:pPr>
    <w:rPr>
      <w:rFonts w:ascii="宋体" w:hAnsi="Arial"/>
    </w:rPr>
  </w:style>
  <w:style w:type="character" w:customStyle="1" w:styleId="157">
    <w:name w:val="表格文字 Char"/>
    <w:link w:val="156"/>
    <w:qFormat/>
    <w:uiPriority w:val="0"/>
    <w:rPr>
      <w:rFonts w:ascii="宋体" w:hAnsi="Arial"/>
      <w:sz w:val="24"/>
    </w:rPr>
  </w:style>
  <w:style w:type="paragraph" w:customStyle="1" w:styleId="158">
    <w:name w:val="九晟正文"/>
    <w:basedOn w:val="1"/>
    <w:qFormat/>
    <w:uiPriority w:val="0"/>
    <w:pPr>
      <w:spacing w:line="360" w:lineRule="auto"/>
      <w:ind w:firstLine="480" w:firstLineChars="200"/>
      <w:jc w:val="left"/>
    </w:pPr>
    <w:rPr>
      <w:sz w:val="24"/>
    </w:rPr>
  </w:style>
  <w:style w:type="paragraph" w:customStyle="1" w:styleId="159">
    <w:name w:val="z正文"/>
    <w:basedOn w:val="1"/>
    <w:qFormat/>
    <w:uiPriority w:val="0"/>
    <w:pPr>
      <w:spacing w:line="500" w:lineRule="exact"/>
      <w:ind w:firstLine="200" w:firstLineChars="200"/>
    </w:pPr>
    <w:rPr>
      <w:kern w:val="2"/>
      <w:szCs w:val="24"/>
    </w:rPr>
  </w:style>
  <w:style w:type="paragraph" w:customStyle="1" w:styleId="160">
    <w:name w:val="君邦正文"/>
    <w:qFormat/>
    <w:uiPriority w:val="0"/>
    <w:pPr>
      <w:spacing w:after="60" w:line="360" w:lineRule="auto"/>
      <w:ind w:firstLine="200" w:firstLineChars="200"/>
      <w:jc w:val="both"/>
    </w:pPr>
    <w:rPr>
      <w:rFonts w:ascii="Times New Roman" w:hAnsi="Times New Roman" w:eastAsia="宋体" w:cs="Times New Roman"/>
      <w:bCs/>
      <w:snapToGrid w:val="0"/>
      <w:sz w:val="24"/>
      <w:lang w:val="en-US" w:eastAsia="zh-CN" w:bidi="ar-SA"/>
    </w:rPr>
  </w:style>
  <w:style w:type="paragraph" w:customStyle="1" w:styleId="161">
    <w:name w:val="表格文字2"/>
    <w:basedOn w:val="1"/>
    <w:link w:val="649"/>
    <w:qFormat/>
    <w:uiPriority w:val="0"/>
    <w:pPr>
      <w:tabs>
        <w:tab w:val="left" w:pos="277"/>
        <w:tab w:val="left" w:pos="600"/>
        <w:tab w:val="left" w:pos="780"/>
        <w:tab w:val="left" w:pos="2517"/>
      </w:tabs>
      <w:adjustRightInd w:val="0"/>
      <w:jc w:val="center"/>
      <w:textAlignment w:val="baseline"/>
    </w:pPr>
    <w:rPr>
      <w:sz w:val="21"/>
      <w:szCs w:val="21"/>
    </w:rPr>
  </w:style>
  <w:style w:type="paragraph" w:customStyle="1" w:styleId="162">
    <w:name w:val="魏秀珍  表标题"/>
    <w:basedOn w:val="1"/>
    <w:qFormat/>
    <w:uiPriority w:val="0"/>
    <w:pPr>
      <w:adjustRightInd w:val="0"/>
      <w:snapToGrid w:val="0"/>
      <w:spacing w:before="240"/>
      <w:jc w:val="center"/>
    </w:pPr>
    <w:rPr>
      <w:b/>
      <w:bCs/>
      <w:sz w:val="24"/>
    </w:rPr>
  </w:style>
  <w:style w:type="paragraph" w:customStyle="1" w:styleId="163">
    <w:name w:val="表内文字DZ"/>
    <w:basedOn w:val="1"/>
    <w:qFormat/>
    <w:uiPriority w:val="0"/>
    <w:pPr>
      <w:snapToGrid w:val="0"/>
      <w:jc w:val="center"/>
    </w:pPr>
    <w:rPr>
      <w:kern w:val="2"/>
      <w:sz w:val="21"/>
      <w:szCs w:val="22"/>
    </w:rPr>
  </w:style>
  <w:style w:type="paragraph" w:customStyle="1" w:styleId="164">
    <w:name w:val="D图表"/>
    <w:basedOn w:val="146"/>
    <w:qFormat/>
    <w:uiPriority w:val="0"/>
    <w:rPr>
      <w:b/>
      <w:szCs w:val="21"/>
    </w:rPr>
  </w:style>
  <w:style w:type="paragraph" w:customStyle="1" w:styleId="165">
    <w:name w:val="TT正文"/>
    <w:link w:val="166"/>
    <w:qFormat/>
    <w:uiPriority w:val="0"/>
    <w:pPr>
      <w:widowControl w:val="0"/>
      <w:topLinePunct/>
      <w:adjustRightInd w:val="0"/>
      <w:snapToGrid w:val="0"/>
      <w:spacing w:line="520" w:lineRule="exact"/>
      <w:ind w:firstLine="200" w:firstLineChars="200"/>
      <w:jc w:val="both"/>
    </w:pPr>
    <w:rPr>
      <w:rFonts w:ascii="Times New Roman" w:hAnsi="Times New Roman" w:eastAsia="宋体" w:cs="Times New Roman"/>
      <w:sz w:val="28"/>
      <w:szCs w:val="28"/>
      <w:lang w:val="en-US" w:eastAsia="zh-CN" w:bidi="ar-SA"/>
    </w:rPr>
  </w:style>
  <w:style w:type="character" w:customStyle="1" w:styleId="166">
    <w:name w:val="TT正文 Char"/>
    <w:link w:val="165"/>
    <w:qFormat/>
    <w:uiPriority w:val="0"/>
    <w:rPr>
      <w:sz w:val="28"/>
      <w:szCs w:val="28"/>
      <w:lang w:bidi="ar-SA"/>
    </w:rPr>
  </w:style>
  <w:style w:type="paragraph" w:customStyle="1" w:styleId="167">
    <w:name w:val="D正文"/>
    <w:basedOn w:val="168"/>
    <w:link w:val="754"/>
    <w:qFormat/>
    <w:uiPriority w:val="0"/>
    <w:pPr>
      <w:widowControl w:val="0"/>
      <w:snapToGrid/>
      <w:spacing w:line="520" w:lineRule="exact"/>
      <w:ind w:firstLine="200" w:firstLineChars="200"/>
    </w:pPr>
    <w:rPr>
      <w:rFonts w:ascii="Times New Roman" w:hAnsi="Times New Roman"/>
      <w:color w:val="auto"/>
      <w:szCs w:val="24"/>
    </w:rPr>
  </w:style>
  <w:style w:type="paragraph" w:customStyle="1" w:styleId="168">
    <w:name w:val="正文对的"/>
    <w:basedOn w:val="3"/>
    <w:qFormat/>
    <w:uiPriority w:val="0"/>
    <w:pPr>
      <w:widowControl/>
      <w:snapToGrid w:val="0"/>
      <w:spacing w:after="0" w:line="500" w:lineRule="exact"/>
      <w:ind w:left="0" w:leftChars="0" w:firstLine="482"/>
    </w:pPr>
    <w:rPr>
      <w:rFonts w:ascii="宋体" w:hAnsi="宋体"/>
      <w:color w:val="000000"/>
      <w:sz w:val="24"/>
    </w:rPr>
  </w:style>
  <w:style w:type="paragraph" w:customStyle="1" w:styleId="169">
    <w:name w:val="表格内容"/>
    <w:basedOn w:val="1"/>
    <w:next w:val="1"/>
    <w:link w:val="170"/>
    <w:qFormat/>
    <w:uiPriority w:val="0"/>
    <w:pPr>
      <w:tabs>
        <w:tab w:val="left" w:pos="6150"/>
      </w:tabs>
      <w:spacing w:line="360" w:lineRule="exact"/>
      <w:jc w:val="center"/>
    </w:pPr>
    <w:rPr>
      <w:szCs w:val="15"/>
    </w:rPr>
  </w:style>
  <w:style w:type="character" w:customStyle="1" w:styleId="170">
    <w:name w:val="表格内容 Char"/>
    <w:link w:val="169"/>
    <w:qFormat/>
    <w:uiPriority w:val="0"/>
    <w:rPr>
      <w:szCs w:val="15"/>
    </w:rPr>
  </w:style>
  <w:style w:type="paragraph" w:customStyle="1" w:styleId="171">
    <w:name w:val="魏秀珍   正文"/>
    <w:basedOn w:val="8"/>
    <w:qFormat/>
    <w:uiPriority w:val="0"/>
    <w:pPr>
      <w:adjustRightInd w:val="0"/>
      <w:snapToGrid w:val="0"/>
      <w:spacing w:line="360" w:lineRule="auto"/>
      <w:ind w:firstLine="480" w:firstLineChars="200"/>
    </w:pPr>
    <w:rPr>
      <w:rFonts w:hAnsi="宋体"/>
      <w:bCs/>
    </w:rPr>
  </w:style>
  <w:style w:type="paragraph" w:customStyle="1" w:styleId="172">
    <w:name w:val="T表格"/>
    <w:qFormat/>
    <w:uiPriority w:val="0"/>
    <w:pPr>
      <w:jc w:val="center"/>
    </w:pPr>
    <w:rPr>
      <w:rFonts w:ascii="Times New Roman" w:hAnsi="Times New Roman" w:eastAsia="宋体" w:cs="Times New Roman"/>
      <w:sz w:val="21"/>
      <w:szCs w:val="22"/>
      <w:lang w:val="en-US" w:eastAsia="zh-CN" w:bidi="ar-SA"/>
    </w:rPr>
  </w:style>
  <w:style w:type="paragraph" w:customStyle="1" w:styleId="173">
    <w:name w:val="0正文"/>
    <w:basedOn w:val="1"/>
    <w:qFormat/>
    <w:uiPriority w:val="0"/>
    <w:pPr>
      <w:adjustRightInd w:val="0"/>
      <w:snapToGrid w:val="0"/>
      <w:spacing w:line="520" w:lineRule="exact"/>
      <w:ind w:firstLine="200" w:firstLineChars="200"/>
    </w:pPr>
    <w:rPr>
      <w:sz w:val="24"/>
    </w:rPr>
  </w:style>
  <w:style w:type="paragraph" w:customStyle="1" w:styleId="174">
    <w:name w:val="表格中文字"/>
    <w:basedOn w:val="1"/>
    <w:qFormat/>
    <w:uiPriority w:val="0"/>
    <w:pPr>
      <w:adjustRightInd w:val="0"/>
      <w:snapToGrid w:val="0"/>
      <w:jc w:val="center"/>
    </w:pPr>
    <w:rPr>
      <w:kern w:val="18"/>
      <w:szCs w:val="21"/>
    </w:rPr>
  </w:style>
  <w:style w:type="paragraph" w:customStyle="1" w:styleId="175">
    <w:name w:val="1表格文字"/>
    <w:basedOn w:val="161"/>
    <w:qFormat/>
    <w:uiPriority w:val="0"/>
    <w:pPr>
      <w:snapToGrid w:val="0"/>
    </w:pPr>
  </w:style>
  <w:style w:type="paragraph" w:customStyle="1" w:styleId="176">
    <w:name w:val="常用正文样式"/>
    <w:qFormat/>
    <w:uiPriority w:val="0"/>
    <w:pPr>
      <w:widowControl w:val="0"/>
      <w:spacing w:line="360" w:lineRule="auto"/>
      <w:ind w:firstLine="454"/>
      <w:jc w:val="both"/>
    </w:pPr>
    <w:rPr>
      <w:rFonts w:ascii="宋体" w:hAnsi="新宋体" w:eastAsia="仿宋_GB2312" w:cs="Times New Roman"/>
      <w:kern w:val="2"/>
      <w:sz w:val="24"/>
      <w:szCs w:val="24"/>
      <w:lang w:val="en-US" w:eastAsia="zh-CN" w:bidi="ar-SA"/>
    </w:rPr>
  </w:style>
  <w:style w:type="paragraph" w:customStyle="1" w:styleId="177">
    <w:name w:val="插图"/>
    <w:basedOn w:val="1"/>
    <w:qFormat/>
    <w:uiPriority w:val="0"/>
    <w:pPr>
      <w:adjustRightInd w:val="0"/>
      <w:snapToGrid w:val="0"/>
      <w:jc w:val="center"/>
    </w:pPr>
    <w:rPr>
      <w:sz w:val="24"/>
    </w:rPr>
  </w:style>
  <w:style w:type="paragraph" w:customStyle="1" w:styleId="178">
    <w:name w:val="目录链接"/>
    <w:basedOn w:val="1"/>
    <w:qFormat/>
    <w:uiPriority w:val="0"/>
    <w:pPr>
      <w:tabs>
        <w:tab w:val="right" w:leader="middleDot" w:pos="8296"/>
      </w:tabs>
      <w:spacing w:line="400" w:lineRule="exact"/>
      <w:ind w:firstLine="200" w:firstLineChars="200"/>
    </w:pPr>
    <w:rPr>
      <w:sz w:val="24"/>
    </w:rPr>
  </w:style>
  <w:style w:type="table" w:customStyle="1" w:styleId="179">
    <w:name w:val="样式15"/>
    <w:basedOn w:val="79"/>
    <w:qFormat/>
    <w:uiPriority w:val="99"/>
    <w:pPr>
      <w:jc w:val="center"/>
    </w:pPr>
    <w:rPr>
      <w:sz w:val="21"/>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
    <w:tcPr>
      <w:vAlign w:val="center"/>
    </w:tcPr>
  </w:style>
  <w:style w:type="character" w:customStyle="1" w:styleId="180">
    <w:name w:val="标题 Char"/>
    <w:basedOn w:val="84"/>
    <w:link w:val="76"/>
    <w:qFormat/>
    <w:uiPriority w:val="0"/>
    <w:rPr>
      <w:rFonts w:ascii="Cambria" w:hAnsi="Cambria" w:cs="Times New Roman"/>
      <w:b/>
      <w:bCs/>
      <w:sz w:val="32"/>
      <w:szCs w:val="32"/>
    </w:rPr>
  </w:style>
  <w:style w:type="character" w:customStyle="1" w:styleId="181">
    <w:name w:val="样式 黑色"/>
    <w:qFormat/>
    <w:uiPriority w:val="0"/>
    <w:rPr>
      <w:rFonts w:ascii="tim" w:hAnsi="tim"/>
      <w:color w:val="000000"/>
    </w:rPr>
  </w:style>
  <w:style w:type="paragraph" w:customStyle="1" w:styleId="182">
    <w:name w:val="书"/>
    <w:basedOn w:val="97"/>
    <w:link w:val="183"/>
    <w:qFormat/>
    <w:uiPriority w:val="0"/>
    <w:pPr>
      <w:ind w:firstLine="0" w:firstLineChars="200"/>
    </w:pPr>
    <w:rPr>
      <w:rFonts w:ascii="楷体_GB2312" w:eastAsia="楷体_GB2312" w:cs="宋体"/>
      <w:b/>
      <w:kern w:val="0"/>
      <w:sz w:val="28"/>
      <w:szCs w:val="20"/>
    </w:rPr>
  </w:style>
  <w:style w:type="character" w:customStyle="1" w:styleId="183">
    <w:name w:val="书 Char"/>
    <w:link w:val="182"/>
    <w:qFormat/>
    <w:uiPriority w:val="0"/>
    <w:rPr>
      <w:rFonts w:ascii="楷体_GB2312" w:hAnsi="宋体" w:eastAsia="楷体_GB2312" w:cs="宋体"/>
      <w:b/>
      <w:sz w:val="28"/>
    </w:rPr>
  </w:style>
  <w:style w:type="character" w:customStyle="1" w:styleId="184">
    <w:name w:val="正文文本 3 Char"/>
    <w:basedOn w:val="84"/>
    <w:link w:val="29"/>
    <w:qFormat/>
    <w:uiPriority w:val="0"/>
    <w:rPr>
      <w:kern w:val="2"/>
      <w:sz w:val="28"/>
    </w:rPr>
  </w:style>
  <w:style w:type="character" w:customStyle="1" w:styleId="185">
    <w:name w:val="日期 Char"/>
    <w:basedOn w:val="84"/>
    <w:link w:val="46"/>
    <w:qFormat/>
    <w:uiPriority w:val="0"/>
    <w:rPr>
      <w:kern w:val="2"/>
      <w:sz w:val="21"/>
      <w:szCs w:val="24"/>
    </w:rPr>
  </w:style>
  <w:style w:type="character" w:customStyle="1" w:styleId="186">
    <w:name w:val="副标题 Char"/>
    <w:basedOn w:val="84"/>
    <w:link w:val="59"/>
    <w:qFormat/>
    <w:uiPriority w:val="0"/>
    <w:rPr>
      <w:rFonts w:ascii="Cambria" w:hAnsi="Cambria"/>
      <w:sz w:val="28"/>
      <w:szCs w:val="24"/>
      <w:lang w:eastAsia="en-US" w:bidi="en-US"/>
    </w:rPr>
  </w:style>
  <w:style w:type="character" w:customStyle="1" w:styleId="187">
    <w:name w:val="脚注文本 Char"/>
    <w:basedOn w:val="84"/>
    <w:link w:val="62"/>
    <w:qFormat/>
    <w:uiPriority w:val="0"/>
    <w:rPr>
      <w:rFonts w:ascii="Calibri" w:hAnsi="Calibri"/>
      <w:sz w:val="18"/>
      <w:szCs w:val="18"/>
      <w:lang w:eastAsia="en-US" w:bidi="en-US"/>
    </w:rPr>
  </w:style>
  <w:style w:type="character" w:customStyle="1" w:styleId="188">
    <w:name w:val="正文文本缩进 3 Char"/>
    <w:basedOn w:val="84"/>
    <w:link w:val="65"/>
    <w:qFormat/>
    <w:uiPriority w:val="0"/>
    <w:rPr>
      <w:rFonts w:ascii="Arial" w:hAnsi="Arial"/>
      <w:kern w:val="2"/>
      <w:sz w:val="24"/>
      <w:szCs w:val="21"/>
    </w:rPr>
  </w:style>
  <w:style w:type="character" w:customStyle="1" w:styleId="189">
    <w:name w:val="正文文本 2 Char"/>
    <w:basedOn w:val="84"/>
    <w:link w:val="33"/>
    <w:qFormat/>
    <w:uiPriority w:val="0"/>
    <w:rPr>
      <w:rFonts w:ascii="Cambria Math" w:hAnsi="Cambria Math"/>
      <w:kern w:val="2"/>
      <w:sz w:val="21"/>
      <w:szCs w:val="24"/>
    </w:rPr>
  </w:style>
  <w:style w:type="character" w:customStyle="1" w:styleId="190">
    <w:name w:val="HTML 预设格式 Char"/>
    <w:basedOn w:val="84"/>
    <w:link w:val="73"/>
    <w:qFormat/>
    <w:uiPriority w:val="99"/>
    <w:rPr>
      <w:rFonts w:ascii="宋体" w:hAnsi="宋体" w:cs="宋体"/>
      <w:sz w:val="24"/>
      <w:szCs w:val="24"/>
      <w:lang w:eastAsia="en-US" w:bidi="en-US"/>
    </w:rPr>
  </w:style>
  <w:style w:type="character" w:customStyle="1" w:styleId="191">
    <w:name w:val="正文首行缩进 2 Char"/>
    <w:basedOn w:val="126"/>
    <w:link w:val="2"/>
    <w:qFormat/>
    <w:uiPriority w:val="0"/>
    <w:rPr>
      <w:rFonts w:ascii="Calibri" w:hAnsi="Calibri" w:eastAsia="Cambria Math"/>
      <w:kern w:val="2"/>
      <w:sz w:val="28"/>
      <w:szCs w:val="24"/>
      <w:lang w:eastAsia="en-US" w:bidi="en-US"/>
    </w:rPr>
  </w:style>
  <w:style w:type="character" w:customStyle="1" w:styleId="192">
    <w:name w:val="bt1"/>
    <w:qFormat/>
    <w:uiPriority w:val="0"/>
    <w:rPr>
      <w:color w:val="000000"/>
    </w:rPr>
  </w:style>
  <w:style w:type="character" w:customStyle="1" w:styleId="193">
    <w:name w:val="表格标题（报告书） Char"/>
    <w:link w:val="194"/>
    <w:qFormat/>
    <w:uiPriority w:val="0"/>
    <w:rPr>
      <w:b/>
      <w:kern w:val="2"/>
      <w:sz w:val="24"/>
      <w:szCs w:val="24"/>
      <w:lang w:val="en-US" w:eastAsia="zh-CN" w:bidi="ar-SA"/>
    </w:rPr>
  </w:style>
  <w:style w:type="paragraph" w:customStyle="1" w:styleId="194">
    <w:name w:val="表格标题（报告书）"/>
    <w:next w:val="1"/>
    <w:link w:val="193"/>
    <w:qFormat/>
    <w:uiPriority w:val="0"/>
    <w:pPr>
      <w:spacing w:beforeLines="50"/>
      <w:jc w:val="center"/>
    </w:pPr>
    <w:rPr>
      <w:rFonts w:ascii="Times New Roman" w:hAnsi="Times New Roman" w:eastAsia="宋体" w:cs="Times New Roman"/>
      <w:b/>
      <w:kern w:val="2"/>
      <w:sz w:val="24"/>
      <w:szCs w:val="24"/>
      <w:lang w:val="en-US" w:eastAsia="zh-CN" w:bidi="ar-SA"/>
    </w:rPr>
  </w:style>
  <w:style w:type="character" w:customStyle="1" w:styleId="195">
    <w:name w:val="引用 Char"/>
    <w:qFormat/>
    <w:uiPriority w:val="0"/>
    <w:rPr>
      <w:rFonts w:ascii="Calibri" w:hAnsi="Calibri"/>
      <w:i/>
      <w:sz w:val="28"/>
      <w:szCs w:val="24"/>
      <w:lang w:eastAsia="en-US" w:bidi="en-US"/>
    </w:rPr>
  </w:style>
  <w:style w:type="paragraph" w:styleId="196">
    <w:name w:val="Quote"/>
    <w:basedOn w:val="1"/>
    <w:next w:val="1"/>
    <w:link w:val="197"/>
    <w:qFormat/>
    <w:uiPriority w:val="0"/>
    <w:pPr>
      <w:widowControl/>
      <w:spacing w:beforeLines="50" w:afterLines="50" w:line="360" w:lineRule="auto"/>
      <w:jc w:val="left"/>
    </w:pPr>
    <w:rPr>
      <w:rFonts w:ascii="Calibri" w:hAnsi="Calibri"/>
      <w:i/>
      <w:sz w:val="28"/>
      <w:szCs w:val="24"/>
      <w:lang w:eastAsia="en-US" w:bidi="en-US"/>
    </w:rPr>
  </w:style>
  <w:style w:type="character" w:customStyle="1" w:styleId="197">
    <w:name w:val="引用 Char1"/>
    <w:basedOn w:val="84"/>
    <w:link w:val="196"/>
    <w:qFormat/>
    <w:uiPriority w:val="0"/>
    <w:rPr>
      <w:i/>
      <w:iCs/>
      <w:color w:val="000000"/>
    </w:rPr>
  </w:style>
  <w:style w:type="character" w:customStyle="1" w:styleId="198">
    <w:name w:val="报告书正文 Char"/>
    <w:link w:val="199"/>
    <w:qFormat/>
    <w:uiPriority w:val="0"/>
    <w:rPr>
      <w:kern w:val="2"/>
      <w:sz w:val="28"/>
      <w:szCs w:val="28"/>
    </w:rPr>
  </w:style>
  <w:style w:type="paragraph" w:customStyle="1" w:styleId="199">
    <w:name w:val="报告书正文"/>
    <w:basedOn w:val="1"/>
    <w:link w:val="198"/>
    <w:qFormat/>
    <w:uiPriority w:val="0"/>
    <w:pPr>
      <w:autoSpaceDE w:val="0"/>
      <w:autoSpaceDN w:val="0"/>
      <w:spacing w:line="520" w:lineRule="exact"/>
      <w:ind w:firstLine="200" w:firstLineChars="200"/>
    </w:pPr>
    <w:rPr>
      <w:kern w:val="2"/>
      <w:sz w:val="28"/>
      <w:szCs w:val="28"/>
    </w:rPr>
  </w:style>
  <w:style w:type="character" w:customStyle="1" w:styleId="200">
    <w:name w:val="虎沟正文 Char"/>
    <w:link w:val="201"/>
    <w:qFormat/>
    <w:uiPriority w:val="0"/>
    <w:rPr>
      <w:sz w:val="28"/>
      <w:szCs w:val="28"/>
    </w:rPr>
  </w:style>
  <w:style w:type="paragraph" w:customStyle="1" w:styleId="201">
    <w:name w:val="虎沟正文"/>
    <w:basedOn w:val="1"/>
    <w:link w:val="200"/>
    <w:qFormat/>
    <w:uiPriority w:val="0"/>
    <w:pPr>
      <w:widowControl/>
      <w:jc w:val="left"/>
    </w:pPr>
    <w:rPr>
      <w:sz w:val="28"/>
      <w:szCs w:val="28"/>
    </w:rPr>
  </w:style>
  <w:style w:type="character" w:customStyle="1" w:styleId="202">
    <w:name w:val="正文缩进 Char Char Char1"/>
    <w:qFormat/>
    <w:uiPriority w:val="0"/>
    <w:rPr>
      <w:rFonts w:eastAsia="宋体"/>
      <w:kern w:val="2"/>
      <w:sz w:val="21"/>
      <w:szCs w:val="21"/>
      <w:lang w:val="en-US" w:eastAsia="zh-CN" w:bidi="ar-SA"/>
    </w:rPr>
  </w:style>
  <w:style w:type="character" w:customStyle="1" w:styleId="203">
    <w:name w:val="TT三级标题 Char"/>
    <w:link w:val="204"/>
    <w:qFormat/>
    <w:uiPriority w:val="0"/>
    <w:rPr>
      <w:rFonts w:ascii="宋体" w:hAnsi="宋体"/>
      <w:sz w:val="24"/>
      <w:szCs w:val="24"/>
    </w:rPr>
  </w:style>
  <w:style w:type="paragraph" w:customStyle="1" w:styleId="204">
    <w:name w:val="TT三级标题"/>
    <w:basedOn w:val="1"/>
    <w:link w:val="203"/>
    <w:qFormat/>
    <w:uiPriority w:val="0"/>
    <w:pPr>
      <w:spacing w:line="520" w:lineRule="exact"/>
      <w:jc w:val="left"/>
      <w:outlineLvl w:val="3"/>
    </w:pPr>
    <w:rPr>
      <w:rFonts w:ascii="宋体" w:hAnsi="宋体"/>
      <w:sz w:val="24"/>
      <w:szCs w:val="24"/>
    </w:rPr>
  </w:style>
  <w:style w:type="character" w:customStyle="1" w:styleId="205">
    <w:name w:val="表头 Char2"/>
    <w:qFormat/>
    <w:uiPriority w:val="0"/>
    <w:rPr>
      <w:rFonts w:ascii="仿宋_GB2312" w:hAnsi="华文新魏" w:eastAsia="仿宋_GB2312" w:cs="华文新魏"/>
      <w:sz w:val="24"/>
      <w:szCs w:val="24"/>
    </w:rPr>
  </w:style>
  <w:style w:type="character" w:customStyle="1" w:styleId="206">
    <w:name w:val="图表标题 Char"/>
    <w:link w:val="207"/>
    <w:qFormat/>
    <w:uiPriority w:val="0"/>
    <w:rPr>
      <w:rFonts w:ascii="黑体" w:eastAsia="黑体"/>
      <w:b/>
      <w:kern w:val="2"/>
      <w:sz w:val="28"/>
    </w:rPr>
  </w:style>
  <w:style w:type="paragraph" w:customStyle="1" w:styleId="207">
    <w:name w:val="图表标题"/>
    <w:basedOn w:val="1"/>
    <w:link w:val="206"/>
    <w:qFormat/>
    <w:uiPriority w:val="0"/>
    <w:pPr>
      <w:spacing w:line="360" w:lineRule="auto"/>
      <w:ind w:firstLine="561"/>
      <w:jc w:val="center"/>
    </w:pPr>
    <w:rPr>
      <w:rFonts w:ascii="黑体" w:eastAsia="黑体"/>
      <w:b/>
      <w:kern w:val="2"/>
      <w:sz w:val="28"/>
    </w:rPr>
  </w:style>
  <w:style w:type="character" w:customStyle="1" w:styleId="208">
    <w:name w:val="图题注 Char"/>
    <w:link w:val="209"/>
    <w:qFormat/>
    <w:uiPriority w:val="0"/>
    <w:rPr>
      <w:rFonts w:ascii="Arial" w:hAnsi="Arial" w:eastAsia="黑体" w:cs="Arial"/>
      <w:kern w:val="2"/>
      <w:sz w:val="24"/>
    </w:rPr>
  </w:style>
  <w:style w:type="paragraph" w:customStyle="1" w:styleId="209">
    <w:name w:val="图题注"/>
    <w:basedOn w:val="23"/>
    <w:link w:val="208"/>
    <w:qFormat/>
    <w:uiPriority w:val="0"/>
    <w:pPr>
      <w:adjustRightInd/>
      <w:snapToGrid/>
    </w:pPr>
    <w:rPr>
      <w:rFonts w:ascii="Arial" w:hAnsi="Arial"/>
      <w:kern w:val="2"/>
    </w:rPr>
  </w:style>
  <w:style w:type="character" w:customStyle="1" w:styleId="210">
    <w:name w:val="表格内容-两端对齐 Char1"/>
    <w:link w:val="211"/>
    <w:qFormat/>
    <w:uiPriority w:val="0"/>
    <w:rPr>
      <w:rFonts w:ascii="宋体" w:hAnsi="宋体" w:eastAsia="仿宋_GB2312" w:cs="宋体"/>
      <w:color w:val="000000"/>
      <w:spacing w:val="-8"/>
      <w:kern w:val="2"/>
      <w:sz w:val="21"/>
      <w:szCs w:val="21"/>
      <w:lang w:val="zh-CN"/>
    </w:rPr>
  </w:style>
  <w:style w:type="paragraph" w:customStyle="1" w:styleId="211">
    <w:name w:val="表格内容-两端对齐"/>
    <w:basedOn w:val="1"/>
    <w:link w:val="210"/>
    <w:qFormat/>
    <w:uiPriority w:val="0"/>
    <w:pPr>
      <w:tabs>
        <w:tab w:val="left" w:pos="690"/>
      </w:tabs>
      <w:autoSpaceDE w:val="0"/>
      <w:autoSpaceDN w:val="0"/>
      <w:jc w:val="left"/>
    </w:pPr>
    <w:rPr>
      <w:rFonts w:ascii="宋体" w:hAnsi="宋体" w:eastAsia="仿宋_GB2312"/>
      <w:color w:val="000000"/>
      <w:spacing w:val="-8"/>
      <w:kern w:val="2"/>
      <w:sz w:val="21"/>
      <w:szCs w:val="21"/>
      <w:lang w:val="zh-CN"/>
    </w:rPr>
  </w:style>
  <w:style w:type="character" w:customStyle="1" w:styleId="212">
    <w:name w:val="apple-converted-space"/>
    <w:qFormat/>
    <w:uiPriority w:val="0"/>
  </w:style>
  <w:style w:type="character" w:customStyle="1" w:styleId="213">
    <w:name w:val="Char Char7"/>
    <w:qFormat/>
    <w:uiPriority w:val="0"/>
    <w:rPr>
      <w:rFonts w:eastAsia="宋体"/>
      <w:kern w:val="2"/>
      <w:sz w:val="24"/>
      <w:szCs w:val="24"/>
      <w:lang w:val="en-US" w:eastAsia="zh-CN" w:bidi="ar-SA"/>
    </w:rPr>
  </w:style>
  <w:style w:type="character" w:customStyle="1" w:styleId="214">
    <w:name w:val="z2 Char"/>
    <w:link w:val="215"/>
    <w:qFormat/>
    <w:uiPriority w:val="0"/>
    <w:rPr>
      <w:rFonts w:eastAsia="Times New Roman"/>
      <w:kern w:val="2"/>
      <w:sz w:val="28"/>
      <w:szCs w:val="28"/>
    </w:rPr>
  </w:style>
  <w:style w:type="paragraph" w:customStyle="1" w:styleId="215">
    <w:name w:val="z2"/>
    <w:basedOn w:val="1"/>
    <w:link w:val="214"/>
    <w:qFormat/>
    <w:uiPriority w:val="0"/>
    <w:pPr>
      <w:spacing w:line="520" w:lineRule="exact"/>
      <w:outlineLvl w:val="1"/>
    </w:pPr>
    <w:rPr>
      <w:rFonts w:eastAsia="Times New Roman"/>
      <w:kern w:val="2"/>
      <w:sz w:val="28"/>
      <w:szCs w:val="28"/>
    </w:rPr>
  </w:style>
  <w:style w:type="character" w:customStyle="1" w:styleId="216">
    <w:name w:val="Normal Char"/>
    <w:link w:val="217"/>
    <w:qFormat/>
    <w:uiPriority w:val="0"/>
    <w:rPr>
      <w:rFonts w:ascii="Arial" w:hAnsi="华文新魏"/>
      <w:sz w:val="24"/>
      <w:lang w:val="en-US" w:eastAsia="zh-CN" w:bidi="ar-SA"/>
    </w:rPr>
  </w:style>
  <w:style w:type="paragraph" w:customStyle="1" w:styleId="217">
    <w:name w:val="正文2"/>
    <w:link w:val="216"/>
    <w:qFormat/>
    <w:uiPriority w:val="0"/>
    <w:pPr>
      <w:widowControl w:val="0"/>
      <w:adjustRightInd w:val="0"/>
      <w:spacing w:line="360" w:lineRule="atLeast"/>
      <w:textAlignment w:val="baseline"/>
    </w:pPr>
    <w:rPr>
      <w:rFonts w:ascii="Arial" w:hAnsi="华文新魏" w:eastAsia="宋体" w:cs="Times New Roman"/>
      <w:sz w:val="24"/>
      <w:lang w:val="en-US" w:eastAsia="zh-CN" w:bidi="ar-SA"/>
    </w:rPr>
  </w:style>
  <w:style w:type="character" w:customStyle="1" w:styleId="218">
    <w:name w:val="Char Char12"/>
    <w:qFormat/>
    <w:uiPriority w:val="0"/>
    <w:rPr>
      <w:color w:val="000000"/>
      <w:sz w:val="28"/>
      <w:lang w:eastAsia="en-US" w:bidi="en-US"/>
    </w:rPr>
  </w:style>
  <w:style w:type="character" w:customStyle="1" w:styleId="219">
    <w:name w:val="纯文本 Char"/>
    <w:qFormat/>
    <w:uiPriority w:val="0"/>
    <w:rPr>
      <w:rFonts w:ascii="宋体" w:hAnsi="Courier New" w:cs="Courier New"/>
      <w:kern w:val="2"/>
      <w:sz w:val="21"/>
      <w:szCs w:val="21"/>
    </w:rPr>
  </w:style>
  <w:style w:type="character" w:customStyle="1" w:styleId="220">
    <w:name w:val="我的样式4正文 Char"/>
    <w:link w:val="221"/>
    <w:qFormat/>
    <w:uiPriority w:val="0"/>
    <w:rPr>
      <w:kern w:val="2"/>
      <w:sz w:val="24"/>
      <w:szCs w:val="24"/>
    </w:rPr>
  </w:style>
  <w:style w:type="paragraph" w:customStyle="1" w:styleId="221">
    <w:name w:val="我的样式4正文"/>
    <w:basedOn w:val="1"/>
    <w:link w:val="220"/>
    <w:qFormat/>
    <w:uiPriority w:val="0"/>
    <w:pPr>
      <w:spacing w:line="520" w:lineRule="exact"/>
      <w:ind w:firstLine="492" w:firstLineChars="205"/>
    </w:pPr>
    <w:rPr>
      <w:kern w:val="2"/>
      <w:sz w:val="24"/>
      <w:szCs w:val="24"/>
    </w:rPr>
  </w:style>
  <w:style w:type="character" w:customStyle="1" w:styleId="222">
    <w:name w:val="表格字体 Char"/>
    <w:link w:val="223"/>
    <w:qFormat/>
    <w:uiPriority w:val="0"/>
    <w:rPr>
      <w:rFonts w:ascii="宋体"/>
      <w:kern w:val="2"/>
      <w:sz w:val="21"/>
      <w:szCs w:val="24"/>
    </w:rPr>
  </w:style>
  <w:style w:type="paragraph" w:customStyle="1" w:styleId="223">
    <w:name w:val="表格字体"/>
    <w:basedOn w:val="1"/>
    <w:link w:val="222"/>
    <w:qFormat/>
    <w:uiPriority w:val="0"/>
    <w:pPr>
      <w:adjustRightInd w:val="0"/>
      <w:spacing w:line="300" w:lineRule="exact"/>
      <w:jc w:val="center"/>
    </w:pPr>
    <w:rPr>
      <w:rFonts w:ascii="宋体"/>
      <w:kern w:val="2"/>
      <w:sz w:val="21"/>
      <w:szCs w:val="24"/>
    </w:rPr>
  </w:style>
  <w:style w:type="character" w:customStyle="1" w:styleId="224">
    <w:name w:val="正文样式 Char"/>
    <w:link w:val="225"/>
    <w:qFormat/>
    <w:uiPriority w:val="0"/>
    <w:rPr>
      <w:rFonts w:ascii="宋体" w:hAnsi="宋体"/>
      <w:color w:val="000000"/>
      <w:kern w:val="2"/>
      <w:sz w:val="24"/>
      <w:szCs w:val="24"/>
    </w:rPr>
  </w:style>
  <w:style w:type="paragraph" w:customStyle="1" w:styleId="225">
    <w:name w:val="正文样式"/>
    <w:basedOn w:val="1"/>
    <w:link w:val="224"/>
    <w:qFormat/>
    <w:uiPriority w:val="0"/>
    <w:pPr>
      <w:spacing w:line="360" w:lineRule="auto"/>
      <w:ind w:left="-178" w:leftChars="-85"/>
    </w:pPr>
    <w:rPr>
      <w:rFonts w:ascii="宋体" w:hAnsi="宋体"/>
      <w:color w:val="000000"/>
      <w:kern w:val="2"/>
      <w:sz w:val="24"/>
      <w:szCs w:val="24"/>
    </w:rPr>
  </w:style>
  <w:style w:type="character" w:customStyle="1" w:styleId="226">
    <w:name w:val="style41"/>
    <w:qFormat/>
    <w:uiPriority w:val="0"/>
    <w:rPr>
      <w:b/>
      <w:bCs/>
      <w:color w:val="000000"/>
      <w:sz w:val="21"/>
      <w:szCs w:val="21"/>
    </w:rPr>
  </w:style>
  <w:style w:type="character" w:customStyle="1" w:styleId="227">
    <w:name w:val="样式 首行缩进:  2 字符1 Char"/>
    <w:link w:val="228"/>
    <w:qFormat/>
    <w:uiPriority w:val="0"/>
    <w:rPr>
      <w:rFonts w:cs="宋体"/>
      <w:sz w:val="28"/>
      <w:lang w:val="zh-CN"/>
    </w:rPr>
  </w:style>
  <w:style w:type="paragraph" w:customStyle="1" w:styleId="228">
    <w:name w:val="样式 首行缩进:  2 字符1"/>
    <w:basedOn w:val="1"/>
    <w:link w:val="227"/>
    <w:qFormat/>
    <w:uiPriority w:val="0"/>
    <w:pPr>
      <w:spacing w:line="360" w:lineRule="auto"/>
      <w:ind w:firstLine="200" w:firstLineChars="200"/>
    </w:pPr>
    <w:rPr>
      <w:sz w:val="28"/>
      <w:lang w:val="zh-CN"/>
    </w:rPr>
  </w:style>
  <w:style w:type="character" w:customStyle="1" w:styleId="229">
    <w:name w:val="样式 首行缩进:  2 字符 Char"/>
    <w:link w:val="230"/>
    <w:qFormat/>
    <w:uiPriority w:val="0"/>
    <w:rPr>
      <w:rFonts w:ascii="宋体" w:hAnsi="宋体"/>
      <w:kern w:val="2"/>
      <w:sz w:val="21"/>
      <w:szCs w:val="24"/>
    </w:rPr>
  </w:style>
  <w:style w:type="paragraph" w:customStyle="1" w:styleId="230">
    <w:name w:val="样式 首行缩进:  2 字符"/>
    <w:basedOn w:val="1"/>
    <w:link w:val="229"/>
    <w:qFormat/>
    <w:uiPriority w:val="0"/>
    <w:rPr>
      <w:rFonts w:ascii="宋体" w:hAnsi="宋体"/>
      <w:kern w:val="2"/>
      <w:sz w:val="21"/>
      <w:szCs w:val="24"/>
    </w:rPr>
  </w:style>
  <w:style w:type="character" w:customStyle="1" w:styleId="231">
    <w:name w:val="报告正文 Char"/>
    <w:link w:val="232"/>
    <w:qFormat/>
    <w:uiPriority w:val="0"/>
    <w:rPr>
      <w:color w:val="000000"/>
      <w:kern w:val="2"/>
      <w:sz w:val="24"/>
      <w:szCs w:val="24"/>
    </w:rPr>
  </w:style>
  <w:style w:type="paragraph" w:customStyle="1" w:styleId="232">
    <w:name w:val="报告正文"/>
    <w:basedOn w:val="1"/>
    <w:link w:val="231"/>
    <w:qFormat/>
    <w:uiPriority w:val="0"/>
    <w:pPr>
      <w:spacing w:line="520" w:lineRule="exact"/>
      <w:ind w:firstLine="200" w:firstLineChars="200"/>
    </w:pPr>
    <w:rPr>
      <w:color w:val="000000"/>
      <w:kern w:val="2"/>
      <w:sz w:val="24"/>
      <w:szCs w:val="24"/>
    </w:rPr>
  </w:style>
  <w:style w:type="character" w:customStyle="1" w:styleId="233">
    <w:name w:val="1正文段落 Char"/>
    <w:link w:val="234"/>
    <w:qFormat/>
    <w:uiPriority w:val="0"/>
    <w:rPr>
      <w:sz w:val="28"/>
    </w:rPr>
  </w:style>
  <w:style w:type="paragraph" w:customStyle="1" w:styleId="234">
    <w:name w:val="1正文段落"/>
    <w:basedOn w:val="1"/>
    <w:link w:val="233"/>
    <w:qFormat/>
    <w:uiPriority w:val="0"/>
    <w:pPr>
      <w:spacing w:line="520" w:lineRule="exact"/>
      <w:ind w:firstLine="200" w:firstLineChars="200"/>
      <w:jc w:val="left"/>
    </w:pPr>
    <w:rPr>
      <w:sz w:val="28"/>
    </w:rPr>
  </w:style>
  <w:style w:type="character" w:customStyle="1" w:styleId="235">
    <w:name w:val="款 Char"/>
    <w:qFormat/>
    <w:uiPriority w:val="0"/>
    <w:rPr>
      <w:rFonts w:ascii="宋体" w:hAnsi="宋体" w:eastAsia="黑体"/>
      <w:color w:val="000000"/>
      <w:kern w:val="2"/>
      <w:sz w:val="24"/>
      <w:szCs w:val="24"/>
      <w:lang w:val="en-US" w:eastAsia="zh-CN" w:bidi="ar-SA"/>
    </w:rPr>
  </w:style>
  <w:style w:type="character" w:customStyle="1" w:styleId="236">
    <w:name w:val="明显引用 Char"/>
    <w:qFormat/>
    <w:uiPriority w:val="0"/>
    <w:rPr>
      <w:rFonts w:ascii="Calibri" w:hAnsi="Calibri"/>
      <w:b/>
      <w:i/>
      <w:sz w:val="28"/>
      <w:szCs w:val="22"/>
      <w:lang w:eastAsia="en-US" w:bidi="en-US"/>
    </w:rPr>
  </w:style>
  <w:style w:type="paragraph" w:styleId="237">
    <w:name w:val="Intense Quote"/>
    <w:basedOn w:val="1"/>
    <w:next w:val="1"/>
    <w:link w:val="238"/>
    <w:qFormat/>
    <w:uiPriority w:val="0"/>
    <w:pPr>
      <w:widowControl/>
      <w:spacing w:beforeLines="50" w:afterLines="50" w:line="360" w:lineRule="auto"/>
      <w:ind w:left="720" w:right="720"/>
      <w:jc w:val="left"/>
    </w:pPr>
    <w:rPr>
      <w:rFonts w:ascii="Calibri" w:hAnsi="Calibri"/>
      <w:b/>
      <w:i/>
      <w:sz w:val="28"/>
      <w:szCs w:val="22"/>
      <w:lang w:eastAsia="en-US" w:bidi="en-US"/>
    </w:rPr>
  </w:style>
  <w:style w:type="character" w:customStyle="1" w:styleId="238">
    <w:name w:val="明显引用 Char1"/>
    <w:basedOn w:val="84"/>
    <w:link w:val="237"/>
    <w:qFormat/>
    <w:uiPriority w:val="99"/>
    <w:rPr>
      <w:b/>
      <w:bCs/>
      <w:i/>
      <w:iCs/>
      <w:color w:val="4F81BD"/>
    </w:rPr>
  </w:style>
  <w:style w:type="character" w:customStyle="1" w:styleId="239">
    <w:name w:val="样式3 Char"/>
    <w:link w:val="240"/>
    <w:qFormat/>
    <w:uiPriority w:val="0"/>
    <w:rPr>
      <w:rFonts w:ascii="黑体" w:hAnsi="宋体" w:eastAsia="黑体"/>
      <w:bCs/>
      <w:color w:val="000000"/>
      <w:spacing w:val="5"/>
      <w:kern w:val="2"/>
      <w:sz w:val="28"/>
      <w:szCs w:val="28"/>
    </w:rPr>
  </w:style>
  <w:style w:type="paragraph" w:customStyle="1" w:styleId="240">
    <w:name w:val="样式3"/>
    <w:basedOn w:val="9"/>
    <w:link w:val="239"/>
    <w:qFormat/>
    <w:uiPriority w:val="0"/>
    <w:pPr>
      <w:numPr>
        <w:ilvl w:val="0"/>
        <w:numId w:val="0"/>
      </w:numPr>
      <w:outlineLvl w:val="1"/>
    </w:pPr>
    <w:rPr>
      <w:rFonts w:ascii="黑体" w:eastAsia="黑体"/>
      <w:b w:val="0"/>
      <w:color w:val="000000"/>
      <w:spacing w:val="5"/>
    </w:rPr>
  </w:style>
  <w:style w:type="character" w:customStyle="1" w:styleId="241">
    <w:name w:val="Char Char Char Char1"/>
    <w:qFormat/>
    <w:uiPriority w:val="0"/>
    <w:rPr>
      <w:rFonts w:ascii="宋体" w:hAnsi="宋体" w:cs="宋体"/>
      <w:kern w:val="2"/>
      <w:sz w:val="24"/>
      <w:szCs w:val="24"/>
    </w:rPr>
  </w:style>
  <w:style w:type="character" w:customStyle="1" w:styleId="242">
    <w:name w:val="Char Char3"/>
    <w:qFormat/>
    <w:uiPriority w:val="0"/>
    <w:rPr>
      <w:kern w:val="2"/>
      <w:sz w:val="28"/>
      <w:szCs w:val="24"/>
    </w:rPr>
  </w:style>
  <w:style w:type="character" w:customStyle="1" w:styleId="243">
    <w:name w:val="样式 宋体 四号 黑色"/>
    <w:qFormat/>
    <w:uiPriority w:val="0"/>
    <w:rPr>
      <w:rFonts w:ascii="华文新魏" w:hAnsi="华文新魏" w:eastAsia="Arial"/>
      <w:color w:val="000000"/>
      <w:sz w:val="28"/>
    </w:rPr>
  </w:style>
  <w:style w:type="character" w:customStyle="1" w:styleId="244">
    <w:name w:val="正文（环评报告） Char Char"/>
    <w:link w:val="245"/>
    <w:qFormat/>
    <w:uiPriority w:val="0"/>
    <w:rPr>
      <w:spacing w:val="6"/>
      <w:kern w:val="2"/>
      <w:sz w:val="24"/>
      <w:szCs w:val="24"/>
    </w:rPr>
  </w:style>
  <w:style w:type="paragraph" w:customStyle="1" w:styleId="245">
    <w:name w:val="正文（环评报告）"/>
    <w:basedOn w:val="1"/>
    <w:link w:val="244"/>
    <w:qFormat/>
    <w:uiPriority w:val="0"/>
    <w:pPr>
      <w:widowControl/>
      <w:spacing w:line="360" w:lineRule="auto"/>
      <w:ind w:firstLine="200" w:firstLineChars="200"/>
    </w:pPr>
    <w:rPr>
      <w:spacing w:val="6"/>
      <w:kern w:val="2"/>
      <w:sz w:val="24"/>
      <w:szCs w:val="24"/>
    </w:rPr>
  </w:style>
  <w:style w:type="character" w:customStyle="1" w:styleId="246">
    <w:name w:val="明显强调1"/>
    <w:qFormat/>
    <w:uiPriority w:val="0"/>
    <w:rPr>
      <w:b/>
      <w:i/>
      <w:sz w:val="24"/>
      <w:szCs w:val="24"/>
      <w:u w:val="single"/>
    </w:rPr>
  </w:style>
  <w:style w:type="character" w:customStyle="1" w:styleId="247">
    <w:name w:val="样式 标题 3 + 四号 非加粗 黑色 段前: 0 磅 段后: 0 磅 行距: 单倍行距 Char"/>
    <w:link w:val="248"/>
    <w:qFormat/>
    <w:uiPriority w:val="0"/>
    <w:rPr>
      <w:rFonts w:eastAsia="黑体" w:cs="宋体"/>
      <w:b/>
      <w:color w:val="000000"/>
      <w:kern w:val="2"/>
      <w:sz w:val="28"/>
      <w:szCs w:val="28"/>
    </w:rPr>
  </w:style>
  <w:style w:type="paragraph" w:customStyle="1" w:styleId="248">
    <w:name w:val="样式 标题 3 + 四号 非加粗 黑色 段前: 0 磅 段后: 0 磅 行距: 单倍行距"/>
    <w:basedOn w:val="9"/>
    <w:link w:val="247"/>
    <w:qFormat/>
    <w:uiPriority w:val="0"/>
    <w:pPr>
      <w:numPr>
        <w:ilvl w:val="0"/>
        <w:numId w:val="0"/>
      </w:numPr>
      <w:spacing w:line="240" w:lineRule="auto"/>
    </w:pPr>
    <w:rPr>
      <w:rFonts w:eastAsia="黑体"/>
      <w:bCs w:val="0"/>
      <w:color w:val="000000"/>
    </w:rPr>
  </w:style>
  <w:style w:type="character" w:customStyle="1" w:styleId="249">
    <w:name w:val="节标题 1.1 Char"/>
    <w:qFormat/>
    <w:uiPriority w:val="0"/>
    <w:rPr>
      <w:rFonts w:eastAsia="黑体"/>
      <w:b/>
      <w:bCs/>
      <w:iCs/>
      <w:sz w:val="28"/>
      <w:szCs w:val="28"/>
      <w:lang w:val="en-US" w:eastAsia="zh-CN" w:bidi="en-US"/>
    </w:rPr>
  </w:style>
  <w:style w:type="character" w:customStyle="1" w:styleId="250">
    <w:name w:val="样式5 Char1"/>
    <w:link w:val="251"/>
    <w:qFormat/>
    <w:uiPriority w:val="0"/>
    <w:rPr>
      <w:kern w:val="2"/>
      <w:sz w:val="24"/>
      <w:szCs w:val="24"/>
    </w:rPr>
  </w:style>
  <w:style w:type="paragraph" w:customStyle="1" w:styleId="251">
    <w:name w:val="样式5"/>
    <w:basedOn w:val="1"/>
    <w:link w:val="250"/>
    <w:qFormat/>
    <w:uiPriority w:val="99"/>
    <w:pPr>
      <w:snapToGrid w:val="0"/>
      <w:spacing w:line="360" w:lineRule="auto"/>
      <w:ind w:firstLine="510"/>
    </w:pPr>
    <w:rPr>
      <w:kern w:val="2"/>
      <w:sz w:val="24"/>
      <w:szCs w:val="24"/>
    </w:rPr>
  </w:style>
  <w:style w:type="character" w:customStyle="1" w:styleId="252">
    <w:name w:val="标题 3 Char Char Char"/>
    <w:qFormat/>
    <w:uiPriority w:val="0"/>
    <w:rPr>
      <w:rFonts w:ascii="Times New Roman" w:hAnsi="Times New Roman" w:eastAsia="黑体"/>
      <w:b/>
      <w:bCs/>
      <w:sz w:val="28"/>
      <w:szCs w:val="28"/>
      <w:lang w:bidi="en-US"/>
    </w:rPr>
  </w:style>
  <w:style w:type="character" w:customStyle="1" w:styleId="253">
    <w:name w:val="样式4 Char Char Char"/>
    <w:qFormat/>
    <w:uiPriority w:val="0"/>
    <w:rPr>
      <w:rFonts w:ascii="宋体" w:hAnsi="宋体" w:eastAsia="宋体"/>
      <w:kern w:val="2"/>
      <w:sz w:val="24"/>
      <w:szCs w:val="24"/>
      <w:lang w:val="en-US" w:eastAsia="zh-CN" w:bidi="ar-SA"/>
    </w:rPr>
  </w:style>
  <w:style w:type="character" w:customStyle="1" w:styleId="254">
    <w:name w:val="标题4 Char Char"/>
    <w:qFormat/>
    <w:uiPriority w:val="0"/>
    <w:rPr>
      <w:rFonts w:ascii="Arial" w:hAnsi="Arial"/>
      <w:kern w:val="2"/>
      <w:sz w:val="24"/>
      <w:szCs w:val="28"/>
    </w:rPr>
  </w:style>
  <w:style w:type="character" w:customStyle="1" w:styleId="255">
    <w:name w:val="z4 Char"/>
    <w:link w:val="256"/>
    <w:qFormat/>
    <w:uiPriority w:val="0"/>
    <w:rPr>
      <w:b/>
      <w:bCs/>
      <w:sz w:val="28"/>
      <w:szCs w:val="30"/>
      <w:lang w:bidi="en-US"/>
    </w:rPr>
  </w:style>
  <w:style w:type="paragraph" w:customStyle="1" w:styleId="256">
    <w:name w:val="z4"/>
    <w:basedOn w:val="10"/>
    <w:link w:val="255"/>
    <w:qFormat/>
    <w:uiPriority w:val="0"/>
    <w:pPr>
      <w:keepLines w:val="0"/>
      <w:widowControl/>
      <w:numPr>
        <w:ilvl w:val="0"/>
        <w:numId w:val="0"/>
      </w:numPr>
      <w:tabs>
        <w:tab w:val="left" w:pos="709"/>
      </w:tabs>
      <w:adjustRightInd w:val="0"/>
      <w:snapToGrid w:val="0"/>
      <w:spacing w:line="360" w:lineRule="auto"/>
      <w:jc w:val="left"/>
    </w:pPr>
    <w:rPr>
      <w:kern w:val="0"/>
      <w:sz w:val="28"/>
      <w:szCs w:val="30"/>
      <w:lang w:bidi="en-US"/>
    </w:rPr>
  </w:style>
  <w:style w:type="character" w:customStyle="1" w:styleId="257">
    <w:name w:val="Char Char4"/>
    <w:qFormat/>
    <w:uiPriority w:val="0"/>
    <w:rPr>
      <w:rFonts w:eastAsia="黑体"/>
      <w:b/>
      <w:kern w:val="2"/>
      <w:sz w:val="30"/>
      <w:szCs w:val="32"/>
      <w:lang w:val="en-US" w:eastAsia="zh-CN" w:bidi="ar-SA"/>
    </w:rPr>
  </w:style>
  <w:style w:type="character" w:customStyle="1" w:styleId="258">
    <w:name w:val="不明显强调1"/>
    <w:qFormat/>
    <w:uiPriority w:val="0"/>
    <w:rPr>
      <w:i/>
      <w:color w:val="5A5A5A"/>
    </w:rPr>
  </w:style>
  <w:style w:type="character" w:customStyle="1" w:styleId="259">
    <w:name w:val="标题 a Char"/>
    <w:qFormat/>
    <w:uiPriority w:val="0"/>
    <w:rPr>
      <w:rFonts w:eastAsia="宋体"/>
      <w:b/>
      <w:bCs/>
      <w:kern w:val="2"/>
      <w:sz w:val="28"/>
      <w:szCs w:val="28"/>
      <w:lang w:val="en-US" w:eastAsia="zh-CN" w:bidi="ar-SA"/>
    </w:rPr>
  </w:style>
  <w:style w:type="character" w:customStyle="1" w:styleId="260">
    <w:name w:val="Char Char14"/>
    <w:qFormat/>
    <w:uiPriority w:val="0"/>
    <w:rPr>
      <w:rFonts w:eastAsia="黑体"/>
      <w:b/>
      <w:bCs/>
      <w:kern w:val="2"/>
      <w:sz w:val="28"/>
      <w:szCs w:val="28"/>
      <w:lang w:val="en-US" w:eastAsia="zh-CN" w:bidi="ar-SA"/>
    </w:rPr>
  </w:style>
  <w:style w:type="character" w:customStyle="1" w:styleId="261">
    <w:name w:val="txt"/>
    <w:qFormat/>
    <w:uiPriority w:val="0"/>
  </w:style>
  <w:style w:type="character" w:customStyle="1" w:styleId="262">
    <w:name w:val="Char Char21"/>
    <w:qFormat/>
    <w:uiPriority w:val="0"/>
    <w:rPr>
      <w:rFonts w:ascii="Times New Roman"/>
      <w:bCs/>
      <w:iCs/>
      <w:sz w:val="28"/>
      <w:szCs w:val="28"/>
      <w:lang w:eastAsia="en-US" w:bidi="en-US"/>
    </w:rPr>
  </w:style>
  <w:style w:type="character" w:customStyle="1" w:styleId="263">
    <w:name w:val="样式 样式 标题 3 + 四号 非加粗 黑色 段前: 0 磅 段后: 0 磅 行距: 单倍行距 + 黑体 自动设置 Char"/>
    <w:link w:val="264"/>
    <w:qFormat/>
    <w:uiPriority w:val="0"/>
    <w:rPr>
      <w:rFonts w:ascii="黑体" w:hAnsi="黑体" w:eastAsia="黑体" w:cs="宋体"/>
      <w:b/>
      <w:bCs/>
      <w:color w:val="000000"/>
      <w:kern w:val="2"/>
      <w:sz w:val="28"/>
      <w:szCs w:val="28"/>
    </w:rPr>
  </w:style>
  <w:style w:type="paragraph" w:customStyle="1" w:styleId="264">
    <w:name w:val="样式 样式 标题 3 + 四号 非加粗 黑色 段前: 0 磅 段后: 0 磅 行距: 单倍行距 + 黑体 自动设置"/>
    <w:basedOn w:val="248"/>
    <w:link w:val="263"/>
    <w:qFormat/>
    <w:uiPriority w:val="0"/>
    <w:pPr>
      <w:spacing w:line="520" w:lineRule="exact"/>
    </w:pPr>
    <w:rPr>
      <w:rFonts w:ascii="黑体" w:hAnsi="黑体"/>
      <w:bCs/>
    </w:rPr>
  </w:style>
  <w:style w:type="character" w:customStyle="1" w:styleId="265">
    <w:name w:val="书籍标题1"/>
    <w:qFormat/>
    <w:uiPriority w:val="0"/>
    <w:rPr>
      <w:rFonts w:ascii="Cambria" w:hAnsi="Cambria" w:eastAsia="宋体"/>
      <w:b/>
      <w:i/>
      <w:sz w:val="24"/>
      <w:szCs w:val="24"/>
    </w:rPr>
  </w:style>
  <w:style w:type="character" w:customStyle="1" w:styleId="266">
    <w:name w:val="Char Char2"/>
    <w:qFormat/>
    <w:uiPriority w:val="0"/>
    <w:rPr>
      <w:kern w:val="2"/>
      <w:sz w:val="18"/>
      <w:szCs w:val="18"/>
    </w:rPr>
  </w:style>
  <w:style w:type="character" w:customStyle="1" w:styleId="267">
    <w:name w:val="4 Char"/>
    <w:link w:val="268"/>
    <w:qFormat/>
    <w:uiPriority w:val="0"/>
    <w:rPr>
      <w:rFonts w:ascii="宋体" w:hAnsi="宋体"/>
      <w:sz w:val="28"/>
      <w:szCs w:val="28"/>
    </w:rPr>
  </w:style>
  <w:style w:type="paragraph" w:customStyle="1" w:styleId="268">
    <w:name w:val="4"/>
    <w:basedOn w:val="1"/>
    <w:link w:val="267"/>
    <w:qFormat/>
    <w:uiPriority w:val="0"/>
    <w:pPr>
      <w:widowControl/>
      <w:adjustRightInd w:val="0"/>
      <w:snapToGrid w:val="0"/>
      <w:spacing w:line="360" w:lineRule="auto"/>
      <w:ind w:firstLine="200" w:firstLineChars="200"/>
      <w:jc w:val="left"/>
    </w:pPr>
    <w:rPr>
      <w:rFonts w:ascii="宋体" w:hAnsi="宋体"/>
      <w:sz w:val="28"/>
      <w:szCs w:val="28"/>
    </w:rPr>
  </w:style>
  <w:style w:type="character" w:customStyle="1" w:styleId="269">
    <w:name w:val="styler1"/>
    <w:qFormat/>
    <w:uiPriority w:val="0"/>
    <w:rPr>
      <w:color w:val="FFFFFF"/>
      <w:sz w:val="2"/>
      <w:szCs w:val="2"/>
    </w:rPr>
  </w:style>
  <w:style w:type="character" w:customStyle="1" w:styleId="270">
    <w:name w:val="样式 标准正文 + Times New Roman Char"/>
    <w:link w:val="271"/>
    <w:qFormat/>
    <w:uiPriority w:val="0"/>
    <w:rPr>
      <w:rFonts w:cs="宋体"/>
      <w:sz w:val="28"/>
    </w:rPr>
  </w:style>
  <w:style w:type="paragraph" w:customStyle="1" w:styleId="271">
    <w:name w:val="样式 标准正文 + Times New Roman"/>
    <w:basedOn w:val="8"/>
    <w:link w:val="270"/>
    <w:qFormat/>
    <w:uiPriority w:val="0"/>
    <w:pPr>
      <w:widowControl/>
      <w:snapToGrid w:val="0"/>
      <w:spacing w:line="360" w:lineRule="auto"/>
      <w:ind w:firstLine="200" w:firstLineChars="200"/>
      <w:jc w:val="left"/>
    </w:pPr>
    <w:rPr>
      <w:sz w:val="28"/>
    </w:rPr>
  </w:style>
  <w:style w:type="character" w:customStyle="1" w:styleId="272">
    <w:name w:val="text2"/>
    <w:qFormat/>
    <w:uiPriority w:val="0"/>
  </w:style>
  <w:style w:type="character" w:customStyle="1" w:styleId="273">
    <w:name w:val="hei141"/>
    <w:qFormat/>
    <w:uiPriority w:val="0"/>
    <w:rPr>
      <w:color w:val="000000"/>
      <w:sz w:val="21"/>
      <w:szCs w:val="21"/>
    </w:rPr>
  </w:style>
  <w:style w:type="character" w:customStyle="1" w:styleId="274">
    <w:name w:val="图表名称 Char"/>
    <w:link w:val="275"/>
    <w:qFormat/>
    <w:uiPriority w:val="0"/>
    <w:rPr>
      <w:rFonts w:ascii="宋体" w:hAnsi="宋体" w:cs="Tahoma"/>
      <w:kern w:val="2"/>
      <w:sz w:val="21"/>
      <w:szCs w:val="21"/>
    </w:rPr>
  </w:style>
  <w:style w:type="paragraph" w:customStyle="1" w:styleId="275">
    <w:name w:val="图表名称"/>
    <w:basedOn w:val="1"/>
    <w:link w:val="274"/>
    <w:qFormat/>
    <w:uiPriority w:val="0"/>
    <w:pPr>
      <w:spacing w:line="340" w:lineRule="exact"/>
      <w:jc w:val="center"/>
    </w:pPr>
    <w:rPr>
      <w:rFonts w:ascii="宋体" w:hAnsi="宋体"/>
      <w:kern w:val="2"/>
      <w:sz w:val="21"/>
      <w:szCs w:val="21"/>
    </w:rPr>
  </w:style>
  <w:style w:type="character" w:customStyle="1" w:styleId="276">
    <w:name w:val="款 Char Char"/>
    <w:qFormat/>
    <w:uiPriority w:val="0"/>
    <w:rPr>
      <w:rFonts w:ascii="宋体" w:hAnsi="宋体" w:eastAsia="黑体"/>
      <w:color w:val="000000"/>
      <w:kern w:val="2"/>
      <w:sz w:val="24"/>
      <w:szCs w:val="24"/>
      <w:lang w:val="en-US" w:eastAsia="zh-CN" w:bidi="ar-SA"/>
    </w:rPr>
  </w:style>
  <w:style w:type="character" w:customStyle="1" w:styleId="277">
    <w:name w:val="不明显参考1"/>
    <w:qFormat/>
    <w:uiPriority w:val="0"/>
    <w:rPr>
      <w:sz w:val="24"/>
      <w:szCs w:val="24"/>
      <w:u w:val="single"/>
    </w:rPr>
  </w:style>
  <w:style w:type="character" w:customStyle="1" w:styleId="278">
    <w:name w:val="Char Char18"/>
    <w:qFormat/>
    <w:uiPriority w:val="0"/>
    <w:rPr>
      <w:rFonts w:ascii="Calibri" w:hAnsi="Calibri" w:eastAsia="宋体"/>
      <w:i/>
      <w:iCs/>
      <w:sz w:val="28"/>
      <w:szCs w:val="24"/>
      <w:lang w:val="en-US" w:eastAsia="en-US" w:bidi="en-US"/>
    </w:rPr>
  </w:style>
  <w:style w:type="character" w:customStyle="1" w:styleId="279">
    <w:name w:val="表格文字 Char Char"/>
    <w:qFormat/>
    <w:uiPriority w:val="0"/>
    <w:rPr>
      <w:rFonts w:cs="Courier New"/>
      <w:kern w:val="2"/>
      <w:sz w:val="24"/>
      <w:szCs w:val="21"/>
    </w:rPr>
  </w:style>
  <w:style w:type="character" w:customStyle="1" w:styleId="280">
    <w:name w:val="style51"/>
    <w:qFormat/>
    <w:uiPriority w:val="0"/>
    <w:rPr>
      <w:b/>
      <w:bCs/>
      <w:color w:val="666666"/>
      <w:sz w:val="30"/>
      <w:szCs w:val="30"/>
    </w:rPr>
  </w:style>
  <w:style w:type="character" w:customStyle="1" w:styleId="281">
    <w:name w:val="表格内容-居中 Char"/>
    <w:link w:val="282"/>
    <w:qFormat/>
    <w:uiPriority w:val="0"/>
    <w:rPr>
      <w:color w:val="000000"/>
      <w:sz w:val="21"/>
      <w:szCs w:val="21"/>
      <w:lang w:val="zh-CN"/>
    </w:rPr>
  </w:style>
  <w:style w:type="paragraph" w:customStyle="1" w:styleId="282">
    <w:name w:val="表格内容-居中"/>
    <w:basedOn w:val="1"/>
    <w:link w:val="281"/>
    <w:qFormat/>
    <w:uiPriority w:val="0"/>
    <w:pPr>
      <w:ind w:firstLine="29" w:firstLineChars="14"/>
      <w:jc w:val="left"/>
    </w:pPr>
    <w:rPr>
      <w:color w:val="000000"/>
      <w:sz w:val="21"/>
      <w:szCs w:val="21"/>
      <w:lang w:val="zh-CN"/>
    </w:rPr>
  </w:style>
  <w:style w:type="character" w:customStyle="1" w:styleId="283">
    <w:name w:val="Char Char9"/>
    <w:semiHidden/>
    <w:qFormat/>
    <w:uiPriority w:val="0"/>
    <w:rPr>
      <w:sz w:val="18"/>
      <w:szCs w:val="18"/>
    </w:rPr>
  </w:style>
  <w:style w:type="character" w:customStyle="1" w:styleId="284">
    <w:name w:val="表题注 Char"/>
    <w:link w:val="285"/>
    <w:qFormat/>
    <w:uiPriority w:val="0"/>
    <w:rPr>
      <w:rFonts w:ascii="Arial" w:hAnsi="Arial" w:eastAsia="黑体" w:cs="Arial"/>
      <w:kern w:val="2"/>
      <w:sz w:val="24"/>
    </w:rPr>
  </w:style>
  <w:style w:type="paragraph" w:customStyle="1" w:styleId="285">
    <w:name w:val="表题注"/>
    <w:basedOn w:val="23"/>
    <w:link w:val="284"/>
    <w:qFormat/>
    <w:uiPriority w:val="0"/>
    <w:pPr>
      <w:keepNext/>
      <w:adjustRightInd/>
      <w:snapToGrid/>
      <w:spacing w:beforeLines="50"/>
    </w:pPr>
    <w:rPr>
      <w:rFonts w:ascii="Arial" w:hAnsi="Arial"/>
      <w:kern w:val="2"/>
    </w:rPr>
  </w:style>
  <w:style w:type="character" w:customStyle="1" w:styleId="286">
    <w:name w:val="正文（环评） Char Char"/>
    <w:link w:val="287"/>
    <w:qFormat/>
    <w:uiPriority w:val="0"/>
    <w:rPr>
      <w:spacing w:val="6"/>
      <w:kern w:val="2"/>
      <w:sz w:val="24"/>
      <w:szCs w:val="24"/>
    </w:rPr>
  </w:style>
  <w:style w:type="paragraph" w:customStyle="1" w:styleId="287">
    <w:name w:val="正文（环评）"/>
    <w:basedOn w:val="1"/>
    <w:link w:val="286"/>
    <w:qFormat/>
    <w:uiPriority w:val="0"/>
    <w:pPr>
      <w:spacing w:line="360" w:lineRule="auto"/>
      <w:ind w:firstLine="200" w:firstLineChars="200"/>
      <w:jc w:val="left"/>
    </w:pPr>
    <w:rPr>
      <w:spacing w:val="6"/>
      <w:kern w:val="2"/>
      <w:sz w:val="24"/>
      <w:szCs w:val="24"/>
    </w:rPr>
  </w:style>
  <w:style w:type="character" w:customStyle="1" w:styleId="288">
    <w:name w:val="style31"/>
    <w:qFormat/>
    <w:uiPriority w:val="0"/>
    <w:rPr>
      <w:color w:val="666666"/>
      <w:sz w:val="21"/>
      <w:szCs w:val="21"/>
    </w:rPr>
  </w:style>
  <w:style w:type="character" w:customStyle="1" w:styleId="289">
    <w:name w:val="明显参考1"/>
    <w:qFormat/>
    <w:uiPriority w:val="0"/>
    <w:rPr>
      <w:b/>
      <w:sz w:val="24"/>
      <w:u w:val="single"/>
    </w:rPr>
  </w:style>
  <w:style w:type="character" w:customStyle="1" w:styleId="290">
    <w:name w:val="样式 四号"/>
    <w:qFormat/>
    <w:uiPriority w:val="0"/>
    <w:rPr>
      <w:sz w:val="28"/>
    </w:rPr>
  </w:style>
  <w:style w:type="character" w:customStyle="1" w:styleId="291">
    <w:name w:val="正文样式1 Char"/>
    <w:link w:val="292"/>
    <w:qFormat/>
    <w:uiPriority w:val="0"/>
    <w:rPr>
      <w:rFonts w:cs="宋体"/>
      <w:kern w:val="10"/>
      <w:sz w:val="28"/>
      <w:szCs w:val="28"/>
    </w:rPr>
  </w:style>
  <w:style w:type="paragraph" w:customStyle="1" w:styleId="292">
    <w:name w:val="正文样式1"/>
    <w:basedOn w:val="1"/>
    <w:link w:val="291"/>
    <w:qFormat/>
    <w:uiPriority w:val="0"/>
    <w:pPr>
      <w:spacing w:line="600" w:lineRule="exact"/>
      <w:ind w:firstLine="200" w:firstLineChars="200"/>
    </w:pPr>
    <w:rPr>
      <w:kern w:val="10"/>
      <w:sz w:val="28"/>
      <w:szCs w:val="28"/>
    </w:rPr>
  </w:style>
  <w:style w:type="character" w:customStyle="1" w:styleId="293">
    <w:name w:val="表内 Char"/>
    <w:link w:val="294"/>
    <w:qFormat/>
    <w:uiPriority w:val="0"/>
    <w:rPr>
      <w:bCs/>
      <w:kern w:val="2"/>
      <w:sz w:val="21"/>
      <w:szCs w:val="32"/>
    </w:rPr>
  </w:style>
  <w:style w:type="paragraph" w:customStyle="1" w:styleId="294">
    <w:name w:val="表内"/>
    <w:basedOn w:val="76"/>
    <w:link w:val="293"/>
    <w:qFormat/>
    <w:uiPriority w:val="0"/>
    <w:pPr>
      <w:adjustRightInd w:val="0"/>
      <w:snapToGrid w:val="0"/>
      <w:spacing w:before="0" w:after="0"/>
      <w:jc w:val="center"/>
      <w:outlineLvl w:val="9"/>
    </w:pPr>
    <w:rPr>
      <w:rFonts w:ascii="Times New Roman" w:hAnsi="Times New Roman"/>
      <w:b w:val="0"/>
      <w:kern w:val="2"/>
      <w:sz w:val="21"/>
    </w:rPr>
  </w:style>
  <w:style w:type="character" w:customStyle="1" w:styleId="295">
    <w:name w:val="表格1 Char"/>
    <w:link w:val="296"/>
    <w:qFormat/>
    <w:uiPriority w:val="0"/>
    <w:rPr>
      <w:rFonts w:ascii="宋体" w:hAnsi="宋体"/>
      <w:kern w:val="2"/>
      <w:sz w:val="18"/>
      <w:szCs w:val="18"/>
    </w:rPr>
  </w:style>
  <w:style w:type="paragraph" w:customStyle="1" w:styleId="296">
    <w:name w:val="表格1"/>
    <w:basedOn w:val="1"/>
    <w:link w:val="295"/>
    <w:qFormat/>
    <w:uiPriority w:val="0"/>
    <w:pPr>
      <w:jc w:val="center"/>
    </w:pPr>
    <w:rPr>
      <w:rFonts w:ascii="宋体" w:hAnsi="宋体"/>
      <w:kern w:val="2"/>
      <w:sz w:val="18"/>
      <w:szCs w:val="18"/>
    </w:rPr>
  </w:style>
  <w:style w:type="character" w:customStyle="1" w:styleId="297">
    <w:name w:val="Char Char15"/>
    <w:qFormat/>
    <w:uiPriority w:val="0"/>
    <w:rPr>
      <w:sz w:val="18"/>
      <w:szCs w:val="18"/>
      <w:lang w:eastAsia="en-US" w:bidi="en-US"/>
    </w:rPr>
  </w:style>
  <w:style w:type="paragraph" w:customStyle="1" w:styleId="298">
    <w:name w:val="xl27"/>
    <w:basedOn w:val="1"/>
    <w:qFormat/>
    <w:uiPriority w:val="0"/>
    <w:pPr>
      <w:widowControl/>
      <w:pBdr>
        <w:top w:val="single" w:color="auto" w:sz="4" w:space="0"/>
        <w:left w:val="single" w:color="auto" w:sz="4" w:space="0"/>
        <w:bottom w:val="single" w:color="auto" w:sz="4" w:space="0"/>
      </w:pBdr>
      <w:spacing w:beforeLines="50" w:beforeAutospacing="1" w:afterLines="50" w:afterAutospacing="1"/>
      <w:jc w:val="center"/>
    </w:pPr>
    <w:rPr>
      <w:rFonts w:ascii="宋体" w:hAnsi="宋体"/>
      <w:sz w:val="24"/>
      <w:szCs w:val="24"/>
      <w:lang w:eastAsia="en-US" w:bidi="en-US"/>
    </w:rPr>
  </w:style>
  <w:style w:type="paragraph" w:customStyle="1" w:styleId="299">
    <w:name w:val="样式 表头文字 + 右侧:  0.35 厘米"/>
    <w:basedOn w:val="1"/>
    <w:qFormat/>
    <w:uiPriority w:val="0"/>
    <w:pPr>
      <w:widowControl/>
      <w:ind w:right="200"/>
      <w:jc w:val="center"/>
    </w:pPr>
    <w:rPr>
      <w:rFonts w:eastAsia="黑体" w:cs="宋体"/>
      <w:b/>
      <w:bCs/>
      <w:sz w:val="28"/>
    </w:rPr>
  </w:style>
  <w:style w:type="paragraph" w:customStyle="1" w:styleId="300">
    <w:name w:val="font5"/>
    <w:basedOn w:val="1"/>
    <w:qFormat/>
    <w:uiPriority w:val="0"/>
    <w:pPr>
      <w:widowControl/>
      <w:spacing w:beforeLines="50" w:beforeAutospacing="1" w:afterLines="50" w:afterAutospacing="1"/>
      <w:jc w:val="left"/>
    </w:pPr>
    <w:rPr>
      <w:rFonts w:hint="eastAsia" w:ascii="宋体" w:hAnsi="宋体" w:cs="Arial Unicode MS"/>
      <w:sz w:val="18"/>
      <w:szCs w:val="18"/>
      <w:lang w:eastAsia="en-US" w:bidi="en-US"/>
    </w:rPr>
  </w:style>
  <w:style w:type="paragraph" w:customStyle="1" w:styleId="301">
    <w:name w:val="表格标题红色"/>
    <w:basedOn w:val="1"/>
    <w:qFormat/>
    <w:uiPriority w:val="0"/>
    <w:pPr>
      <w:adjustRightInd w:val="0"/>
      <w:snapToGrid w:val="0"/>
      <w:ind w:firstLine="561"/>
    </w:pPr>
    <w:rPr>
      <w:rFonts w:eastAsia="黑体"/>
      <w:kern w:val="2"/>
      <w:sz w:val="24"/>
      <w:szCs w:val="24"/>
    </w:rPr>
  </w:style>
  <w:style w:type="paragraph" w:customStyle="1" w:styleId="302">
    <w:name w:val="铝土矿正文"/>
    <w:basedOn w:val="1"/>
    <w:qFormat/>
    <w:uiPriority w:val="0"/>
    <w:pPr>
      <w:spacing w:line="560" w:lineRule="atLeast"/>
      <w:ind w:firstLine="560" w:firstLineChars="200"/>
    </w:pPr>
    <w:rPr>
      <w:rFonts w:eastAsia="仿宋_GB2312"/>
      <w:color w:val="FF0000"/>
      <w:kern w:val="2"/>
      <w:sz w:val="28"/>
      <w:szCs w:val="28"/>
    </w:rPr>
  </w:style>
  <w:style w:type="paragraph" w:customStyle="1" w:styleId="303">
    <w:name w:val="Char Char Char Char Char Char Char Char1 Char Char Char Char Char Char1 Char Char Char Char Char Char Char Char Char Char"/>
    <w:basedOn w:val="1"/>
    <w:qFormat/>
    <w:uiPriority w:val="0"/>
    <w:pPr>
      <w:widowControl/>
      <w:spacing w:after="160" w:line="240" w:lineRule="exact"/>
      <w:jc w:val="left"/>
    </w:pPr>
    <w:rPr>
      <w:rFonts w:ascii="Verdana" w:hAnsi="Verdana" w:eastAsia="仿宋_GB2312"/>
      <w:sz w:val="28"/>
      <w:szCs w:val="28"/>
    </w:rPr>
  </w:style>
  <w:style w:type="paragraph" w:customStyle="1" w:styleId="304">
    <w:name w:val="样式 表格内容-居中 + 首行缩进:  2 字符3"/>
    <w:basedOn w:val="282"/>
    <w:qFormat/>
    <w:uiPriority w:val="0"/>
    <w:pPr>
      <w:spacing w:line="480" w:lineRule="auto"/>
      <w:ind w:firstLine="105" w:firstLineChars="50"/>
      <w:jc w:val="center"/>
    </w:pPr>
    <w:rPr>
      <w:rFonts w:eastAsia="仿宋_GB2312"/>
      <w:bCs/>
      <w:color w:val="auto"/>
      <w:spacing w:val="-8"/>
      <w:kern w:val="2"/>
    </w:rPr>
  </w:style>
  <w:style w:type="paragraph" w:styleId="305">
    <w:name w:val="List Paragraph"/>
    <w:basedOn w:val="1"/>
    <w:qFormat/>
    <w:uiPriority w:val="0"/>
    <w:pPr>
      <w:widowControl/>
      <w:spacing w:beforeLines="50" w:afterLines="50" w:line="360" w:lineRule="auto"/>
      <w:ind w:left="720"/>
      <w:contextualSpacing/>
      <w:jc w:val="left"/>
    </w:pPr>
    <w:rPr>
      <w:rFonts w:ascii="Calibri" w:hAnsi="Calibri"/>
      <w:sz w:val="28"/>
      <w:szCs w:val="24"/>
      <w:lang w:eastAsia="en-US" w:bidi="en-US"/>
    </w:rPr>
  </w:style>
  <w:style w:type="paragraph" w:customStyle="1" w:styleId="306">
    <w:name w:val="样式 规划正文 + 仿宋_GB2312 三号 首行缩进:  2 字符 行距: 单倍行距"/>
    <w:basedOn w:val="1"/>
    <w:qFormat/>
    <w:uiPriority w:val="0"/>
    <w:pPr>
      <w:ind w:firstLine="560" w:firstLineChars="200"/>
    </w:pPr>
    <w:rPr>
      <w:rFonts w:ascii="仿宋_GB2312" w:eastAsia="仿宋_GB2312" w:cs="宋体"/>
      <w:kern w:val="2"/>
      <w:sz w:val="28"/>
      <w:szCs w:val="28"/>
    </w:rPr>
  </w:style>
  <w:style w:type="paragraph" w:customStyle="1" w:styleId="307">
    <w:name w:val="表格式"/>
    <w:basedOn w:val="1"/>
    <w:qFormat/>
    <w:uiPriority w:val="0"/>
    <w:pPr>
      <w:spacing w:before="60" w:after="60" w:line="320" w:lineRule="exact"/>
      <w:jc w:val="center"/>
    </w:pPr>
    <w:rPr>
      <w:rFonts w:ascii="Arial" w:hAnsi="华文新魏" w:cs="华文新魏"/>
      <w:spacing w:val="6"/>
      <w:kern w:val="2"/>
      <w:sz w:val="21"/>
    </w:rPr>
  </w:style>
  <w:style w:type="paragraph" w:customStyle="1" w:styleId="308">
    <w:name w:val="Char Char Char Char Char Char Char Char Char Char Char Char Char"/>
    <w:basedOn w:val="1"/>
    <w:qFormat/>
    <w:uiPriority w:val="0"/>
    <w:pPr>
      <w:snapToGrid w:val="0"/>
      <w:spacing w:line="360" w:lineRule="auto"/>
      <w:ind w:firstLine="200" w:firstLineChars="200"/>
    </w:pPr>
    <w:rPr>
      <w:rFonts w:eastAsia="仿宋_GB2312"/>
      <w:kern w:val="2"/>
      <w:sz w:val="24"/>
      <w:szCs w:val="24"/>
    </w:rPr>
  </w:style>
  <w:style w:type="paragraph" w:customStyle="1" w:styleId="309">
    <w:name w:val="默认段落字体 Para Char"/>
    <w:basedOn w:val="12"/>
    <w:qFormat/>
    <w:uiPriority w:val="0"/>
    <w:pPr>
      <w:tabs>
        <w:tab w:val="left" w:pos="1440"/>
      </w:tabs>
    </w:pPr>
    <w:rPr>
      <w:rFonts w:ascii="ˎ̥" w:hAnsi="ˎ̥" w:cs="Cambria Math"/>
    </w:rPr>
  </w:style>
  <w:style w:type="paragraph" w:customStyle="1" w:styleId="310">
    <w:name w:val="标题5"/>
    <w:basedOn w:val="11"/>
    <w:qFormat/>
    <w:uiPriority w:val="0"/>
    <w:pPr>
      <w:spacing w:before="100" w:after="100" w:line="600" w:lineRule="exact"/>
      <w:ind w:firstLine="200" w:firstLineChars="200"/>
      <w:jc w:val="both"/>
    </w:pPr>
    <w:rPr>
      <w:rFonts w:eastAsia="楷体_GB2312"/>
      <w:sz w:val="30"/>
    </w:rPr>
  </w:style>
  <w:style w:type="paragraph" w:customStyle="1" w:styleId="311">
    <w:name w:val="标题2"/>
    <w:basedOn w:val="1"/>
    <w:next w:val="1"/>
    <w:qFormat/>
    <w:uiPriority w:val="0"/>
    <w:pPr>
      <w:spacing w:beforeLines="100" w:afterLines="50" w:line="360" w:lineRule="auto"/>
      <w:ind w:firstLine="200" w:firstLineChars="200"/>
    </w:pPr>
    <w:rPr>
      <w:rFonts w:eastAsia="黑体"/>
      <w:kern w:val="2"/>
      <w:sz w:val="32"/>
      <w:szCs w:val="28"/>
    </w:rPr>
  </w:style>
  <w:style w:type="paragraph" w:customStyle="1" w:styleId="312">
    <w:name w:val="表1"/>
    <w:next w:val="1"/>
    <w:link w:val="313"/>
    <w:qFormat/>
    <w:uiPriority w:val="0"/>
    <w:pPr>
      <w:adjustRightInd w:val="0"/>
      <w:snapToGrid w:val="0"/>
      <w:jc w:val="center"/>
    </w:pPr>
    <w:rPr>
      <w:rFonts w:ascii="Arial" w:hAnsi="华文新魏" w:eastAsia="宋体" w:cs="华文新魏"/>
      <w:sz w:val="21"/>
      <w:lang w:val="en-US" w:eastAsia="zh-CN" w:bidi="ar-SA"/>
    </w:rPr>
  </w:style>
  <w:style w:type="character" w:customStyle="1" w:styleId="313">
    <w:name w:val="表1 Char"/>
    <w:basedOn w:val="84"/>
    <w:link w:val="312"/>
    <w:qFormat/>
    <w:uiPriority w:val="0"/>
    <w:rPr>
      <w:rFonts w:ascii="Arial" w:hAnsi="华文新魏" w:cs="华文新魏"/>
      <w:sz w:val="21"/>
      <w:lang w:val="en-US" w:eastAsia="zh-CN" w:bidi="ar-SA"/>
    </w:rPr>
  </w:style>
  <w:style w:type="paragraph" w:customStyle="1" w:styleId="314">
    <w:name w:val="1"/>
    <w:basedOn w:val="6"/>
    <w:qFormat/>
    <w:uiPriority w:val="0"/>
    <w:pPr>
      <w:keepNext w:val="0"/>
      <w:keepLines w:val="0"/>
      <w:numPr>
        <w:numId w:val="0"/>
      </w:numPr>
      <w:spacing w:beforeLines="100" w:afterLines="100" w:line="240" w:lineRule="auto"/>
      <w:ind w:firstLine="425"/>
    </w:pPr>
    <w:rPr>
      <w:rFonts w:ascii="黑体" w:hAnsi="宋体" w:eastAsia="黑体"/>
      <w:bCs w:val="0"/>
      <w:color w:val="000000"/>
      <w:spacing w:val="5"/>
      <w:kern w:val="2"/>
      <w:sz w:val="44"/>
      <w:szCs w:val="20"/>
    </w:rPr>
  </w:style>
  <w:style w:type="paragraph" w:customStyle="1" w:styleId="315">
    <w:name w:val="样式 表头文字 + 两端对齐 右侧:  0.35 厘米1"/>
    <w:basedOn w:val="1"/>
    <w:qFormat/>
    <w:uiPriority w:val="0"/>
    <w:pPr>
      <w:widowControl/>
      <w:ind w:right="200" w:firstLine="197" w:firstLineChars="98"/>
    </w:pPr>
    <w:rPr>
      <w:rFonts w:eastAsia="黑体" w:cs="宋体"/>
      <w:b/>
      <w:bCs/>
      <w:sz w:val="28"/>
    </w:rPr>
  </w:style>
  <w:style w:type="paragraph" w:customStyle="1" w:styleId="316">
    <w:name w:val="表号"/>
    <w:qFormat/>
    <w:uiPriority w:val="0"/>
    <w:pPr>
      <w:adjustRightInd w:val="0"/>
      <w:snapToGrid w:val="0"/>
      <w:spacing w:line="240" w:lineRule="atLeast"/>
      <w:jc w:val="both"/>
      <w:outlineLvl w:val="4"/>
    </w:pPr>
    <w:rPr>
      <w:rFonts w:ascii="Times New Roman" w:hAnsi="Times New Roman" w:eastAsia="宋体" w:cs="Times New Roman"/>
      <w:sz w:val="24"/>
      <w:szCs w:val="24"/>
      <w:lang w:val="en-US" w:eastAsia="zh-CN" w:bidi="ar-SA"/>
    </w:rPr>
  </w:style>
  <w:style w:type="paragraph" w:customStyle="1" w:styleId="317">
    <w:name w:val="表格（环评报告）"/>
    <w:basedOn w:val="1"/>
    <w:next w:val="245"/>
    <w:qFormat/>
    <w:uiPriority w:val="0"/>
    <w:pPr>
      <w:widowControl/>
      <w:jc w:val="center"/>
    </w:pPr>
    <w:rPr>
      <w:kern w:val="2"/>
      <w:sz w:val="21"/>
      <w:szCs w:val="21"/>
    </w:rPr>
  </w:style>
  <w:style w:type="paragraph" w:customStyle="1" w:styleId="318">
    <w:name w:val="xl29"/>
    <w:basedOn w:val="1"/>
    <w:qFormat/>
    <w:uiPriority w:val="0"/>
    <w:pPr>
      <w:widowControl/>
      <w:pBdr>
        <w:top w:val="single" w:color="auto" w:sz="4" w:space="0"/>
        <w:left w:val="single" w:color="auto" w:sz="4" w:space="0"/>
        <w:right w:val="single" w:color="auto" w:sz="4" w:space="0"/>
      </w:pBdr>
      <w:spacing w:beforeLines="50" w:beforeAutospacing="1" w:afterLines="50" w:afterAutospacing="1"/>
      <w:jc w:val="left"/>
      <w:textAlignment w:val="center"/>
    </w:pPr>
    <w:rPr>
      <w:rFonts w:ascii="Calibri" w:hAnsi="Calibri" w:eastAsia="Arial Unicode MS"/>
      <w:lang w:eastAsia="en-US" w:bidi="en-US"/>
    </w:rPr>
  </w:style>
  <w:style w:type="paragraph" w:customStyle="1" w:styleId="319">
    <w:name w:val="发行"/>
    <w:basedOn w:val="1"/>
    <w:qFormat/>
    <w:uiPriority w:val="0"/>
    <w:pPr>
      <w:widowControl/>
      <w:adjustRightInd w:val="0"/>
      <w:spacing w:beforeLines="50" w:afterLines="50" w:line="480" w:lineRule="atLeast"/>
      <w:jc w:val="left"/>
      <w:textAlignment w:val="baseline"/>
    </w:pPr>
    <w:rPr>
      <w:rFonts w:ascii="宋体" w:hAnsi="Calibri"/>
      <w:sz w:val="28"/>
      <w:lang w:eastAsia="en-US" w:bidi="en-US"/>
    </w:rPr>
  </w:style>
  <w:style w:type="paragraph" w:customStyle="1" w:styleId="320">
    <w:name w:val="xl31"/>
    <w:basedOn w:val="1"/>
    <w:qFormat/>
    <w:uiPriority w:val="0"/>
    <w:pPr>
      <w:widowControl/>
      <w:pBdr>
        <w:top w:val="single" w:color="auto" w:sz="4" w:space="0"/>
        <w:left w:val="single" w:color="auto" w:sz="4" w:space="0"/>
        <w:right w:val="single" w:color="auto" w:sz="4" w:space="0"/>
      </w:pBdr>
      <w:spacing w:beforeLines="50" w:beforeAutospacing="1" w:afterLines="50" w:afterAutospacing="1"/>
      <w:jc w:val="center"/>
      <w:textAlignment w:val="center"/>
    </w:pPr>
    <w:rPr>
      <w:rFonts w:ascii="Arial Unicode MS" w:hAnsi="Arial Unicode MS" w:eastAsia="Arial Unicode MS" w:cs="Arial Unicode MS"/>
      <w:lang w:eastAsia="en-US" w:bidi="en-US"/>
    </w:rPr>
  </w:style>
  <w:style w:type="paragraph" w:customStyle="1" w:styleId="321">
    <w:name w:val="brdrw15brsp20 tqctx4153t"/>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322">
    <w:name w:val="font7"/>
    <w:basedOn w:val="1"/>
    <w:qFormat/>
    <w:uiPriority w:val="0"/>
    <w:pPr>
      <w:widowControl/>
      <w:spacing w:beforeLines="50" w:beforeAutospacing="1" w:afterLines="50" w:afterAutospacing="1"/>
      <w:jc w:val="left"/>
    </w:pPr>
    <w:rPr>
      <w:rFonts w:ascii="Calibri" w:hAnsi="Calibri" w:eastAsia="Arial Unicode MS"/>
      <w:sz w:val="22"/>
      <w:szCs w:val="22"/>
      <w:lang w:eastAsia="en-US" w:bidi="en-US"/>
    </w:rPr>
  </w:style>
  <w:style w:type="paragraph" w:customStyle="1" w:styleId="323">
    <w:name w:val="Char Char1 Char"/>
    <w:basedOn w:val="1"/>
    <w:qFormat/>
    <w:uiPriority w:val="0"/>
    <w:pPr>
      <w:spacing w:line="360" w:lineRule="auto"/>
      <w:ind w:firstLine="200" w:firstLineChars="200"/>
    </w:pPr>
    <w:rPr>
      <w:rFonts w:ascii="宋体" w:hAnsi="宋体" w:cs="宋体"/>
      <w:kern w:val="2"/>
      <w:sz w:val="24"/>
      <w:szCs w:val="24"/>
    </w:rPr>
  </w:style>
  <w:style w:type="paragraph" w:customStyle="1" w:styleId="324">
    <w:name w:val="样式 标题 3 + 黑体 小四 非加粗 段前: 7.8 磅 段后: 7.8 磅 行距: 固定值 26 磅"/>
    <w:basedOn w:val="9"/>
    <w:qFormat/>
    <w:uiPriority w:val="0"/>
    <w:pPr>
      <w:numPr>
        <w:ilvl w:val="0"/>
        <w:numId w:val="0"/>
      </w:numPr>
      <w:spacing w:before="156" w:after="156" w:line="360" w:lineRule="auto"/>
    </w:pPr>
    <w:rPr>
      <w:rFonts w:ascii="黑体"/>
      <w:b w:val="0"/>
      <w:bCs w:val="0"/>
      <w:sz w:val="24"/>
      <w:szCs w:val="20"/>
    </w:rPr>
  </w:style>
  <w:style w:type="paragraph" w:customStyle="1" w:styleId="325">
    <w:name w:val="样式 标题 2 + 宋体 小三"/>
    <w:basedOn w:val="9"/>
    <w:qFormat/>
    <w:uiPriority w:val="0"/>
    <w:pPr>
      <w:widowControl/>
      <w:numPr>
        <w:ilvl w:val="0"/>
        <w:numId w:val="0"/>
      </w:numPr>
      <w:adjustRightInd w:val="0"/>
      <w:snapToGrid w:val="0"/>
      <w:spacing w:before="260" w:after="260" w:line="416" w:lineRule="auto"/>
      <w:jc w:val="left"/>
    </w:pPr>
    <w:rPr>
      <w:rFonts w:ascii="宋体" w:eastAsia="黑体"/>
      <w:kern w:val="0"/>
      <w:sz w:val="30"/>
      <w:lang w:bidi="en-US"/>
    </w:rPr>
  </w:style>
  <w:style w:type="paragraph" w:customStyle="1" w:styleId="326">
    <w:name w:val="说明书正文"/>
    <w:basedOn w:val="1"/>
    <w:link w:val="327"/>
    <w:qFormat/>
    <w:uiPriority w:val="0"/>
    <w:pPr>
      <w:spacing w:line="480" w:lineRule="exact"/>
      <w:ind w:firstLine="600" w:firstLineChars="200"/>
    </w:pPr>
    <w:rPr>
      <w:rFonts w:eastAsia="仿宋_GB2312"/>
      <w:color w:val="000000"/>
      <w:kern w:val="2"/>
      <w:sz w:val="30"/>
      <w:szCs w:val="24"/>
    </w:rPr>
  </w:style>
  <w:style w:type="character" w:customStyle="1" w:styleId="327">
    <w:name w:val="说明书正文 Char"/>
    <w:link w:val="326"/>
    <w:qFormat/>
    <w:uiPriority w:val="0"/>
    <w:rPr>
      <w:rFonts w:eastAsia="仿宋_GB2312"/>
      <w:color w:val="000000"/>
      <w:kern w:val="2"/>
      <w:sz w:val="30"/>
      <w:szCs w:val="24"/>
    </w:rPr>
  </w:style>
  <w:style w:type="paragraph" w:customStyle="1" w:styleId="328">
    <w:name w:val="xl30"/>
    <w:basedOn w:val="1"/>
    <w:qFormat/>
    <w:uiPriority w:val="0"/>
    <w:pPr>
      <w:widowControl/>
      <w:pBdr>
        <w:top w:val="single" w:color="auto" w:sz="4" w:space="0"/>
        <w:left w:val="single" w:color="auto" w:sz="4" w:space="0"/>
        <w:right w:val="single" w:color="auto" w:sz="4" w:space="0"/>
      </w:pBdr>
      <w:spacing w:beforeLines="50" w:beforeAutospacing="1" w:afterLines="50" w:afterAutospacing="1"/>
      <w:jc w:val="left"/>
      <w:textAlignment w:val="center"/>
    </w:pPr>
    <w:rPr>
      <w:rFonts w:ascii="Calibri" w:hAnsi="Calibri"/>
      <w:lang w:eastAsia="en-US" w:bidi="en-US"/>
    </w:rPr>
  </w:style>
  <w:style w:type="paragraph" w:customStyle="1" w:styleId="329">
    <w:name w:val="xl35"/>
    <w:basedOn w:val="1"/>
    <w:qFormat/>
    <w:uiPriority w:val="0"/>
    <w:pPr>
      <w:widowControl/>
      <w:pBdr>
        <w:top w:val="single" w:color="auto" w:sz="4" w:space="0"/>
        <w:left w:val="single" w:color="auto" w:sz="4" w:space="0"/>
        <w:bottom w:val="single" w:color="auto" w:sz="4" w:space="0"/>
        <w:right w:val="single" w:color="auto" w:sz="4" w:space="0"/>
      </w:pBdr>
      <w:spacing w:beforeLines="50" w:beforeAutospacing="1" w:afterLines="50" w:afterAutospacing="1"/>
      <w:jc w:val="center"/>
      <w:textAlignment w:val="center"/>
    </w:pPr>
    <w:rPr>
      <w:rFonts w:ascii="Calibri" w:hAnsi="Calibri" w:eastAsia="Arial Unicode MS"/>
      <w:color w:val="000000"/>
      <w:sz w:val="28"/>
      <w:szCs w:val="28"/>
      <w:lang w:eastAsia="en-US" w:bidi="en-US"/>
    </w:rPr>
  </w:style>
  <w:style w:type="paragraph" w:customStyle="1" w:styleId="330">
    <w:name w:val="纯文本1"/>
    <w:basedOn w:val="1"/>
    <w:qFormat/>
    <w:uiPriority w:val="0"/>
    <w:pPr>
      <w:widowControl/>
      <w:adjustRightInd w:val="0"/>
      <w:spacing w:beforeLines="50" w:afterLines="50"/>
      <w:jc w:val="left"/>
      <w:textAlignment w:val="baseline"/>
    </w:pPr>
    <w:rPr>
      <w:rFonts w:ascii="宋体" w:hAnsi="Courier New" w:eastAsia="仿宋_GB2312"/>
      <w:sz w:val="28"/>
      <w:lang w:eastAsia="en-US" w:bidi="en-US"/>
    </w:rPr>
  </w:style>
  <w:style w:type="paragraph" w:customStyle="1" w:styleId="331">
    <w:name w:val="xl25"/>
    <w:basedOn w:val="1"/>
    <w:qFormat/>
    <w:uiPriority w:val="0"/>
    <w:pPr>
      <w:widowControl/>
      <w:pBdr>
        <w:top w:val="single" w:color="auto" w:sz="4" w:space="0"/>
        <w:left w:val="single" w:color="auto" w:sz="4" w:space="0"/>
        <w:right w:val="single" w:color="auto" w:sz="4" w:space="0"/>
      </w:pBdr>
      <w:spacing w:beforeLines="50" w:beforeAutospacing="1" w:afterLines="50" w:afterAutospacing="1"/>
      <w:jc w:val="center"/>
    </w:pPr>
    <w:rPr>
      <w:rFonts w:ascii="宋体" w:hAnsi="宋体"/>
      <w:sz w:val="24"/>
      <w:szCs w:val="24"/>
      <w:lang w:eastAsia="en-US" w:bidi="en-US"/>
    </w:rPr>
  </w:style>
  <w:style w:type="paragraph" w:customStyle="1" w:styleId="332">
    <w:name w:val="正文3"/>
    <w:basedOn w:val="1"/>
    <w:next w:val="1"/>
    <w:qFormat/>
    <w:uiPriority w:val="0"/>
    <w:pPr>
      <w:spacing w:line="529" w:lineRule="exact"/>
      <w:ind w:firstLine="480" w:firstLineChars="200"/>
    </w:pPr>
    <w:rPr>
      <w:kern w:val="24"/>
      <w:sz w:val="24"/>
      <w:szCs w:val="28"/>
    </w:rPr>
  </w:style>
  <w:style w:type="paragraph" w:customStyle="1" w:styleId="333">
    <w:name w:val="样式 样式 标题 3 + 四号 非加粗 黑色 段前: 0 磅 段后: 0 磅 行距: 单倍行距 + (中文) 宋体 自动设置..."/>
    <w:basedOn w:val="32"/>
    <w:next w:val="32"/>
    <w:qFormat/>
    <w:uiPriority w:val="0"/>
    <w:pPr>
      <w:adjustRightInd/>
      <w:snapToGrid/>
      <w:spacing w:line="520" w:lineRule="exact"/>
      <w:jc w:val="both"/>
      <w:outlineLvl w:val="2"/>
    </w:pPr>
    <w:rPr>
      <w:rFonts w:eastAsia="黑体"/>
      <w:b/>
      <w:bCs/>
      <w:sz w:val="28"/>
      <w:szCs w:val="32"/>
    </w:rPr>
  </w:style>
  <w:style w:type="paragraph" w:customStyle="1" w:styleId="334">
    <w:name w:val="font0"/>
    <w:basedOn w:val="1"/>
    <w:qFormat/>
    <w:uiPriority w:val="0"/>
    <w:pPr>
      <w:widowControl/>
      <w:spacing w:beforeLines="50" w:beforeAutospacing="1" w:afterLines="50" w:afterAutospacing="1"/>
      <w:jc w:val="left"/>
    </w:pPr>
    <w:rPr>
      <w:rFonts w:hint="eastAsia" w:ascii="宋体" w:hAnsi="宋体"/>
      <w:sz w:val="24"/>
      <w:szCs w:val="24"/>
      <w:lang w:eastAsia="en-US" w:bidi="en-US"/>
    </w:rPr>
  </w:style>
  <w:style w:type="paragraph" w:customStyle="1" w:styleId="335">
    <w:name w:val="奇数页页眉"/>
    <w:basedOn w:val="1"/>
    <w:qFormat/>
    <w:uiPriority w:val="0"/>
    <w:pPr>
      <w:pBdr>
        <w:bottom w:val="single" w:color="auto" w:sz="6" w:space="1"/>
      </w:pBdr>
      <w:tabs>
        <w:tab w:val="center" w:pos="4153"/>
        <w:tab w:val="right" w:pos="8306"/>
      </w:tabs>
      <w:snapToGrid w:val="0"/>
      <w:spacing w:line="240" w:lineRule="atLeast"/>
      <w:jc w:val="right"/>
    </w:pPr>
    <w:rPr>
      <w:rFonts w:eastAsia="华文行楷"/>
      <w:kern w:val="2"/>
      <w:sz w:val="18"/>
      <w:szCs w:val="18"/>
    </w:rPr>
  </w:style>
  <w:style w:type="paragraph" w:customStyle="1" w:styleId="336">
    <w:name w:val="xl33"/>
    <w:basedOn w:val="1"/>
    <w:qFormat/>
    <w:uiPriority w:val="0"/>
    <w:pPr>
      <w:widowControl/>
      <w:pBdr>
        <w:top w:val="single" w:color="auto" w:sz="4" w:space="0"/>
        <w:left w:val="single" w:color="auto" w:sz="4" w:space="0"/>
        <w:bottom w:val="single" w:color="auto" w:sz="4" w:space="0"/>
        <w:right w:val="single" w:color="auto" w:sz="4" w:space="0"/>
      </w:pBdr>
      <w:spacing w:beforeLines="50" w:beforeAutospacing="1" w:afterLines="50" w:afterAutospacing="1"/>
      <w:jc w:val="center"/>
      <w:textAlignment w:val="center"/>
    </w:pPr>
    <w:rPr>
      <w:rFonts w:ascii="Arial Unicode MS" w:hAnsi="Arial Unicode MS" w:eastAsia="Arial Unicode MS" w:cs="Arial Unicode MS"/>
      <w:sz w:val="22"/>
      <w:szCs w:val="22"/>
      <w:lang w:eastAsia="en-US" w:bidi="en-US"/>
    </w:rPr>
  </w:style>
  <w:style w:type="paragraph" w:customStyle="1" w:styleId="337">
    <w:name w:val="msonormals"/>
    <w:basedOn w:val="1"/>
    <w:qFormat/>
    <w:uiPriority w:val="0"/>
    <w:pPr>
      <w:widowControl/>
      <w:spacing w:before="100" w:beforeAutospacing="1" w:after="100" w:afterAutospacing="1"/>
      <w:jc w:val="left"/>
    </w:pPr>
    <w:rPr>
      <w:rFonts w:ascii="宋体" w:hAnsi="宋体" w:cs="宋体"/>
      <w:sz w:val="24"/>
      <w:szCs w:val="24"/>
    </w:rPr>
  </w:style>
  <w:style w:type="paragraph" w:customStyle="1" w:styleId="338">
    <w:name w:val="Char Char1 Char Char Char Char1"/>
    <w:basedOn w:val="1"/>
    <w:qFormat/>
    <w:uiPriority w:val="0"/>
    <w:rPr>
      <w:kern w:val="2"/>
      <w:sz w:val="21"/>
    </w:rPr>
  </w:style>
  <w:style w:type="paragraph" w:customStyle="1" w:styleId="339">
    <w:name w:val="表内式样"/>
    <w:qFormat/>
    <w:uiPriority w:val="0"/>
    <w:pPr>
      <w:widowControl w:val="0"/>
      <w:jc w:val="center"/>
    </w:pPr>
    <w:rPr>
      <w:rFonts w:hint="eastAsia" w:ascii="宋体" w:hAnsi="宋体" w:eastAsia="宋体" w:cs="Times New Roman"/>
      <w:kern w:val="2"/>
      <w:sz w:val="21"/>
      <w:szCs w:val="24"/>
      <w:lang w:val="en-US" w:eastAsia="zh-CN" w:bidi="ar-SA"/>
    </w:rPr>
  </w:style>
  <w:style w:type="paragraph" w:customStyle="1" w:styleId="340">
    <w:name w:val="样式2"/>
    <w:basedOn w:val="42"/>
    <w:link w:val="341"/>
    <w:qFormat/>
    <w:uiPriority w:val="0"/>
    <w:pPr>
      <w:widowControl/>
      <w:adjustRightInd/>
      <w:snapToGrid/>
      <w:spacing w:beforeLines="50" w:afterLines="50"/>
      <w:ind w:right="403"/>
      <w:jc w:val="left"/>
    </w:pPr>
    <w:rPr>
      <w:rFonts w:hint="eastAsia" w:ascii="Calibri" w:hAnsi="Calibri" w:eastAsia="宋体"/>
      <w:snapToGrid/>
      <w:spacing w:val="0"/>
      <w:kern w:val="0"/>
      <w:sz w:val="28"/>
      <w:lang w:eastAsia="en-US" w:bidi="en-US"/>
    </w:rPr>
  </w:style>
  <w:style w:type="character" w:customStyle="1" w:styleId="341">
    <w:name w:val="样式2 Char"/>
    <w:link w:val="340"/>
    <w:qFormat/>
    <w:uiPriority w:val="0"/>
    <w:rPr>
      <w:rFonts w:ascii="Calibri" w:hAnsi="Calibri"/>
      <w:sz w:val="28"/>
      <w:lang w:eastAsia="en-US" w:bidi="en-US"/>
    </w:rPr>
  </w:style>
  <w:style w:type="paragraph" w:customStyle="1" w:styleId="342">
    <w:name w:val="xl41"/>
    <w:basedOn w:val="1"/>
    <w:qFormat/>
    <w:uiPriority w:val="0"/>
    <w:pPr>
      <w:spacing w:line="280" w:lineRule="exact"/>
      <w:jc w:val="center"/>
    </w:pPr>
    <w:rPr>
      <w:kern w:val="2"/>
      <w:sz w:val="21"/>
      <w:szCs w:val="24"/>
    </w:rPr>
  </w:style>
  <w:style w:type="paragraph" w:customStyle="1" w:styleId="343">
    <w:name w:val="style3"/>
    <w:basedOn w:val="1"/>
    <w:qFormat/>
    <w:uiPriority w:val="0"/>
    <w:pPr>
      <w:widowControl/>
      <w:spacing w:before="100" w:beforeAutospacing="1" w:after="100" w:afterAutospacing="1"/>
      <w:jc w:val="left"/>
    </w:pPr>
    <w:rPr>
      <w:rFonts w:ascii="宋体" w:hAnsi="宋体" w:cs="宋体"/>
      <w:sz w:val="24"/>
      <w:szCs w:val="24"/>
    </w:rPr>
  </w:style>
  <w:style w:type="paragraph" w:customStyle="1" w:styleId="344">
    <w:name w:val="font8"/>
    <w:basedOn w:val="1"/>
    <w:qFormat/>
    <w:uiPriority w:val="0"/>
    <w:pPr>
      <w:widowControl/>
      <w:spacing w:beforeLines="50" w:beforeAutospacing="1" w:afterLines="50" w:afterAutospacing="1"/>
      <w:jc w:val="left"/>
    </w:pPr>
    <w:rPr>
      <w:rFonts w:ascii="Calibri" w:hAnsi="Calibri" w:eastAsia="Arial Unicode MS"/>
      <w:lang w:eastAsia="en-US" w:bidi="en-US"/>
    </w:rPr>
  </w:style>
  <w:style w:type="paragraph" w:customStyle="1" w:styleId="345">
    <w:name w:val="样式 样式 宋体 四号 黑色 行距: 1.5 倍行距 + 首行缩进:  2 字符"/>
    <w:basedOn w:val="1"/>
    <w:qFormat/>
    <w:uiPriority w:val="0"/>
    <w:pPr>
      <w:snapToGrid w:val="0"/>
      <w:spacing w:line="540" w:lineRule="exact"/>
    </w:pPr>
    <w:rPr>
      <w:rFonts w:ascii="宋体" w:hAnsi="宋体"/>
      <w:b/>
      <w:bCs/>
      <w:kern w:val="2"/>
      <w:sz w:val="21"/>
      <w:szCs w:val="21"/>
    </w:rPr>
  </w:style>
  <w:style w:type="paragraph" w:customStyle="1" w:styleId="346">
    <w:name w:val="方案正文"/>
    <w:basedOn w:val="1"/>
    <w:qFormat/>
    <w:uiPriority w:val="0"/>
    <w:pPr>
      <w:ind w:firstLine="200" w:firstLineChars="200"/>
      <w:jc w:val="left"/>
    </w:pPr>
    <w:rPr>
      <w:rFonts w:ascii="Cambria Math" w:hAnsi="Cambria Math" w:eastAsia="Cambria" w:cs="Cambria Math"/>
      <w:kern w:val="2"/>
      <w:sz w:val="28"/>
      <w:szCs w:val="24"/>
    </w:rPr>
  </w:style>
  <w:style w:type="paragraph" w:customStyle="1" w:styleId="347">
    <w:name w:val="xl32"/>
    <w:basedOn w:val="1"/>
    <w:qFormat/>
    <w:uiPriority w:val="0"/>
    <w:pPr>
      <w:widowControl/>
      <w:pBdr>
        <w:top w:val="single" w:color="auto" w:sz="4" w:space="0"/>
        <w:left w:val="single" w:color="auto" w:sz="4" w:space="0"/>
        <w:bottom w:val="single" w:color="auto" w:sz="4" w:space="0"/>
        <w:right w:val="single" w:color="auto" w:sz="4" w:space="0"/>
      </w:pBdr>
      <w:spacing w:beforeLines="50" w:beforeAutospacing="1" w:afterLines="50" w:afterAutospacing="1"/>
      <w:jc w:val="center"/>
      <w:textAlignment w:val="center"/>
    </w:pPr>
    <w:rPr>
      <w:rFonts w:ascii="Calibri" w:hAnsi="Calibri" w:eastAsia="Arial Unicode MS"/>
      <w:lang w:eastAsia="en-US" w:bidi="en-US"/>
    </w:rPr>
  </w:style>
  <w:style w:type="paragraph" w:customStyle="1" w:styleId="348">
    <w:name w:val="规划正文"/>
    <w:basedOn w:val="1"/>
    <w:link w:val="349"/>
    <w:qFormat/>
    <w:uiPriority w:val="0"/>
    <w:pPr>
      <w:spacing w:line="500" w:lineRule="exact"/>
      <w:ind w:firstLine="200" w:firstLineChars="200"/>
    </w:pPr>
    <w:rPr>
      <w:kern w:val="2"/>
      <w:sz w:val="24"/>
      <w:szCs w:val="24"/>
    </w:rPr>
  </w:style>
  <w:style w:type="character" w:customStyle="1" w:styleId="349">
    <w:name w:val="规划正文 Char"/>
    <w:link w:val="348"/>
    <w:qFormat/>
    <w:uiPriority w:val="0"/>
    <w:rPr>
      <w:kern w:val="2"/>
      <w:sz w:val="24"/>
      <w:szCs w:val="24"/>
    </w:rPr>
  </w:style>
  <w:style w:type="paragraph" w:customStyle="1" w:styleId="350">
    <w:name w:val="图用行距"/>
    <w:basedOn w:val="232"/>
    <w:qFormat/>
    <w:uiPriority w:val="0"/>
    <w:pPr>
      <w:keepNext/>
      <w:spacing w:line="480" w:lineRule="atLeast"/>
      <w:jc w:val="center"/>
    </w:pPr>
  </w:style>
  <w:style w:type="paragraph" w:customStyle="1" w:styleId="351">
    <w:name w:val="样式 样式 样式 虎沟 正文 + 首行缩进:  1.92 字符 右侧:  0.32 字符 + 首行缩进:  1.92 字符 + ..."/>
    <w:basedOn w:val="1"/>
    <w:qFormat/>
    <w:uiPriority w:val="0"/>
    <w:pPr>
      <w:widowControl/>
      <w:spacing w:line="520" w:lineRule="exact"/>
      <w:ind w:right="32" w:rightChars="32" w:firstLine="192" w:firstLineChars="192"/>
      <w:jc w:val="left"/>
    </w:pPr>
    <w:rPr>
      <w:rFonts w:cs="宋体"/>
      <w:sz w:val="28"/>
    </w:rPr>
  </w:style>
  <w:style w:type="paragraph" w:customStyle="1" w:styleId="352">
    <w:name w:val="样式10"/>
    <w:basedOn w:val="42"/>
    <w:qFormat/>
    <w:uiPriority w:val="0"/>
    <w:pPr>
      <w:adjustRightInd/>
      <w:snapToGrid/>
      <w:spacing w:line="500" w:lineRule="exact"/>
      <w:ind w:firstLine="0" w:firstLineChars="0"/>
    </w:pPr>
    <w:rPr>
      <w:rFonts w:eastAsia="宋体"/>
      <w:b/>
      <w:snapToGrid/>
      <w:spacing w:val="0"/>
      <w:kern w:val="2"/>
      <w:sz w:val="28"/>
    </w:rPr>
  </w:style>
  <w:style w:type="paragraph" w:customStyle="1" w:styleId="353">
    <w:name w:val="样式 首行缩进:  2 字符 字距调整八号"/>
    <w:basedOn w:val="1"/>
    <w:qFormat/>
    <w:uiPriority w:val="0"/>
    <w:pPr>
      <w:widowControl/>
      <w:adjustRightInd w:val="0"/>
      <w:snapToGrid w:val="0"/>
      <w:spacing w:line="360" w:lineRule="auto"/>
      <w:ind w:firstLine="560" w:firstLineChars="200"/>
    </w:pPr>
    <w:rPr>
      <w:rFonts w:ascii="Calibri" w:hAnsi="Calibri"/>
      <w:color w:val="000000"/>
      <w:sz w:val="28"/>
      <w:lang w:eastAsia="en-US" w:bidi="en-US"/>
    </w:rPr>
  </w:style>
  <w:style w:type="paragraph" w:customStyle="1" w:styleId="354">
    <w:name w:val="xl55"/>
    <w:basedOn w:val="1"/>
    <w:qFormat/>
    <w:uiPriority w:val="0"/>
    <w:pPr>
      <w:widowControl/>
      <w:pBdr>
        <w:bottom w:val="single" w:color="auto" w:sz="4" w:space="0"/>
      </w:pBdr>
      <w:spacing w:beforeLines="50" w:beforeAutospacing="1" w:afterLines="50" w:afterAutospacing="1" w:line="360" w:lineRule="auto"/>
      <w:jc w:val="center"/>
      <w:textAlignment w:val="center"/>
    </w:pPr>
    <w:rPr>
      <w:rFonts w:ascii="宋体" w:hAnsi="宋体" w:eastAsia="仿宋_GB2312"/>
      <w:sz w:val="24"/>
      <w:szCs w:val="24"/>
    </w:rPr>
  </w:style>
  <w:style w:type="paragraph" w:customStyle="1" w:styleId="355">
    <w:name w:val="偶数页页眉"/>
    <w:basedOn w:val="335"/>
    <w:qFormat/>
    <w:uiPriority w:val="0"/>
    <w:pPr>
      <w:jc w:val="left"/>
    </w:pPr>
    <w:rPr>
      <w:b/>
    </w:rPr>
  </w:style>
  <w:style w:type="paragraph" w:customStyle="1" w:styleId="356">
    <w:name w:val="铝土矿标题一"/>
    <w:basedOn w:val="6"/>
    <w:qFormat/>
    <w:uiPriority w:val="0"/>
    <w:pPr>
      <w:numPr>
        <w:numId w:val="0"/>
      </w:numPr>
      <w:ind w:firstLine="180" w:firstLineChars="180"/>
      <w:jc w:val="left"/>
    </w:pPr>
    <w:rPr>
      <w:rFonts w:eastAsia="黑体"/>
      <w:b w:val="0"/>
      <w:sz w:val="30"/>
      <w:szCs w:val="44"/>
    </w:rPr>
  </w:style>
  <w:style w:type="paragraph" w:customStyle="1" w:styleId="357">
    <w:name w:val="Char1"/>
    <w:basedOn w:val="1"/>
    <w:qFormat/>
    <w:uiPriority w:val="0"/>
    <w:pPr>
      <w:snapToGrid w:val="0"/>
      <w:spacing w:line="360" w:lineRule="auto"/>
      <w:ind w:firstLine="200" w:firstLineChars="200"/>
    </w:pPr>
    <w:rPr>
      <w:rFonts w:eastAsia="仿宋_GB2312"/>
      <w:kern w:val="2"/>
      <w:sz w:val="24"/>
      <w:szCs w:val="24"/>
    </w:rPr>
  </w:style>
  <w:style w:type="paragraph" w:customStyle="1" w:styleId="358">
    <w:name w:val="Normal+2"/>
    <w:basedOn w:val="1"/>
    <w:next w:val="1"/>
    <w:qFormat/>
    <w:uiPriority w:val="99"/>
    <w:pPr>
      <w:autoSpaceDE w:val="0"/>
      <w:autoSpaceDN w:val="0"/>
      <w:adjustRightInd w:val="0"/>
      <w:jc w:val="left"/>
    </w:pPr>
    <w:rPr>
      <w:sz w:val="24"/>
      <w:szCs w:val="24"/>
    </w:rPr>
  </w:style>
  <w:style w:type="paragraph" w:customStyle="1" w:styleId="359">
    <w:name w:val="煤炭正文"/>
    <w:basedOn w:val="1"/>
    <w:qFormat/>
    <w:uiPriority w:val="0"/>
    <w:pPr>
      <w:spacing w:line="360" w:lineRule="exact"/>
      <w:ind w:firstLine="200" w:firstLineChars="200"/>
    </w:pPr>
    <w:rPr>
      <w:kern w:val="2"/>
      <w:sz w:val="24"/>
      <w:szCs w:val="24"/>
    </w:rPr>
  </w:style>
  <w:style w:type="paragraph" w:customStyle="1" w:styleId="360">
    <w:name w:val="表格标题"/>
    <w:basedOn w:val="1"/>
    <w:qFormat/>
    <w:uiPriority w:val="0"/>
    <w:pPr>
      <w:adjustRightInd w:val="0"/>
      <w:snapToGrid w:val="0"/>
      <w:spacing w:line="480" w:lineRule="exact"/>
      <w:ind w:firstLine="480" w:firstLineChars="200"/>
    </w:pPr>
    <w:rPr>
      <w:rFonts w:ascii="黑体" w:eastAsia="黑体"/>
      <w:kern w:val="2"/>
      <w:sz w:val="24"/>
      <w:szCs w:val="24"/>
    </w:rPr>
  </w:style>
  <w:style w:type="paragraph" w:customStyle="1" w:styleId="361">
    <w:name w:val="Char Char Char Char"/>
    <w:basedOn w:val="1"/>
    <w:qFormat/>
    <w:uiPriority w:val="0"/>
    <w:rPr>
      <w:kern w:val="2"/>
      <w:sz w:val="21"/>
      <w:szCs w:val="24"/>
    </w:rPr>
  </w:style>
  <w:style w:type="paragraph" w:customStyle="1" w:styleId="362">
    <w:name w:val="xl26"/>
    <w:basedOn w:val="1"/>
    <w:qFormat/>
    <w:uiPriority w:val="0"/>
    <w:pPr>
      <w:widowControl/>
      <w:pBdr>
        <w:left w:val="single" w:color="auto" w:sz="4" w:space="0"/>
        <w:bottom w:val="single" w:color="auto" w:sz="4" w:space="0"/>
        <w:right w:val="single" w:color="auto" w:sz="4" w:space="0"/>
      </w:pBdr>
      <w:spacing w:beforeLines="50" w:beforeAutospacing="1" w:afterLines="50" w:afterAutospacing="1"/>
      <w:jc w:val="center"/>
    </w:pPr>
    <w:rPr>
      <w:rFonts w:ascii="宋体" w:hAnsi="宋体"/>
      <w:sz w:val="22"/>
      <w:szCs w:val="22"/>
      <w:lang w:eastAsia="en-US" w:bidi="en-US"/>
    </w:rPr>
  </w:style>
  <w:style w:type="paragraph" w:customStyle="1" w:styleId="363">
    <w:name w:val="样式 表头文字 + 两端对齐 右侧:  0.35 厘米"/>
    <w:basedOn w:val="1"/>
    <w:qFormat/>
    <w:uiPriority w:val="0"/>
    <w:pPr>
      <w:widowControl/>
      <w:ind w:right="200"/>
    </w:pPr>
    <w:rPr>
      <w:rFonts w:eastAsia="黑体" w:cs="宋体"/>
      <w:b/>
      <w:bCs/>
      <w:sz w:val="28"/>
    </w:rPr>
  </w:style>
  <w:style w:type="paragraph" w:customStyle="1" w:styleId="364">
    <w:name w:val="表格样式1"/>
    <w:basedOn w:val="66"/>
    <w:next w:val="32"/>
    <w:qFormat/>
    <w:uiPriority w:val="0"/>
    <w:pPr>
      <w:spacing w:line="520" w:lineRule="exact"/>
      <w:jc w:val="left"/>
    </w:pPr>
    <w:rPr>
      <w:rFonts w:ascii="黑体" w:hAnsi="Times New Roman" w:eastAsia="黑体" w:cs="Times New Roman"/>
      <w:sz w:val="24"/>
    </w:rPr>
  </w:style>
  <w:style w:type="paragraph" w:customStyle="1" w:styleId="365">
    <w:name w:val="Char1 Char Char Char Char Char Char Char Char Char"/>
    <w:basedOn w:val="1"/>
    <w:qFormat/>
    <w:uiPriority w:val="0"/>
    <w:rPr>
      <w:rFonts w:ascii="Cambria Math" w:hAnsi="Cambria Math" w:cs="Cambria Math"/>
      <w:color w:val="000000"/>
      <w:kern w:val="2"/>
      <w:sz w:val="24"/>
      <w:szCs w:val="24"/>
    </w:rPr>
  </w:style>
  <w:style w:type="paragraph" w:customStyle="1" w:styleId="366">
    <w:name w:val="样式 虎沟 正文 + 首行缩进:  1.92 字符 右侧:  0.32 字符 行距: 固定值 25 磅"/>
    <w:basedOn w:val="1"/>
    <w:qFormat/>
    <w:uiPriority w:val="0"/>
    <w:pPr>
      <w:widowControl/>
      <w:spacing w:line="520" w:lineRule="exact"/>
      <w:ind w:right="32" w:rightChars="32" w:firstLine="192" w:firstLineChars="192"/>
      <w:jc w:val="left"/>
    </w:pPr>
    <w:rPr>
      <w:rFonts w:cs="宋体"/>
      <w:sz w:val="28"/>
    </w:rPr>
  </w:style>
  <w:style w:type="paragraph" w:customStyle="1" w:styleId="367">
    <w:name w:val="5、正文"/>
    <w:basedOn w:val="42"/>
    <w:qFormat/>
    <w:uiPriority w:val="0"/>
    <w:pPr>
      <w:widowControl/>
      <w:adjustRightInd/>
      <w:snapToGrid/>
      <w:spacing w:beforeLines="50" w:afterLines="50"/>
      <w:ind w:firstLine="510" w:firstLineChars="0"/>
      <w:jc w:val="left"/>
    </w:pPr>
    <w:rPr>
      <w:rFonts w:ascii="Calibri" w:hAnsi="Calibri" w:eastAsia="宋体"/>
      <w:snapToGrid/>
      <w:spacing w:val="0"/>
      <w:kern w:val="0"/>
      <w:lang w:eastAsia="en-US" w:bidi="en-US"/>
    </w:rPr>
  </w:style>
  <w:style w:type="paragraph" w:customStyle="1" w:styleId="368">
    <w:name w:val="_Style 22"/>
    <w:basedOn w:val="1"/>
    <w:next w:val="1"/>
    <w:qFormat/>
    <w:uiPriority w:val="0"/>
    <w:pPr>
      <w:spacing w:beforeLines="100" w:line="360" w:lineRule="auto"/>
      <w:ind w:firstLine="200" w:firstLineChars="200"/>
    </w:pPr>
    <w:rPr>
      <w:rFonts w:ascii="Calibri" w:hAnsi="Calibri" w:eastAsia="黑体"/>
      <w:kern w:val="2"/>
      <w:sz w:val="32"/>
      <w:szCs w:val="28"/>
    </w:rPr>
  </w:style>
  <w:style w:type="paragraph" w:customStyle="1" w:styleId="369">
    <w:name w:val="_Style 3"/>
    <w:basedOn w:val="1"/>
    <w:qFormat/>
    <w:uiPriority w:val="0"/>
    <w:pPr>
      <w:ind w:firstLine="420"/>
    </w:pPr>
    <w:rPr>
      <w:kern w:val="2"/>
      <w:sz w:val="21"/>
      <w:szCs w:val="24"/>
    </w:rPr>
  </w:style>
  <w:style w:type="paragraph" w:customStyle="1" w:styleId="370">
    <w:name w:val="铭洁尾矿库 正文"/>
    <w:basedOn w:val="1"/>
    <w:qFormat/>
    <w:uiPriority w:val="0"/>
    <w:pPr>
      <w:widowControl/>
      <w:spacing w:before="20" w:after="20" w:line="420" w:lineRule="auto"/>
      <w:ind w:firstLine="200" w:firstLineChars="200"/>
    </w:pPr>
    <w:rPr>
      <w:rFonts w:cs="宋体"/>
      <w:color w:val="3366FF"/>
      <w:w w:val="101"/>
      <w:kern w:val="2"/>
      <w:sz w:val="25"/>
      <w:szCs w:val="25"/>
    </w:rPr>
  </w:style>
  <w:style w:type="paragraph" w:customStyle="1" w:styleId="371">
    <w:name w:val="表格（天泰）"/>
    <w:next w:val="1"/>
    <w:qFormat/>
    <w:uiPriority w:val="0"/>
    <w:pPr>
      <w:jc w:val="center"/>
    </w:pPr>
    <w:rPr>
      <w:rFonts w:ascii="Times New Roman" w:hAnsi="Times New Roman" w:eastAsia="宋体" w:cs="Times New Roman"/>
      <w:kern w:val="2"/>
      <w:sz w:val="18"/>
      <w:szCs w:val="18"/>
      <w:lang w:val="en-US" w:eastAsia="zh-CN" w:bidi="ar-SA"/>
    </w:rPr>
  </w:style>
  <w:style w:type="paragraph" w:customStyle="1" w:styleId="372">
    <w:name w:val="xl34"/>
    <w:basedOn w:val="1"/>
    <w:qFormat/>
    <w:uiPriority w:val="0"/>
    <w:pPr>
      <w:widowControl/>
      <w:pBdr>
        <w:top w:val="single" w:color="auto" w:sz="4" w:space="0"/>
        <w:left w:val="single" w:color="auto" w:sz="4" w:space="0"/>
        <w:bottom w:val="single" w:color="auto" w:sz="4" w:space="0"/>
        <w:right w:val="single" w:color="auto" w:sz="4" w:space="0"/>
      </w:pBdr>
      <w:spacing w:beforeLines="50" w:beforeAutospacing="1" w:afterLines="50" w:afterAutospacing="1"/>
      <w:jc w:val="left"/>
      <w:textAlignment w:val="center"/>
    </w:pPr>
    <w:rPr>
      <w:rFonts w:ascii="Arial Unicode MS" w:hAnsi="Arial Unicode MS" w:eastAsia="Arial Unicode MS" w:cs="Arial Unicode MS"/>
      <w:color w:val="000000"/>
      <w:sz w:val="28"/>
      <w:szCs w:val="28"/>
      <w:lang w:eastAsia="en-US" w:bidi="en-US"/>
    </w:rPr>
  </w:style>
  <w:style w:type="paragraph" w:customStyle="1" w:styleId="373">
    <w:name w:val="xl24"/>
    <w:basedOn w:val="1"/>
    <w:qFormat/>
    <w:uiPriority w:val="0"/>
    <w:pPr>
      <w:widowControl/>
      <w:pBdr>
        <w:top w:val="single" w:color="auto" w:sz="4" w:space="0"/>
        <w:left w:val="single" w:color="auto" w:sz="4" w:space="0"/>
        <w:bottom w:val="single" w:color="auto" w:sz="4" w:space="0"/>
        <w:right w:val="single" w:color="auto" w:sz="4" w:space="0"/>
      </w:pBdr>
      <w:spacing w:beforeLines="50" w:beforeAutospacing="1" w:afterLines="50" w:afterAutospacing="1"/>
      <w:jc w:val="center"/>
    </w:pPr>
    <w:rPr>
      <w:rFonts w:ascii="宋体" w:hAnsi="宋体"/>
      <w:sz w:val="24"/>
      <w:szCs w:val="24"/>
      <w:lang w:eastAsia="en-US" w:bidi="en-US"/>
    </w:rPr>
  </w:style>
  <w:style w:type="paragraph" w:customStyle="1" w:styleId="374">
    <w:name w:val="样式 虎沟 标题4 + 右侧:  0.35 厘米"/>
    <w:basedOn w:val="1"/>
    <w:qFormat/>
    <w:uiPriority w:val="0"/>
    <w:pPr>
      <w:keepNext/>
      <w:keepLines/>
      <w:widowControl/>
      <w:spacing w:line="520" w:lineRule="exact"/>
      <w:ind w:right="200"/>
      <w:jc w:val="left"/>
      <w:outlineLvl w:val="3"/>
    </w:pPr>
    <w:rPr>
      <w:rFonts w:cs="宋体"/>
      <w:b/>
      <w:bCs/>
      <w:sz w:val="28"/>
    </w:rPr>
  </w:style>
  <w:style w:type="paragraph" w:customStyle="1" w:styleId="375">
    <w:name w:val="font6"/>
    <w:basedOn w:val="1"/>
    <w:qFormat/>
    <w:uiPriority w:val="0"/>
    <w:pPr>
      <w:widowControl/>
      <w:spacing w:beforeLines="50" w:beforeAutospacing="1" w:afterLines="50" w:afterAutospacing="1"/>
      <w:jc w:val="left"/>
    </w:pPr>
    <w:rPr>
      <w:rFonts w:hint="eastAsia" w:ascii="宋体" w:hAnsi="宋体" w:cs="Arial Unicode MS"/>
      <w:sz w:val="22"/>
      <w:szCs w:val="22"/>
      <w:lang w:eastAsia="en-US" w:bidi="en-US"/>
    </w:rPr>
  </w:style>
  <w:style w:type="paragraph" w:customStyle="1" w:styleId="376">
    <w:name w:val="font9"/>
    <w:basedOn w:val="1"/>
    <w:qFormat/>
    <w:uiPriority w:val="0"/>
    <w:pPr>
      <w:widowControl/>
      <w:spacing w:beforeLines="50" w:beforeAutospacing="1" w:afterLines="50" w:afterAutospacing="1"/>
      <w:jc w:val="left"/>
    </w:pPr>
    <w:rPr>
      <w:rFonts w:hint="eastAsia" w:ascii="宋体" w:hAnsi="宋体" w:cs="Arial Unicode MS"/>
      <w:sz w:val="28"/>
      <w:szCs w:val="28"/>
      <w:lang w:eastAsia="en-US" w:bidi="en-US"/>
    </w:rPr>
  </w:style>
  <w:style w:type="paragraph" w:customStyle="1" w:styleId="377">
    <w:name w:val="表格内容居中"/>
    <w:basedOn w:val="1"/>
    <w:link w:val="378"/>
    <w:qFormat/>
    <w:uiPriority w:val="0"/>
    <w:pPr>
      <w:widowControl/>
      <w:tabs>
        <w:tab w:val="left" w:pos="1260"/>
        <w:tab w:val="left" w:pos="3900"/>
      </w:tabs>
      <w:spacing w:beforeLines="50" w:afterLines="50"/>
      <w:jc w:val="center"/>
    </w:pPr>
    <w:rPr>
      <w:rFonts w:ascii="宋体" w:hAnsi="宋体" w:cs="宋体"/>
      <w:sz w:val="21"/>
      <w:szCs w:val="21"/>
      <w:lang w:eastAsia="en-US" w:bidi="en-US"/>
    </w:rPr>
  </w:style>
  <w:style w:type="character" w:customStyle="1" w:styleId="378">
    <w:name w:val="表格内容居中 Char"/>
    <w:link w:val="377"/>
    <w:qFormat/>
    <w:uiPriority w:val="0"/>
    <w:rPr>
      <w:rFonts w:ascii="宋体" w:hAnsi="宋体" w:cs="宋体"/>
      <w:sz w:val="21"/>
      <w:szCs w:val="21"/>
      <w:lang w:eastAsia="en-US" w:bidi="en-US"/>
    </w:rPr>
  </w:style>
  <w:style w:type="paragraph" w:customStyle="1" w:styleId="379">
    <w:name w:val="默认段落字体 Para Char Char Char Char"/>
    <w:basedOn w:val="1"/>
    <w:qFormat/>
    <w:uiPriority w:val="0"/>
    <w:rPr>
      <w:rFonts w:ascii="Cambria Math" w:hAnsi="Cambria Math" w:cs="Cambria Math"/>
      <w:kern w:val="2"/>
      <w:sz w:val="24"/>
      <w:szCs w:val="24"/>
    </w:rPr>
  </w:style>
  <w:style w:type="paragraph" w:customStyle="1" w:styleId="380">
    <w:name w:val="Char Char Char Char Char Char Char"/>
    <w:basedOn w:val="1"/>
    <w:qFormat/>
    <w:uiPriority w:val="0"/>
    <w:pPr>
      <w:spacing w:line="360" w:lineRule="auto"/>
      <w:ind w:firstLine="200" w:firstLineChars="200"/>
    </w:pPr>
    <w:rPr>
      <w:rFonts w:ascii="Cambria Math" w:hAnsi="Cambria Math" w:cs="Cambria Math"/>
      <w:kern w:val="2"/>
      <w:sz w:val="21"/>
    </w:rPr>
  </w:style>
  <w:style w:type="paragraph" w:customStyle="1" w:styleId="381">
    <w:name w:val="样式 宋体 首行缩进:  0.99 厘米"/>
    <w:basedOn w:val="1"/>
    <w:qFormat/>
    <w:uiPriority w:val="0"/>
    <w:pPr>
      <w:widowControl/>
      <w:spacing w:beforeLines="50" w:afterLines="50" w:line="360" w:lineRule="auto"/>
      <w:jc w:val="left"/>
    </w:pPr>
    <w:rPr>
      <w:rFonts w:ascii="宋体" w:hAnsi="宋体" w:cs="宋体"/>
      <w:sz w:val="28"/>
      <w:lang w:eastAsia="en-US" w:bidi="en-US"/>
    </w:rPr>
  </w:style>
  <w:style w:type="paragraph" w:customStyle="1" w:styleId="382">
    <w:name w:val="xl28"/>
    <w:basedOn w:val="1"/>
    <w:qFormat/>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textAlignment w:val="center"/>
    </w:pPr>
    <w:rPr>
      <w:sz w:val="21"/>
      <w:szCs w:val="21"/>
    </w:rPr>
  </w:style>
  <w:style w:type="paragraph" w:customStyle="1" w:styleId="383">
    <w:name w:val="我的样式2"/>
    <w:basedOn w:val="1"/>
    <w:qFormat/>
    <w:uiPriority w:val="0"/>
    <w:pPr>
      <w:spacing w:beforeLines="50" w:afterLines="50" w:line="520" w:lineRule="exact"/>
      <w:outlineLvl w:val="1"/>
    </w:pPr>
    <w:rPr>
      <w:rFonts w:ascii="黑体" w:eastAsia="黑体"/>
      <w:kern w:val="2"/>
      <w:sz w:val="28"/>
      <w:szCs w:val="24"/>
    </w:rPr>
  </w:style>
  <w:style w:type="paragraph" w:customStyle="1" w:styleId="384">
    <w:name w:val="Char11"/>
    <w:basedOn w:val="1"/>
    <w:qFormat/>
    <w:uiPriority w:val="0"/>
    <w:rPr>
      <w:rFonts w:ascii="Cambria Math" w:hAnsi="Cambria Math" w:cs="Cambria Math"/>
      <w:kern w:val="2"/>
      <w:sz w:val="21"/>
      <w:szCs w:val="24"/>
    </w:rPr>
  </w:style>
  <w:style w:type="paragraph" w:customStyle="1" w:styleId="385">
    <w:name w:val="TOC 标题1"/>
    <w:basedOn w:val="6"/>
    <w:next w:val="1"/>
    <w:qFormat/>
    <w:uiPriority w:val="0"/>
    <w:pPr>
      <w:keepNext w:val="0"/>
      <w:keepLines w:val="0"/>
      <w:widowControl/>
      <w:numPr>
        <w:numId w:val="0"/>
      </w:numPr>
      <w:spacing w:beforeLines="100" w:afterLines="100" w:line="276" w:lineRule="auto"/>
      <w:jc w:val="left"/>
      <w:outlineLvl w:val="9"/>
    </w:pPr>
    <w:rPr>
      <w:rFonts w:ascii="Arial" w:hAnsi="Arial" w:eastAsia="Cambria Math" w:cs="Cambria Math"/>
      <w:b w:val="0"/>
      <w:bCs w:val="0"/>
      <w:color w:val="365F91"/>
      <w:kern w:val="0"/>
      <w:sz w:val="28"/>
      <w:szCs w:val="28"/>
    </w:rPr>
  </w:style>
  <w:style w:type="paragraph" w:customStyle="1" w:styleId="386">
    <w:name w:val="2"/>
    <w:basedOn w:val="7"/>
    <w:qFormat/>
    <w:uiPriority w:val="0"/>
    <w:pPr>
      <w:numPr>
        <w:ilvl w:val="0"/>
        <w:numId w:val="0"/>
      </w:numPr>
      <w:spacing w:beforeLines="0" w:afterLines="0" w:line="240" w:lineRule="auto"/>
      <w:outlineLvl w:val="9"/>
    </w:pPr>
    <w:rPr>
      <w:rFonts w:ascii="宋体"/>
      <w:spacing w:val="5"/>
      <w:sz w:val="21"/>
      <w:szCs w:val="21"/>
    </w:rPr>
  </w:style>
  <w:style w:type="table" w:customStyle="1" w:styleId="387">
    <w:name w:val="网格型5"/>
    <w:basedOn w:val="79"/>
    <w:semiHidden/>
    <w:qFormat/>
    <w:uiPriority w:val="0"/>
    <w:pPr>
      <w:widowControl w:val="0"/>
      <w:spacing w:line="48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8">
    <w:name w:val="网格型1"/>
    <w:basedOn w:val="79"/>
    <w:qFormat/>
    <w:uiPriority w:val="0"/>
    <w:pPr>
      <w:widowControl w:val="0"/>
      <w:spacing w:line="480" w:lineRule="exact"/>
      <w:ind w:firstLine="20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89">
    <w:name w:val="网格型2"/>
    <w:basedOn w:val="79"/>
    <w:qFormat/>
    <w:uiPriority w:val="0"/>
    <w:pPr>
      <w:widowControl w:val="0"/>
      <w:spacing w:line="480" w:lineRule="exact"/>
      <w:ind w:firstLine="200" w:firstLineChars="200"/>
      <w:jc w:val="both"/>
    </w:pPr>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0">
    <w:name w:val="网格型3"/>
    <w:basedOn w:val="79"/>
    <w:qFormat/>
    <w:uiPriority w:val="0"/>
    <w:pPr>
      <w:widowControl w:val="0"/>
      <w:spacing w:line="48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1">
    <w:name w:val="网格型4"/>
    <w:basedOn w:val="79"/>
    <w:semiHidden/>
    <w:qFormat/>
    <w:uiPriority w:val="0"/>
    <w:pPr>
      <w:widowControl w:val="0"/>
      <w:spacing w:line="48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2">
    <w:name w:val="网格型6"/>
    <w:basedOn w:val="79"/>
    <w:semiHidden/>
    <w:qFormat/>
    <w:uiPriority w:val="0"/>
    <w:pPr>
      <w:widowControl w:val="0"/>
      <w:spacing w:line="48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3">
    <w:name w:val="网格型7"/>
    <w:basedOn w:val="7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94">
    <w:name w:val="网格型8"/>
    <w:basedOn w:val="79"/>
    <w:semiHidden/>
    <w:qFormat/>
    <w:uiPriority w:val="0"/>
    <w:pPr>
      <w:widowControl w:val="0"/>
      <w:spacing w:line="480" w:lineRule="exact"/>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95">
    <w:name w:val="审核报告正文"/>
    <w:qFormat/>
    <w:uiPriority w:val="0"/>
    <w:pPr>
      <w:widowControl w:val="0"/>
      <w:spacing w:line="520" w:lineRule="exact"/>
      <w:ind w:firstLine="200" w:firstLineChars="200"/>
      <w:jc w:val="both"/>
    </w:pPr>
    <w:rPr>
      <w:rFonts w:ascii="宋体" w:hAnsi="宋体" w:eastAsia="宋体" w:cs="Courier New"/>
      <w:color w:val="000000"/>
      <w:sz w:val="28"/>
      <w:szCs w:val="28"/>
      <w:lang w:val="en-US" w:eastAsia="zh-CN" w:bidi="ar-SA"/>
    </w:rPr>
  </w:style>
  <w:style w:type="paragraph" w:customStyle="1" w:styleId="396">
    <w:name w:val="标题1"/>
    <w:basedOn w:val="6"/>
    <w:next w:val="7"/>
    <w:qFormat/>
    <w:uiPriority w:val="0"/>
    <w:pPr>
      <w:keepNext w:val="0"/>
      <w:keepLines w:val="0"/>
      <w:numPr>
        <w:numId w:val="0"/>
      </w:numPr>
      <w:tabs>
        <w:tab w:val="left" w:pos="432"/>
      </w:tabs>
      <w:spacing w:beforeLines="0" w:afterLines="0" w:line="520" w:lineRule="exact"/>
      <w:jc w:val="both"/>
    </w:pPr>
    <w:rPr>
      <w:rFonts w:eastAsia="黑体"/>
      <w:b w:val="0"/>
      <w:kern w:val="28"/>
      <w:sz w:val="28"/>
      <w:szCs w:val="44"/>
    </w:rPr>
  </w:style>
  <w:style w:type="paragraph" w:customStyle="1" w:styleId="397">
    <w:name w:val="样式 小四 黑色1"/>
    <w:basedOn w:val="1"/>
    <w:qFormat/>
    <w:uiPriority w:val="0"/>
    <w:pPr>
      <w:spacing w:line="520" w:lineRule="exact"/>
      <w:ind w:firstLine="200" w:firstLineChars="200"/>
    </w:pPr>
    <w:rPr>
      <w:rFonts w:ascii="Calibri" w:hAnsi="Calibri"/>
      <w:bCs/>
      <w:color w:val="000000"/>
      <w:kern w:val="2"/>
      <w:sz w:val="24"/>
      <w:szCs w:val="22"/>
    </w:rPr>
  </w:style>
  <w:style w:type="character" w:customStyle="1" w:styleId="398">
    <w:name w:val="表头 Char Char"/>
    <w:qFormat/>
    <w:uiPriority w:val="0"/>
    <w:rPr>
      <w:rFonts w:eastAsia="黑体"/>
      <w:bCs/>
      <w:kern w:val="2"/>
      <w:sz w:val="24"/>
      <w:szCs w:val="24"/>
      <w:lang w:val="en-US" w:eastAsia="zh-CN" w:bidi="ar-SA"/>
    </w:rPr>
  </w:style>
  <w:style w:type="paragraph" w:customStyle="1" w:styleId="399">
    <w:name w:val="中文报告书样式"/>
    <w:basedOn w:val="1"/>
    <w:qFormat/>
    <w:uiPriority w:val="0"/>
    <w:pPr>
      <w:adjustRightInd w:val="0"/>
      <w:snapToGrid w:val="0"/>
      <w:spacing w:line="360" w:lineRule="auto"/>
      <w:ind w:firstLine="480" w:firstLineChars="200"/>
      <w:textAlignment w:val="baseline"/>
    </w:pPr>
    <w:rPr>
      <w:kern w:val="24"/>
      <w:sz w:val="24"/>
    </w:rPr>
  </w:style>
  <w:style w:type="paragraph" w:customStyle="1" w:styleId="400">
    <w:name w:val="1.1.1"/>
    <w:basedOn w:val="9"/>
    <w:next w:val="1"/>
    <w:link w:val="401"/>
    <w:qFormat/>
    <w:uiPriority w:val="0"/>
    <w:pPr>
      <w:numPr>
        <w:ilvl w:val="0"/>
        <w:numId w:val="0"/>
      </w:numPr>
      <w:spacing w:beforeLines="50" w:afterLines="50"/>
    </w:pPr>
    <w:rPr>
      <w:rFonts w:eastAsia="楷体_GB2312"/>
      <w:b w:val="0"/>
      <w:szCs w:val="32"/>
    </w:rPr>
  </w:style>
  <w:style w:type="character" w:customStyle="1" w:styleId="401">
    <w:name w:val="1.1.1 Char"/>
    <w:basedOn w:val="84"/>
    <w:link w:val="400"/>
    <w:qFormat/>
    <w:uiPriority w:val="0"/>
    <w:rPr>
      <w:rFonts w:eastAsia="楷体_GB2312"/>
      <w:bCs/>
      <w:kern w:val="2"/>
      <w:sz w:val="28"/>
      <w:szCs w:val="32"/>
    </w:rPr>
  </w:style>
  <w:style w:type="character" w:customStyle="1" w:styleId="402">
    <w:name w:val="正文01 Char Char"/>
    <w:link w:val="403"/>
    <w:qFormat/>
    <w:uiPriority w:val="0"/>
    <w:rPr>
      <w:sz w:val="24"/>
      <w:szCs w:val="21"/>
    </w:rPr>
  </w:style>
  <w:style w:type="paragraph" w:customStyle="1" w:styleId="403">
    <w:name w:val="正文01"/>
    <w:basedOn w:val="1"/>
    <w:link w:val="402"/>
    <w:qFormat/>
    <w:uiPriority w:val="0"/>
    <w:pPr>
      <w:adjustRightInd w:val="0"/>
      <w:snapToGrid w:val="0"/>
      <w:spacing w:before="60" w:line="460" w:lineRule="exact"/>
      <w:ind w:firstLine="200" w:firstLineChars="200"/>
    </w:pPr>
    <w:rPr>
      <w:sz w:val="24"/>
      <w:szCs w:val="21"/>
    </w:rPr>
  </w:style>
  <w:style w:type="character" w:customStyle="1" w:styleId="404">
    <w:name w:val="普通文字 Char Char Char"/>
    <w:qFormat/>
    <w:uiPriority w:val="99"/>
    <w:rPr>
      <w:rFonts w:ascii="宋体" w:eastAsia="宋体" w:cs="宋体"/>
      <w:sz w:val="28"/>
      <w:szCs w:val="28"/>
    </w:rPr>
  </w:style>
  <w:style w:type="paragraph" w:customStyle="1" w:styleId="405">
    <w:name w:val="样式 小四 黑色"/>
    <w:basedOn w:val="1"/>
    <w:qFormat/>
    <w:uiPriority w:val="0"/>
    <w:pPr>
      <w:spacing w:line="520" w:lineRule="exact"/>
      <w:ind w:firstLine="200" w:firstLineChars="200"/>
    </w:pPr>
    <w:rPr>
      <w:color w:val="000000"/>
      <w:kern w:val="2"/>
      <w:sz w:val="24"/>
      <w:szCs w:val="22"/>
    </w:rPr>
  </w:style>
  <w:style w:type="paragraph" w:customStyle="1" w:styleId="406">
    <w:name w:val="表内文字"/>
    <w:basedOn w:val="78"/>
    <w:link w:val="407"/>
    <w:qFormat/>
    <w:uiPriority w:val="0"/>
    <w:pPr>
      <w:spacing w:before="100" w:beforeAutospacing="1" w:after="0" w:line="320" w:lineRule="exact"/>
      <w:ind w:firstLine="0" w:firstLineChars="0"/>
      <w:jc w:val="center"/>
    </w:pPr>
    <w:rPr>
      <w:rFonts w:ascii="宋体" w:hAnsi="宋体"/>
      <w:b/>
      <w:bCs/>
      <w:color w:val="000000"/>
      <w:szCs w:val="21"/>
    </w:rPr>
  </w:style>
  <w:style w:type="character" w:customStyle="1" w:styleId="407">
    <w:name w:val="表内文字 Char"/>
    <w:link w:val="406"/>
    <w:qFormat/>
    <w:uiPriority w:val="0"/>
    <w:rPr>
      <w:rFonts w:ascii="宋体" w:hAnsi="宋体" w:cs="宋体"/>
      <w:b/>
      <w:bCs/>
      <w:color w:val="000000"/>
      <w:kern w:val="2"/>
      <w:sz w:val="21"/>
      <w:szCs w:val="21"/>
    </w:rPr>
  </w:style>
  <w:style w:type="paragraph" w:customStyle="1" w:styleId="408">
    <w:name w:val="报告表内字"/>
    <w:basedOn w:val="1"/>
    <w:qFormat/>
    <w:uiPriority w:val="0"/>
    <w:pPr>
      <w:widowControl/>
      <w:spacing w:line="320" w:lineRule="exact"/>
      <w:jc w:val="center"/>
    </w:pPr>
    <w:rPr>
      <w:kern w:val="2"/>
      <w:sz w:val="21"/>
      <w:szCs w:val="21"/>
    </w:rPr>
  </w:style>
  <w:style w:type="paragraph" w:customStyle="1" w:styleId="409">
    <w:name w:val="报告表格头"/>
    <w:basedOn w:val="1"/>
    <w:link w:val="410"/>
    <w:qFormat/>
    <w:uiPriority w:val="0"/>
    <w:pPr>
      <w:autoSpaceDE w:val="0"/>
      <w:autoSpaceDN w:val="0"/>
      <w:spacing w:before="100" w:beforeAutospacing="1" w:after="100" w:afterAutospacing="1" w:line="520" w:lineRule="exact"/>
      <w:ind w:left="1304" w:hanging="737"/>
    </w:pPr>
    <w:rPr>
      <w:rFonts w:eastAsia="黑体"/>
      <w:kern w:val="2"/>
      <w:sz w:val="24"/>
      <w:szCs w:val="24"/>
    </w:rPr>
  </w:style>
  <w:style w:type="character" w:customStyle="1" w:styleId="410">
    <w:name w:val="报告表格头 Char"/>
    <w:link w:val="409"/>
    <w:qFormat/>
    <w:uiPriority w:val="0"/>
    <w:rPr>
      <w:rFonts w:eastAsia="黑体"/>
      <w:kern w:val="2"/>
      <w:sz w:val="24"/>
      <w:szCs w:val="24"/>
    </w:rPr>
  </w:style>
  <w:style w:type="paragraph" w:customStyle="1" w:styleId="411">
    <w:name w:val="样式4"/>
    <w:basedOn w:val="1"/>
    <w:link w:val="412"/>
    <w:qFormat/>
    <w:uiPriority w:val="0"/>
    <w:pPr>
      <w:spacing w:line="360" w:lineRule="auto"/>
    </w:pPr>
    <w:rPr>
      <w:rFonts w:ascii="楷体_GB2312" w:hAnsi="楷体" w:eastAsia="楷体_GB2312" w:cs="宋体"/>
      <w:b/>
      <w:bCs/>
      <w:kern w:val="2"/>
      <w:sz w:val="28"/>
      <w:szCs w:val="28"/>
    </w:rPr>
  </w:style>
  <w:style w:type="character" w:customStyle="1" w:styleId="412">
    <w:name w:val="样式4 Char"/>
    <w:basedOn w:val="84"/>
    <w:link w:val="411"/>
    <w:qFormat/>
    <w:uiPriority w:val="0"/>
    <w:rPr>
      <w:rFonts w:ascii="楷体_GB2312" w:hAnsi="楷体" w:eastAsia="楷体_GB2312" w:cs="宋体"/>
      <w:b/>
      <w:bCs/>
      <w:kern w:val="2"/>
      <w:sz w:val="28"/>
      <w:szCs w:val="28"/>
    </w:rPr>
  </w:style>
  <w:style w:type="character" w:customStyle="1" w:styleId="413">
    <w:name w:val="报告书正文 Char Char1"/>
    <w:qFormat/>
    <w:uiPriority w:val="0"/>
    <w:rPr>
      <w:kern w:val="2"/>
      <w:sz w:val="28"/>
      <w:szCs w:val="28"/>
    </w:rPr>
  </w:style>
  <w:style w:type="character" w:customStyle="1" w:styleId="414">
    <w:name w:val="表内字 Char Char"/>
    <w:semiHidden/>
    <w:qFormat/>
    <w:uiPriority w:val="0"/>
    <w:rPr>
      <w:bCs/>
      <w:kern w:val="2"/>
      <w:sz w:val="21"/>
      <w:szCs w:val="21"/>
      <w:lang w:val="en-US" w:eastAsia="zh-CN" w:bidi="ar-SA"/>
    </w:rPr>
  </w:style>
  <w:style w:type="paragraph" w:customStyle="1" w:styleId="415">
    <w:name w:val="报告表格头 Char Char"/>
    <w:basedOn w:val="1"/>
    <w:link w:val="416"/>
    <w:semiHidden/>
    <w:qFormat/>
    <w:uiPriority w:val="0"/>
    <w:pPr>
      <w:tabs>
        <w:tab w:val="left" w:pos="2014"/>
      </w:tabs>
      <w:autoSpaceDE w:val="0"/>
      <w:autoSpaceDN w:val="0"/>
      <w:spacing w:line="520" w:lineRule="exact"/>
      <w:ind w:left="2014" w:hanging="737"/>
    </w:pPr>
    <w:rPr>
      <w:rFonts w:eastAsia="黑体"/>
      <w:bCs/>
      <w:kern w:val="2"/>
      <w:sz w:val="24"/>
      <w:szCs w:val="24"/>
    </w:rPr>
  </w:style>
  <w:style w:type="character" w:customStyle="1" w:styleId="416">
    <w:name w:val="报告表格头 Char Char Char"/>
    <w:link w:val="415"/>
    <w:semiHidden/>
    <w:qFormat/>
    <w:uiPriority w:val="0"/>
    <w:rPr>
      <w:rFonts w:eastAsia="黑体"/>
      <w:bCs/>
      <w:kern w:val="2"/>
      <w:sz w:val="24"/>
      <w:szCs w:val="24"/>
    </w:rPr>
  </w:style>
  <w:style w:type="table" w:customStyle="1" w:styleId="417">
    <w:name w:val="Table Normal"/>
    <w:unhideWhenUsed/>
    <w:qFormat/>
    <w:uiPriority w:val="0"/>
    <w:rPr>
      <w:rFonts w:ascii="Calibri" w:hAnsi="Calibri"/>
    </w:rPr>
    <w:tblPr>
      <w:tblCellMar>
        <w:top w:w="0" w:type="dxa"/>
        <w:left w:w="0" w:type="dxa"/>
        <w:bottom w:w="0" w:type="dxa"/>
        <w:right w:w="0" w:type="dxa"/>
      </w:tblCellMar>
    </w:tblPr>
  </w:style>
  <w:style w:type="paragraph" w:customStyle="1" w:styleId="418">
    <w:name w:val="Table Paragraph"/>
    <w:basedOn w:val="1"/>
    <w:qFormat/>
    <w:uiPriority w:val="0"/>
    <w:pPr>
      <w:jc w:val="left"/>
    </w:pPr>
    <w:rPr>
      <w:rFonts w:ascii="Calibri" w:hAnsi="Calibri"/>
      <w:sz w:val="22"/>
      <w:szCs w:val="22"/>
      <w:lang w:eastAsia="en-US"/>
    </w:rPr>
  </w:style>
  <w:style w:type="paragraph" w:customStyle="1" w:styleId="419">
    <w:name w:val="1.1.1.1"/>
    <w:basedOn w:val="10"/>
    <w:next w:val="1"/>
    <w:link w:val="420"/>
    <w:qFormat/>
    <w:uiPriority w:val="0"/>
    <w:pPr>
      <w:numPr>
        <w:ilvl w:val="0"/>
        <w:numId w:val="0"/>
      </w:numPr>
    </w:pPr>
    <w:rPr>
      <w:color w:val="000000"/>
      <w:kern w:val="0"/>
    </w:rPr>
  </w:style>
  <w:style w:type="character" w:customStyle="1" w:styleId="420">
    <w:name w:val="1.1.1.1 Char"/>
    <w:basedOn w:val="84"/>
    <w:link w:val="419"/>
    <w:qFormat/>
    <w:uiPriority w:val="0"/>
    <w:rPr>
      <w:b/>
      <w:bCs/>
      <w:color w:val="000000"/>
      <w:sz w:val="24"/>
      <w:szCs w:val="28"/>
    </w:rPr>
  </w:style>
  <w:style w:type="paragraph" w:customStyle="1" w:styleId="421">
    <w:name w:val="报告表表格文字"/>
    <w:basedOn w:val="1"/>
    <w:qFormat/>
    <w:uiPriority w:val="99"/>
    <w:pPr>
      <w:autoSpaceDE w:val="0"/>
      <w:autoSpaceDN w:val="0"/>
      <w:adjustRightInd w:val="0"/>
      <w:snapToGrid w:val="0"/>
      <w:spacing w:line="360" w:lineRule="exact"/>
      <w:jc w:val="center"/>
    </w:pPr>
    <w:rPr>
      <w:color w:val="000000"/>
      <w:sz w:val="21"/>
      <w:szCs w:val="21"/>
    </w:rPr>
  </w:style>
  <w:style w:type="paragraph" w:customStyle="1" w:styleId="422">
    <w:name w:val="1.1"/>
    <w:basedOn w:val="7"/>
    <w:next w:val="1"/>
    <w:link w:val="423"/>
    <w:qFormat/>
    <w:uiPriority w:val="0"/>
    <w:pPr>
      <w:numPr>
        <w:ilvl w:val="0"/>
        <w:numId w:val="0"/>
      </w:numPr>
      <w:jc w:val="left"/>
    </w:pPr>
    <w:rPr>
      <w:rFonts w:eastAsia="黑体"/>
      <w:sz w:val="28"/>
    </w:rPr>
  </w:style>
  <w:style w:type="character" w:customStyle="1" w:styleId="423">
    <w:name w:val="1.1 Char"/>
    <w:basedOn w:val="84"/>
    <w:link w:val="422"/>
    <w:qFormat/>
    <w:uiPriority w:val="0"/>
    <w:rPr>
      <w:rFonts w:eastAsia="黑体"/>
      <w:bCs/>
      <w:kern w:val="2"/>
      <w:sz w:val="28"/>
      <w:szCs w:val="32"/>
    </w:rPr>
  </w:style>
  <w:style w:type="paragraph" w:customStyle="1" w:styleId="424">
    <w:name w:val="1."/>
    <w:basedOn w:val="6"/>
    <w:next w:val="422"/>
    <w:link w:val="425"/>
    <w:qFormat/>
    <w:uiPriority w:val="0"/>
    <w:pPr>
      <w:numPr>
        <w:numId w:val="0"/>
      </w:numPr>
      <w:spacing w:line="520" w:lineRule="exact"/>
    </w:pPr>
    <w:rPr>
      <w:rFonts w:eastAsia="黑体"/>
      <w:b w:val="0"/>
      <w:sz w:val="44"/>
      <w:szCs w:val="44"/>
    </w:rPr>
  </w:style>
  <w:style w:type="character" w:customStyle="1" w:styleId="425">
    <w:name w:val="1. Char"/>
    <w:basedOn w:val="84"/>
    <w:link w:val="424"/>
    <w:qFormat/>
    <w:uiPriority w:val="0"/>
    <w:rPr>
      <w:rFonts w:eastAsia="黑体"/>
      <w:bCs/>
      <w:kern w:val="44"/>
      <w:sz w:val="44"/>
      <w:szCs w:val="44"/>
    </w:rPr>
  </w:style>
  <w:style w:type="table" w:customStyle="1" w:styleId="426">
    <w:name w:val="网格型9"/>
    <w:basedOn w:val="79"/>
    <w:qFormat/>
    <w:uiPriority w:val="59"/>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427">
    <w:name w:val="Char4"/>
    <w:basedOn w:val="1"/>
    <w:qFormat/>
    <w:uiPriority w:val="0"/>
    <w:pPr>
      <w:spacing w:line="360" w:lineRule="auto"/>
      <w:ind w:firstLine="200" w:firstLineChars="200"/>
    </w:pPr>
    <w:rPr>
      <w:rFonts w:ascii="宋体" w:hAnsi="宋体" w:cs="宋体"/>
      <w:kern w:val="2"/>
      <w:sz w:val="24"/>
      <w:szCs w:val="24"/>
    </w:rPr>
  </w:style>
  <w:style w:type="character" w:customStyle="1" w:styleId="428">
    <w:name w:val="正文缩进 Char Char1"/>
    <w:basedOn w:val="84"/>
    <w:qFormat/>
    <w:uiPriority w:val="0"/>
    <w:rPr>
      <w:kern w:val="2"/>
      <w:sz w:val="24"/>
      <w:szCs w:val="24"/>
    </w:rPr>
  </w:style>
  <w:style w:type="paragraph" w:customStyle="1" w:styleId="429">
    <w:name w:val="正文文本缩进1"/>
    <w:basedOn w:val="1"/>
    <w:qFormat/>
    <w:uiPriority w:val="0"/>
    <w:pPr>
      <w:ind w:firstLine="560" w:firstLineChars="200"/>
    </w:pPr>
    <w:rPr>
      <w:kern w:val="2"/>
      <w:sz w:val="28"/>
    </w:rPr>
  </w:style>
  <w:style w:type="paragraph" w:customStyle="1" w:styleId="430">
    <w:name w:val="普通(网站)1"/>
    <w:basedOn w:val="1"/>
    <w:qFormat/>
    <w:uiPriority w:val="0"/>
    <w:pPr>
      <w:widowControl/>
      <w:spacing w:before="100" w:beforeAutospacing="1" w:after="100" w:afterAutospacing="1"/>
      <w:jc w:val="left"/>
    </w:pPr>
    <w:rPr>
      <w:rFonts w:ascii="宋体" w:hAnsi="宋体"/>
      <w:sz w:val="24"/>
      <w:szCs w:val="24"/>
    </w:rPr>
  </w:style>
  <w:style w:type="character" w:customStyle="1" w:styleId="431">
    <w:name w:val="正文格式 Char"/>
    <w:basedOn w:val="84"/>
    <w:link w:val="432"/>
    <w:qFormat/>
    <w:uiPriority w:val="0"/>
    <w:rPr>
      <w:kern w:val="2"/>
      <w:sz w:val="24"/>
      <w:szCs w:val="24"/>
    </w:rPr>
  </w:style>
  <w:style w:type="paragraph" w:customStyle="1" w:styleId="432">
    <w:name w:val="正文格式"/>
    <w:basedOn w:val="1"/>
    <w:link w:val="431"/>
    <w:qFormat/>
    <w:uiPriority w:val="0"/>
    <w:pPr>
      <w:spacing w:line="360" w:lineRule="auto"/>
      <w:ind w:firstLine="544" w:firstLineChars="200"/>
    </w:pPr>
    <w:rPr>
      <w:kern w:val="2"/>
      <w:sz w:val="24"/>
      <w:szCs w:val="24"/>
    </w:rPr>
  </w:style>
  <w:style w:type="paragraph" w:customStyle="1" w:styleId="433">
    <w:name w:val="正文文本的"/>
    <w:basedOn w:val="1"/>
    <w:link w:val="434"/>
    <w:qFormat/>
    <w:uiPriority w:val="0"/>
    <w:pPr>
      <w:spacing w:line="360" w:lineRule="auto"/>
      <w:ind w:firstLine="480" w:firstLineChars="200"/>
    </w:pPr>
    <w:rPr>
      <w:rFonts w:cs="宋体"/>
      <w:kern w:val="2"/>
      <w:sz w:val="24"/>
    </w:rPr>
  </w:style>
  <w:style w:type="character" w:customStyle="1" w:styleId="434">
    <w:name w:val="正文文本的 Char"/>
    <w:basedOn w:val="84"/>
    <w:link w:val="433"/>
    <w:qFormat/>
    <w:uiPriority w:val="0"/>
    <w:rPr>
      <w:rFonts w:cs="宋体"/>
      <w:kern w:val="2"/>
      <w:sz w:val="24"/>
    </w:rPr>
  </w:style>
  <w:style w:type="character" w:customStyle="1" w:styleId="435">
    <w:name w:val="gl"/>
    <w:basedOn w:val="84"/>
    <w:qFormat/>
    <w:uiPriority w:val="0"/>
  </w:style>
  <w:style w:type="character" w:customStyle="1" w:styleId="436">
    <w:name w:val="样式 小四"/>
    <w:basedOn w:val="84"/>
    <w:qFormat/>
    <w:uiPriority w:val="0"/>
    <w:rPr>
      <w:rFonts w:ascii="Times New Roman" w:hAnsi="Times New Roman" w:eastAsia="宋体"/>
      <w:sz w:val="24"/>
    </w:rPr>
  </w:style>
  <w:style w:type="character" w:customStyle="1" w:styleId="437">
    <w:name w:val="p141"/>
    <w:basedOn w:val="84"/>
    <w:qFormat/>
    <w:uiPriority w:val="0"/>
    <w:rPr>
      <w:color w:val="333333"/>
      <w:spacing w:val="330"/>
      <w:sz w:val="21"/>
      <w:szCs w:val="21"/>
    </w:rPr>
  </w:style>
  <w:style w:type="paragraph" w:customStyle="1" w:styleId="438">
    <w:name w:val="样式 宋体 加粗 居中 行距: 固定值 25 磅"/>
    <w:basedOn w:val="1"/>
    <w:qFormat/>
    <w:uiPriority w:val="0"/>
    <w:pPr>
      <w:adjustRightInd w:val="0"/>
      <w:snapToGrid w:val="0"/>
      <w:jc w:val="center"/>
    </w:pPr>
    <w:rPr>
      <w:rFonts w:cs="宋体"/>
      <w:b/>
      <w:bCs/>
      <w:kern w:val="2"/>
      <w:sz w:val="21"/>
    </w:rPr>
  </w:style>
  <w:style w:type="paragraph" w:customStyle="1" w:styleId="439">
    <w:name w:val="日期1"/>
    <w:basedOn w:val="1"/>
    <w:next w:val="1"/>
    <w:qFormat/>
    <w:uiPriority w:val="0"/>
    <w:rPr>
      <w:rFonts w:ascii="Plotter" w:hAnsi="Plotter"/>
      <w:kern w:val="2"/>
      <w:sz w:val="21"/>
    </w:rPr>
  </w:style>
  <w:style w:type="paragraph" w:customStyle="1" w:styleId="440">
    <w:name w:val="5正文"/>
    <w:link w:val="441"/>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 w:type="character" w:customStyle="1" w:styleId="441">
    <w:name w:val="5正文 Char Char"/>
    <w:basedOn w:val="84"/>
    <w:link w:val="440"/>
    <w:qFormat/>
    <w:uiPriority w:val="0"/>
    <w:rPr>
      <w:kern w:val="2"/>
      <w:sz w:val="24"/>
      <w:lang w:val="en-US" w:eastAsia="zh-CN" w:bidi="ar-SA"/>
    </w:rPr>
  </w:style>
  <w:style w:type="paragraph" w:customStyle="1" w:styleId="442">
    <w:name w:val="文字"/>
    <w:basedOn w:val="1"/>
    <w:link w:val="443"/>
    <w:qFormat/>
    <w:uiPriority w:val="0"/>
    <w:pPr>
      <w:spacing w:line="360" w:lineRule="auto"/>
      <w:ind w:firstLine="200" w:firstLineChars="200"/>
      <w:textAlignment w:val="baseline"/>
    </w:pPr>
    <w:rPr>
      <w:kern w:val="2"/>
      <w:sz w:val="24"/>
      <w:szCs w:val="24"/>
    </w:rPr>
  </w:style>
  <w:style w:type="character" w:customStyle="1" w:styleId="443">
    <w:name w:val="文字 Char"/>
    <w:basedOn w:val="84"/>
    <w:link w:val="442"/>
    <w:qFormat/>
    <w:uiPriority w:val="0"/>
    <w:rPr>
      <w:kern w:val="2"/>
      <w:sz w:val="24"/>
      <w:szCs w:val="24"/>
    </w:rPr>
  </w:style>
  <w:style w:type="paragraph" w:customStyle="1" w:styleId="444">
    <w:name w:val="5文章(治)"/>
    <w:basedOn w:val="1"/>
    <w:link w:val="445"/>
    <w:qFormat/>
    <w:uiPriority w:val="0"/>
    <w:pPr>
      <w:spacing w:line="360" w:lineRule="auto"/>
      <w:ind w:firstLine="560" w:firstLineChars="200"/>
    </w:pPr>
    <w:rPr>
      <w:kern w:val="2"/>
      <w:sz w:val="24"/>
    </w:rPr>
  </w:style>
  <w:style w:type="character" w:customStyle="1" w:styleId="445">
    <w:name w:val="5文章(治) Char"/>
    <w:basedOn w:val="84"/>
    <w:link w:val="444"/>
    <w:qFormat/>
    <w:uiPriority w:val="0"/>
    <w:rPr>
      <w:kern w:val="2"/>
      <w:sz w:val="24"/>
    </w:rPr>
  </w:style>
  <w:style w:type="paragraph" w:customStyle="1" w:styleId="446">
    <w:name w:val="表、图名宋旭峰"/>
    <w:basedOn w:val="1"/>
    <w:qFormat/>
    <w:uiPriority w:val="0"/>
    <w:pPr>
      <w:snapToGrid w:val="0"/>
      <w:spacing w:line="520" w:lineRule="exact"/>
      <w:ind w:firstLine="480" w:firstLineChars="200"/>
    </w:pPr>
    <w:rPr>
      <w:rFonts w:ascii="黑体" w:hAnsi="黑体" w:eastAsia="黑体"/>
      <w:sz w:val="24"/>
      <w:szCs w:val="24"/>
    </w:rPr>
  </w:style>
  <w:style w:type="paragraph" w:customStyle="1" w:styleId="447">
    <w:name w:val="表体宋旭峰"/>
    <w:basedOn w:val="1"/>
    <w:qFormat/>
    <w:uiPriority w:val="0"/>
    <w:pPr>
      <w:overflowPunct w:val="0"/>
      <w:spacing w:line="280" w:lineRule="atLeast"/>
      <w:textAlignment w:val="baseline"/>
    </w:pPr>
    <w:rPr>
      <w:rFonts w:ascii="宋体" w:hAnsi="Courier New" w:cs="Courier New"/>
      <w:snapToGrid w:val="0"/>
      <w:kern w:val="24"/>
      <w:sz w:val="18"/>
    </w:rPr>
  </w:style>
  <w:style w:type="paragraph" w:customStyle="1" w:styleId="448">
    <w:name w:val="武正文"/>
    <w:basedOn w:val="1"/>
    <w:link w:val="449"/>
    <w:qFormat/>
    <w:uiPriority w:val="0"/>
    <w:pPr>
      <w:spacing w:line="460" w:lineRule="exact"/>
      <w:ind w:firstLine="200" w:firstLineChars="200"/>
    </w:pPr>
    <w:rPr>
      <w:color w:val="000000"/>
      <w:sz w:val="24"/>
      <w:szCs w:val="24"/>
    </w:rPr>
  </w:style>
  <w:style w:type="character" w:customStyle="1" w:styleId="449">
    <w:name w:val="武正文 Char"/>
    <w:basedOn w:val="84"/>
    <w:link w:val="448"/>
    <w:qFormat/>
    <w:uiPriority w:val="0"/>
    <w:rPr>
      <w:color w:val="000000"/>
      <w:sz w:val="24"/>
      <w:szCs w:val="24"/>
    </w:rPr>
  </w:style>
  <w:style w:type="paragraph" w:customStyle="1" w:styleId="450">
    <w:name w:val="Char"/>
    <w:basedOn w:val="1"/>
    <w:qFormat/>
    <w:uiPriority w:val="0"/>
    <w:rPr>
      <w:rFonts w:eastAsia="华文行楷"/>
      <w:kern w:val="2"/>
      <w:sz w:val="30"/>
    </w:rPr>
  </w:style>
  <w:style w:type="paragraph" w:customStyle="1" w:styleId="451">
    <w:name w:val="Char2"/>
    <w:basedOn w:val="1"/>
    <w:qFormat/>
    <w:uiPriority w:val="0"/>
    <w:rPr>
      <w:rFonts w:eastAsia="仿宋_GB2312"/>
      <w:kern w:val="2"/>
      <w:sz w:val="30"/>
      <w:szCs w:val="21"/>
    </w:rPr>
  </w:style>
  <w:style w:type="paragraph" w:customStyle="1" w:styleId="452">
    <w:name w:val="正文4"/>
    <w:qFormat/>
    <w:uiPriority w:val="0"/>
    <w:pPr>
      <w:jc w:val="both"/>
    </w:pPr>
    <w:rPr>
      <w:rFonts w:ascii="Calibri" w:hAnsi="Calibri" w:eastAsia="宋体" w:cs="Times New Roman"/>
      <w:kern w:val="2"/>
      <w:sz w:val="21"/>
      <w:szCs w:val="21"/>
      <w:lang w:val="en-US" w:eastAsia="zh-CN" w:bidi="ar-SA"/>
    </w:rPr>
  </w:style>
  <w:style w:type="paragraph" w:customStyle="1" w:styleId="453">
    <w:name w:val="Body Text 22"/>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 w:val="24"/>
      <w:lang w:val="en-US" w:eastAsia="zh-CN" w:bidi="ar-SA"/>
    </w:rPr>
  </w:style>
  <w:style w:type="character" w:customStyle="1" w:styleId="454">
    <w:name w:val="文档结构图 Char Char"/>
    <w:link w:val="455"/>
    <w:qFormat/>
    <w:uiPriority w:val="0"/>
    <w:rPr>
      <w:rFonts w:ascii="宋体"/>
      <w:sz w:val="18"/>
      <w:szCs w:val="18"/>
    </w:rPr>
  </w:style>
  <w:style w:type="paragraph" w:customStyle="1" w:styleId="455">
    <w:name w:val="文档结构图1"/>
    <w:basedOn w:val="1"/>
    <w:link w:val="454"/>
    <w:qFormat/>
    <w:uiPriority w:val="0"/>
    <w:pPr>
      <w:spacing w:line="520" w:lineRule="exact"/>
      <w:ind w:firstLine="200" w:firstLineChars="200"/>
    </w:pPr>
    <w:rPr>
      <w:rFonts w:ascii="宋体"/>
      <w:sz w:val="18"/>
      <w:szCs w:val="18"/>
    </w:rPr>
  </w:style>
  <w:style w:type="character" w:customStyle="1" w:styleId="456">
    <w:name w:val="页眉 Char Char Char"/>
    <w:qFormat/>
    <w:uiPriority w:val="0"/>
    <w:rPr>
      <w:rFonts w:ascii="Times New Roman" w:hAnsi="Times New Roman"/>
      <w:sz w:val="18"/>
      <w:szCs w:val="18"/>
    </w:rPr>
  </w:style>
  <w:style w:type="character" w:customStyle="1" w:styleId="457">
    <w:name w:val="页脚 Char Char Char"/>
    <w:qFormat/>
    <w:uiPriority w:val="0"/>
    <w:rPr>
      <w:rFonts w:ascii="Times New Roman" w:hAnsi="Times New Roman"/>
      <w:sz w:val="18"/>
      <w:szCs w:val="18"/>
    </w:rPr>
  </w:style>
  <w:style w:type="paragraph" w:customStyle="1" w:styleId="458">
    <w:name w:val="我的表格文字"/>
    <w:basedOn w:val="459"/>
    <w:qFormat/>
    <w:uiPriority w:val="0"/>
    <w:pPr>
      <w:textAlignment w:val="center"/>
    </w:pPr>
    <w:rPr>
      <w:spacing w:val="0"/>
    </w:rPr>
  </w:style>
  <w:style w:type="paragraph" w:customStyle="1" w:styleId="459">
    <w:name w:val="样式 (符号) 宋体 小五 黑色 居中 紧缩量  0.4 磅"/>
    <w:basedOn w:val="1"/>
    <w:qFormat/>
    <w:uiPriority w:val="0"/>
    <w:pPr>
      <w:spacing w:line="520" w:lineRule="exact"/>
      <w:ind w:firstLine="200" w:firstLineChars="200"/>
      <w:jc w:val="center"/>
    </w:pPr>
    <w:rPr>
      <w:rFonts w:hAnsi="宋体" w:eastAsia="Times New Roman" w:cs="宋体"/>
      <w:color w:val="000000"/>
      <w:spacing w:val="-8"/>
      <w:kern w:val="2"/>
      <w:sz w:val="24"/>
      <w:szCs w:val="21"/>
    </w:rPr>
  </w:style>
  <w:style w:type="paragraph" w:customStyle="1" w:styleId="460">
    <w:name w:val="Char Char Char Char2"/>
    <w:basedOn w:val="1"/>
    <w:qFormat/>
    <w:uiPriority w:val="0"/>
    <w:pPr>
      <w:spacing w:line="520" w:lineRule="exact"/>
      <w:ind w:firstLine="200" w:firstLineChars="200"/>
    </w:pPr>
    <w:rPr>
      <w:rFonts w:cs="黑体"/>
      <w:kern w:val="2"/>
      <w:sz w:val="24"/>
      <w:szCs w:val="21"/>
    </w:rPr>
  </w:style>
  <w:style w:type="paragraph" w:customStyle="1" w:styleId="461">
    <w:name w:val="无间隔2"/>
    <w:basedOn w:val="1"/>
    <w:qFormat/>
    <w:uiPriority w:val="0"/>
    <w:pPr>
      <w:spacing w:line="360" w:lineRule="exact"/>
    </w:pPr>
    <w:rPr>
      <w:rFonts w:ascii="Calibri" w:hAnsi="Calibri" w:cs="黑体"/>
      <w:kern w:val="2"/>
      <w:sz w:val="21"/>
      <w:szCs w:val="21"/>
    </w:rPr>
  </w:style>
  <w:style w:type="paragraph" w:customStyle="1" w:styleId="462">
    <w:name w:val="1正文"/>
    <w:basedOn w:val="1"/>
    <w:next w:val="1"/>
    <w:link w:val="463"/>
    <w:qFormat/>
    <w:uiPriority w:val="0"/>
    <w:pPr>
      <w:adjustRightInd w:val="0"/>
      <w:snapToGrid w:val="0"/>
      <w:spacing w:line="520" w:lineRule="exact"/>
      <w:ind w:firstLine="200" w:firstLineChars="200"/>
      <w:jc w:val="left"/>
    </w:pPr>
    <w:rPr>
      <w:kern w:val="16"/>
      <w:sz w:val="24"/>
      <w:szCs w:val="24"/>
    </w:rPr>
  </w:style>
  <w:style w:type="character" w:customStyle="1" w:styleId="463">
    <w:name w:val="1正文 Char"/>
    <w:link w:val="462"/>
    <w:qFormat/>
    <w:uiPriority w:val="0"/>
    <w:rPr>
      <w:kern w:val="16"/>
      <w:sz w:val="24"/>
      <w:szCs w:val="24"/>
    </w:rPr>
  </w:style>
  <w:style w:type="paragraph" w:customStyle="1" w:styleId="464">
    <w:name w:val="段落"/>
    <w:basedOn w:val="42"/>
    <w:link w:val="658"/>
    <w:qFormat/>
    <w:uiPriority w:val="0"/>
    <w:pPr>
      <w:adjustRightInd/>
      <w:snapToGrid/>
      <w:spacing w:line="500" w:lineRule="exact"/>
      <w:ind w:firstLine="578" w:firstLineChars="0"/>
    </w:pPr>
    <w:rPr>
      <w:rFonts w:ascii="Times New Roman" w:hAnsi="Times New Roman" w:eastAsia="宋体"/>
      <w:snapToGrid/>
      <w:spacing w:val="0"/>
      <w:kern w:val="2"/>
      <w:sz w:val="28"/>
    </w:rPr>
  </w:style>
  <w:style w:type="paragraph" w:customStyle="1" w:styleId="465">
    <w:name w:val="1111正文"/>
    <w:basedOn w:val="1"/>
    <w:link w:val="466"/>
    <w:qFormat/>
    <w:uiPriority w:val="0"/>
    <w:pPr>
      <w:adjustRightInd w:val="0"/>
      <w:snapToGrid w:val="0"/>
      <w:spacing w:line="520" w:lineRule="exact"/>
      <w:ind w:firstLine="480" w:firstLineChars="200"/>
      <w:jc w:val="left"/>
    </w:pPr>
    <w:rPr>
      <w:kern w:val="2"/>
      <w:sz w:val="24"/>
      <w:szCs w:val="24"/>
    </w:rPr>
  </w:style>
  <w:style w:type="character" w:customStyle="1" w:styleId="466">
    <w:name w:val="1111正文 Char"/>
    <w:link w:val="465"/>
    <w:qFormat/>
    <w:uiPriority w:val="0"/>
    <w:rPr>
      <w:kern w:val="2"/>
      <w:sz w:val="24"/>
      <w:szCs w:val="24"/>
    </w:rPr>
  </w:style>
  <w:style w:type="character" w:customStyle="1" w:styleId="467">
    <w:name w:val="表格内容 样式 Char Char"/>
    <w:link w:val="468"/>
    <w:qFormat/>
    <w:uiPriority w:val="0"/>
    <w:rPr>
      <w:bCs/>
      <w:color w:val="000000"/>
      <w:kern w:val="2"/>
      <w:sz w:val="21"/>
      <w:szCs w:val="21"/>
    </w:rPr>
  </w:style>
  <w:style w:type="paragraph" w:customStyle="1" w:styleId="468">
    <w:name w:val="表格内容 样式"/>
    <w:basedOn w:val="1"/>
    <w:link w:val="467"/>
    <w:qFormat/>
    <w:uiPriority w:val="0"/>
    <w:pPr>
      <w:adjustRightInd w:val="0"/>
      <w:snapToGrid w:val="0"/>
      <w:spacing w:line="360" w:lineRule="exact"/>
      <w:jc w:val="center"/>
    </w:pPr>
    <w:rPr>
      <w:bCs/>
      <w:color w:val="000000"/>
      <w:kern w:val="2"/>
      <w:sz w:val="21"/>
      <w:szCs w:val="21"/>
    </w:rPr>
  </w:style>
  <w:style w:type="paragraph" w:customStyle="1" w:styleId="469">
    <w:name w:val="无间隔21"/>
    <w:basedOn w:val="1"/>
    <w:qFormat/>
    <w:uiPriority w:val="0"/>
    <w:pPr>
      <w:spacing w:line="360" w:lineRule="exact"/>
    </w:pPr>
    <w:rPr>
      <w:rFonts w:ascii="Calibri" w:hAnsi="Calibri" w:cs="黑体"/>
      <w:kern w:val="2"/>
      <w:sz w:val="21"/>
      <w:szCs w:val="21"/>
    </w:rPr>
  </w:style>
  <w:style w:type="paragraph" w:customStyle="1" w:styleId="470">
    <w:name w:val="6表头"/>
    <w:next w:val="440"/>
    <w:link w:val="471"/>
    <w:qFormat/>
    <w:uiPriority w:val="0"/>
    <w:pPr>
      <w:widowControl w:val="0"/>
      <w:spacing w:line="520" w:lineRule="exact"/>
      <w:ind w:firstLine="200" w:firstLineChars="200"/>
    </w:pPr>
    <w:rPr>
      <w:rFonts w:ascii="Times New Roman" w:hAnsi="Times New Roman" w:eastAsia="黑体" w:cs="Times New Roman"/>
      <w:kern w:val="2"/>
      <w:sz w:val="24"/>
      <w:lang w:val="en-US" w:eastAsia="zh-CN" w:bidi="ar-SA"/>
    </w:rPr>
  </w:style>
  <w:style w:type="character" w:customStyle="1" w:styleId="471">
    <w:name w:val="6表头 Char Char"/>
    <w:link w:val="470"/>
    <w:qFormat/>
    <w:uiPriority w:val="0"/>
    <w:rPr>
      <w:rFonts w:eastAsia="黑体"/>
      <w:kern w:val="2"/>
      <w:sz w:val="24"/>
      <w:lang w:bidi="ar-SA"/>
    </w:rPr>
  </w:style>
  <w:style w:type="character" w:customStyle="1" w:styleId="472">
    <w:name w:val="报告正文 Char Char"/>
    <w:qFormat/>
    <w:uiPriority w:val="0"/>
    <w:rPr>
      <w:color w:val="000000"/>
      <w:kern w:val="2"/>
      <w:sz w:val="24"/>
      <w:szCs w:val="24"/>
    </w:rPr>
  </w:style>
  <w:style w:type="character" w:customStyle="1" w:styleId="473">
    <w:name w:val="正   文 Char"/>
    <w:link w:val="474"/>
    <w:qFormat/>
    <w:uiPriority w:val="0"/>
    <w:rPr>
      <w:color w:val="000000"/>
      <w:sz w:val="24"/>
      <w:szCs w:val="24"/>
    </w:rPr>
  </w:style>
  <w:style w:type="paragraph" w:customStyle="1" w:styleId="474">
    <w:name w:val="正   文"/>
    <w:basedOn w:val="1"/>
    <w:link w:val="473"/>
    <w:qFormat/>
    <w:uiPriority w:val="0"/>
    <w:pPr>
      <w:spacing w:line="520" w:lineRule="exact"/>
      <w:ind w:firstLine="425" w:firstLineChars="177"/>
    </w:pPr>
    <w:rPr>
      <w:color w:val="000000"/>
      <w:sz w:val="24"/>
      <w:szCs w:val="24"/>
    </w:rPr>
  </w:style>
  <w:style w:type="paragraph" w:customStyle="1" w:styleId="475">
    <w:name w:val="TOC 标题2"/>
    <w:basedOn w:val="6"/>
    <w:next w:val="1"/>
    <w:semiHidden/>
    <w:unhideWhenUsed/>
    <w:qFormat/>
    <w:uiPriority w:val="39"/>
    <w:pPr>
      <w:widowControl/>
      <w:numPr>
        <w:numId w:val="0"/>
      </w:numPr>
      <w:spacing w:beforeLines="0" w:afterLines="0" w:line="276" w:lineRule="auto"/>
      <w:jc w:val="left"/>
      <w:outlineLvl w:val="9"/>
    </w:pPr>
    <w:rPr>
      <w:rFonts w:ascii="Cambria" w:hAnsi="Cambria"/>
      <w:color w:val="365F91"/>
      <w:kern w:val="0"/>
      <w:sz w:val="28"/>
      <w:szCs w:val="28"/>
    </w:rPr>
  </w:style>
  <w:style w:type="character" w:customStyle="1" w:styleId="476">
    <w:name w:val="tcss01"/>
    <w:basedOn w:val="84"/>
    <w:qFormat/>
    <w:uiPriority w:val="0"/>
  </w:style>
  <w:style w:type="table" w:customStyle="1" w:styleId="477">
    <w:name w:val="网格型10"/>
    <w:basedOn w:val="7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8">
    <w:name w:val="网格型11"/>
    <w:basedOn w:val="7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79">
    <w:name w:val="网格型12"/>
    <w:basedOn w:val="7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80">
    <w:name w:val="标准表格"/>
    <w:basedOn w:val="79"/>
    <w:qFormat/>
    <w:uiPriority w:val="99"/>
    <w:pPr>
      <w:spacing w:before="74"/>
      <w:jc w:val="center"/>
    </w:pPr>
    <w:rPr>
      <w:sz w:val="18"/>
    </w:rPr>
    <w:tblPr>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rPr>
      <w:jc w:val="center"/>
    </w:trPr>
    <w:tcPr>
      <w:shd w:val="clear" w:color="auto" w:fill="FFFFFF"/>
      <w:vAlign w:val="center"/>
    </w:tcPr>
    <w:tblStylePr w:type="firstRow">
      <w:pPr>
        <w:wordWrap/>
        <w:spacing w:beforeLines="0" w:beforeAutospacing="0" w:afterLines="0" w:afterAutospacing="0" w:line="240" w:lineRule="auto"/>
        <w:ind w:left="0" w:leftChars="0" w:right="0" w:rightChars="0" w:firstLine="0" w:firstLineChars="0"/>
        <w:jc w:val="center"/>
      </w:pPr>
      <w:rPr>
        <w:rFonts w:eastAsia="宋体"/>
        <w:sz w:val="18"/>
      </w:rPr>
      <w:tblPr/>
      <w:trPr>
        <w:tblHeader/>
      </w:trPr>
    </w:tblStylePr>
    <w:tblStylePr w:type="firstCol">
      <w:pPr>
        <w:jc w:val="center"/>
      </w:pPr>
    </w:tblStylePr>
  </w:style>
  <w:style w:type="character" w:customStyle="1" w:styleId="481">
    <w:name w:val="000 Char"/>
    <w:link w:val="482"/>
    <w:qFormat/>
    <w:uiPriority w:val="0"/>
    <w:rPr>
      <w:rFonts w:ascii="宋体" w:hAnsi="宋体" w:cs="宋体"/>
      <w:kern w:val="2"/>
      <w:sz w:val="24"/>
      <w:szCs w:val="24"/>
    </w:rPr>
  </w:style>
  <w:style w:type="paragraph" w:customStyle="1" w:styleId="482">
    <w:name w:val="000"/>
    <w:basedOn w:val="1"/>
    <w:link w:val="481"/>
    <w:qFormat/>
    <w:uiPriority w:val="0"/>
    <w:pPr>
      <w:snapToGrid w:val="0"/>
      <w:spacing w:line="520" w:lineRule="exact"/>
      <w:ind w:firstLine="200" w:firstLineChars="200"/>
    </w:pPr>
    <w:rPr>
      <w:rFonts w:ascii="宋体" w:hAnsi="宋体"/>
      <w:kern w:val="2"/>
      <w:sz w:val="24"/>
      <w:szCs w:val="24"/>
    </w:rPr>
  </w:style>
  <w:style w:type="character" w:customStyle="1" w:styleId="483">
    <w:name w:val="正文缩进 Char1"/>
    <w:basedOn w:val="84"/>
    <w:qFormat/>
    <w:uiPriority w:val="0"/>
    <w:rPr>
      <w:kern w:val="2"/>
      <w:sz w:val="21"/>
    </w:rPr>
  </w:style>
  <w:style w:type="table" w:customStyle="1" w:styleId="484">
    <w:name w:val="网格型13"/>
    <w:basedOn w:val="79"/>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paragraph" w:customStyle="1" w:styleId="485">
    <w:name w:val="p18"/>
    <w:basedOn w:val="1"/>
    <w:qFormat/>
    <w:uiPriority w:val="0"/>
    <w:pPr>
      <w:widowControl/>
      <w:spacing w:line="520" w:lineRule="atLeast"/>
      <w:ind w:firstLine="480"/>
    </w:pPr>
    <w:rPr>
      <w:sz w:val="24"/>
      <w:szCs w:val="24"/>
    </w:rPr>
  </w:style>
  <w:style w:type="table" w:customStyle="1" w:styleId="486">
    <w:name w:val="网格型14"/>
    <w:basedOn w:val="79"/>
    <w:qFormat/>
    <w:uiPriority w:val="0"/>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87">
    <w:name w:val="WPSOffice手动目录 1"/>
    <w:qFormat/>
    <w:uiPriority w:val="0"/>
    <w:rPr>
      <w:rFonts w:ascii="Calibri" w:hAnsi="Calibri" w:eastAsia="宋体" w:cs="Times New Roman"/>
      <w:lang w:val="en-US" w:eastAsia="zh-CN" w:bidi="ar-SA"/>
    </w:rPr>
  </w:style>
  <w:style w:type="paragraph" w:customStyle="1" w:styleId="488">
    <w:name w:val="WPSOffice手动目录 2"/>
    <w:qFormat/>
    <w:uiPriority w:val="0"/>
    <w:pPr>
      <w:ind w:left="200" w:leftChars="200"/>
    </w:pPr>
    <w:rPr>
      <w:rFonts w:ascii="Calibri" w:hAnsi="Calibri" w:eastAsia="宋体" w:cs="Times New Roman"/>
      <w:lang w:val="en-US" w:eastAsia="zh-CN" w:bidi="ar-SA"/>
    </w:rPr>
  </w:style>
  <w:style w:type="table" w:customStyle="1" w:styleId="489">
    <w:name w:val="网格型15"/>
    <w:basedOn w:val="7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90">
    <w:name w:val="Placeholder Text"/>
    <w:basedOn w:val="84"/>
    <w:unhideWhenUsed/>
    <w:qFormat/>
    <w:uiPriority w:val="99"/>
    <w:rPr>
      <w:color w:val="808080"/>
    </w:rPr>
  </w:style>
  <w:style w:type="paragraph" w:customStyle="1" w:styleId="491">
    <w:name w:val="表中正文"/>
    <w:basedOn w:val="1"/>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sz w:val="21"/>
      <w:szCs w:val="24"/>
    </w:rPr>
  </w:style>
  <w:style w:type="paragraph" w:customStyle="1" w:styleId="492">
    <w:name w:val="样式 正文首行缩进:  2 字符 + 首行缩进:  2 字符"/>
    <w:basedOn w:val="1"/>
    <w:qFormat/>
    <w:uiPriority w:val="0"/>
    <w:pPr>
      <w:spacing w:line="360" w:lineRule="auto"/>
      <w:ind w:firstLine="480" w:firstLineChars="200"/>
    </w:pPr>
    <w:rPr>
      <w:rFonts w:cs="宋体"/>
      <w:kern w:val="2"/>
      <w:sz w:val="24"/>
    </w:rPr>
  </w:style>
  <w:style w:type="paragraph" w:customStyle="1" w:styleId="493">
    <w:name w:val="表内 定"/>
    <w:basedOn w:val="1"/>
    <w:link w:val="751"/>
    <w:qFormat/>
    <w:uiPriority w:val="0"/>
    <w:rPr>
      <w:color w:val="000000"/>
      <w:kern w:val="2"/>
      <w:sz w:val="21"/>
      <w:szCs w:val="24"/>
    </w:rPr>
  </w:style>
  <w:style w:type="character" w:customStyle="1" w:styleId="494">
    <w:name w:val="font51"/>
    <w:qFormat/>
    <w:uiPriority w:val="99"/>
    <w:rPr>
      <w:rFonts w:ascii="仿宋" w:hAnsi="仿宋" w:eastAsia="仿宋" w:cs="仿宋"/>
      <w:color w:val="000000"/>
      <w:sz w:val="21"/>
      <w:szCs w:val="21"/>
      <w:u w:val="none"/>
    </w:rPr>
  </w:style>
  <w:style w:type="paragraph" w:customStyle="1" w:styleId="495">
    <w:name w:val="p17"/>
    <w:basedOn w:val="1"/>
    <w:qFormat/>
    <w:uiPriority w:val="0"/>
    <w:pPr>
      <w:widowControl/>
      <w:spacing w:line="520" w:lineRule="atLeast"/>
      <w:ind w:firstLine="420"/>
    </w:pPr>
    <w:rPr>
      <w:rFonts w:ascii="宋体" w:hAnsi="宋体" w:cs="宋体"/>
      <w:sz w:val="24"/>
      <w:szCs w:val="22"/>
    </w:rPr>
  </w:style>
  <w:style w:type="paragraph" w:customStyle="1" w:styleId="496">
    <w:name w:val="报告表正文"/>
    <w:basedOn w:val="1"/>
    <w:qFormat/>
    <w:uiPriority w:val="0"/>
    <w:pPr>
      <w:adjustRightInd w:val="0"/>
      <w:spacing w:line="312" w:lineRule="auto"/>
      <w:ind w:left="113" w:right="113" w:firstLine="482" w:firstLineChars="200"/>
      <w:jc w:val="left"/>
      <w:textAlignment w:val="baseline"/>
    </w:pPr>
    <w:rPr>
      <w:sz w:val="24"/>
    </w:rPr>
  </w:style>
  <w:style w:type="paragraph" w:customStyle="1" w:styleId="497">
    <w:name w:val="正文lcc2"/>
    <w:basedOn w:val="32"/>
    <w:qFormat/>
    <w:uiPriority w:val="0"/>
    <w:pPr>
      <w:adjustRightInd/>
      <w:snapToGrid/>
      <w:spacing w:line="360" w:lineRule="auto"/>
      <w:ind w:firstLine="200" w:firstLineChars="200"/>
      <w:jc w:val="both"/>
    </w:pPr>
    <w:rPr>
      <w:rFonts w:ascii="Calibri" w:hAnsi="Calibri"/>
      <w:color w:val="000000"/>
      <w:kern w:val="0"/>
      <w:sz w:val="24"/>
      <w:szCs w:val="22"/>
    </w:rPr>
  </w:style>
  <w:style w:type="character" w:customStyle="1" w:styleId="498">
    <w:name w:val="宏文本 Char"/>
    <w:basedOn w:val="84"/>
    <w:link w:val="5"/>
    <w:qFormat/>
    <w:uiPriority w:val="99"/>
    <w:rPr>
      <w:rFonts w:ascii="Courier New" w:hAnsi="Courier New"/>
      <w:sz w:val="24"/>
    </w:rPr>
  </w:style>
  <w:style w:type="paragraph" w:customStyle="1" w:styleId="499">
    <w:name w:val="样式 正文文本 + 首行缩进:  2 字符"/>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character" w:customStyle="1" w:styleId="500">
    <w:name w:val="表格内容格式 Char"/>
    <w:link w:val="501"/>
    <w:qFormat/>
    <w:uiPriority w:val="0"/>
    <w:rPr>
      <w:sz w:val="21"/>
      <w:szCs w:val="18"/>
    </w:rPr>
  </w:style>
  <w:style w:type="paragraph" w:customStyle="1" w:styleId="501">
    <w:name w:val="表格内容格式"/>
    <w:basedOn w:val="1"/>
    <w:link w:val="500"/>
    <w:qFormat/>
    <w:uiPriority w:val="0"/>
    <w:pPr>
      <w:adjustRightInd w:val="0"/>
      <w:snapToGrid w:val="0"/>
      <w:ind w:firstLine="50" w:firstLineChars="50"/>
      <w:jc w:val="center"/>
      <w:textAlignment w:val="center"/>
    </w:pPr>
    <w:rPr>
      <w:sz w:val="21"/>
      <w:szCs w:val="18"/>
    </w:rPr>
  </w:style>
  <w:style w:type="character" w:customStyle="1" w:styleId="502">
    <w:name w:val="apple-style-span"/>
    <w:basedOn w:val="84"/>
    <w:qFormat/>
    <w:uiPriority w:val="0"/>
    <w:rPr>
      <w:rFonts w:ascii="宋体" w:hAnsi="宋体" w:eastAsia="楷体_GB2312" w:cs="宋体"/>
      <w:b/>
      <w:bCs/>
      <w:kern w:val="2"/>
      <w:sz w:val="24"/>
      <w:szCs w:val="24"/>
      <w:lang w:val="en-US" w:eastAsia="zh-CN" w:bidi="ar-SA"/>
    </w:rPr>
  </w:style>
  <w:style w:type="character" w:customStyle="1" w:styleId="503">
    <w:name w:val="我的标题1 Char"/>
    <w:basedOn w:val="99"/>
    <w:link w:val="504"/>
    <w:qFormat/>
    <w:uiPriority w:val="0"/>
    <w:rPr>
      <w:rFonts w:ascii="Calibri" w:hAnsi="Calibri"/>
      <w:color w:val="000000"/>
      <w:sz w:val="44"/>
      <w:szCs w:val="44"/>
    </w:rPr>
  </w:style>
  <w:style w:type="paragraph" w:customStyle="1" w:styleId="504">
    <w:name w:val="我的标题1"/>
    <w:basedOn w:val="6"/>
    <w:link w:val="503"/>
    <w:qFormat/>
    <w:uiPriority w:val="0"/>
    <w:pPr>
      <w:numPr>
        <w:numId w:val="0"/>
      </w:numPr>
      <w:spacing w:beforeLines="0" w:afterLines="0" w:line="240" w:lineRule="auto"/>
    </w:pPr>
    <w:rPr>
      <w:rFonts w:ascii="Calibri" w:hAnsi="Calibri"/>
      <w:color w:val="000000"/>
      <w:sz w:val="44"/>
      <w:szCs w:val="44"/>
    </w:rPr>
  </w:style>
  <w:style w:type="character" w:customStyle="1" w:styleId="505">
    <w:name w:val="样式 标题 3 + 华文中宋 小三 段前: 6 磅 段后: 6 磅 行距: 多倍行距 1.4 字行 Char"/>
    <w:basedOn w:val="84"/>
    <w:qFormat/>
    <w:uiPriority w:val="0"/>
    <w:rPr>
      <w:rFonts w:ascii="华文中宋" w:hAnsi="华文中宋" w:eastAsia="华文中宋" w:cs="宋体"/>
      <w:b/>
      <w:bCs/>
      <w:color w:val="000000"/>
      <w:kern w:val="2"/>
      <w:sz w:val="30"/>
      <w:szCs w:val="30"/>
      <w:lang w:val="en-US" w:eastAsia="zh-CN" w:bidi="ar-SA"/>
    </w:rPr>
  </w:style>
  <w:style w:type="character" w:customStyle="1" w:styleId="506">
    <w:name w:val="3级标题 Char Char"/>
    <w:basedOn w:val="84"/>
    <w:link w:val="507"/>
    <w:qFormat/>
    <w:uiPriority w:val="0"/>
    <w:rPr>
      <w:b/>
      <w:sz w:val="24"/>
    </w:rPr>
  </w:style>
  <w:style w:type="paragraph" w:customStyle="1" w:styleId="507">
    <w:name w:val="3级标题"/>
    <w:basedOn w:val="1"/>
    <w:link w:val="506"/>
    <w:qFormat/>
    <w:uiPriority w:val="0"/>
    <w:pPr>
      <w:spacing w:before="260" w:line="460" w:lineRule="exact"/>
      <w:outlineLvl w:val="2"/>
    </w:pPr>
    <w:rPr>
      <w:b/>
      <w:sz w:val="24"/>
    </w:rPr>
  </w:style>
  <w:style w:type="character" w:customStyle="1" w:styleId="508">
    <w:name w:val="textcontents"/>
    <w:basedOn w:val="84"/>
    <w:qFormat/>
    <w:uiPriority w:val="0"/>
  </w:style>
  <w:style w:type="character" w:customStyle="1" w:styleId="509">
    <w:name w:val="2级标题 Char"/>
    <w:link w:val="510"/>
    <w:qFormat/>
    <w:uiPriority w:val="0"/>
    <w:rPr>
      <w:rFonts w:eastAsia="黑体"/>
      <w:bCs/>
      <w:kern w:val="2"/>
      <w:sz w:val="28"/>
      <w:szCs w:val="28"/>
    </w:rPr>
  </w:style>
  <w:style w:type="paragraph" w:customStyle="1" w:styleId="510">
    <w:name w:val="2级标题"/>
    <w:basedOn w:val="1"/>
    <w:link w:val="509"/>
    <w:qFormat/>
    <w:uiPriority w:val="0"/>
    <w:pPr>
      <w:keepNext/>
      <w:keepLines/>
      <w:spacing w:before="120" w:after="120" w:line="660" w:lineRule="exact"/>
      <w:outlineLvl w:val="1"/>
    </w:pPr>
    <w:rPr>
      <w:rFonts w:eastAsia="黑体"/>
      <w:bCs/>
      <w:kern w:val="2"/>
      <w:sz w:val="28"/>
      <w:szCs w:val="28"/>
    </w:rPr>
  </w:style>
  <w:style w:type="character" w:customStyle="1" w:styleId="511">
    <w:name w:val="正文 Char"/>
    <w:qFormat/>
    <w:uiPriority w:val="0"/>
    <w:rPr>
      <w:rFonts w:hAnsi="宋体"/>
      <w:color w:val="000000"/>
      <w:spacing w:val="2"/>
      <w:kern w:val="2"/>
      <w:sz w:val="24"/>
      <w:szCs w:val="24"/>
    </w:rPr>
  </w:style>
  <w:style w:type="character" w:customStyle="1" w:styleId="512">
    <w:name w:val="font_cn_14"/>
    <w:basedOn w:val="84"/>
    <w:qFormat/>
    <w:uiPriority w:val="0"/>
  </w:style>
  <w:style w:type="character" w:customStyle="1" w:styleId="513">
    <w:name w:val="节 Char"/>
    <w:basedOn w:val="84"/>
    <w:qFormat/>
    <w:uiPriority w:val="0"/>
    <w:rPr>
      <w:rFonts w:hAnsi="Arial" w:eastAsia="黑体"/>
      <w:kern w:val="2"/>
      <w:sz w:val="32"/>
      <w:lang w:val="en-US" w:eastAsia="zh-CN" w:bidi="ar-SA"/>
    </w:rPr>
  </w:style>
  <w:style w:type="character" w:customStyle="1" w:styleId="514">
    <w:name w:val="Char Char Char Char111"/>
    <w:qFormat/>
    <w:uiPriority w:val="0"/>
    <w:rPr>
      <w:rFonts w:ascii="宋体" w:hAnsi="宋体"/>
      <w:kern w:val="2"/>
      <w:sz w:val="24"/>
      <w:szCs w:val="24"/>
    </w:rPr>
  </w:style>
  <w:style w:type="character" w:customStyle="1" w:styleId="515">
    <w:name w:val="正文(首行缩进) Char"/>
    <w:link w:val="516"/>
    <w:qFormat/>
    <w:uiPriority w:val="0"/>
    <w:rPr>
      <w:snapToGrid w:val="0"/>
      <w:sz w:val="24"/>
    </w:rPr>
  </w:style>
  <w:style w:type="paragraph" w:customStyle="1" w:styleId="516">
    <w:name w:val="正文(首行缩进)"/>
    <w:basedOn w:val="1"/>
    <w:link w:val="515"/>
    <w:qFormat/>
    <w:uiPriority w:val="0"/>
    <w:pPr>
      <w:widowControl/>
      <w:adjustRightInd w:val="0"/>
      <w:snapToGrid w:val="0"/>
      <w:spacing w:line="360" w:lineRule="auto"/>
      <w:ind w:firstLine="200" w:firstLineChars="200"/>
      <w:jc w:val="left"/>
    </w:pPr>
    <w:rPr>
      <w:snapToGrid w:val="0"/>
      <w:sz w:val="24"/>
    </w:rPr>
  </w:style>
  <w:style w:type="character" w:customStyle="1" w:styleId="517">
    <w:name w:val="表格标题格式 Char"/>
    <w:link w:val="518"/>
    <w:qFormat/>
    <w:uiPriority w:val="0"/>
    <w:rPr>
      <w:rFonts w:eastAsia="黑体"/>
      <w:sz w:val="28"/>
      <w:szCs w:val="21"/>
      <w:lang w:val="zh-CN" w:eastAsia="zh-CN"/>
    </w:rPr>
  </w:style>
  <w:style w:type="paragraph" w:customStyle="1" w:styleId="518">
    <w:name w:val="表格标题格式"/>
    <w:basedOn w:val="1"/>
    <w:link w:val="517"/>
    <w:qFormat/>
    <w:uiPriority w:val="0"/>
    <w:pPr>
      <w:tabs>
        <w:tab w:val="center" w:pos="4438"/>
      </w:tabs>
      <w:autoSpaceDE w:val="0"/>
      <w:autoSpaceDN w:val="0"/>
      <w:adjustRightInd w:val="0"/>
      <w:spacing w:beforeLines="50" w:line="520" w:lineRule="exact"/>
      <w:jc w:val="center"/>
    </w:pPr>
    <w:rPr>
      <w:rFonts w:eastAsia="黑体"/>
      <w:sz w:val="28"/>
      <w:szCs w:val="21"/>
      <w:lang w:val="zh-CN"/>
    </w:rPr>
  </w:style>
  <w:style w:type="character" w:customStyle="1" w:styleId="519">
    <w:name w:val="1级标题 Char"/>
    <w:link w:val="520"/>
    <w:qFormat/>
    <w:uiPriority w:val="0"/>
    <w:rPr>
      <w:rFonts w:eastAsia="黑体"/>
      <w:bCs/>
      <w:kern w:val="44"/>
      <w:sz w:val="32"/>
      <w:szCs w:val="44"/>
    </w:rPr>
  </w:style>
  <w:style w:type="paragraph" w:customStyle="1" w:styleId="520">
    <w:name w:val="1级标题"/>
    <w:basedOn w:val="6"/>
    <w:link w:val="519"/>
    <w:qFormat/>
    <w:uiPriority w:val="0"/>
    <w:pPr>
      <w:numPr>
        <w:numId w:val="0"/>
      </w:numPr>
      <w:spacing w:beforeLines="0" w:afterLines="0" w:line="600" w:lineRule="exact"/>
      <w:jc w:val="left"/>
    </w:pPr>
    <w:rPr>
      <w:rFonts w:eastAsia="黑体"/>
      <w:b w:val="0"/>
      <w:sz w:val="32"/>
      <w:szCs w:val="44"/>
    </w:rPr>
  </w:style>
  <w:style w:type="character" w:customStyle="1" w:styleId="521">
    <w:name w:val="表格居中 Char"/>
    <w:basedOn w:val="84"/>
    <w:link w:val="522"/>
    <w:qFormat/>
    <w:uiPriority w:val="0"/>
    <w:rPr>
      <w:kern w:val="2"/>
      <w:sz w:val="21"/>
      <w:szCs w:val="21"/>
    </w:rPr>
  </w:style>
  <w:style w:type="paragraph" w:customStyle="1" w:styleId="522">
    <w:name w:val="表格顶端对齐"/>
    <w:basedOn w:val="169"/>
    <w:link w:val="521"/>
    <w:qFormat/>
    <w:uiPriority w:val="0"/>
    <w:pPr>
      <w:tabs>
        <w:tab w:val="clear" w:pos="6150"/>
      </w:tabs>
      <w:spacing w:line="240" w:lineRule="auto"/>
      <w:ind w:left="-74" w:right="-104"/>
      <w:jc w:val="left"/>
    </w:pPr>
    <w:rPr>
      <w:kern w:val="2"/>
      <w:sz w:val="21"/>
      <w:szCs w:val="21"/>
    </w:rPr>
  </w:style>
  <w:style w:type="character" w:customStyle="1" w:styleId="523">
    <w:name w:val="11 Char"/>
    <w:link w:val="524"/>
    <w:qFormat/>
    <w:uiPriority w:val="0"/>
    <w:rPr>
      <w:rFonts w:ascii="宋体" w:hAnsi="宋体"/>
      <w:sz w:val="28"/>
      <w:szCs w:val="24"/>
    </w:rPr>
  </w:style>
  <w:style w:type="paragraph" w:customStyle="1" w:styleId="524">
    <w:name w:val="11"/>
    <w:basedOn w:val="1"/>
    <w:link w:val="523"/>
    <w:qFormat/>
    <w:uiPriority w:val="0"/>
    <w:pPr>
      <w:spacing w:line="520" w:lineRule="exact"/>
      <w:ind w:firstLine="560" w:firstLineChars="200"/>
    </w:pPr>
    <w:rPr>
      <w:rFonts w:ascii="宋体" w:hAnsi="宋体"/>
      <w:sz w:val="28"/>
      <w:szCs w:val="24"/>
    </w:rPr>
  </w:style>
  <w:style w:type="character" w:customStyle="1" w:styleId="525">
    <w:name w:val="内容 Char"/>
    <w:link w:val="526"/>
    <w:qFormat/>
    <w:locked/>
    <w:uiPriority w:val="0"/>
    <w:rPr>
      <w:kern w:val="2"/>
      <w:sz w:val="28"/>
      <w:szCs w:val="24"/>
    </w:rPr>
  </w:style>
  <w:style w:type="paragraph" w:customStyle="1" w:styleId="526">
    <w:name w:val="内容"/>
    <w:basedOn w:val="1"/>
    <w:link w:val="525"/>
    <w:qFormat/>
    <w:uiPriority w:val="0"/>
    <w:pPr>
      <w:ind w:firstLine="200" w:firstLineChars="200"/>
      <w:jc w:val="left"/>
    </w:pPr>
    <w:rPr>
      <w:kern w:val="2"/>
      <w:sz w:val="28"/>
      <w:szCs w:val="24"/>
    </w:rPr>
  </w:style>
  <w:style w:type="character" w:customStyle="1" w:styleId="527">
    <w:name w:val="00 Char Char"/>
    <w:qFormat/>
    <w:uiPriority w:val="0"/>
    <w:rPr>
      <w:rFonts w:ascii="宋体" w:hAnsi="宋体" w:eastAsia="宋体" w:cs="宋体"/>
      <w:kern w:val="2"/>
      <w:sz w:val="24"/>
      <w:lang w:val="en-US" w:eastAsia="zh-CN" w:bidi="ar-SA"/>
    </w:rPr>
  </w:style>
  <w:style w:type="character" w:customStyle="1" w:styleId="528">
    <w:name w:val="fontstyle01"/>
    <w:basedOn w:val="84"/>
    <w:qFormat/>
    <w:uiPriority w:val="0"/>
    <w:rPr>
      <w:rFonts w:ascii="黑体" w:hAnsi="宋体" w:eastAsia="黑体" w:cs="黑体"/>
      <w:color w:val="000000"/>
      <w:sz w:val="52"/>
      <w:szCs w:val="52"/>
    </w:rPr>
  </w:style>
  <w:style w:type="character" w:customStyle="1" w:styleId="529">
    <w:name w:val="标题2 Char"/>
    <w:qFormat/>
    <w:uiPriority w:val="0"/>
    <w:rPr>
      <w:rFonts w:ascii="宋体" w:hAnsi="Courier New" w:eastAsia="宋体" w:cs="Times New Roman"/>
      <w:szCs w:val="24"/>
    </w:rPr>
  </w:style>
  <w:style w:type="character" w:customStyle="1" w:styleId="530">
    <w:name w:val="表格样式 Char"/>
    <w:link w:val="531"/>
    <w:qFormat/>
    <w:uiPriority w:val="0"/>
    <w:rPr>
      <w:rFonts w:eastAsia="黑体"/>
      <w:sz w:val="22"/>
      <w:szCs w:val="24"/>
    </w:rPr>
  </w:style>
  <w:style w:type="paragraph" w:customStyle="1" w:styleId="531">
    <w:name w:val="表格样式"/>
    <w:basedOn w:val="1"/>
    <w:next w:val="1"/>
    <w:link w:val="530"/>
    <w:qFormat/>
    <w:uiPriority w:val="0"/>
    <w:pPr>
      <w:widowControl/>
      <w:jc w:val="center"/>
    </w:pPr>
    <w:rPr>
      <w:rFonts w:eastAsia="黑体"/>
      <w:sz w:val="22"/>
      <w:szCs w:val="24"/>
    </w:rPr>
  </w:style>
  <w:style w:type="character" w:customStyle="1" w:styleId="532">
    <w:name w:val="样式 标题 2 + 宋体 Char"/>
    <w:qFormat/>
    <w:uiPriority w:val="0"/>
    <w:rPr>
      <w:rFonts w:ascii="宋体" w:hAnsi="宋体" w:eastAsia="宋体"/>
      <w:b/>
      <w:bCs/>
      <w:kern w:val="2"/>
      <w:sz w:val="28"/>
      <w:szCs w:val="32"/>
      <w:lang w:val="en-US" w:eastAsia="zh-CN" w:bidi="ar-SA"/>
    </w:rPr>
  </w:style>
  <w:style w:type="character" w:customStyle="1" w:styleId="533">
    <w:name w:val="标题3 Char"/>
    <w:basedOn w:val="84"/>
    <w:link w:val="534"/>
    <w:qFormat/>
    <w:uiPriority w:val="0"/>
    <w:rPr>
      <w:rFonts w:ascii="Calibri" w:hAnsi="Calibri" w:eastAsia="楷体_GB2312"/>
      <w:b/>
      <w:kern w:val="2"/>
      <w:sz w:val="28"/>
      <w:szCs w:val="21"/>
    </w:rPr>
  </w:style>
  <w:style w:type="paragraph" w:customStyle="1" w:styleId="534">
    <w:name w:val="标题3"/>
    <w:basedOn w:val="169"/>
    <w:link w:val="533"/>
    <w:qFormat/>
    <w:uiPriority w:val="0"/>
    <w:pPr>
      <w:tabs>
        <w:tab w:val="clear" w:pos="6150"/>
      </w:tabs>
      <w:spacing w:before="120" w:after="120" w:line="240" w:lineRule="auto"/>
      <w:ind w:right="-104"/>
      <w:jc w:val="left"/>
    </w:pPr>
    <w:rPr>
      <w:rFonts w:ascii="Calibri" w:hAnsi="Calibri" w:eastAsia="楷体_GB2312"/>
      <w:b/>
      <w:kern w:val="2"/>
      <w:sz w:val="28"/>
      <w:szCs w:val="21"/>
    </w:rPr>
  </w:style>
  <w:style w:type="character" w:customStyle="1" w:styleId="535">
    <w:name w:val="font41"/>
    <w:qFormat/>
    <w:uiPriority w:val="0"/>
    <w:rPr>
      <w:rFonts w:hint="eastAsia" w:ascii="宋体" w:hAnsi="宋体" w:eastAsia="宋体" w:cs="宋体"/>
      <w:color w:val="000000"/>
      <w:sz w:val="21"/>
      <w:szCs w:val="21"/>
      <w:u w:val="none"/>
    </w:rPr>
  </w:style>
  <w:style w:type="character" w:customStyle="1" w:styleId="536">
    <w:name w:val="报告书正文格式 Char"/>
    <w:link w:val="537"/>
    <w:qFormat/>
    <w:uiPriority w:val="0"/>
    <w:rPr>
      <w:color w:val="000000"/>
      <w:spacing w:val="2"/>
      <w:sz w:val="24"/>
      <w:szCs w:val="24"/>
    </w:rPr>
  </w:style>
  <w:style w:type="paragraph" w:customStyle="1" w:styleId="537">
    <w:name w:val="报告书正文格式"/>
    <w:basedOn w:val="1"/>
    <w:link w:val="536"/>
    <w:qFormat/>
    <w:uiPriority w:val="0"/>
    <w:pPr>
      <w:wordWrap w:val="0"/>
      <w:spacing w:line="460" w:lineRule="exact"/>
      <w:ind w:firstLine="549" w:firstLineChars="225"/>
    </w:pPr>
    <w:rPr>
      <w:color w:val="000000"/>
      <w:spacing w:val="2"/>
      <w:sz w:val="24"/>
      <w:szCs w:val="24"/>
    </w:rPr>
  </w:style>
  <w:style w:type="character" w:customStyle="1" w:styleId="538">
    <w:name w:val="表格内容样式 Char"/>
    <w:link w:val="539"/>
    <w:qFormat/>
    <w:uiPriority w:val="0"/>
    <w:rPr>
      <w:kern w:val="2"/>
    </w:rPr>
  </w:style>
  <w:style w:type="paragraph" w:customStyle="1" w:styleId="539">
    <w:name w:val="表格内容样式"/>
    <w:basedOn w:val="1"/>
    <w:link w:val="538"/>
    <w:qFormat/>
    <w:uiPriority w:val="0"/>
    <w:pPr>
      <w:jc w:val="center"/>
    </w:pPr>
    <w:rPr>
      <w:kern w:val="2"/>
    </w:rPr>
  </w:style>
  <w:style w:type="character" w:customStyle="1" w:styleId="540">
    <w:name w:val="标题333 Char Char"/>
    <w:qFormat/>
    <w:uiPriority w:val="0"/>
    <w:rPr>
      <w:rFonts w:eastAsia="仿宋"/>
      <w:b/>
      <w:bCs/>
      <w:kern w:val="2"/>
      <w:sz w:val="28"/>
      <w:szCs w:val="32"/>
    </w:rPr>
  </w:style>
  <w:style w:type="character" w:customStyle="1" w:styleId="541">
    <w:name w:val="font01"/>
    <w:basedOn w:val="84"/>
    <w:qFormat/>
    <w:uiPriority w:val="0"/>
    <w:rPr>
      <w:rFonts w:hint="eastAsia" w:ascii="宋体" w:hAnsi="宋体" w:eastAsia="宋体"/>
      <w:color w:val="000000"/>
      <w:sz w:val="16"/>
      <w:szCs w:val="16"/>
      <w:u w:val="none"/>
    </w:rPr>
  </w:style>
  <w:style w:type="character" w:customStyle="1" w:styleId="542">
    <w:name w:val="headline-content2"/>
    <w:basedOn w:val="84"/>
    <w:qFormat/>
    <w:uiPriority w:val="0"/>
  </w:style>
  <w:style w:type="character" w:customStyle="1" w:styleId="543">
    <w:name w:val="Char Char Char Char11"/>
    <w:link w:val="544"/>
    <w:qFormat/>
    <w:uiPriority w:val="0"/>
    <w:rPr>
      <w:rFonts w:ascii="宋体" w:hAnsi="宋体"/>
      <w:sz w:val="24"/>
      <w:szCs w:val="24"/>
    </w:rPr>
  </w:style>
  <w:style w:type="paragraph" w:customStyle="1" w:styleId="544">
    <w:name w:val="Char Char Char1"/>
    <w:basedOn w:val="1"/>
    <w:link w:val="543"/>
    <w:qFormat/>
    <w:uiPriority w:val="0"/>
    <w:pPr>
      <w:widowControl/>
      <w:spacing w:line="360" w:lineRule="auto"/>
      <w:ind w:firstLine="200" w:firstLineChars="200"/>
      <w:jc w:val="left"/>
    </w:pPr>
    <w:rPr>
      <w:rFonts w:ascii="宋体" w:hAnsi="宋体"/>
      <w:sz w:val="24"/>
      <w:szCs w:val="24"/>
    </w:rPr>
  </w:style>
  <w:style w:type="character" w:customStyle="1" w:styleId="545">
    <w:name w:val="Char2 Char Char Char Char"/>
    <w:link w:val="546"/>
    <w:qFormat/>
    <w:uiPriority w:val="0"/>
    <w:rPr>
      <w:rFonts w:ascii="宋体" w:hAnsi="宋体" w:eastAsia="仿宋_GB2312"/>
      <w:color w:val="000000"/>
      <w:sz w:val="24"/>
      <w:szCs w:val="24"/>
    </w:rPr>
  </w:style>
  <w:style w:type="paragraph" w:customStyle="1" w:styleId="546">
    <w:name w:val="Char2 Char Char Char"/>
    <w:basedOn w:val="1"/>
    <w:link w:val="545"/>
    <w:qFormat/>
    <w:uiPriority w:val="0"/>
    <w:pPr>
      <w:widowControl/>
      <w:autoSpaceDE w:val="0"/>
      <w:autoSpaceDN w:val="0"/>
      <w:adjustRightInd w:val="0"/>
      <w:snapToGrid w:val="0"/>
      <w:spacing w:before="50" w:after="50" w:line="360" w:lineRule="auto"/>
      <w:ind w:firstLine="560" w:firstLineChars="200"/>
      <w:jc w:val="left"/>
    </w:pPr>
    <w:rPr>
      <w:rFonts w:ascii="宋体" w:hAnsi="宋体" w:eastAsia="仿宋_GB2312"/>
      <w:color w:val="000000"/>
      <w:sz w:val="24"/>
      <w:szCs w:val="24"/>
    </w:rPr>
  </w:style>
  <w:style w:type="character" w:customStyle="1" w:styleId="547">
    <w:name w:val="报告 Char1"/>
    <w:basedOn w:val="84"/>
    <w:link w:val="548"/>
    <w:qFormat/>
    <w:uiPriority w:val="0"/>
    <w:rPr>
      <w:sz w:val="24"/>
    </w:rPr>
  </w:style>
  <w:style w:type="paragraph" w:customStyle="1" w:styleId="548">
    <w:name w:val="报告"/>
    <w:basedOn w:val="1"/>
    <w:link w:val="547"/>
    <w:qFormat/>
    <w:uiPriority w:val="0"/>
    <w:pPr>
      <w:overflowPunct w:val="0"/>
      <w:autoSpaceDE w:val="0"/>
      <w:autoSpaceDN w:val="0"/>
      <w:adjustRightInd w:val="0"/>
      <w:spacing w:beforeLines="30" w:afterLines="30" w:line="400" w:lineRule="atLeast"/>
      <w:ind w:left="400" w:leftChars="400"/>
      <w:textAlignment w:val="baseline"/>
    </w:pPr>
    <w:rPr>
      <w:sz w:val="24"/>
    </w:rPr>
  </w:style>
  <w:style w:type="character" w:customStyle="1" w:styleId="549">
    <w:name w:val="postbody1"/>
    <w:qFormat/>
    <w:uiPriority w:val="0"/>
    <w:rPr>
      <w:sz w:val="28"/>
      <w:szCs w:val="28"/>
    </w:rPr>
  </w:style>
  <w:style w:type="character" w:customStyle="1" w:styleId="550">
    <w:name w:val="Char2 Char Char Char Char11"/>
    <w:link w:val="551"/>
    <w:qFormat/>
    <w:uiPriority w:val="0"/>
    <w:rPr>
      <w:rFonts w:ascii="宋体" w:hAnsi="宋体" w:eastAsia="仿宋_GB2312"/>
      <w:color w:val="000000"/>
      <w:kern w:val="2"/>
      <w:sz w:val="24"/>
      <w:szCs w:val="24"/>
    </w:rPr>
  </w:style>
  <w:style w:type="paragraph" w:customStyle="1" w:styleId="551">
    <w:name w:val="Char2 Char Char Char11"/>
    <w:basedOn w:val="1"/>
    <w:link w:val="550"/>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kern w:val="2"/>
      <w:sz w:val="24"/>
      <w:szCs w:val="24"/>
    </w:rPr>
  </w:style>
  <w:style w:type="character" w:customStyle="1" w:styleId="552">
    <w:name w:val="3级标题 Char"/>
    <w:qFormat/>
    <w:uiPriority w:val="0"/>
    <w:rPr>
      <w:rFonts w:eastAsia="黑体"/>
      <w:kern w:val="2"/>
      <w:sz w:val="28"/>
      <w:szCs w:val="28"/>
    </w:rPr>
  </w:style>
  <w:style w:type="character" w:customStyle="1" w:styleId="553">
    <w:name w:val="font61"/>
    <w:qFormat/>
    <w:uiPriority w:val="0"/>
    <w:rPr>
      <w:rFonts w:hint="default" w:ascii="Times New Roman" w:hAnsi="Times New Roman" w:cs="Times New Roman"/>
      <w:color w:val="000000"/>
      <w:sz w:val="21"/>
      <w:szCs w:val="21"/>
      <w:u w:val="none"/>
    </w:rPr>
  </w:style>
  <w:style w:type="character" w:customStyle="1" w:styleId="554">
    <w:name w:val="我的标题2 Char"/>
    <w:basedOn w:val="102"/>
    <w:link w:val="555"/>
    <w:qFormat/>
    <w:uiPriority w:val="0"/>
    <w:rPr>
      <w:rFonts w:ascii="Calibri" w:hAnsi="Calibri" w:eastAsia="黑体"/>
      <w:color w:val="000000"/>
      <w:sz w:val="28"/>
      <w:szCs w:val="28"/>
    </w:rPr>
  </w:style>
  <w:style w:type="paragraph" w:customStyle="1" w:styleId="555">
    <w:name w:val="我的标题2"/>
    <w:basedOn w:val="7"/>
    <w:link w:val="554"/>
    <w:qFormat/>
    <w:uiPriority w:val="0"/>
    <w:pPr>
      <w:numPr>
        <w:ilvl w:val="0"/>
        <w:numId w:val="0"/>
      </w:numPr>
      <w:spacing w:beforeLines="0" w:afterLines="0" w:line="240" w:lineRule="auto"/>
    </w:pPr>
    <w:rPr>
      <w:rFonts w:ascii="Calibri" w:hAnsi="Calibri" w:eastAsia="黑体" w:cs="Times New Roman"/>
      <w:color w:val="000000"/>
      <w:sz w:val="28"/>
      <w:szCs w:val="28"/>
    </w:rPr>
  </w:style>
  <w:style w:type="paragraph" w:customStyle="1" w:styleId="556">
    <w:name w:val="正文5"/>
    <w:qFormat/>
    <w:uiPriority w:val="0"/>
    <w:pPr>
      <w:widowControl w:val="0"/>
      <w:adjustRightInd w:val="0"/>
      <w:spacing w:line="360" w:lineRule="atLeast"/>
      <w:textAlignment w:val="baseline"/>
    </w:pPr>
    <w:rPr>
      <w:rFonts w:ascii="宋体" w:hAnsi="Times New Roman" w:eastAsia="宋体" w:cs="Times New Roman"/>
      <w:sz w:val="24"/>
      <w:szCs w:val="24"/>
      <w:lang w:val="en-US" w:eastAsia="zh-CN" w:bidi="ar-SA"/>
    </w:rPr>
  </w:style>
  <w:style w:type="character" w:customStyle="1" w:styleId="557">
    <w:name w:val="font11"/>
    <w:basedOn w:val="84"/>
    <w:qFormat/>
    <w:uiPriority w:val="0"/>
  </w:style>
  <w:style w:type="character" w:customStyle="1" w:styleId="558">
    <w:name w:val="t_tag"/>
    <w:basedOn w:val="84"/>
    <w:qFormat/>
    <w:uiPriority w:val="0"/>
    <w:rPr>
      <w:rFonts w:ascii="宋体" w:hAnsi="宋体" w:eastAsia="楷体_GB2312" w:cs="宋体"/>
      <w:b/>
      <w:bCs/>
      <w:kern w:val="2"/>
      <w:sz w:val="24"/>
      <w:szCs w:val="24"/>
      <w:lang w:val="en-US" w:eastAsia="zh-CN" w:bidi="ar-SA"/>
    </w:rPr>
  </w:style>
  <w:style w:type="character" w:customStyle="1" w:styleId="559">
    <w:name w:val="style21"/>
    <w:qFormat/>
    <w:uiPriority w:val="0"/>
    <w:rPr>
      <w:sz w:val="18"/>
      <w:szCs w:val="18"/>
    </w:rPr>
  </w:style>
  <w:style w:type="character" w:customStyle="1" w:styleId="560">
    <w:name w:val="text1"/>
    <w:basedOn w:val="84"/>
    <w:qFormat/>
    <w:uiPriority w:val="0"/>
  </w:style>
  <w:style w:type="character" w:customStyle="1" w:styleId="561">
    <w:name w:val="4级标题 Char"/>
    <w:link w:val="562"/>
    <w:qFormat/>
    <w:uiPriority w:val="0"/>
    <w:rPr>
      <w:rFonts w:eastAsia="黑体"/>
      <w:kern w:val="2"/>
      <w:sz w:val="28"/>
      <w:szCs w:val="28"/>
    </w:rPr>
  </w:style>
  <w:style w:type="paragraph" w:customStyle="1" w:styleId="562">
    <w:name w:val="4级标题"/>
    <w:basedOn w:val="1"/>
    <w:link w:val="561"/>
    <w:qFormat/>
    <w:uiPriority w:val="0"/>
    <w:pPr>
      <w:spacing w:before="120" w:after="120" w:line="660" w:lineRule="exact"/>
      <w:outlineLvl w:val="3"/>
    </w:pPr>
    <w:rPr>
      <w:rFonts w:eastAsia="黑体"/>
      <w:kern w:val="2"/>
      <w:sz w:val="28"/>
      <w:szCs w:val="28"/>
    </w:rPr>
  </w:style>
  <w:style w:type="character" w:customStyle="1" w:styleId="563">
    <w:name w:val="title"/>
    <w:basedOn w:val="84"/>
    <w:qFormat/>
    <w:uiPriority w:val="0"/>
  </w:style>
  <w:style w:type="character" w:customStyle="1" w:styleId="564">
    <w:name w:val="textbig"/>
    <w:basedOn w:val="84"/>
    <w:qFormat/>
    <w:uiPriority w:val="0"/>
    <w:rPr>
      <w:rFonts w:ascii="宋体" w:hAnsi="宋体" w:eastAsia="楷体_GB2312" w:cs="宋体"/>
      <w:b/>
      <w:bCs/>
      <w:kern w:val="2"/>
      <w:sz w:val="24"/>
      <w:szCs w:val="24"/>
      <w:lang w:val="en-US" w:eastAsia="zh-CN" w:bidi="ar-SA"/>
    </w:rPr>
  </w:style>
  <w:style w:type="character" w:customStyle="1" w:styleId="565">
    <w:name w:val="font201"/>
    <w:basedOn w:val="84"/>
    <w:qFormat/>
    <w:uiPriority w:val="0"/>
    <w:rPr>
      <w:rFonts w:ascii="宋体" w:hAnsi="宋体" w:eastAsia="楷体_GB2312" w:cs="宋体"/>
      <w:b/>
      <w:bCs/>
      <w:kern w:val="2"/>
      <w:sz w:val="24"/>
      <w:szCs w:val="24"/>
      <w:lang w:val="en-US" w:eastAsia="zh-CN" w:bidi="ar-SA"/>
    </w:rPr>
  </w:style>
  <w:style w:type="paragraph" w:customStyle="1" w:styleId="566">
    <w:name w:val="一级条标题"/>
    <w:basedOn w:val="1"/>
    <w:next w:val="1"/>
    <w:qFormat/>
    <w:uiPriority w:val="0"/>
    <w:pPr>
      <w:widowControl/>
      <w:tabs>
        <w:tab w:val="left" w:pos="1740"/>
      </w:tabs>
      <w:ind w:left="1740" w:hanging="420"/>
      <w:outlineLvl w:val="2"/>
    </w:pPr>
    <w:rPr>
      <w:rFonts w:ascii="黑体" w:eastAsia="黑体" w:cs="黑体"/>
      <w:color w:val="000000"/>
      <w:sz w:val="21"/>
      <w:szCs w:val="21"/>
    </w:rPr>
  </w:style>
  <w:style w:type="paragraph" w:customStyle="1" w:styleId="567">
    <w:name w:val="TableStyle10.5"/>
    <w:basedOn w:val="1"/>
    <w:qFormat/>
    <w:uiPriority w:val="0"/>
    <w:pPr>
      <w:jc w:val="center"/>
    </w:pPr>
    <w:rPr>
      <w:sz w:val="21"/>
      <w:szCs w:val="22"/>
    </w:rPr>
  </w:style>
  <w:style w:type="paragraph" w:customStyle="1" w:styleId="568">
    <w:name w:val="表格 32"/>
    <w:basedOn w:val="1"/>
    <w:qFormat/>
    <w:uiPriority w:val="0"/>
    <w:pPr>
      <w:autoSpaceDE w:val="0"/>
      <w:autoSpaceDN w:val="0"/>
      <w:adjustRightInd w:val="0"/>
      <w:jc w:val="center"/>
      <w:textAlignment w:val="baseline"/>
    </w:pPr>
    <w:rPr>
      <w:rFonts w:eastAsia="楷体_GB2312"/>
      <w:color w:val="000000"/>
      <w:sz w:val="24"/>
    </w:rPr>
  </w:style>
  <w:style w:type="paragraph" w:customStyle="1" w:styleId="569">
    <w:name w:val="列表+"/>
    <w:basedOn w:val="1"/>
    <w:next w:val="61"/>
    <w:qFormat/>
    <w:uiPriority w:val="0"/>
    <w:pPr>
      <w:autoSpaceDE w:val="0"/>
      <w:autoSpaceDN w:val="0"/>
      <w:spacing w:beforeLines="50" w:line="400" w:lineRule="exact"/>
      <w:jc w:val="left"/>
    </w:pPr>
    <w:rPr>
      <w:color w:val="000000"/>
      <w:kern w:val="2"/>
      <w:sz w:val="21"/>
    </w:rPr>
  </w:style>
  <w:style w:type="paragraph" w:customStyle="1" w:styleId="570">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571">
    <w:name w:val="正文内容"/>
    <w:basedOn w:val="1"/>
    <w:link w:val="699"/>
    <w:qFormat/>
    <w:uiPriority w:val="0"/>
    <w:pPr>
      <w:spacing w:line="360" w:lineRule="auto"/>
      <w:ind w:firstLine="624"/>
    </w:pPr>
    <w:rPr>
      <w:rFonts w:ascii="宋体"/>
      <w:color w:val="000000"/>
      <w:kern w:val="2"/>
      <w:sz w:val="24"/>
      <w:szCs w:val="24"/>
    </w:rPr>
  </w:style>
  <w:style w:type="paragraph" w:customStyle="1" w:styleId="572">
    <w:name w:val="Char Char Char Char Char Char Char11"/>
    <w:basedOn w:val="1"/>
    <w:qFormat/>
    <w:uiPriority w:val="0"/>
    <w:rPr>
      <w:color w:val="000000"/>
      <w:kern w:val="2"/>
      <w:sz w:val="21"/>
      <w:szCs w:val="24"/>
    </w:rPr>
  </w:style>
  <w:style w:type="paragraph" w:customStyle="1" w:styleId="573">
    <w:name w:val="xl22"/>
    <w:basedOn w:val="1"/>
    <w:qFormat/>
    <w:uiPriority w:val="0"/>
    <w:pPr>
      <w:widowControl/>
      <w:pBdr>
        <w:bottom w:val="single" w:color="auto" w:sz="4" w:space="0"/>
        <w:right w:val="single" w:color="auto" w:sz="4" w:space="0"/>
      </w:pBdr>
      <w:spacing w:before="100" w:after="100"/>
      <w:jc w:val="center"/>
    </w:pPr>
    <w:rPr>
      <w:rFonts w:ascii="宋体" w:hAnsi="宋体"/>
      <w:color w:val="000000"/>
      <w:sz w:val="21"/>
    </w:rPr>
  </w:style>
  <w:style w:type="paragraph" w:customStyle="1" w:styleId="574">
    <w:name w:val="图标题"/>
    <w:basedOn w:val="1"/>
    <w:next w:val="1"/>
    <w:qFormat/>
    <w:uiPriority w:val="0"/>
    <w:pPr>
      <w:keepNext/>
      <w:widowControl/>
      <w:autoSpaceDE w:val="0"/>
      <w:autoSpaceDN w:val="0"/>
      <w:adjustRightInd w:val="0"/>
      <w:spacing w:before="60" w:after="120" w:line="400" w:lineRule="atLeast"/>
      <w:jc w:val="center"/>
    </w:pPr>
    <w:rPr>
      <w:b/>
      <w:color w:val="000000"/>
      <w:spacing w:val="2"/>
      <w:sz w:val="24"/>
    </w:rPr>
  </w:style>
  <w:style w:type="paragraph" w:customStyle="1" w:styleId="575">
    <w:name w:val="Char Char1 Char11"/>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576">
    <w:name w:val="正文文本 21"/>
    <w:basedOn w:val="1"/>
    <w:qFormat/>
    <w:uiPriority w:val="0"/>
    <w:pPr>
      <w:autoSpaceDE w:val="0"/>
      <w:autoSpaceDN w:val="0"/>
      <w:adjustRightInd w:val="0"/>
      <w:spacing w:line="360" w:lineRule="atLeast"/>
      <w:ind w:firstLine="425"/>
      <w:textAlignment w:val="baseline"/>
    </w:pPr>
    <w:rPr>
      <w:rFonts w:ascii="宋体" w:hAnsi="Tms Rmn"/>
      <w:color w:val="000000"/>
      <w:sz w:val="28"/>
    </w:rPr>
  </w:style>
  <w:style w:type="paragraph" w:customStyle="1" w:styleId="577">
    <w:name w:val="A样式 小四 行距: 1.5 倍行距"/>
    <w:basedOn w:val="1"/>
    <w:qFormat/>
    <w:uiPriority w:val="0"/>
    <w:pPr>
      <w:spacing w:line="360" w:lineRule="auto"/>
      <w:ind w:firstLine="480" w:firstLineChars="200"/>
    </w:pPr>
    <w:rPr>
      <w:rFonts w:cs="宋体"/>
      <w:color w:val="000000"/>
      <w:kern w:val="2"/>
      <w:sz w:val="24"/>
    </w:rPr>
  </w:style>
  <w:style w:type="paragraph" w:customStyle="1" w:styleId="578">
    <w:name w:val="样式 标题 3Char小标题标题 3 Char四号宋体左齐行距1.5倍1.1.1标题 34号宋体左齐行距1.5倍条...1"/>
    <w:basedOn w:val="9"/>
    <w:qFormat/>
    <w:uiPriority w:val="0"/>
    <w:pPr>
      <w:numPr>
        <w:numId w:val="0"/>
      </w:numPr>
      <w:tabs>
        <w:tab w:val="left" w:pos="720"/>
      </w:tabs>
      <w:spacing w:before="100" w:after="100" w:line="300" w:lineRule="auto"/>
      <w:ind w:left="720" w:hanging="720"/>
    </w:pPr>
    <w:rPr>
      <w:rFonts w:ascii="Courier New" w:hAnsi="仿宋_GB2312" w:eastAsia="仿宋_GB2312" w:cs="仿宋_GB2312"/>
      <w:bCs w:val="0"/>
      <w:color w:val="000000"/>
      <w:szCs w:val="20"/>
    </w:rPr>
  </w:style>
  <w:style w:type="paragraph" w:customStyle="1" w:styleId="579">
    <w:name w:val="默认段落字体 Para Char Char Char Char Char Char Char"/>
    <w:basedOn w:val="1"/>
    <w:qFormat/>
    <w:uiPriority w:val="0"/>
    <w:pPr>
      <w:adjustRightInd w:val="0"/>
      <w:spacing w:line="360" w:lineRule="auto"/>
    </w:pPr>
    <w:rPr>
      <w:color w:val="000000"/>
      <w:kern w:val="2"/>
      <w:sz w:val="21"/>
      <w:szCs w:val="24"/>
    </w:rPr>
  </w:style>
  <w:style w:type="paragraph" w:customStyle="1" w:styleId="580">
    <w:name w:val="puce"/>
    <w:basedOn w:val="1"/>
    <w:qFormat/>
    <w:uiPriority w:val="0"/>
    <w:pPr>
      <w:widowControl/>
      <w:tabs>
        <w:tab w:val="left" w:pos="1040"/>
      </w:tabs>
      <w:adjustRightInd w:val="0"/>
      <w:snapToGrid w:val="0"/>
      <w:spacing w:before="120" w:after="120"/>
      <w:ind w:left="1020" w:hanging="340"/>
    </w:pPr>
    <w:rPr>
      <w:rFonts w:ascii="Arial" w:hAnsi="Arial"/>
      <w:color w:val="000000"/>
      <w:sz w:val="24"/>
    </w:rPr>
  </w:style>
  <w:style w:type="paragraph" w:customStyle="1" w:styleId="581">
    <w:name w:val="表居中（中文）"/>
    <w:basedOn w:val="1"/>
    <w:qFormat/>
    <w:uiPriority w:val="0"/>
    <w:pPr>
      <w:adjustRightInd w:val="0"/>
      <w:spacing w:line="380" w:lineRule="atLeast"/>
      <w:jc w:val="center"/>
      <w:textAlignment w:val="baseline"/>
    </w:pPr>
    <w:rPr>
      <w:rFonts w:eastAsia="楷体_GB2312"/>
      <w:color w:val="000000"/>
      <w:sz w:val="21"/>
    </w:rPr>
  </w:style>
  <w:style w:type="paragraph" w:customStyle="1" w:styleId="582">
    <w:name w:val="样式 标题 4标题 4 Char11.1.1.1 Char标题 4.1.1.1.1 Char标题 4 Char Char...1"/>
    <w:basedOn w:val="10"/>
    <w:qFormat/>
    <w:uiPriority w:val="0"/>
    <w:pPr>
      <w:numPr>
        <w:ilvl w:val="0"/>
        <w:numId w:val="0"/>
      </w:numPr>
      <w:tabs>
        <w:tab w:val="left" w:pos="851"/>
      </w:tabs>
      <w:spacing w:line="300" w:lineRule="auto"/>
      <w:ind w:left="851" w:hanging="851"/>
    </w:pPr>
    <w:rPr>
      <w:rFonts w:cs="宋体"/>
      <w:color w:val="000000"/>
      <w:sz w:val="28"/>
      <w:szCs w:val="20"/>
    </w:rPr>
  </w:style>
  <w:style w:type="paragraph" w:customStyle="1" w:styleId="583">
    <w:name w:val="纯文本2"/>
    <w:basedOn w:val="1"/>
    <w:qFormat/>
    <w:uiPriority w:val="0"/>
    <w:pPr>
      <w:adjustRightInd w:val="0"/>
      <w:textAlignment w:val="baseline"/>
    </w:pPr>
    <w:rPr>
      <w:rFonts w:ascii="宋体" w:hAnsi="Courier New"/>
      <w:color w:val="000000"/>
      <w:kern w:val="2"/>
      <w:sz w:val="21"/>
    </w:rPr>
  </w:style>
  <w:style w:type="paragraph" w:customStyle="1" w:styleId="584">
    <w:name w:val="Char Char Char Char Char Char"/>
    <w:basedOn w:val="1"/>
    <w:qFormat/>
    <w:uiPriority w:val="0"/>
    <w:rPr>
      <w:color w:val="000000"/>
      <w:kern w:val="2"/>
      <w:sz w:val="24"/>
      <w:szCs w:val="24"/>
    </w:rPr>
  </w:style>
  <w:style w:type="paragraph" w:customStyle="1" w:styleId="585">
    <w:name w:val="访问过的超链接1"/>
    <w:unhideWhenUsed/>
    <w:qFormat/>
    <w:uiPriority w:val="99"/>
    <w:pPr>
      <w:widowControl w:val="0"/>
      <w:jc w:val="both"/>
    </w:pPr>
    <w:rPr>
      <w:rFonts w:ascii="Times New Roman" w:hAnsi="Times New Roman" w:eastAsia="宋体" w:cs="Times New Roman"/>
      <w:color w:val="000000"/>
      <w:kern w:val="2"/>
      <w:sz w:val="21"/>
      <w:szCs w:val="24"/>
      <w:lang w:val="en-US" w:eastAsia="zh-CN" w:bidi="ar-SA"/>
    </w:rPr>
  </w:style>
  <w:style w:type="paragraph" w:customStyle="1" w:styleId="586">
    <w:name w:val="表内5"/>
    <w:basedOn w:val="1"/>
    <w:qFormat/>
    <w:uiPriority w:val="0"/>
    <w:pPr>
      <w:shd w:val="clear" w:color="auto" w:fill="FFFFFF"/>
      <w:tabs>
        <w:tab w:val="left" w:pos="4305"/>
      </w:tabs>
      <w:adjustRightInd w:val="0"/>
      <w:snapToGrid w:val="0"/>
      <w:jc w:val="center"/>
    </w:pPr>
    <w:rPr>
      <w:rFonts w:ascii="宋体"/>
      <w:b/>
      <w:color w:val="000000"/>
      <w:kern w:val="2"/>
      <w:sz w:val="24"/>
      <w:szCs w:val="21"/>
    </w:rPr>
  </w:style>
  <w:style w:type="paragraph" w:customStyle="1" w:styleId="587">
    <w:name w:val="正文文本缩进2"/>
    <w:basedOn w:val="1"/>
    <w:qFormat/>
    <w:uiPriority w:val="0"/>
    <w:pPr>
      <w:spacing w:before="100" w:after="100" w:line="500" w:lineRule="exact"/>
      <w:ind w:firstLine="640"/>
    </w:pPr>
    <w:rPr>
      <w:rFonts w:ascii="宋体" w:hAnsi="宋体"/>
      <w:color w:val="000000"/>
      <w:kern w:val="2"/>
      <w:sz w:val="32"/>
      <w:szCs w:val="24"/>
    </w:rPr>
  </w:style>
  <w:style w:type="paragraph" w:customStyle="1" w:styleId="588">
    <w:name w:val="p16"/>
    <w:basedOn w:val="1"/>
    <w:qFormat/>
    <w:uiPriority w:val="0"/>
    <w:pPr>
      <w:widowControl/>
      <w:ind w:firstLine="630"/>
    </w:pPr>
    <w:rPr>
      <w:color w:val="000000"/>
      <w:sz w:val="28"/>
      <w:szCs w:val="28"/>
    </w:rPr>
  </w:style>
  <w:style w:type="paragraph" w:customStyle="1" w:styleId="589">
    <w:name w:val="图文框"/>
    <w:basedOn w:val="1"/>
    <w:qFormat/>
    <w:uiPriority w:val="0"/>
    <w:pPr>
      <w:autoSpaceDE w:val="0"/>
      <w:autoSpaceDN w:val="0"/>
      <w:adjustRightInd w:val="0"/>
      <w:snapToGrid w:val="0"/>
      <w:spacing w:line="320" w:lineRule="exact"/>
      <w:jc w:val="center"/>
      <w:textAlignment w:val="baseline"/>
    </w:pPr>
    <w:rPr>
      <w:rFonts w:eastAsia="仿宋_GB2312"/>
      <w:color w:val="000000"/>
      <w:sz w:val="21"/>
    </w:rPr>
  </w:style>
  <w:style w:type="paragraph" w:customStyle="1" w:styleId="590">
    <w:name w:val="p15"/>
    <w:basedOn w:val="1"/>
    <w:qFormat/>
    <w:uiPriority w:val="0"/>
    <w:pPr>
      <w:widowControl/>
    </w:pPr>
    <w:rPr>
      <w:color w:val="000000"/>
      <w:sz w:val="21"/>
      <w:szCs w:val="21"/>
    </w:rPr>
  </w:style>
  <w:style w:type="paragraph" w:customStyle="1" w:styleId="591">
    <w:name w:val="Char Char Char1 Char Char Char Char Char Char Char Char Char Char Char Char Char Char Char Char"/>
    <w:basedOn w:val="1"/>
    <w:qFormat/>
    <w:uiPriority w:val="0"/>
    <w:rPr>
      <w:rFonts w:ascii="黑体" w:hAnsi="Arial" w:eastAsia="华文中宋" w:cs="宋体"/>
      <w:color w:val="000000"/>
      <w:kern w:val="2"/>
      <w:sz w:val="44"/>
      <w:szCs w:val="44"/>
    </w:rPr>
  </w:style>
  <w:style w:type="paragraph" w:customStyle="1" w:styleId="592">
    <w:name w:val="表格内文字"/>
    <w:basedOn w:val="1"/>
    <w:qFormat/>
    <w:uiPriority w:val="0"/>
    <w:pPr>
      <w:spacing w:before="100" w:after="100" w:line="320" w:lineRule="exact"/>
      <w:jc w:val="center"/>
    </w:pPr>
    <w:rPr>
      <w:color w:val="000000"/>
      <w:spacing w:val="10"/>
      <w:kern w:val="2"/>
      <w:sz w:val="24"/>
    </w:rPr>
  </w:style>
  <w:style w:type="paragraph" w:customStyle="1" w:styleId="593">
    <w:name w:val="Char Char Char1 Char Char Char Char Char Char Char Char Char Char Char Char Char Char Char Char Char Char Char"/>
    <w:basedOn w:val="1"/>
    <w:qFormat/>
    <w:uiPriority w:val="0"/>
    <w:pPr>
      <w:spacing w:line="360" w:lineRule="auto"/>
      <w:ind w:firstLine="200" w:firstLineChars="200"/>
    </w:pPr>
    <w:rPr>
      <w:rFonts w:ascii="宋体" w:hAnsi="宋体" w:cs="宋体"/>
      <w:color w:val="000000"/>
      <w:kern w:val="2"/>
      <w:szCs w:val="24"/>
    </w:rPr>
  </w:style>
  <w:style w:type="paragraph" w:customStyle="1" w:styleId="594">
    <w:name w:val="样式 正文文本缩进正文文字 21正文文字( 首段缩进两字）正文文字缩进2字符 + 小四 首行缩进:  2 字符"/>
    <w:basedOn w:val="3"/>
    <w:qFormat/>
    <w:uiPriority w:val="0"/>
    <w:pPr>
      <w:spacing w:after="0" w:line="520" w:lineRule="exact"/>
      <w:ind w:left="0" w:leftChars="0" w:firstLine="200" w:firstLineChars="200"/>
    </w:pPr>
    <w:rPr>
      <w:rFonts w:cs="宋体"/>
      <w:color w:val="000000"/>
      <w:kern w:val="2"/>
      <w:sz w:val="24"/>
      <w:szCs w:val="24"/>
    </w:rPr>
  </w:style>
  <w:style w:type="paragraph" w:customStyle="1" w:styleId="595">
    <w:name w:val="样式 样式 行距: 1.5 倍行距 + 首行缩进:  2 字符"/>
    <w:basedOn w:val="1"/>
    <w:qFormat/>
    <w:uiPriority w:val="0"/>
    <w:pPr>
      <w:spacing w:line="360" w:lineRule="auto"/>
      <w:ind w:firstLine="480" w:firstLineChars="200"/>
    </w:pPr>
    <w:rPr>
      <w:rFonts w:cs="宋体"/>
      <w:color w:val="000000"/>
      <w:kern w:val="2"/>
      <w:sz w:val="24"/>
    </w:rPr>
  </w:style>
  <w:style w:type="paragraph" w:customStyle="1" w:styleId="596">
    <w:name w:val="Body Text 21"/>
    <w:basedOn w:val="1"/>
    <w:qFormat/>
    <w:uiPriority w:val="0"/>
    <w:pPr>
      <w:autoSpaceDE w:val="0"/>
      <w:autoSpaceDN w:val="0"/>
      <w:adjustRightInd w:val="0"/>
      <w:spacing w:line="480" w:lineRule="exact"/>
      <w:ind w:firstLine="540"/>
      <w:textAlignment w:val="baseline"/>
    </w:pPr>
    <w:rPr>
      <w:rFonts w:ascii="宋体" w:hAnsi="Tms Rmn"/>
      <w:color w:val="000000"/>
      <w:sz w:val="24"/>
    </w:rPr>
  </w:style>
  <w:style w:type="paragraph" w:customStyle="1" w:styleId="597">
    <w:name w:val="日期2"/>
    <w:basedOn w:val="1"/>
    <w:next w:val="1"/>
    <w:qFormat/>
    <w:uiPriority w:val="0"/>
    <w:pPr>
      <w:adjustRightInd w:val="0"/>
      <w:textAlignment w:val="baseline"/>
    </w:pPr>
    <w:rPr>
      <w:color w:val="000000"/>
      <w:kern w:val="2"/>
      <w:sz w:val="21"/>
    </w:rPr>
  </w:style>
  <w:style w:type="paragraph" w:customStyle="1" w:styleId="598">
    <w:name w:val="报告书表格"/>
    <w:basedOn w:val="1"/>
    <w:qFormat/>
    <w:uiPriority w:val="0"/>
    <w:pPr>
      <w:adjustRightInd w:val="0"/>
      <w:spacing w:before="60" w:after="60" w:line="240" w:lineRule="atLeast"/>
      <w:jc w:val="center"/>
      <w:textAlignment w:val="baseline"/>
    </w:pPr>
    <w:rPr>
      <w:color w:val="000000"/>
      <w:sz w:val="21"/>
    </w:rPr>
  </w:style>
  <w:style w:type="paragraph" w:customStyle="1" w:styleId="599">
    <w:name w:val="表体"/>
    <w:basedOn w:val="1"/>
    <w:qFormat/>
    <w:uiPriority w:val="0"/>
    <w:pPr>
      <w:adjustRightInd w:val="0"/>
      <w:snapToGrid w:val="0"/>
      <w:spacing w:line="240" w:lineRule="atLeast"/>
      <w:jc w:val="center"/>
    </w:pPr>
    <w:rPr>
      <w:rFonts w:ascii="仿宋_GB2312" w:eastAsia="仿宋_GB2312"/>
      <w:color w:val="000000"/>
      <w:kern w:val="2"/>
      <w:sz w:val="24"/>
    </w:rPr>
  </w:style>
  <w:style w:type="paragraph" w:customStyle="1" w:styleId="600">
    <w:name w:val="p19"/>
    <w:basedOn w:val="1"/>
    <w:qFormat/>
    <w:uiPriority w:val="0"/>
    <w:pPr>
      <w:widowControl/>
    </w:pPr>
    <w:rPr>
      <w:color w:val="000000"/>
      <w:sz w:val="21"/>
      <w:szCs w:val="21"/>
    </w:rPr>
  </w:style>
  <w:style w:type="paragraph" w:customStyle="1" w:styleId="601">
    <w:name w:val="Char Char Char Char Char Char Char Char Char Char"/>
    <w:basedOn w:val="1"/>
    <w:qFormat/>
    <w:uiPriority w:val="0"/>
    <w:pPr>
      <w:snapToGrid w:val="0"/>
      <w:spacing w:line="360" w:lineRule="auto"/>
      <w:ind w:firstLine="200" w:firstLineChars="200"/>
    </w:pPr>
    <w:rPr>
      <w:rFonts w:eastAsia="仿宋_GB2312"/>
      <w:color w:val="000000"/>
      <w:kern w:val="2"/>
      <w:sz w:val="24"/>
      <w:szCs w:val="24"/>
    </w:rPr>
  </w:style>
  <w:style w:type="paragraph" w:customStyle="1" w:styleId="602">
    <w:name w:val="Char Char Char1 Char Char Char Char Char Char Char Char Char Char Char Char Char Char Char Char Char Char Char11"/>
    <w:basedOn w:val="1"/>
    <w:qFormat/>
    <w:uiPriority w:val="0"/>
    <w:pPr>
      <w:spacing w:line="360" w:lineRule="auto"/>
      <w:ind w:firstLine="200" w:firstLineChars="200"/>
    </w:pPr>
    <w:rPr>
      <w:rFonts w:ascii="宋体" w:hAnsi="宋体" w:cs="宋体"/>
      <w:color w:val="000000"/>
      <w:kern w:val="2"/>
      <w:szCs w:val="24"/>
    </w:rPr>
  </w:style>
  <w:style w:type="paragraph" w:customStyle="1" w:styleId="603">
    <w:name w:val="样式 样式 宋体 四号 行距: 固定值 27 磅 + 首行缩进:  2 字符"/>
    <w:basedOn w:val="1"/>
    <w:qFormat/>
    <w:uiPriority w:val="0"/>
    <w:pPr>
      <w:widowControl/>
      <w:spacing w:line="360" w:lineRule="auto"/>
      <w:ind w:firstLine="560" w:firstLineChars="200"/>
      <w:jc w:val="left"/>
    </w:pPr>
    <w:rPr>
      <w:rFonts w:ascii="仿宋_GB2312" w:hAnsi="仿宋_GB2312" w:eastAsia="仿宋_GB2312" w:cs="仿宋_GB2312"/>
      <w:color w:val="000000"/>
      <w:sz w:val="24"/>
    </w:rPr>
  </w:style>
  <w:style w:type="paragraph" w:customStyle="1" w:styleId="604">
    <w:name w:val="1 Char Char Char Char Char Char Char"/>
    <w:basedOn w:val="1"/>
    <w:qFormat/>
    <w:uiPriority w:val="0"/>
    <w:rPr>
      <w:rFonts w:ascii="黑体" w:hAnsi="Arial" w:eastAsia="华文中宋" w:cs="宋体"/>
      <w:color w:val="000000"/>
      <w:kern w:val="2"/>
      <w:sz w:val="44"/>
      <w:szCs w:val="44"/>
    </w:rPr>
  </w:style>
  <w:style w:type="paragraph" w:customStyle="1" w:styleId="605">
    <w:name w:val="TOC Heading"/>
    <w:basedOn w:val="6"/>
    <w:next w:val="1"/>
    <w:qFormat/>
    <w:uiPriority w:val="0"/>
    <w:pPr>
      <w:widowControl/>
      <w:numPr>
        <w:numId w:val="0"/>
      </w:numPr>
      <w:spacing w:beforeLines="0" w:afterLines="0" w:line="276" w:lineRule="auto"/>
      <w:jc w:val="left"/>
      <w:outlineLvl w:val="9"/>
    </w:pPr>
    <w:rPr>
      <w:rFonts w:ascii="Cambria" w:hAnsi="Cambria"/>
      <w:color w:val="365F91"/>
      <w:kern w:val="0"/>
      <w:sz w:val="28"/>
      <w:szCs w:val="28"/>
    </w:rPr>
  </w:style>
  <w:style w:type="paragraph" w:customStyle="1" w:styleId="606">
    <w:name w:val="Char3"/>
    <w:basedOn w:val="1"/>
    <w:qFormat/>
    <w:uiPriority w:val="0"/>
    <w:rPr>
      <w:color w:val="000000"/>
      <w:kern w:val="2"/>
      <w:sz w:val="21"/>
    </w:rPr>
  </w:style>
  <w:style w:type="paragraph" w:customStyle="1" w:styleId="607">
    <w:name w:val="Heading 3"/>
    <w:basedOn w:val="1"/>
    <w:qFormat/>
    <w:uiPriority w:val="1"/>
    <w:pPr>
      <w:autoSpaceDE w:val="0"/>
      <w:autoSpaceDN w:val="0"/>
      <w:spacing w:before="26"/>
      <w:ind w:left="108"/>
      <w:jc w:val="left"/>
      <w:outlineLvl w:val="3"/>
    </w:pPr>
    <w:rPr>
      <w:rFonts w:ascii="宋体" w:hAnsi="宋体" w:cs="宋体"/>
      <w:b/>
      <w:bCs/>
      <w:sz w:val="24"/>
      <w:szCs w:val="24"/>
      <w:lang w:eastAsia="en-US"/>
    </w:rPr>
  </w:style>
  <w:style w:type="paragraph" w:customStyle="1" w:styleId="608">
    <w:name w:val="Date1"/>
    <w:basedOn w:val="1"/>
    <w:next w:val="1"/>
    <w:qFormat/>
    <w:uiPriority w:val="0"/>
    <w:pPr>
      <w:adjustRightInd w:val="0"/>
      <w:textAlignment w:val="baseline"/>
    </w:pPr>
    <w:rPr>
      <w:color w:val="000000"/>
      <w:kern w:val="2"/>
      <w:sz w:val="21"/>
    </w:rPr>
  </w:style>
  <w:style w:type="paragraph" w:customStyle="1" w:styleId="609">
    <w:name w:val="Plain Text1"/>
    <w:basedOn w:val="1"/>
    <w:qFormat/>
    <w:uiPriority w:val="0"/>
    <w:pPr>
      <w:autoSpaceDE w:val="0"/>
      <w:autoSpaceDN w:val="0"/>
      <w:adjustRightInd w:val="0"/>
      <w:textAlignment w:val="baseline"/>
    </w:pPr>
    <w:rPr>
      <w:rFonts w:ascii="宋体" w:hAnsi="Tms Rmn"/>
      <w:color w:val="000000"/>
      <w:sz w:val="21"/>
    </w:rPr>
  </w:style>
  <w:style w:type="paragraph" w:customStyle="1" w:styleId="610">
    <w:name w:val="文"/>
    <w:basedOn w:val="1"/>
    <w:qFormat/>
    <w:uiPriority w:val="0"/>
    <w:pPr>
      <w:spacing w:line="360" w:lineRule="auto"/>
      <w:ind w:firstLine="480" w:firstLineChars="200"/>
    </w:pPr>
    <w:rPr>
      <w:color w:val="000000"/>
      <w:kern w:val="2"/>
      <w:sz w:val="24"/>
      <w:szCs w:val="24"/>
    </w:rPr>
  </w:style>
  <w:style w:type="paragraph" w:customStyle="1" w:styleId="611">
    <w:name w:val="报告表格"/>
    <w:basedOn w:val="1"/>
    <w:qFormat/>
    <w:uiPriority w:val="0"/>
    <w:pPr>
      <w:autoSpaceDE w:val="0"/>
      <w:autoSpaceDN w:val="0"/>
      <w:adjustRightInd w:val="0"/>
      <w:spacing w:before="40" w:after="40"/>
      <w:jc w:val="center"/>
      <w:textAlignment w:val="bottom"/>
    </w:pPr>
    <w:rPr>
      <w:color w:val="000000"/>
      <w:sz w:val="21"/>
    </w:rPr>
  </w:style>
  <w:style w:type="paragraph" w:customStyle="1" w:styleId="612">
    <w:name w:val="样式 小四 行距: 固定值 24 磅"/>
    <w:basedOn w:val="1"/>
    <w:qFormat/>
    <w:uiPriority w:val="0"/>
    <w:pPr>
      <w:adjustRightInd w:val="0"/>
      <w:snapToGrid w:val="0"/>
      <w:spacing w:line="360" w:lineRule="auto"/>
      <w:ind w:firstLine="200" w:firstLineChars="200"/>
    </w:pPr>
    <w:rPr>
      <w:rFonts w:cs="宋体"/>
      <w:color w:val="000000"/>
      <w:kern w:val="2"/>
      <w:sz w:val="24"/>
    </w:rPr>
  </w:style>
  <w:style w:type="paragraph" w:customStyle="1" w:styleId="613">
    <w:name w:val="项目编号"/>
    <w:basedOn w:val="1"/>
    <w:next w:val="1"/>
    <w:qFormat/>
    <w:uiPriority w:val="0"/>
    <w:pPr>
      <w:spacing w:before="120" w:after="120" w:line="360" w:lineRule="auto"/>
    </w:pPr>
    <w:rPr>
      <w:color w:val="000000"/>
      <w:kern w:val="2"/>
      <w:sz w:val="24"/>
    </w:rPr>
  </w:style>
  <w:style w:type="paragraph" w:customStyle="1" w:styleId="614">
    <w:name w:val="图文"/>
    <w:basedOn w:val="1"/>
    <w:qFormat/>
    <w:uiPriority w:val="0"/>
    <w:pPr>
      <w:widowControl/>
      <w:jc w:val="center"/>
    </w:pPr>
    <w:rPr>
      <w:rFonts w:ascii="宋体" w:hAnsi="宋体" w:cs="宋体"/>
      <w:color w:val="000000"/>
      <w:sz w:val="24"/>
      <w:szCs w:val="24"/>
    </w:rPr>
  </w:style>
  <w:style w:type="paragraph" w:customStyle="1" w:styleId="615">
    <w:name w:val="Char Char Char Char Char Char Char Char1 Char"/>
    <w:basedOn w:val="1"/>
    <w:qFormat/>
    <w:uiPriority w:val="0"/>
    <w:pPr>
      <w:autoSpaceDE w:val="0"/>
      <w:autoSpaceDN w:val="0"/>
      <w:spacing w:beforeLines="100" w:afterLines="50" w:line="600" w:lineRule="exact"/>
      <w:ind w:firstLine="200" w:firstLineChars="200"/>
      <w:jc w:val="left"/>
    </w:pPr>
    <w:rPr>
      <w:rFonts w:eastAsia="黑体"/>
      <w:color w:val="000000"/>
      <w:kern w:val="2"/>
      <w:sz w:val="28"/>
      <w:szCs w:val="28"/>
    </w:rPr>
  </w:style>
  <w:style w:type="paragraph" w:customStyle="1" w:styleId="616">
    <w:name w:val="1 Char"/>
    <w:basedOn w:val="1"/>
    <w:qFormat/>
    <w:uiPriority w:val="0"/>
    <w:pPr>
      <w:adjustRightInd w:val="0"/>
      <w:spacing w:line="360" w:lineRule="atLeast"/>
      <w:textAlignment w:val="baseline"/>
    </w:pPr>
    <w:rPr>
      <w:color w:val="000000"/>
      <w:kern w:val="2"/>
      <w:sz w:val="21"/>
      <w:szCs w:val="24"/>
    </w:rPr>
  </w:style>
  <w:style w:type="paragraph" w:customStyle="1" w:styleId="617">
    <w:name w:val="xl40"/>
    <w:basedOn w:val="1"/>
    <w:qFormat/>
    <w:uiPriority w:val="0"/>
    <w:pPr>
      <w:widowControl/>
      <w:pBdr>
        <w:left w:val="single" w:color="auto" w:sz="4" w:space="0"/>
      </w:pBdr>
      <w:spacing w:before="100" w:beforeAutospacing="1" w:after="100" w:afterAutospacing="1"/>
      <w:jc w:val="center"/>
      <w:textAlignment w:val="center"/>
    </w:pPr>
    <w:rPr>
      <w:rFonts w:ascii="宋体" w:hAnsi="宋体"/>
      <w:color w:val="000000"/>
      <w:sz w:val="24"/>
      <w:szCs w:val="24"/>
    </w:rPr>
  </w:style>
  <w:style w:type="paragraph" w:customStyle="1" w:styleId="618">
    <w:name w:val="黏贴"/>
    <w:qFormat/>
    <w:uiPriority w:val="0"/>
    <w:rPr>
      <w:rFonts w:ascii="Times New Roman" w:hAnsi="Times New Roman" w:eastAsia="宋体" w:cs="Times New Roman"/>
      <w:color w:val="000000"/>
      <w:kern w:val="2"/>
      <w:sz w:val="18"/>
      <w:szCs w:val="24"/>
      <w:lang w:val="en-US" w:eastAsia="zh-CN" w:bidi="ar-SA"/>
    </w:rPr>
  </w:style>
  <w:style w:type="paragraph" w:customStyle="1" w:styleId="619">
    <w:name w:val="样式 居中"/>
    <w:basedOn w:val="1"/>
    <w:qFormat/>
    <w:uiPriority w:val="0"/>
    <w:pPr>
      <w:jc w:val="center"/>
    </w:pPr>
    <w:rPr>
      <w:rFonts w:cs="宋体"/>
      <w:color w:val="000000"/>
      <w:kern w:val="2"/>
      <w:sz w:val="21"/>
    </w:rPr>
  </w:style>
  <w:style w:type="paragraph" w:customStyle="1" w:styleId="620">
    <w:name w:val="0"/>
    <w:basedOn w:val="1"/>
    <w:qFormat/>
    <w:uiPriority w:val="0"/>
    <w:pPr>
      <w:widowControl/>
      <w:adjustRightInd w:val="0"/>
      <w:snapToGrid w:val="0"/>
      <w:spacing w:line="360" w:lineRule="auto"/>
      <w:ind w:firstLine="200" w:firstLineChars="200"/>
      <w:jc w:val="left"/>
    </w:pPr>
    <w:rPr>
      <w:color w:val="000000"/>
    </w:rPr>
  </w:style>
  <w:style w:type="paragraph" w:customStyle="1" w:styleId="621">
    <w:name w:val="第三层标题"/>
    <w:basedOn w:val="1"/>
    <w:next w:val="1"/>
    <w:qFormat/>
    <w:uiPriority w:val="0"/>
    <w:pPr>
      <w:ind w:firstLine="200" w:firstLineChars="200"/>
    </w:pPr>
    <w:rPr>
      <w:rFonts w:ascii="宋体" w:hAnsi="宋体" w:cs="宋体"/>
      <w:color w:val="000000"/>
      <w:kern w:val="2"/>
      <w:sz w:val="24"/>
      <w:szCs w:val="24"/>
    </w:rPr>
  </w:style>
  <w:style w:type="paragraph" w:customStyle="1" w:styleId="622">
    <w:name w:val="Char211"/>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623">
    <w:name w:val="样式 样式 首行缩进:  0.85 厘米 + 首行缩进:  2 字符"/>
    <w:basedOn w:val="1"/>
    <w:qFormat/>
    <w:uiPriority w:val="0"/>
    <w:pPr>
      <w:widowControl/>
      <w:spacing w:line="360" w:lineRule="auto"/>
      <w:ind w:firstLine="200" w:firstLineChars="200"/>
      <w:jc w:val="left"/>
    </w:pPr>
    <w:rPr>
      <w:rFonts w:ascii="Courier New" w:hAnsi="Courier New" w:eastAsia="仿宋_GB2312" w:cs="仿宋_GB2312"/>
      <w:color w:val="000000"/>
      <w:sz w:val="24"/>
    </w:rPr>
  </w:style>
  <w:style w:type="paragraph" w:customStyle="1" w:styleId="624">
    <w:name w:val="6"/>
    <w:basedOn w:val="1"/>
    <w:next w:val="587"/>
    <w:qFormat/>
    <w:uiPriority w:val="0"/>
    <w:pPr>
      <w:spacing w:line="300" w:lineRule="auto"/>
      <w:ind w:firstLine="480"/>
    </w:pPr>
    <w:rPr>
      <w:color w:val="000000"/>
      <w:kern w:val="2"/>
      <w:sz w:val="21"/>
      <w:szCs w:val="24"/>
    </w:rPr>
  </w:style>
  <w:style w:type="paragraph" w:customStyle="1" w:styleId="625">
    <w:name w:val="p20"/>
    <w:basedOn w:val="1"/>
    <w:qFormat/>
    <w:uiPriority w:val="0"/>
    <w:pPr>
      <w:widowControl/>
    </w:pPr>
    <w:rPr>
      <w:color w:val="000000"/>
      <w:sz w:val="21"/>
      <w:szCs w:val="21"/>
    </w:rPr>
  </w:style>
  <w:style w:type="paragraph" w:customStyle="1" w:styleId="626">
    <w:name w:val="font1"/>
    <w:basedOn w:val="1"/>
    <w:qFormat/>
    <w:uiPriority w:val="0"/>
    <w:pPr>
      <w:widowControl/>
      <w:spacing w:before="100" w:beforeAutospacing="1" w:after="100" w:afterAutospacing="1" w:line="345" w:lineRule="atLeast"/>
      <w:jc w:val="left"/>
    </w:pPr>
    <w:rPr>
      <w:rFonts w:hint="eastAsia" w:ascii="宋体" w:hAnsi="宋体"/>
      <w:color w:val="333333"/>
      <w:sz w:val="18"/>
      <w:szCs w:val="18"/>
    </w:rPr>
  </w:style>
  <w:style w:type="paragraph" w:customStyle="1" w:styleId="627">
    <w:name w:val="环正文"/>
    <w:basedOn w:val="1"/>
    <w:qFormat/>
    <w:uiPriority w:val="0"/>
    <w:pPr>
      <w:widowControl/>
      <w:suppressAutoHyphens/>
      <w:adjustRightInd w:val="0"/>
      <w:spacing w:line="312" w:lineRule="atLeast"/>
      <w:ind w:firstLine="549" w:firstLineChars="200"/>
      <w:textAlignment w:val="baseline"/>
    </w:pPr>
    <w:rPr>
      <w:rFonts w:ascii="宋体" w:hAnsi="宋体"/>
      <w:color w:val="000000"/>
      <w:sz w:val="24"/>
    </w:rPr>
  </w:style>
  <w:style w:type="paragraph" w:customStyle="1" w:styleId="628">
    <w:name w:val="环表头"/>
    <w:basedOn w:val="1"/>
    <w:next w:val="1"/>
    <w:qFormat/>
    <w:uiPriority w:val="0"/>
    <w:pPr>
      <w:widowControl/>
      <w:suppressAutoHyphens/>
      <w:adjustRightInd w:val="0"/>
      <w:spacing w:before="60" w:after="60" w:line="312" w:lineRule="atLeast"/>
      <w:ind w:right="28"/>
      <w:jc w:val="center"/>
      <w:textAlignment w:val="baseline"/>
    </w:pPr>
    <w:rPr>
      <w:rFonts w:ascii="黑体" w:hAnsi="宋体" w:eastAsia="黑体"/>
      <w:color w:val="000000"/>
      <w:sz w:val="24"/>
    </w:rPr>
  </w:style>
  <w:style w:type="paragraph" w:customStyle="1" w:styleId="629">
    <w:name w:val="M-5正文"/>
    <w:qFormat/>
    <w:uiPriority w:val="0"/>
    <w:pPr>
      <w:ind w:firstLine="200" w:firstLineChars="200"/>
      <w:jc w:val="both"/>
    </w:pPr>
    <w:rPr>
      <w:rFonts w:ascii="Times New Roman" w:hAnsi="Times New Roman" w:eastAsia="仿宋_GB2312" w:cs="Times New Roman"/>
      <w:kern w:val="2"/>
      <w:sz w:val="32"/>
      <w:szCs w:val="32"/>
      <w:lang w:val="en-US" w:eastAsia="zh-CN" w:bidi="ar-SA"/>
    </w:rPr>
  </w:style>
  <w:style w:type="character" w:customStyle="1" w:styleId="630">
    <w:name w:val="font21"/>
    <w:basedOn w:val="84"/>
    <w:qFormat/>
    <w:uiPriority w:val="0"/>
    <w:rPr>
      <w:rFonts w:hint="eastAsia" w:ascii="宋体" w:hAnsi="宋体" w:eastAsia="宋体" w:cs="宋体"/>
      <w:color w:val="000000"/>
      <w:sz w:val="21"/>
      <w:szCs w:val="21"/>
      <w:u w:val="none"/>
    </w:rPr>
  </w:style>
  <w:style w:type="paragraph" w:customStyle="1" w:styleId="631">
    <w:name w:val="序号标题"/>
    <w:next w:val="232"/>
    <w:qFormat/>
    <w:uiPriority w:val="0"/>
    <w:pPr>
      <w:spacing w:line="360" w:lineRule="auto"/>
      <w:ind w:firstLine="723" w:firstLineChars="200"/>
    </w:pPr>
    <w:rPr>
      <w:rFonts w:ascii="Times New Roman" w:hAnsi="Times New Roman" w:eastAsia="宋体" w:cs="宋体"/>
      <w:b/>
      <w:sz w:val="24"/>
      <w:szCs w:val="24"/>
      <w:lang w:val="en-US" w:eastAsia="zh-CN" w:bidi="ar-SA"/>
    </w:rPr>
  </w:style>
  <w:style w:type="paragraph" w:customStyle="1" w:styleId="632">
    <w:name w:val="列表1"/>
    <w:basedOn w:val="1"/>
    <w:qFormat/>
    <w:uiPriority w:val="0"/>
    <w:pPr>
      <w:ind w:left="200" w:hanging="200" w:hangingChars="200"/>
    </w:pPr>
    <w:rPr>
      <w:color w:val="000000"/>
      <w:kern w:val="2"/>
      <w:sz w:val="21"/>
      <w:szCs w:val="24"/>
    </w:rPr>
  </w:style>
  <w:style w:type="paragraph" w:customStyle="1" w:styleId="633">
    <w:name w:val="大表格"/>
    <w:next w:val="232"/>
    <w:qFormat/>
    <w:uiPriority w:val="0"/>
    <w:pPr>
      <w:jc w:val="center"/>
    </w:pPr>
    <w:rPr>
      <w:rFonts w:ascii="Times New Roman" w:hAnsi="Times New Roman" w:eastAsia="宋体" w:cs="宋体"/>
      <w:sz w:val="24"/>
      <w:szCs w:val="24"/>
      <w:lang w:val="en-US" w:eastAsia="zh-CN" w:bidi="ar-SA"/>
    </w:rPr>
  </w:style>
  <w:style w:type="character" w:customStyle="1" w:styleId="634">
    <w:name w:val="正文首行缩进 2 Char1"/>
    <w:basedOn w:val="126"/>
    <w:qFormat/>
    <w:uiPriority w:val="0"/>
    <w:rPr>
      <w:kern w:val="2"/>
      <w:sz w:val="21"/>
      <w:szCs w:val="24"/>
    </w:rPr>
  </w:style>
  <w:style w:type="paragraph" w:customStyle="1" w:styleId="635">
    <w:name w:val="pvc1.1"/>
    <w:basedOn w:val="7"/>
    <w:next w:val="7"/>
    <w:semiHidden/>
    <w:qFormat/>
    <w:uiPriority w:val="0"/>
    <w:pPr>
      <w:numPr>
        <w:ilvl w:val="0"/>
        <w:numId w:val="0"/>
      </w:numPr>
      <w:tabs>
        <w:tab w:val="left" w:pos="576"/>
        <w:tab w:val="left" w:pos="768"/>
      </w:tabs>
      <w:adjustRightInd w:val="0"/>
      <w:spacing w:beforeLines="100" w:afterLines="100" w:line="324" w:lineRule="auto"/>
      <w:ind w:left="576" w:hanging="576"/>
    </w:pPr>
    <w:rPr>
      <w:rFonts w:ascii="黑体" w:hAnsi="Arial" w:eastAsia="华文中宋"/>
      <w:color w:val="000000"/>
      <w:sz w:val="44"/>
      <w:szCs w:val="44"/>
    </w:rPr>
  </w:style>
  <w:style w:type="paragraph" w:customStyle="1" w:styleId="636">
    <w:name w:val="Char Char Char1 Char Char Char Char Char Char Char Char Char Char Char Char Char Char Char Char Char Char Char3"/>
    <w:basedOn w:val="1"/>
    <w:qFormat/>
    <w:uiPriority w:val="0"/>
    <w:pPr>
      <w:spacing w:line="360" w:lineRule="auto"/>
      <w:ind w:firstLine="200" w:firstLineChars="200"/>
    </w:pPr>
    <w:rPr>
      <w:rFonts w:ascii="宋体" w:hAnsi="宋体" w:cs="宋体"/>
      <w:color w:val="000000"/>
      <w:kern w:val="2"/>
      <w:szCs w:val="24"/>
    </w:rPr>
  </w:style>
  <w:style w:type="character" w:customStyle="1" w:styleId="637">
    <w:name w:val="Char Char Char Char14"/>
    <w:qFormat/>
    <w:uiPriority w:val="0"/>
    <w:rPr>
      <w:rFonts w:ascii="宋体" w:hAnsi="宋体"/>
      <w:kern w:val="2"/>
      <w:sz w:val="24"/>
      <w:szCs w:val="24"/>
    </w:rPr>
  </w:style>
  <w:style w:type="character" w:customStyle="1" w:styleId="638">
    <w:name w:val="Char2 Char Char Char Char3"/>
    <w:link w:val="639"/>
    <w:qFormat/>
    <w:uiPriority w:val="0"/>
    <w:rPr>
      <w:rFonts w:ascii="宋体" w:hAnsi="宋体" w:eastAsia="仿宋_GB2312"/>
      <w:color w:val="000000"/>
      <w:sz w:val="24"/>
      <w:szCs w:val="24"/>
    </w:rPr>
  </w:style>
  <w:style w:type="paragraph" w:customStyle="1" w:styleId="639">
    <w:name w:val="Char2 Char Char Char3"/>
    <w:basedOn w:val="1"/>
    <w:link w:val="638"/>
    <w:qFormat/>
    <w:uiPriority w:val="0"/>
    <w:pPr>
      <w:widowControl/>
      <w:autoSpaceDE w:val="0"/>
      <w:autoSpaceDN w:val="0"/>
      <w:adjustRightInd w:val="0"/>
      <w:snapToGrid w:val="0"/>
      <w:spacing w:before="50" w:after="50" w:line="360" w:lineRule="auto"/>
      <w:ind w:firstLine="560" w:firstLineChars="200"/>
      <w:jc w:val="left"/>
    </w:pPr>
    <w:rPr>
      <w:rFonts w:ascii="宋体" w:hAnsi="宋体" w:eastAsia="仿宋_GB2312"/>
      <w:color w:val="000000"/>
      <w:sz w:val="24"/>
      <w:szCs w:val="24"/>
    </w:rPr>
  </w:style>
  <w:style w:type="paragraph" w:customStyle="1" w:styleId="640">
    <w:name w:val="Revision"/>
    <w:hidden/>
    <w:semiHidden/>
    <w:qFormat/>
    <w:uiPriority w:val="99"/>
    <w:rPr>
      <w:rFonts w:ascii="Times New Roman" w:hAnsi="Times New Roman" w:eastAsia="宋体" w:cs="Calibri"/>
      <w:color w:val="000000"/>
      <w:kern w:val="2"/>
      <w:sz w:val="21"/>
      <w:szCs w:val="24"/>
      <w:lang w:val="en-US" w:eastAsia="zh-CN" w:bidi="ar-SA"/>
    </w:rPr>
  </w:style>
  <w:style w:type="table" w:customStyle="1" w:styleId="641">
    <w:name w:val="我的表格样式1"/>
    <w:basedOn w:val="80"/>
    <w:qFormat/>
    <w:uiPriority w:val="0"/>
    <w:pPr>
      <w:widowControl w:val="0"/>
      <w:snapToGrid/>
    </w:pPr>
    <w:rPr>
      <w:rFonts w:cs="Calibri"/>
      <w:szCs w:val="18"/>
    </w:rPr>
    <w:tblPr>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
    <w:trPr>
      <w:tblHeader/>
      <w:jc w:val="center"/>
    </w:trPr>
    <w:tcPr>
      <w:vAlign w:val="center"/>
    </w:tcPr>
  </w:style>
  <w:style w:type="paragraph" w:customStyle="1" w:styleId="642">
    <w:name w:val="正文五"/>
    <w:basedOn w:val="1"/>
    <w:qFormat/>
    <w:uiPriority w:val="0"/>
    <w:pPr>
      <w:snapToGrid w:val="0"/>
      <w:jc w:val="center"/>
    </w:pPr>
    <w:rPr>
      <w:kern w:val="2"/>
      <w:sz w:val="24"/>
      <w:szCs w:val="28"/>
    </w:rPr>
  </w:style>
  <w:style w:type="character" w:customStyle="1" w:styleId="643">
    <w:name w:val="纯文本 Char2"/>
    <w:basedOn w:val="84"/>
    <w:semiHidden/>
    <w:qFormat/>
    <w:uiPriority w:val="99"/>
    <w:rPr>
      <w:rFonts w:ascii="宋体" w:hAnsi="Courier New" w:eastAsia="宋体" w:cs="Courier New"/>
      <w:szCs w:val="21"/>
    </w:rPr>
  </w:style>
  <w:style w:type="character" w:customStyle="1" w:styleId="644">
    <w:name w:val="报告书正文 Char Char"/>
    <w:qFormat/>
    <w:uiPriority w:val="0"/>
    <w:rPr>
      <w:kern w:val="2"/>
      <w:sz w:val="28"/>
      <w:szCs w:val="28"/>
    </w:rPr>
  </w:style>
  <w:style w:type="paragraph" w:customStyle="1" w:styleId="645">
    <w:name w:val="表头字"/>
    <w:basedOn w:val="1"/>
    <w:qFormat/>
    <w:uiPriority w:val="0"/>
    <w:pPr>
      <w:spacing w:line="520" w:lineRule="exact"/>
    </w:pPr>
    <w:rPr>
      <w:rFonts w:cs="宋体"/>
      <w:b/>
      <w:bCs/>
      <w:kern w:val="2"/>
      <w:sz w:val="24"/>
    </w:rPr>
  </w:style>
  <w:style w:type="paragraph" w:customStyle="1" w:styleId="646">
    <w:name w:val="Char Char Char Char Char2 Char"/>
    <w:basedOn w:val="1"/>
    <w:qFormat/>
    <w:uiPriority w:val="0"/>
    <w:pPr>
      <w:widowControl/>
      <w:adjustRightInd w:val="0"/>
      <w:snapToGrid w:val="0"/>
      <w:spacing w:line="360" w:lineRule="auto"/>
      <w:ind w:firstLine="200" w:firstLineChars="200"/>
      <w:jc w:val="left"/>
    </w:pPr>
    <w:rPr>
      <w:rFonts w:ascii="宋体" w:hAnsi="宋体" w:cs="宋体"/>
      <w:sz w:val="24"/>
      <w:szCs w:val="26"/>
    </w:rPr>
  </w:style>
  <w:style w:type="character" w:customStyle="1" w:styleId="647">
    <w:name w:val="612表头 Char"/>
    <w:link w:val="648"/>
    <w:qFormat/>
    <w:uiPriority w:val="0"/>
    <w:rPr>
      <w:rFonts w:hAnsi="宋体"/>
      <w:b/>
      <w:kern w:val="2"/>
      <w:sz w:val="24"/>
      <w:szCs w:val="24"/>
    </w:rPr>
  </w:style>
  <w:style w:type="paragraph" w:customStyle="1" w:styleId="648">
    <w:name w:val="612表头"/>
    <w:basedOn w:val="1"/>
    <w:link w:val="647"/>
    <w:qFormat/>
    <w:uiPriority w:val="0"/>
    <w:pPr>
      <w:tabs>
        <w:tab w:val="left" w:pos="4320"/>
        <w:tab w:val="left" w:pos="4980"/>
        <w:tab w:val="center" w:pos="6980"/>
      </w:tabs>
      <w:adjustRightInd w:val="0"/>
      <w:snapToGrid w:val="0"/>
      <w:spacing w:line="360" w:lineRule="auto"/>
      <w:jc w:val="center"/>
    </w:pPr>
    <w:rPr>
      <w:rFonts w:hAnsi="宋体"/>
      <w:b/>
      <w:kern w:val="2"/>
      <w:sz w:val="24"/>
      <w:szCs w:val="24"/>
    </w:rPr>
  </w:style>
  <w:style w:type="character" w:customStyle="1" w:styleId="649">
    <w:name w:val="表格文字2 Char"/>
    <w:link w:val="161"/>
    <w:qFormat/>
    <w:uiPriority w:val="0"/>
    <w:rPr>
      <w:sz w:val="21"/>
      <w:szCs w:val="21"/>
    </w:rPr>
  </w:style>
  <w:style w:type="paragraph" w:customStyle="1" w:styleId="650">
    <w:name w:val="Char Char Char Char Char Char Char3"/>
    <w:basedOn w:val="1"/>
    <w:qFormat/>
    <w:uiPriority w:val="0"/>
    <w:rPr>
      <w:kern w:val="2"/>
      <w:sz w:val="21"/>
      <w:szCs w:val="24"/>
    </w:rPr>
  </w:style>
  <w:style w:type="paragraph" w:customStyle="1" w:styleId="651">
    <w:name w:val="14"/>
    <w:basedOn w:val="1"/>
    <w:qFormat/>
    <w:uiPriority w:val="0"/>
    <w:pPr>
      <w:spacing w:line="300" w:lineRule="exact"/>
      <w:ind w:firstLine="200" w:firstLineChars="200"/>
    </w:pPr>
    <w:rPr>
      <w:kern w:val="2"/>
      <w:sz w:val="21"/>
      <w:szCs w:val="24"/>
    </w:rPr>
  </w:style>
  <w:style w:type="paragraph" w:customStyle="1" w:styleId="652">
    <w:name w:val="表格（小）"/>
    <w:basedOn w:val="1"/>
    <w:qFormat/>
    <w:uiPriority w:val="0"/>
    <w:pPr>
      <w:adjustRightInd w:val="0"/>
      <w:snapToGrid w:val="0"/>
    </w:pPr>
    <w:rPr>
      <w:snapToGrid w:val="0"/>
      <w:sz w:val="21"/>
    </w:rPr>
  </w:style>
  <w:style w:type="paragraph" w:customStyle="1" w:styleId="653">
    <w:name w:val="表名"/>
    <w:basedOn w:val="1"/>
    <w:next w:val="1"/>
    <w:qFormat/>
    <w:uiPriority w:val="0"/>
    <w:pPr>
      <w:keepNext/>
      <w:spacing w:before="120"/>
      <w:jc w:val="center"/>
    </w:pPr>
    <w:rPr>
      <w:b/>
      <w:kern w:val="2"/>
      <w:sz w:val="21"/>
      <w:szCs w:val="24"/>
    </w:rPr>
  </w:style>
  <w:style w:type="paragraph" w:customStyle="1" w:styleId="654">
    <w:name w:val="表格体"/>
    <w:basedOn w:val="1"/>
    <w:qFormat/>
    <w:uiPriority w:val="0"/>
    <w:pPr>
      <w:adjustRightInd w:val="0"/>
      <w:snapToGrid w:val="0"/>
      <w:jc w:val="center"/>
    </w:pPr>
    <w:rPr>
      <w:bCs/>
      <w:kern w:val="2"/>
      <w:sz w:val="21"/>
      <w:szCs w:val="24"/>
    </w:rPr>
  </w:style>
  <w:style w:type="paragraph" w:customStyle="1" w:styleId="655">
    <w:name w:val="1 Char Char Char Char Char Char Char Char"/>
    <w:basedOn w:val="1"/>
    <w:qFormat/>
    <w:uiPriority w:val="0"/>
    <w:rPr>
      <w:kern w:val="2"/>
      <w:sz w:val="21"/>
    </w:rPr>
  </w:style>
  <w:style w:type="character" w:customStyle="1" w:styleId="656">
    <w:name w:val="description"/>
    <w:basedOn w:val="84"/>
    <w:qFormat/>
    <w:uiPriority w:val="0"/>
  </w:style>
  <w:style w:type="paragraph" w:customStyle="1" w:styleId="657">
    <w:name w:val="无间隔1"/>
    <w:next w:val="1"/>
    <w:qFormat/>
    <w:uiPriority w:val="1"/>
    <w:pPr>
      <w:widowControl w:val="0"/>
      <w:spacing w:line="520" w:lineRule="exact"/>
      <w:ind w:firstLine="200" w:firstLineChars="200"/>
      <w:jc w:val="both"/>
    </w:pPr>
    <w:rPr>
      <w:rFonts w:ascii="Times New Roman" w:hAnsi="Times New Roman" w:eastAsia="黑体" w:cs="Times New Roman"/>
      <w:kern w:val="2"/>
      <w:sz w:val="24"/>
      <w:szCs w:val="24"/>
      <w:lang w:val="en-US" w:eastAsia="zh-CN" w:bidi="ar-SA"/>
    </w:rPr>
  </w:style>
  <w:style w:type="character" w:customStyle="1" w:styleId="658">
    <w:name w:val="段落 Char"/>
    <w:basedOn w:val="84"/>
    <w:link w:val="464"/>
    <w:qFormat/>
    <w:uiPriority w:val="0"/>
    <w:rPr>
      <w:kern w:val="2"/>
      <w:sz w:val="28"/>
    </w:rPr>
  </w:style>
  <w:style w:type="character" w:customStyle="1" w:styleId="659">
    <w:name w:val="Char Char32"/>
    <w:basedOn w:val="84"/>
    <w:qFormat/>
    <w:uiPriority w:val="0"/>
    <w:rPr>
      <w:rFonts w:ascii="宋体" w:hAnsi="宋体" w:eastAsia="宋体"/>
      <w:kern w:val="2"/>
      <w:sz w:val="18"/>
      <w:szCs w:val="18"/>
      <w:lang w:val="en-US" w:eastAsia="zh-CN" w:bidi="ar-SA"/>
    </w:rPr>
  </w:style>
  <w:style w:type="paragraph" w:customStyle="1" w:styleId="660">
    <w:name w:val="标准"/>
    <w:basedOn w:val="1"/>
    <w:qFormat/>
    <w:uiPriority w:val="0"/>
    <w:pPr>
      <w:adjustRightInd w:val="0"/>
      <w:spacing w:line="312" w:lineRule="atLeast"/>
      <w:jc w:val="center"/>
      <w:textAlignment w:val="baseline"/>
    </w:pPr>
    <w:rPr>
      <w:sz w:val="21"/>
      <w:szCs w:val="21"/>
    </w:rPr>
  </w:style>
  <w:style w:type="paragraph" w:customStyle="1" w:styleId="661">
    <w:name w:val="样式 正文 首行缩进:  2 字符 + 首行缩进:  2 字符"/>
    <w:basedOn w:val="1"/>
    <w:qFormat/>
    <w:uiPriority w:val="0"/>
    <w:pPr>
      <w:spacing w:before="100" w:line="520" w:lineRule="exact"/>
    </w:pPr>
    <w:rPr>
      <w:rFonts w:ascii="Calibri" w:hAnsi="宋体"/>
      <w:b/>
      <w:color w:val="000000"/>
      <w:kern w:val="2"/>
      <w:sz w:val="28"/>
      <w:szCs w:val="28"/>
    </w:rPr>
  </w:style>
  <w:style w:type="paragraph" w:customStyle="1" w:styleId="662">
    <w:name w:val="00000"/>
    <w:basedOn w:val="1"/>
    <w:link w:val="663"/>
    <w:qFormat/>
    <w:uiPriority w:val="0"/>
    <w:pPr>
      <w:spacing w:line="520" w:lineRule="exact"/>
      <w:ind w:firstLine="200" w:firstLineChars="200"/>
    </w:pPr>
    <w:rPr>
      <w:rFonts w:ascii="宋体" w:hAnsi="宋体"/>
      <w:kern w:val="2"/>
      <w:sz w:val="24"/>
      <w:szCs w:val="24"/>
    </w:rPr>
  </w:style>
  <w:style w:type="character" w:customStyle="1" w:styleId="663">
    <w:name w:val="00000 Char"/>
    <w:basedOn w:val="84"/>
    <w:link w:val="662"/>
    <w:qFormat/>
    <w:uiPriority w:val="0"/>
    <w:rPr>
      <w:rFonts w:ascii="宋体" w:hAnsi="宋体"/>
      <w:kern w:val="2"/>
      <w:sz w:val="24"/>
      <w:szCs w:val="24"/>
    </w:rPr>
  </w:style>
  <w:style w:type="character" w:customStyle="1" w:styleId="664">
    <w:name w:val="首行缩进（文字） Char"/>
    <w:link w:val="665"/>
    <w:qFormat/>
    <w:uiPriority w:val="0"/>
    <w:rPr>
      <w:rFonts w:hAnsi="Cambria"/>
      <w:color w:val="FF0000"/>
      <w:spacing w:val="-6"/>
      <w:sz w:val="28"/>
      <w:szCs w:val="21"/>
      <w:lang w:val="zh-CN" w:bidi="en-US"/>
    </w:rPr>
  </w:style>
  <w:style w:type="paragraph" w:customStyle="1" w:styleId="665">
    <w:name w:val="首行缩进（文字）"/>
    <w:basedOn w:val="1"/>
    <w:link w:val="664"/>
    <w:qFormat/>
    <w:uiPriority w:val="0"/>
    <w:pPr>
      <w:widowControl/>
      <w:spacing w:line="520" w:lineRule="exact"/>
      <w:ind w:firstLine="536" w:firstLineChars="200"/>
      <w:jc w:val="left"/>
    </w:pPr>
    <w:rPr>
      <w:rFonts w:hAnsi="Cambria"/>
      <w:color w:val="FF0000"/>
      <w:spacing w:val="-6"/>
      <w:sz w:val="28"/>
      <w:szCs w:val="21"/>
      <w:lang w:val="zh-CN" w:bidi="en-US"/>
    </w:rPr>
  </w:style>
  <w:style w:type="paragraph" w:customStyle="1" w:styleId="666">
    <w:name w:val="表格字"/>
    <w:basedOn w:val="1"/>
    <w:link w:val="667"/>
    <w:qFormat/>
    <w:uiPriority w:val="0"/>
    <w:pPr>
      <w:spacing w:line="280" w:lineRule="exact"/>
      <w:jc w:val="center"/>
    </w:pPr>
    <w:rPr>
      <w:rFonts w:ascii="宋体"/>
      <w:color w:val="000000"/>
      <w:kern w:val="2"/>
      <w:sz w:val="21"/>
    </w:rPr>
  </w:style>
  <w:style w:type="character" w:customStyle="1" w:styleId="667">
    <w:name w:val="表格字 Char"/>
    <w:basedOn w:val="84"/>
    <w:link w:val="666"/>
    <w:qFormat/>
    <w:uiPriority w:val="0"/>
    <w:rPr>
      <w:rFonts w:ascii="宋体"/>
      <w:color w:val="000000"/>
      <w:kern w:val="2"/>
      <w:sz w:val="21"/>
    </w:rPr>
  </w:style>
  <w:style w:type="character" w:customStyle="1" w:styleId="668">
    <w:name w:val="fontstyle11"/>
    <w:basedOn w:val="84"/>
    <w:qFormat/>
    <w:uiPriority w:val="0"/>
    <w:rPr>
      <w:rFonts w:hint="default" w:ascii="TimesNewRoman" w:hAnsi="TimesNewRoman"/>
      <w:color w:val="000000"/>
      <w:sz w:val="24"/>
      <w:szCs w:val="24"/>
    </w:rPr>
  </w:style>
  <w:style w:type="character" w:customStyle="1" w:styleId="669">
    <w:name w:val="普通(网站) Char"/>
    <w:link w:val="74"/>
    <w:qFormat/>
    <w:uiPriority w:val="0"/>
    <w:rPr>
      <w:rFonts w:ascii="宋体" w:hAnsi="宋体" w:cs="宋体"/>
      <w:sz w:val="24"/>
    </w:rPr>
  </w:style>
  <w:style w:type="character" w:customStyle="1" w:styleId="670">
    <w:name w:val="正文缩进 字符"/>
    <w:qFormat/>
    <w:uiPriority w:val="0"/>
    <w:rPr>
      <w:rFonts w:ascii="Times New Roman" w:hAnsi="Times New Roman" w:eastAsia="宋体" w:cs="Times New Roman"/>
      <w:sz w:val="28"/>
      <w:szCs w:val="20"/>
    </w:rPr>
  </w:style>
  <w:style w:type="character" w:customStyle="1" w:styleId="671">
    <w:name w:val="font31"/>
    <w:basedOn w:val="84"/>
    <w:qFormat/>
    <w:uiPriority w:val="0"/>
    <w:rPr>
      <w:rFonts w:hint="eastAsia" w:ascii="宋体" w:hAnsi="宋体" w:eastAsia="宋体" w:cs="宋体"/>
      <w:color w:val="000000"/>
      <w:sz w:val="22"/>
      <w:szCs w:val="22"/>
      <w:u w:val="none"/>
    </w:rPr>
  </w:style>
  <w:style w:type="paragraph" w:customStyle="1" w:styleId="672">
    <w:name w:val="Char Char Char1 Char Char Char Char Char Char Char Char Char Char Char Char Char Char Char Char Char Char Char2"/>
    <w:basedOn w:val="1"/>
    <w:qFormat/>
    <w:uiPriority w:val="0"/>
    <w:pPr>
      <w:spacing w:line="360" w:lineRule="auto"/>
      <w:ind w:firstLine="200" w:firstLineChars="200"/>
    </w:pPr>
    <w:rPr>
      <w:rFonts w:ascii="宋体" w:hAnsi="宋体" w:cs="宋体"/>
      <w:color w:val="000000"/>
      <w:kern w:val="2"/>
      <w:szCs w:val="24"/>
    </w:rPr>
  </w:style>
  <w:style w:type="character" w:customStyle="1" w:styleId="673">
    <w:name w:val="Char Char Char Char13"/>
    <w:qFormat/>
    <w:uiPriority w:val="0"/>
    <w:rPr>
      <w:rFonts w:ascii="宋体" w:hAnsi="宋体"/>
      <w:kern w:val="2"/>
      <w:sz w:val="24"/>
      <w:szCs w:val="24"/>
    </w:rPr>
  </w:style>
  <w:style w:type="character" w:customStyle="1" w:styleId="674">
    <w:name w:val="Char2 Char Char Char Char2"/>
    <w:link w:val="675"/>
    <w:qFormat/>
    <w:uiPriority w:val="0"/>
    <w:rPr>
      <w:rFonts w:ascii="宋体" w:hAnsi="宋体" w:eastAsia="仿宋_GB2312"/>
      <w:color w:val="000000"/>
      <w:sz w:val="24"/>
      <w:szCs w:val="24"/>
    </w:rPr>
  </w:style>
  <w:style w:type="paragraph" w:customStyle="1" w:styleId="675">
    <w:name w:val="Char2 Char Char Char2"/>
    <w:basedOn w:val="1"/>
    <w:link w:val="674"/>
    <w:qFormat/>
    <w:uiPriority w:val="0"/>
    <w:pPr>
      <w:widowControl/>
      <w:autoSpaceDE w:val="0"/>
      <w:autoSpaceDN w:val="0"/>
      <w:adjustRightInd w:val="0"/>
      <w:snapToGrid w:val="0"/>
      <w:spacing w:before="50" w:after="50" w:line="360" w:lineRule="auto"/>
      <w:ind w:firstLine="560" w:firstLineChars="200"/>
      <w:jc w:val="left"/>
    </w:pPr>
    <w:rPr>
      <w:rFonts w:ascii="宋体" w:hAnsi="宋体" w:eastAsia="仿宋_GB2312"/>
      <w:color w:val="000000"/>
      <w:sz w:val="24"/>
      <w:szCs w:val="24"/>
    </w:rPr>
  </w:style>
  <w:style w:type="character" w:customStyle="1" w:styleId="676">
    <w:name w:val="000 Char Char"/>
    <w:qFormat/>
    <w:uiPriority w:val="0"/>
    <w:rPr>
      <w:rFonts w:ascii="宋体" w:hAnsi="宋体" w:cs="宋体"/>
      <w:kern w:val="2"/>
      <w:sz w:val="24"/>
      <w:szCs w:val="24"/>
    </w:rPr>
  </w:style>
  <w:style w:type="paragraph" w:customStyle="1" w:styleId="677">
    <w:name w:val="TableStyle12"/>
    <w:basedOn w:val="1"/>
    <w:qFormat/>
    <w:uiPriority w:val="0"/>
    <w:pPr>
      <w:jc w:val="center"/>
    </w:pPr>
    <w:rPr>
      <w:sz w:val="24"/>
      <w:szCs w:val="22"/>
    </w:rPr>
  </w:style>
  <w:style w:type="character" w:customStyle="1" w:styleId="678">
    <w:name w:val="王正文28磅 Char"/>
    <w:link w:val="679"/>
    <w:qFormat/>
    <w:uiPriority w:val="0"/>
    <w:rPr>
      <w:kern w:val="44"/>
      <w:sz w:val="24"/>
    </w:rPr>
  </w:style>
  <w:style w:type="paragraph" w:customStyle="1" w:styleId="679">
    <w:name w:val="王正文28磅"/>
    <w:basedOn w:val="1"/>
    <w:link w:val="678"/>
    <w:qFormat/>
    <w:uiPriority w:val="0"/>
    <w:pPr>
      <w:widowControl/>
      <w:adjustRightInd w:val="0"/>
      <w:snapToGrid w:val="0"/>
      <w:spacing w:line="560" w:lineRule="exact"/>
      <w:ind w:firstLine="480" w:firstLineChars="200"/>
      <w:jc w:val="left"/>
    </w:pPr>
    <w:rPr>
      <w:kern w:val="44"/>
      <w:sz w:val="24"/>
    </w:rPr>
  </w:style>
  <w:style w:type="character" w:customStyle="1" w:styleId="680">
    <w:name w:val="textindent1"/>
    <w:basedOn w:val="84"/>
    <w:qFormat/>
    <w:uiPriority w:val="0"/>
  </w:style>
  <w:style w:type="character" w:customStyle="1" w:styleId="681">
    <w:name w:val="页眉 Char1"/>
    <w:basedOn w:val="84"/>
    <w:qFormat/>
    <w:uiPriority w:val="0"/>
  </w:style>
  <w:style w:type="character" w:customStyle="1" w:styleId="682">
    <w:name w:val="页脚 Char1"/>
    <w:basedOn w:val="84"/>
    <w:qFormat/>
    <w:uiPriority w:val="0"/>
  </w:style>
  <w:style w:type="paragraph" w:customStyle="1" w:styleId="683">
    <w:name w:val="Char Char Char Char Char Char2"/>
    <w:basedOn w:val="1"/>
    <w:qFormat/>
    <w:uiPriority w:val="0"/>
    <w:rPr>
      <w:rFonts w:cs="Calibri"/>
      <w:color w:val="000000"/>
      <w:kern w:val="2"/>
      <w:sz w:val="24"/>
      <w:szCs w:val="24"/>
    </w:rPr>
  </w:style>
  <w:style w:type="paragraph" w:customStyle="1" w:styleId="684">
    <w:name w:val="Char Char Char1 Char Char Char Char Char Char Char Char Char Char Char Char Char Char Char Char1"/>
    <w:basedOn w:val="1"/>
    <w:qFormat/>
    <w:uiPriority w:val="0"/>
    <w:rPr>
      <w:rFonts w:ascii="黑体" w:hAnsi="Arial" w:eastAsia="华文中宋" w:cs="宋体"/>
      <w:color w:val="000000"/>
      <w:kern w:val="2"/>
      <w:sz w:val="44"/>
      <w:szCs w:val="44"/>
    </w:rPr>
  </w:style>
  <w:style w:type="paragraph" w:customStyle="1" w:styleId="685">
    <w:name w:val="Char Char Char Char Char Char Char Char Char Char2"/>
    <w:basedOn w:val="1"/>
    <w:qFormat/>
    <w:uiPriority w:val="0"/>
    <w:pPr>
      <w:snapToGrid w:val="0"/>
      <w:spacing w:line="360" w:lineRule="auto"/>
      <w:ind w:firstLine="200" w:firstLineChars="200"/>
    </w:pPr>
    <w:rPr>
      <w:rFonts w:eastAsia="仿宋_GB2312" w:cs="Calibri"/>
      <w:color w:val="000000"/>
      <w:kern w:val="2"/>
      <w:sz w:val="24"/>
      <w:szCs w:val="24"/>
    </w:rPr>
  </w:style>
  <w:style w:type="paragraph" w:customStyle="1" w:styleId="686">
    <w:name w:val="纯文本21"/>
    <w:basedOn w:val="1"/>
    <w:qFormat/>
    <w:uiPriority w:val="0"/>
    <w:pPr>
      <w:adjustRightInd w:val="0"/>
      <w:textAlignment w:val="baseline"/>
    </w:pPr>
    <w:rPr>
      <w:rFonts w:ascii="宋体" w:hAnsi="Courier New" w:cs="Calibri"/>
      <w:color w:val="000000"/>
      <w:kern w:val="2"/>
      <w:sz w:val="21"/>
    </w:rPr>
  </w:style>
  <w:style w:type="paragraph" w:customStyle="1" w:styleId="687">
    <w:name w:val="日期11"/>
    <w:basedOn w:val="1"/>
    <w:next w:val="1"/>
    <w:qFormat/>
    <w:uiPriority w:val="0"/>
    <w:pPr>
      <w:adjustRightInd w:val="0"/>
      <w:textAlignment w:val="baseline"/>
    </w:pPr>
    <w:rPr>
      <w:rFonts w:cs="Calibri"/>
      <w:color w:val="000000"/>
      <w:kern w:val="2"/>
      <w:sz w:val="21"/>
    </w:rPr>
  </w:style>
  <w:style w:type="paragraph" w:customStyle="1" w:styleId="688">
    <w:name w:val="正文文本 211"/>
    <w:basedOn w:val="1"/>
    <w:qFormat/>
    <w:uiPriority w:val="0"/>
    <w:pPr>
      <w:autoSpaceDE w:val="0"/>
      <w:autoSpaceDN w:val="0"/>
      <w:adjustRightInd w:val="0"/>
      <w:spacing w:line="360" w:lineRule="atLeast"/>
      <w:ind w:firstLine="425"/>
      <w:textAlignment w:val="baseline"/>
    </w:pPr>
    <w:rPr>
      <w:rFonts w:ascii="宋体" w:hAnsi="Tms Rmn" w:cs="Calibri"/>
      <w:color w:val="000000"/>
      <w:sz w:val="28"/>
    </w:rPr>
  </w:style>
  <w:style w:type="paragraph" w:customStyle="1" w:styleId="689">
    <w:name w:val="Char22"/>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690">
    <w:name w:val="Char Char1 Char1"/>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691">
    <w:name w:val="Char Char Char Char Char Char Char2"/>
    <w:basedOn w:val="1"/>
    <w:qFormat/>
    <w:uiPriority w:val="0"/>
    <w:rPr>
      <w:rFonts w:cs="Calibri"/>
      <w:color w:val="000000"/>
      <w:kern w:val="2"/>
      <w:sz w:val="21"/>
      <w:szCs w:val="24"/>
    </w:rPr>
  </w:style>
  <w:style w:type="paragraph" w:customStyle="1" w:styleId="692">
    <w:name w:val="正文31"/>
    <w:qFormat/>
    <w:uiPriority w:val="0"/>
    <w:pPr>
      <w:widowControl w:val="0"/>
      <w:adjustRightInd w:val="0"/>
      <w:spacing w:line="360" w:lineRule="atLeast"/>
      <w:textAlignment w:val="baseline"/>
    </w:pPr>
    <w:rPr>
      <w:rFonts w:ascii="宋体" w:hAnsi="Times New Roman" w:eastAsia="宋体" w:cs="Calibri"/>
      <w:sz w:val="24"/>
      <w:szCs w:val="24"/>
      <w:lang w:val="en-US" w:eastAsia="zh-CN" w:bidi="ar-SA"/>
    </w:rPr>
  </w:style>
  <w:style w:type="character" w:customStyle="1" w:styleId="693">
    <w:name w:val="注释标题 Char"/>
    <w:basedOn w:val="84"/>
    <w:link w:val="19"/>
    <w:qFormat/>
    <w:uiPriority w:val="0"/>
    <w:rPr>
      <w:kern w:val="2"/>
      <w:sz w:val="21"/>
    </w:rPr>
  </w:style>
  <w:style w:type="character" w:customStyle="1" w:styleId="694">
    <w:name w:val="style44"/>
    <w:basedOn w:val="84"/>
    <w:qFormat/>
    <w:uiPriority w:val="0"/>
  </w:style>
  <w:style w:type="character" w:customStyle="1" w:styleId="695">
    <w:name w:val="批注主题 Char1"/>
    <w:basedOn w:val="117"/>
    <w:semiHidden/>
    <w:qFormat/>
    <w:uiPriority w:val="0"/>
    <w:rPr>
      <w:rFonts w:ascii="Tahoma" w:hAnsi="Tahoma" w:eastAsia="华文中宋" w:cs="Calibri"/>
      <w:b/>
      <w:bCs/>
      <w:color w:val="000000"/>
      <w:kern w:val="2"/>
      <w:sz w:val="24"/>
      <w:szCs w:val="24"/>
    </w:rPr>
  </w:style>
  <w:style w:type="character" w:customStyle="1" w:styleId="696">
    <w:name w:val="00000 Char Char"/>
    <w:qFormat/>
    <w:uiPriority w:val="0"/>
    <w:rPr>
      <w:rFonts w:ascii="宋体" w:hAnsi="宋体"/>
      <w:kern w:val="2"/>
      <w:sz w:val="24"/>
      <w:szCs w:val="24"/>
    </w:rPr>
  </w:style>
  <w:style w:type="character" w:customStyle="1" w:styleId="697">
    <w:name w:val="论文正文 Char Char"/>
    <w:basedOn w:val="84"/>
    <w:link w:val="698"/>
    <w:qFormat/>
    <w:uiPriority w:val="0"/>
    <w:rPr>
      <w:sz w:val="24"/>
    </w:rPr>
  </w:style>
  <w:style w:type="paragraph" w:customStyle="1" w:styleId="698">
    <w:name w:val="论文正文"/>
    <w:basedOn w:val="1"/>
    <w:link w:val="697"/>
    <w:qFormat/>
    <w:uiPriority w:val="0"/>
    <w:pPr>
      <w:spacing w:line="300" w:lineRule="auto"/>
      <w:ind w:firstLine="200" w:firstLineChars="200"/>
      <w:jc w:val="left"/>
    </w:pPr>
    <w:rPr>
      <w:sz w:val="24"/>
    </w:rPr>
  </w:style>
  <w:style w:type="character" w:customStyle="1" w:styleId="699">
    <w:name w:val="正文内容 Char Char"/>
    <w:link w:val="571"/>
    <w:qFormat/>
    <w:uiPriority w:val="0"/>
    <w:rPr>
      <w:rFonts w:ascii="宋体"/>
      <w:color w:val="000000"/>
      <w:kern w:val="2"/>
      <w:sz w:val="24"/>
      <w:szCs w:val="24"/>
    </w:rPr>
  </w:style>
  <w:style w:type="character" w:customStyle="1" w:styleId="700">
    <w:name w:val="15"/>
    <w:qFormat/>
    <w:uiPriority w:val="0"/>
    <w:rPr>
      <w:rFonts w:hint="eastAsia" w:ascii="宋体" w:hAnsi="宋体" w:eastAsia="宋体"/>
      <w:sz w:val="24"/>
    </w:rPr>
  </w:style>
  <w:style w:type="character" w:customStyle="1" w:styleId="701">
    <w:name w:val="Char2 Char Char Char Char1"/>
    <w:link w:val="702"/>
    <w:qFormat/>
    <w:uiPriority w:val="0"/>
    <w:rPr>
      <w:rFonts w:ascii="宋体" w:hAnsi="宋体" w:eastAsia="仿宋_GB2312"/>
      <w:color w:val="000000"/>
      <w:sz w:val="24"/>
      <w:szCs w:val="24"/>
    </w:rPr>
  </w:style>
  <w:style w:type="paragraph" w:customStyle="1" w:styleId="702">
    <w:name w:val="Char2 Char Char Char1"/>
    <w:basedOn w:val="1"/>
    <w:link w:val="701"/>
    <w:qFormat/>
    <w:uiPriority w:val="0"/>
    <w:pPr>
      <w:widowControl/>
      <w:autoSpaceDE w:val="0"/>
      <w:autoSpaceDN w:val="0"/>
      <w:adjustRightInd w:val="0"/>
      <w:snapToGrid w:val="0"/>
      <w:spacing w:before="50" w:after="50" w:line="360" w:lineRule="auto"/>
      <w:ind w:firstLine="560" w:firstLineChars="200"/>
      <w:jc w:val="left"/>
    </w:pPr>
    <w:rPr>
      <w:rFonts w:ascii="宋体" w:hAnsi="宋体" w:eastAsia="仿宋_GB2312"/>
      <w:color w:val="000000"/>
      <w:sz w:val="24"/>
      <w:szCs w:val="24"/>
    </w:rPr>
  </w:style>
  <w:style w:type="character" w:customStyle="1" w:styleId="703">
    <w:name w:val="页眉 Char2"/>
    <w:basedOn w:val="84"/>
    <w:qFormat/>
    <w:uiPriority w:val="0"/>
    <w:rPr>
      <w:rFonts w:hint="default" w:ascii="Calibri" w:hAnsi="Calibri" w:cs="Calibri"/>
    </w:rPr>
  </w:style>
  <w:style w:type="character" w:customStyle="1" w:styleId="704">
    <w:name w:val="Cha Char1"/>
    <w:qFormat/>
    <w:uiPriority w:val="0"/>
    <w:rPr>
      <w:kern w:val="2"/>
      <w:sz w:val="28"/>
    </w:rPr>
  </w:style>
  <w:style w:type="character" w:customStyle="1" w:styleId="705">
    <w:name w:val="Char Char Char Char12"/>
    <w:qFormat/>
    <w:uiPriority w:val="0"/>
    <w:rPr>
      <w:rFonts w:ascii="宋体" w:hAnsi="宋体"/>
      <w:kern w:val="2"/>
      <w:sz w:val="24"/>
      <w:szCs w:val="24"/>
    </w:rPr>
  </w:style>
  <w:style w:type="character" w:customStyle="1" w:styleId="706">
    <w:name w:val="批注文字 字符"/>
    <w:qFormat/>
    <w:uiPriority w:val="0"/>
    <w:rPr>
      <w:rFonts w:ascii="宋体" w:hAnsi="宋体" w:cs="Calibri"/>
      <w:color w:val="000000"/>
      <w:kern w:val="2"/>
      <w:sz w:val="24"/>
      <w:szCs w:val="24"/>
    </w:rPr>
  </w:style>
  <w:style w:type="character" w:customStyle="1" w:styleId="707">
    <w:name w:val="Char Char31"/>
    <w:basedOn w:val="84"/>
    <w:qFormat/>
    <w:uiPriority w:val="0"/>
    <w:rPr>
      <w:kern w:val="2"/>
      <w:sz w:val="18"/>
      <w:szCs w:val="18"/>
    </w:rPr>
  </w:style>
  <w:style w:type="paragraph" w:customStyle="1" w:styleId="708">
    <w:name w:val="reader-word-layer"/>
    <w:basedOn w:val="1"/>
    <w:qFormat/>
    <w:uiPriority w:val="0"/>
    <w:pPr>
      <w:widowControl/>
      <w:spacing w:before="100" w:beforeAutospacing="1" w:after="100" w:afterAutospacing="1"/>
      <w:jc w:val="left"/>
    </w:pPr>
    <w:rPr>
      <w:rFonts w:ascii="宋体" w:hAnsi="宋体" w:cs="宋体"/>
      <w:sz w:val="24"/>
      <w:szCs w:val="24"/>
    </w:rPr>
  </w:style>
  <w:style w:type="paragraph" w:customStyle="1" w:styleId="709">
    <w:name w:val="表格文字样式"/>
    <w:basedOn w:val="1"/>
    <w:qFormat/>
    <w:uiPriority w:val="0"/>
    <w:pPr>
      <w:tabs>
        <w:tab w:val="left" w:pos="567"/>
      </w:tabs>
      <w:jc w:val="center"/>
    </w:pPr>
    <w:rPr>
      <w:spacing w:val="20"/>
      <w:kern w:val="2"/>
      <w:sz w:val="24"/>
      <w:szCs w:val="24"/>
    </w:rPr>
  </w:style>
  <w:style w:type="paragraph" w:customStyle="1" w:styleId="710">
    <w:name w:val="xn"/>
    <w:basedOn w:val="1"/>
    <w:qFormat/>
    <w:uiPriority w:val="0"/>
    <w:pPr>
      <w:tabs>
        <w:tab w:val="left" w:pos="4584"/>
      </w:tabs>
      <w:adjustRightInd w:val="0"/>
      <w:snapToGrid w:val="0"/>
      <w:jc w:val="center"/>
    </w:pPr>
    <w:rPr>
      <w:snapToGrid w:val="0"/>
      <w:sz w:val="21"/>
      <w:szCs w:val="21"/>
    </w:rPr>
  </w:style>
  <w:style w:type="paragraph" w:customStyle="1" w:styleId="711">
    <w:name w:val="xl64"/>
    <w:basedOn w:val="1"/>
    <w:qFormat/>
    <w:uiPriority w:val="0"/>
    <w:pPr>
      <w:widowControl/>
      <w:shd w:val="clear" w:color="000000" w:fill="D8E4F8"/>
      <w:spacing w:before="100" w:beforeAutospacing="1" w:after="100" w:afterAutospacing="1"/>
      <w:jc w:val="left"/>
      <w:textAlignment w:val="center"/>
    </w:pPr>
    <w:rPr>
      <w:rFonts w:ascii="宋体" w:hAnsi="宋体" w:cs="宋体"/>
      <w:sz w:val="24"/>
      <w:szCs w:val="24"/>
    </w:rPr>
  </w:style>
  <w:style w:type="paragraph" w:customStyle="1" w:styleId="712">
    <w:name w:val="正文首行缩进 2 + Times New Roman"/>
    <w:basedOn w:val="1"/>
    <w:qFormat/>
    <w:uiPriority w:val="0"/>
    <w:pPr>
      <w:tabs>
        <w:tab w:val="left" w:pos="0"/>
        <w:tab w:val="left" w:pos="870"/>
        <w:tab w:val="left" w:pos="1080"/>
        <w:tab w:val="left" w:pos="3150"/>
      </w:tabs>
      <w:autoSpaceDE w:val="0"/>
      <w:autoSpaceDN w:val="0"/>
      <w:spacing w:line="520" w:lineRule="exact"/>
      <w:ind w:firstLine="482" w:firstLineChars="200"/>
      <w:jc w:val="left"/>
    </w:pPr>
    <w:rPr>
      <w:rFonts w:ascii="宋体" w:hAnsi="宋体" w:cs="宋体"/>
      <w:b/>
      <w:sz w:val="24"/>
      <w:szCs w:val="24"/>
    </w:rPr>
  </w:style>
  <w:style w:type="paragraph" w:customStyle="1" w:styleId="713">
    <w:name w:val="Char1 Char Char1 Char"/>
    <w:basedOn w:val="1"/>
    <w:qFormat/>
    <w:uiPriority w:val="0"/>
    <w:pPr>
      <w:adjustRightInd w:val="0"/>
      <w:spacing w:line="360" w:lineRule="atLeast"/>
      <w:textAlignment w:val="baseline"/>
    </w:pPr>
    <w:rPr>
      <w:kern w:val="2"/>
      <w:sz w:val="21"/>
      <w:szCs w:val="24"/>
    </w:rPr>
  </w:style>
  <w:style w:type="paragraph" w:customStyle="1" w:styleId="714">
    <w:name w:val="1111"/>
    <w:basedOn w:val="482"/>
    <w:qFormat/>
    <w:uiPriority w:val="0"/>
    <w:pPr>
      <w:snapToGrid/>
    </w:pPr>
    <w:rPr>
      <w:rFonts w:cs="宋体"/>
    </w:rPr>
  </w:style>
  <w:style w:type="paragraph" w:customStyle="1" w:styleId="715">
    <w:name w:val="标准正文"/>
    <w:basedOn w:val="1"/>
    <w:qFormat/>
    <w:uiPriority w:val="0"/>
    <w:pPr>
      <w:spacing w:line="360" w:lineRule="auto"/>
      <w:ind w:firstLine="560" w:firstLineChars="200"/>
    </w:pPr>
    <w:rPr>
      <w:kern w:val="2"/>
      <w:sz w:val="28"/>
      <w:szCs w:val="28"/>
    </w:rPr>
  </w:style>
  <w:style w:type="paragraph" w:customStyle="1" w:styleId="716">
    <w:name w:val="样式 (西文) Times New Roman (符号) 宋体 左 行距: 多倍行距 1.8 字行 左  0 字符 首..."/>
    <w:basedOn w:val="1"/>
    <w:qFormat/>
    <w:uiPriority w:val="0"/>
    <w:pPr>
      <w:spacing w:line="432" w:lineRule="auto"/>
      <w:ind w:firstLine="600" w:firstLineChars="250"/>
      <w:jc w:val="left"/>
    </w:pPr>
    <w:rPr>
      <w:rFonts w:hAnsi="宋体" w:cs="宋体"/>
      <w:sz w:val="24"/>
    </w:rPr>
  </w:style>
  <w:style w:type="paragraph" w:customStyle="1" w:styleId="717">
    <w:name w:val="居中正文"/>
    <w:basedOn w:val="1"/>
    <w:next w:val="1"/>
    <w:qFormat/>
    <w:uiPriority w:val="0"/>
    <w:pPr>
      <w:adjustRightInd w:val="0"/>
      <w:spacing w:before="120" w:line="360" w:lineRule="auto"/>
      <w:jc w:val="center"/>
      <w:textAlignment w:val="baseline"/>
    </w:pPr>
    <w:rPr>
      <w:rFonts w:ascii="宋体"/>
      <w:kern w:val="28"/>
      <w:sz w:val="24"/>
    </w:rPr>
  </w:style>
  <w:style w:type="paragraph" w:customStyle="1" w:styleId="718">
    <w:name w:val="xl63"/>
    <w:basedOn w:val="1"/>
    <w:qFormat/>
    <w:uiPriority w:val="0"/>
    <w:pPr>
      <w:widowControl/>
      <w:shd w:val="clear" w:color="000000" w:fill="F0F0F0"/>
      <w:spacing w:before="100" w:beforeAutospacing="1" w:after="100" w:afterAutospacing="1"/>
      <w:jc w:val="left"/>
      <w:textAlignment w:val="center"/>
    </w:pPr>
    <w:rPr>
      <w:rFonts w:ascii="宋体" w:hAnsi="宋体" w:cs="宋体"/>
      <w:sz w:val="24"/>
      <w:szCs w:val="24"/>
    </w:rPr>
  </w:style>
  <w:style w:type="paragraph" w:customStyle="1" w:styleId="719">
    <w:name w:val="Char Char Char Char Char Char Char1"/>
    <w:basedOn w:val="1"/>
    <w:qFormat/>
    <w:uiPriority w:val="0"/>
    <w:rPr>
      <w:rFonts w:cs="Calibri"/>
      <w:color w:val="000000"/>
      <w:kern w:val="2"/>
      <w:sz w:val="21"/>
      <w:szCs w:val="24"/>
    </w:rPr>
  </w:style>
  <w:style w:type="paragraph" w:customStyle="1" w:styleId="720">
    <w:name w:val="表格内字"/>
    <w:basedOn w:val="1"/>
    <w:qFormat/>
    <w:uiPriority w:val="99"/>
    <w:pPr>
      <w:jc w:val="center"/>
    </w:pPr>
    <w:rPr>
      <w:rFonts w:cs="宋体"/>
      <w:kern w:val="2"/>
      <w:sz w:val="21"/>
    </w:rPr>
  </w:style>
  <w:style w:type="paragraph" w:customStyle="1" w:styleId="721">
    <w:name w:val="xl65"/>
    <w:basedOn w:val="1"/>
    <w:qFormat/>
    <w:uiPriority w:val="0"/>
    <w:pPr>
      <w:widowControl/>
      <w:spacing w:before="100" w:beforeAutospacing="1" w:after="100" w:afterAutospacing="1"/>
      <w:jc w:val="left"/>
      <w:textAlignment w:val="center"/>
    </w:pPr>
    <w:rPr>
      <w:rFonts w:ascii="宋体" w:hAnsi="宋体" w:cs="宋体"/>
      <w:sz w:val="24"/>
      <w:szCs w:val="24"/>
    </w:rPr>
  </w:style>
  <w:style w:type="paragraph" w:customStyle="1" w:styleId="722">
    <w:name w:val="Char Char Char Char Char Char Char Char Char Char1"/>
    <w:basedOn w:val="1"/>
    <w:qFormat/>
    <w:uiPriority w:val="0"/>
    <w:pPr>
      <w:snapToGrid w:val="0"/>
      <w:spacing w:line="360" w:lineRule="auto"/>
      <w:ind w:firstLine="529" w:firstLineChars="200"/>
    </w:pPr>
    <w:rPr>
      <w:rFonts w:ascii="宋体" w:hAnsi="宋体"/>
      <w:b/>
      <w:kern w:val="2"/>
      <w:sz w:val="21"/>
      <w:szCs w:val="24"/>
    </w:rPr>
  </w:style>
  <w:style w:type="paragraph" w:customStyle="1" w:styleId="723">
    <w:name w:val="_Style 1"/>
    <w:basedOn w:val="1"/>
    <w:qFormat/>
    <w:uiPriority w:val="0"/>
    <w:pPr>
      <w:spacing w:line="481" w:lineRule="atLeast"/>
      <w:ind w:firstLine="623"/>
      <w:textAlignment w:val="baseline"/>
    </w:pPr>
    <w:rPr>
      <w:rFonts w:ascii="宋体" w:eastAsia="仿宋_GB2312"/>
      <w:color w:val="000000"/>
      <w:sz w:val="31"/>
      <w:szCs w:val="24"/>
    </w:rPr>
  </w:style>
  <w:style w:type="paragraph" w:customStyle="1" w:styleId="724">
    <w:name w:val="6表格"/>
    <w:basedOn w:val="1"/>
    <w:qFormat/>
    <w:uiPriority w:val="0"/>
    <w:pPr>
      <w:spacing w:before="120" w:after="120"/>
      <w:jc w:val="left"/>
    </w:pPr>
    <w:rPr>
      <w:rFonts w:ascii="??" w:hAnsi="??"/>
      <w:sz w:val="21"/>
      <w:szCs w:val="21"/>
    </w:rPr>
  </w:style>
  <w:style w:type="paragraph" w:customStyle="1" w:styleId="725">
    <w:name w:val="正文附件"/>
    <w:basedOn w:val="1"/>
    <w:qFormat/>
    <w:uiPriority w:val="0"/>
    <w:pPr>
      <w:tabs>
        <w:tab w:val="left" w:pos="960"/>
        <w:tab w:val="right" w:pos="4800"/>
      </w:tabs>
      <w:jc w:val="center"/>
    </w:pPr>
    <w:rPr>
      <w:rFonts w:cs="宋体"/>
      <w:b/>
      <w:kern w:val="2"/>
      <w:sz w:val="24"/>
    </w:rPr>
  </w:style>
  <w:style w:type="paragraph" w:customStyle="1" w:styleId="726">
    <w:name w:val="表格2"/>
    <w:basedOn w:val="8"/>
    <w:qFormat/>
    <w:uiPriority w:val="0"/>
    <w:pPr>
      <w:spacing w:line="320" w:lineRule="exact"/>
      <w:jc w:val="center"/>
    </w:pPr>
    <w:rPr>
      <w:kern w:val="2"/>
      <w:szCs w:val="28"/>
    </w:rPr>
  </w:style>
  <w:style w:type="paragraph" w:customStyle="1" w:styleId="727">
    <w:name w:val="Char Char Char Char Char Char1"/>
    <w:basedOn w:val="1"/>
    <w:qFormat/>
    <w:uiPriority w:val="0"/>
    <w:pPr>
      <w:autoSpaceDE w:val="0"/>
      <w:autoSpaceDN w:val="0"/>
      <w:adjustRightInd w:val="0"/>
      <w:snapToGrid w:val="0"/>
      <w:spacing w:line="360" w:lineRule="auto"/>
      <w:ind w:firstLine="600" w:firstLineChars="200"/>
    </w:pPr>
    <w:rPr>
      <w:kern w:val="2"/>
      <w:sz w:val="28"/>
      <w:szCs w:val="22"/>
    </w:rPr>
  </w:style>
  <w:style w:type="paragraph" w:customStyle="1" w:styleId="728">
    <w:name w:val="TOC Heading1"/>
    <w:basedOn w:val="6"/>
    <w:next w:val="1"/>
    <w:unhideWhenUsed/>
    <w:qFormat/>
    <w:uiPriority w:val="39"/>
    <w:pPr>
      <w:widowControl/>
      <w:numPr>
        <w:numId w:val="0"/>
      </w:numPr>
      <w:spacing w:beforeLines="0" w:afterLines="0" w:line="276" w:lineRule="auto"/>
      <w:jc w:val="left"/>
      <w:outlineLvl w:val="9"/>
    </w:pPr>
    <w:rPr>
      <w:rFonts w:ascii="Cambria" w:hAnsi="Cambria"/>
      <w:color w:val="365F90"/>
      <w:kern w:val="0"/>
      <w:sz w:val="28"/>
      <w:szCs w:val="28"/>
    </w:rPr>
  </w:style>
  <w:style w:type="paragraph" w:customStyle="1" w:styleId="729">
    <w:name w:val="Char Char Char1 Char Char Char Char Char Char Char Char Char Char Char Char Char Char Char Char Char Char Char1"/>
    <w:basedOn w:val="1"/>
    <w:qFormat/>
    <w:uiPriority w:val="0"/>
    <w:pPr>
      <w:spacing w:line="360" w:lineRule="auto"/>
      <w:ind w:firstLine="200" w:firstLineChars="200"/>
    </w:pPr>
    <w:rPr>
      <w:rFonts w:ascii="宋体" w:hAnsi="宋体" w:cs="宋体"/>
      <w:color w:val="000000"/>
      <w:kern w:val="2"/>
      <w:szCs w:val="24"/>
    </w:rPr>
  </w:style>
  <w:style w:type="paragraph" w:customStyle="1" w:styleId="730">
    <w:name w:val="样式 正文缩进 + 宋体 黑色 首行缩进:  2 字符 右侧:  0.06 厘米"/>
    <w:basedOn w:val="8"/>
    <w:qFormat/>
    <w:uiPriority w:val="0"/>
    <w:pPr>
      <w:spacing w:line="360" w:lineRule="auto"/>
      <w:ind w:right="32" w:firstLine="480" w:firstLineChars="200"/>
      <w:jc w:val="left"/>
    </w:pPr>
    <w:rPr>
      <w:rFonts w:ascii="宋体" w:hAnsi="宋体" w:cs="宋体"/>
      <w:color w:val="000000"/>
      <w:kern w:val="2"/>
    </w:rPr>
  </w:style>
  <w:style w:type="paragraph" w:customStyle="1" w:styleId="731">
    <w:name w:val="修订1"/>
    <w:qFormat/>
    <w:uiPriority w:val="0"/>
    <w:rPr>
      <w:rFonts w:ascii="Times New Roman" w:hAnsi="Times New Roman" w:eastAsia="宋体" w:cs="Calibri"/>
      <w:color w:val="000000"/>
      <w:kern w:val="2"/>
      <w:sz w:val="21"/>
      <w:szCs w:val="24"/>
      <w:lang w:val="en-US" w:eastAsia="zh-CN" w:bidi="ar-SA"/>
    </w:rPr>
  </w:style>
  <w:style w:type="paragraph" w:customStyle="1" w:styleId="732">
    <w:name w:val="Char21"/>
    <w:basedOn w:val="1"/>
    <w:qFormat/>
    <w:uiPriority w:val="0"/>
    <w:pPr>
      <w:spacing w:line="360" w:lineRule="auto"/>
      <w:ind w:firstLine="200" w:firstLineChars="200"/>
    </w:pPr>
    <w:rPr>
      <w:rFonts w:ascii="宋体" w:hAnsi="宋体" w:cs="宋体"/>
      <w:color w:val="000000"/>
      <w:kern w:val="2"/>
      <w:sz w:val="24"/>
      <w:szCs w:val="24"/>
    </w:rPr>
  </w:style>
  <w:style w:type="paragraph" w:customStyle="1" w:styleId="733">
    <w:name w:val="标题3-小四"/>
    <w:basedOn w:val="1"/>
    <w:next w:val="1"/>
    <w:qFormat/>
    <w:uiPriority w:val="0"/>
    <w:pPr>
      <w:spacing w:line="360" w:lineRule="auto"/>
      <w:outlineLvl w:val="2"/>
    </w:pPr>
    <w:rPr>
      <w:rFonts w:ascii="黑体" w:eastAsia="黑体"/>
      <w:b/>
      <w:kern w:val="2"/>
      <w:sz w:val="24"/>
      <w:szCs w:val="24"/>
    </w:rPr>
  </w:style>
  <w:style w:type="paragraph" w:customStyle="1" w:styleId="734">
    <w:name w:val="中文报告书"/>
    <w:basedOn w:val="1"/>
    <w:qFormat/>
    <w:uiPriority w:val="0"/>
    <w:pPr>
      <w:adjustRightInd w:val="0"/>
      <w:spacing w:after="80" w:line="420" w:lineRule="atLeast"/>
      <w:jc w:val="left"/>
      <w:textAlignment w:val="baseline"/>
    </w:pPr>
    <w:rPr>
      <w:sz w:val="24"/>
    </w:rPr>
  </w:style>
  <w:style w:type="paragraph" w:customStyle="1" w:styleId="735">
    <w:name w:val="标题 32"/>
    <w:basedOn w:val="1"/>
    <w:qFormat/>
    <w:uiPriority w:val="1"/>
    <w:pPr>
      <w:autoSpaceDE w:val="0"/>
      <w:autoSpaceDN w:val="0"/>
      <w:spacing w:before="26"/>
      <w:ind w:left="108"/>
      <w:jc w:val="left"/>
      <w:outlineLvl w:val="3"/>
    </w:pPr>
    <w:rPr>
      <w:rFonts w:ascii="宋体" w:hAnsi="宋体" w:cs="宋体"/>
      <w:b/>
      <w:bCs/>
      <w:sz w:val="24"/>
      <w:szCs w:val="24"/>
      <w:lang w:eastAsia="en-US"/>
    </w:rPr>
  </w:style>
  <w:style w:type="character" w:customStyle="1" w:styleId="736">
    <w:name w:val="标题 3 Char1"/>
    <w:basedOn w:val="84"/>
    <w:semiHidden/>
    <w:qFormat/>
    <w:uiPriority w:val="0"/>
    <w:rPr>
      <w:rFonts w:eastAsia="宋体" w:cs="Calibri"/>
      <w:b/>
      <w:bCs/>
      <w:color w:val="000000"/>
      <w:kern w:val="2"/>
      <w:sz w:val="32"/>
      <w:szCs w:val="32"/>
    </w:rPr>
  </w:style>
  <w:style w:type="character" w:customStyle="1" w:styleId="737">
    <w:name w:val="正文文本缩进 Char1"/>
    <w:basedOn w:val="84"/>
    <w:semiHidden/>
    <w:qFormat/>
    <w:uiPriority w:val="0"/>
    <w:rPr>
      <w:color w:val="000000"/>
      <w:kern w:val="2"/>
      <w:sz w:val="21"/>
      <w:szCs w:val="24"/>
    </w:rPr>
  </w:style>
  <w:style w:type="character" w:customStyle="1" w:styleId="738">
    <w:name w:val="正文文本 2 Char1"/>
    <w:basedOn w:val="84"/>
    <w:semiHidden/>
    <w:qFormat/>
    <w:uiPriority w:val="0"/>
    <w:rPr>
      <w:color w:val="000000"/>
      <w:kern w:val="2"/>
      <w:sz w:val="21"/>
      <w:szCs w:val="24"/>
    </w:rPr>
  </w:style>
  <w:style w:type="character" w:customStyle="1" w:styleId="739">
    <w:name w:val="正文文本缩进 3 Char1"/>
    <w:basedOn w:val="84"/>
    <w:semiHidden/>
    <w:qFormat/>
    <w:uiPriority w:val="0"/>
    <w:rPr>
      <w:color w:val="000000"/>
      <w:kern w:val="2"/>
      <w:sz w:val="16"/>
      <w:szCs w:val="16"/>
    </w:rPr>
  </w:style>
  <w:style w:type="paragraph" w:customStyle="1" w:styleId="740">
    <w:name w:val="Char Char Char11"/>
    <w:basedOn w:val="1"/>
    <w:qFormat/>
    <w:uiPriority w:val="0"/>
    <w:pPr>
      <w:widowControl/>
      <w:spacing w:line="360" w:lineRule="auto"/>
      <w:ind w:firstLine="200" w:firstLineChars="200"/>
      <w:jc w:val="left"/>
    </w:pPr>
    <w:rPr>
      <w:rFonts w:hint="eastAsia" w:ascii="宋体" w:hAnsi="宋体" w:cs="Calibri"/>
      <w:sz w:val="24"/>
      <w:szCs w:val="24"/>
    </w:rPr>
  </w:style>
  <w:style w:type="character" w:customStyle="1" w:styleId="741">
    <w:name w:val="HTML 预设格式 Char1"/>
    <w:basedOn w:val="84"/>
    <w:semiHidden/>
    <w:qFormat/>
    <w:locked/>
    <w:uiPriority w:val="99"/>
    <w:rPr>
      <w:rFonts w:ascii="Arial" w:hAnsi="Arial" w:cs="Arial"/>
      <w:sz w:val="24"/>
      <w:szCs w:val="24"/>
    </w:rPr>
  </w:style>
  <w:style w:type="character" w:customStyle="1" w:styleId="742">
    <w:name w:val="批注文字 Char1"/>
    <w:basedOn w:val="84"/>
    <w:semiHidden/>
    <w:qFormat/>
    <w:locked/>
    <w:uiPriority w:val="99"/>
    <w:rPr>
      <w:rFonts w:eastAsia="华文中宋"/>
      <w:color w:val="000000"/>
      <w:kern w:val="2"/>
      <w:sz w:val="24"/>
      <w:szCs w:val="24"/>
    </w:rPr>
  </w:style>
  <w:style w:type="character" w:customStyle="1" w:styleId="743">
    <w:name w:val="日期 Char1"/>
    <w:basedOn w:val="84"/>
    <w:semiHidden/>
    <w:qFormat/>
    <w:locked/>
    <w:uiPriority w:val="0"/>
    <w:rPr>
      <w:color w:val="000000"/>
      <w:kern w:val="2"/>
      <w:sz w:val="24"/>
      <w:szCs w:val="24"/>
    </w:rPr>
  </w:style>
  <w:style w:type="character" w:customStyle="1" w:styleId="744">
    <w:name w:val="注释标题 Char1"/>
    <w:basedOn w:val="84"/>
    <w:semiHidden/>
    <w:qFormat/>
    <w:locked/>
    <w:uiPriority w:val="0"/>
    <w:rPr>
      <w:rFonts w:cs="Times New Roman"/>
      <w:kern w:val="2"/>
      <w:sz w:val="21"/>
    </w:rPr>
  </w:style>
  <w:style w:type="character" w:customStyle="1" w:styleId="745">
    <w:name w:val="正文文本 3 Char1"/>
    <w:basedOn w:val="84"/>
    <w:semiHidden/>
    <w:qFormat/>
    <w:locked/>
    <w:uiPriority w:val="0"/>
    <w:rPr>
      <w:color w:val="000000"/>
      <w:kern w:val="2"/>
      <w:sz w:val="24"/>
      <w:szCs w:val="24"/>
    </w:rPr>
  </w:style>
  <w:style w:type="character" w:customStyle="1" w:styleId="746">
    <w:name w:val="正文文本缩进 2 Char1"/>
    <w:basedOn w:val="84"/>
    <w:semiHidden/>
    <w:qFormat/>
    <w:locked/>
    <w:uiPriority w:val="0"/>
    <w:rPr>
      <w:color w:val="000000"/>
      <w:spacing w:val="4"/>
      <w:kern w:val="2"/>
      <w:sz w:val="24"/>
      <w:szCs w:val="24"/>
    </w:rPr>
  </w:style>
  <w:style w:type="character" w:customStyle="1" w:styleId="747">
    <w:name w:val="文档结构图 Char1"/>
    <w:basedOn w:val="84"/>
    <w:semiHidden/>
    <w:qFormat/>
    <w:locked/>
    <w:uiPriority w:val="0"/>
    <w:rPr>
      <w:color w:val="000000"/>
      <w:kern w:val="2"/>
      <w:sz w:val="24"/>
      <w:szCs w:val="24"/>
      <w:shd w:val="clear" w:color="auto" w:fill="000080"/>
    </w:rPr>
  </w:style>
  <w:style w:type="character" w:customStyle="1" w:styleId="748">
    <w:name w:val="NormalCharacter"/>
    <w:qFormat/>
    <w:uiPriority w:val="0"/>
  </w:style>
  <w:style w:type="character" w:customStyle="1" w:styleId="749">
    <w:name w:val="普通(网站) Char2"/>
    <w:qFormat/>
    <w:uiPriority w:val="0"/>
    <w:rPr>
      <w:rFonts w:ascii="宋体" w:hAnsi="宋体" w:cs="宋体"/>
      <w:sz w:val="24"/>
      <w:szCs w:val="24"/>
    </w:rPr>
  </w:style>
  <w:style w:type="character" w:customStyle="1" w:styleId="750">
    <w:name w:val="wenda-abstract-listnum"/>
    <w:basedOn w:val="84"/>
    <w:qFormat/>
    <w:uiPriority w:val="0"/>
  </w:style>
  <w:style w:type="character" w:customStyle="1" w:styleId="751">
    <w:name w:val="表内 定 Char"/>
    <w:basedOn w:val="84"/>
    <w:link w:val="493"/>
    <w:qFormat/>
    <w:uiPriority w:val="0"/>
    <w:rPr>
      <w:color w:val="000000"/>
      <w:kern w:val="2"/>
      <w:sz w:val="21"/>
      <w:szCs w:val="24"/>
    </w:rPr>
  </w:style>
  <w:style w:type="paragraph" w:customStyle="1" w:styleId="752">
    <w:name w:val="Char Char Char Char Char Char Char4"/>
    <w:basedOn w:val="1"/>
    <w:qFormat/>
    <w:uiPriority w:val="0"/>
    <w:rPr>
      <w:kern w:val="2"/>
      <w:sz w:val="21"/>
      <w:szCs w:val="24"/>
    </w:rPr>
  </w:style>
  <w:style w:type="character" w:customStyle="1" w:styleId="753">
    <w:name w:val="标题 8 字符"/>
    <w:qFormat/>
    <w:uiPriority w:val="0"/>
    <w:rPr>
      <w:rFonts w:ascii="Arial" w:hAnsi="Arial" w:eastAsia="黑体" w:cs="Times New Roman"/>
      <w:sz w:val="24"/>
      <w:szCs w:val="20"/>
    </w:rPr>
  </w:style>
  <w:style w:type="character" w:customStyle="1" w:styleId="754">
    <w:name w:val="D正文 Char"/>
    <w:link w:val="167"/>
    <w:qFormat/>
    <w:uiPriority w:val="0"/>
    <w:rPr>
      <w:sz w:val="24"/>
      <w:szCs w:val="24"/>
    </w:rPr>
  </w:style>
  <w:style w:type="character" w:customStyle="1" w:styleId="755">
    <w:name w:val="图表 Char"/>
    <w:link w:val="146"/>
    <w:qFormat/>
    <w:uiPriority w:val="0"/>
  </w:style>
  <w:style w:type="character" w:customStyle="1" w:styleId="756">
    <w:name w:val="company-content"/>
    <w:basedOn w:val="84"/>
    <w:qFormat/>
    <w:uiPriority w:val="0"/>
  </w:style>
  <w:style w:type="character" w:customStyle="1" w:styleId="757">
    <w:name w:val="标题 3 字符"/>
    <w:qFormat/>
    <w:uiPriority w:val="0"/>
    <w:rPr>
      <w:rFonts w:eastAsia="宋体"/>
      <w:b/>
      <w:bCs/>
      <w:kern w:val="2"/>
      <w:sz w:val="32"/>
      <w:szCs w:val="32"/>
      <w:lang w:val="en-US" w:eastAsia="zh-CN" w:bidi="ar-SA"/>
    </w:rPr>
  </w:style>
  <w:style w:type="character" w:customStyle="1" w:styleId="758">
    <w:name w:val="zhengwen"/>
    <w:basedOn w:val="84"/>
    <w:qFormat/>
    <w:uiPriority w:val="0"/>
  </w:style>
  <w:style w:type="character" w:customStyle="1" w:styleId="759">
    <w:name w:val="标题 2新 Char"/>
    <w:qFormat/>
    <w:uiPriority w:val="0"/>
    <w:rPr>
      <w:rFonts w:ascii="Arial" w:hAnsi="Arial" w:eastAsia="黑体"/>
      <w:b/>
      <w:bCs/>
      <w:kern w:val="2"/>
      <w:sz w:val="32"/>
      <w:szCs w:val="32"/>
    </w:rPr>
  </w:style>
  <w:style w:type="character" w:customStyle="1" w:styleId="760">
    <w:name w:val="Char Char5"/>
    <w:qFormat/>
    <w:uiPriority w:val="0"/>
    <w:rPr>
      <w:rFonts w:ascii="宋体" w:hAnsi="Courier New" w:eastAsia="宋体"/>
      <w:kern w:val="2"/>
      <w:sz w:val="21"/>
      <w:lang w:val="en-US" w:eastAsia="zh-CN" w:bidi="ar-SA"/>
    </w:rPr>
  </w:style>
  <w:style w:type="character" w:customStyle="1" w:styleId="761">
    <w:name w:val="标题 2 字符"/>
    <w:qFormat/>
    <w:uiPriority w:val="0"/>
    <w:rPr>
      <w:rFonts w:ascii="Arial" w:hAnsi="Arial" w:eastAsia="黑体"/>
      <w:b/>
      <w:bCs/>
      <w:kern w:val="2"/>
      <w:sz w:val="32"/>
      <w:szCs w:val="32"/>
      <w:lang w:val="en-US" w:eastAsia="zh-CN" w:bidi="ar-SA"/>
    </w:rPr>
  </w:style>
  <w:style w:type="character" w:customStyle="1" w:styleId="762">
    <w:name w:val="short_text1"/>
    <w:qFormat/>
    <w:uiPriority w:val="0"/>
    <w:rPr>
      <w:sz w:val="29"/>
      <w:szCs w:val="29"/>
    </w:rPr>
  </w:style>
  <w:style w:type="character" w:customStyle="1" w:styleId="763">
    <w:name w:val="标题 4 字符"/>
    <w:qFormat/>
    <w:uiPriority w:val="0"/>
    <w:rPr>
      <w:rFonts w:ascii="仿宋_GB2312" w:hAnsi="Arial" w:eastAsia="仿宋_GB2312"/>
      <w:b/>
      <w:kern w:val="2"/>
      <w:sz w:val="28"/>
    </w:rPr>
  </w:style>
  <w:style w:type="character" w:customStyle="1" w:styleId="764">
    <w:name w:val="脚注文本 字符"/>
    <w:qFormat/>
    <w:uiPriority w:val="0"/>
    <w:rPr>
      <w:rFonts w:ascii="Book Antiqua" w:hAnsi="Book Antiqua" w:eastAsia="宋体"/>
      <w:lang w:val="en-US" w:eastAsia="en-US" w:bidi="ar-SA"/>
    </w:rPr>
  </w:style>
  <w:style w:type="character" w:customStyle="1" w:styleId="765">
    <w:name w:val="样式 标题 3标题 3新标题 311111 + 四号 非加粗 Char"/>
    <w:link w:val="766"/>
    <w:qFormat/>
    <w:uiPriority w:val="0"/>
    <w:rPr>
      <w:b/>
      <w:bCs/>
      <w:kern w:val="2"/>
      <w:sz w:val="28"/>
      <w:szCs w:val="28"/>
    </w:rPr>
  </w:style>
  <w:style w:type="paragraph" w:customStyle="1" w:styleId="766">
    <w:name w:val="样式 标题 3标题 3新标题 311111 + 四号 非加粗"/>
    <w:basedOn w:val="9"/>
    <w:link w:val="765"/>
    <w:qFormat/>
    <w:uiPriority w:val="0"/>
    <w:pPr>
      <w:numPr>
        <w:ilvl w:val="0"/>
        <w:numId w:val="0"/>
      </w:numPr>
      <w:spacing w:afterLines="50" w:line="560" w:lineRule="exact"/>
      <w:ind w:firstLine="1044" w:firstLineChars="200"/>
      <w:jc w:val="left"/>
    </w:pPr>
    <w:rPr>
      <w:rFonts w:cs="Times New Roman"/>
    </w:rPr>
  </w:style>
  <w:style w:type="character" w:customStyle="1" w:styleId="767">
    <w:name w:val="日期 字符"/>
    <w:qFormat/>
    <w:uiPriority w:val="99"/>
    <w:rPr>
      <w:kern w:val="2"/>
      <w:sz w:val="28"/>
    </w:rPr>
  </w:style>
  <w:style w:type="paragraph" w:customStyle="1" w:styleId="768">
    <w:name w:val="_Style 741"/>
    <w:qFormat/>
    <w:uiPriority w:val="0"/>
    <w:pPr>
      <w:widowControl w:val="0"/>
      <w:jc w:val="both"/>
    </w:pPr>
    <w:rPr>
      <w:rFonts w:ascii="Times New Roman" w:hAnsi="Times New Roman" w:eastAsia="宋体" w:cs="Times New Roman"/>
      <w:lang w:val="en-US" w:eastAsia="zh-CN" w:bidi="ar-SA"/>
    </w:rPr>
  </w:style>
  <w:style w:type="character" w:customStyle="1" w:styleId="769">
    <w:name w:val="条标题1.1.1 Char"/>
    <w:qFormat/>
    <w:uiPriority w:val="0"/>
    <w:rPr>
      <w:rFonts w:eastAsia="宋体"/>
      <w:b/>
      <w:bCs/>
      <w:kern w:val="2"/>
      <w:sz w:val="32"/>
      <w:szCs w:val="32"/>
      <w:lang w:val="en-US" w:eastAsia="zh-CN" w:bidi="ar-SA"/>
    </w:rPr>
  </w:style>
  <w:style w:type="character" w:customStyle="1" w:styleId="770">
    <w:name w:val="info"/>
    <w:basedOn w:val="84"/>
    <w:qFormat/>
    <w:uiPriority w:val="0"/>
  </w:style>
  <w:style w:type="character" w:customStyle="1" w:styleId="771">
    <w:name w:val="正文文本 字符"/>
    <w:qFormat/>
    <w:uiPriority w:val="0"/>
    <w:rPr>
      <w:rFonts w:eastAsia="宋体"/>
      <w:kern w:val="2"/>
      <w:sz w:val="28"/>
      <w:lang w:val="en-US" w:eastAsia="zh-CN" w:bidi="ar-SA"/>
    </w:rPr>
  </w:style>
  <w:style w:type="character" w:customStyle="1" w:styleId="772">
    <w:name w:val="样式 四号 Char"/>
    <w:qFormat/>
    <w:uiPriority w:val="0"/>
    <w:rPr>
      <w:kern w:val="2"/>
      <w:sz w:val="28"/>
      <w:szCs w:val="24"/>
    </w:rPr>
  </w:style>
  <w:style w:type="character" w:customStyle="1" w:styleId="773">
    <w:name w:val="font241"/>
    <w:qFormat/>
    <w:uiPriority w:val="0"/>
    <w:rPr>
      <w:sz w:val="21"/>
      <w:szCs w:val="21"/>
    </w:rPr>
  </w:style>
  <w:style w:type="character" w:customStyle="1" w:styleId="774">
    <w:name w:val="纯文本 字符"/>
    <w:qFormat/>
    <w:uiPriority w:val="0"/>
    <w:rPr>
      <w:rFonts w:ascii="宋体" w:hAnsi="Courier New" w:eastAsia="宋体" w:cs="Arial Unicode MS"/>
      <w:kern w:val="2"/>
      <w:sz w:val="21"/>
      <w:szCs w:val="21"/>
      <w:lang w:val="en-US" w:eastAsia="zh-CN" w:bidi="ar-SA"/>
    </w:rPr>
  </w:style>
  <w:style w:type="character" w:customStyle="1" w:styleId="775">
    <w:name w:val="style2"/>
    <w:basedOn w:val="84"/>
    <w:qFormat/>
    <w:uiPriority w:val="0"/>
  </w:style>
  <w:style w:type="character" w:customStyle="1" w:styleId="776">
    <w:name w:val="c lh15"/>
    <w:basedOn w:val="84"/>
    <w:qFormat/>
    <w:uiPriority w:val="0"/>
  </w:style>
  <w:style w:type="character" w:customStyle="1" w:styleId="777">
    <w:name w:val="标题 1 字符"/>
    <w:qFormat/>
    <w:uiPriority w:val="0"/>
    <w:rPr>
      <w:rFonts w:eastAsia="宋体"/>
      <w:b/>
      <w:bCs/>
      <w:kern w:val="44"/>
      <w:sz w:val="44"/>
      <w:szCs w:val="44"/>
      <w:lang w:val="en-US" w:eastAsia="zh-CN" w:bidi="ar-SA"/>
    </w:rPr>
  </w:style>
  <w:style w:type="character" w:customStyle="1" w:styleId="778">
    <w:name w:val="页脚 字符"/>
    <w:qFormat/>
    <w:uiPriority w:val="99"/>
    <w:rPr>
      <w:kern w:val="2"/>
      <w:sz w:val="18"/>
    </w:rPr>
  </w:style>
  <w:style w:type="character" w:customStyle="1" w:styleId="779">
    <w:name w:val="hrefstyle"/>
    <w:basedOn w:val="84"/>
    <w:qFormat/>
    <w:uiPriority w:val="0"/>
  </w:style>
  <w:style w:type="paragraph" w:customStyle="1" w:styleId="780">
    <w:name w:val="xl56"/>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hint="eastAsia" w:ascii="宋体" w:hAnsi="宋体" w:cs="仿宋_GB2312"/>
      <w:sz w:val="24"/>
    </w:rPr>
  </w:style>
  <w:style w:type="paragraph" w:customStyle="1" w:styleId="781">
    <w:name w:val="xl4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hint="eastAsia" w:ascii="宋体" w:hAnsi="宋体" w:cs="仿宋_GB2312"/>
      <w:sz w:val="24"/>
    </w:rPr>
  </w:style>
  <w:style w:type="character" w:customStyle="1" w:styleId="782">
    <w:name w:val="结束语 Char"/>
    <w:basedOn w:val="84"/>
    <w:link w:val="30"/>
    <w:qFormat/>
    <w:uiPriority w:val="0"/>
    <w:rPr>
      <w:kern w:val="2"/>
      <w:sz w:val="21"/>
      <w:szCs w:val="24"/>
    </w:rPr>
  </w:style>
  <w:style w:type="character" w:customStyle="1" w:styleId="783">
    <w:name w:val="电子邮件签名 Char"/>
    <w:basedOn w:val="84"/>
    <w:link w:val="21"/>
    <w:qFormat/>
    <w:uiPriority w:val="0"/>
    <w:rPr>
      <w:kern w:val="2"/>
      <w:sz w:val="21"/>
      <w:szCs w:val="24"/>
    </w:rPr>
  </w:style>
  <w:style w:type="paragraph" w:customStyle="1" w:styleId="784">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Arial Unicode MS" w:hAnsi="Arial Unicode MS" w:eastAsia="Arial Unicode MS" w:cs="仿宋_GB2312"/>
      <w:sz w:val="24"/>
    </w:rPr>
  </w:style>
  <w:style w:type="paragraph" w:customStyle="1" w:styleId="785">
    <w:name w:val="xl57"/>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hint="eastAsia" w:ascii="宋体" w:hAnsi="宋体" w:cs="仿宋_GB2312"/>
      <w:sz w:val="24"/>
    </w:rPr>
  </w:style>
  <w:style w:type="paragraph" w:customStyle="1" w:styleId="786">
    <w:name w:val="xl60"/>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eastAsia="Arial Unicode MS"/>
    </w:rPr>
  </w:style>
  <w:style w:type="paragraph" w:customStyle="1" w:styleId="787">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hint="eastAsia" w:ascii="宋体" w:hAnsi="宋体" w:cs="仿宋_GB2312"/>
      <w:sz w:val="24"/>
    </w:rPr>
  </w:style>
  <w:style w:type="paragraph" w:customStyle="1" w:styleId="788">
    <w:name w:val="xl5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仿宋_GB2312"/>
      <w:sz w:val="24"/>
    </w:rPr>
  </w:style>
  <w:style w:type="paragraph" w:customStyle="1" w:styleId="789">
    <w:name w:val="a)(3)初设标题"/>
    <w:basedOn w:val="790"/>
    <w:next w:val="790"/>
    <w:qFormat/>
    <w:uiPriority w:val="0"/>
    <w:pPr>
      <w:tabs>
        <w:tab w:val="left" w:pos="4395"/>
      </w:tabs>
      <w:spacing w:line="360" w:lineRule="auto"/>
    </w:pPr>
  </w:style>
  <w:style w:type="paragraph" w:customStyle="1" w:styleId="790">
    <w:name w:val="a)初设正文-段落"/>
    <w:basedOn w:val="1"/>
    <w:qFormat/>
    <w:uiPriority w:val="0"/>
    <w:pPr>
      <w:tabs>
        <w:tab w:val="left" w:pos="4395"/>
      </w:tabs>
    </w:pPr>
    <w:rPr>
      <w:rFonts w:ascii="宋体" w:hAnsi="宋体"/>
      <w:kern w:val="2"/>
      <w:szCs w:val="28"/>
    </w:rPr>
  </w:style>
  <w:style w:type="character" w:customStyle="1" w:styleId="791">
    <w:name w:val="称呼 Char"/>
    <w:basedOn w:val="84"/>
    <w:link w:val="28"/>
    <w:qFormat/>
    <w:uiPriority w:val="0"/>
    <w:rPr>
      <w:kern w:val="2"/>
      <w:sz w:val="21"/>
      <w:szCs w:val="24"/>
    </w:rPr>
  </w:style>
  <w:style w:type="paragraph" w:customStyle="1" w:styleId="792">
    <w:name w:val="xl59"/>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eastAsia="Arial Unicode MS"/>
    </w:rPr>
  </w:style>
  <w:style w:type="paragraph" w:customStyle="1" w:styleId="793">
    <w:name w:val="xl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hint="eastAsia" w:ascii="宋体" w:hAnsi="宋体" w:cs="仿宋_GB2312"/>
      <w:sz w:val="24"/>
    </w:rPr>
  </w:style>
  <w:style w:type="paragraph" w:customStyle="1" w:styleId="794">
    <w:name w:val="xl61"/>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eastAsia="Arial Unicode MS"/>
    </w:rPr>
  </w:style>
  <w:style w:type="paragraph" w:customStyle="1" w:styleId="795">
    <w:name w:val="xl5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仿宋_GB2312"/>
      <w:sz w:val="24"/>
    </w:rPr>
  </w:style>
  <w:style w:type="paragraph" w:customStyle="1" w:styleId="796">
    <w:name w:val="工艺题目4级"/>
    <w:basedOn w:val="1"/>
    <w:qFormat/>
    <w:uiPriority w:val="0"/>
    <w:pPr>
      <w:tabs>
        <w:tab w:val="left" w:pos="990"/>
      </w:tabs>
      <w:adjustRightInd w:val="0"/>
      <w:snapToGrid w:val="0"/>
      <w:spacing w:line="360" w:lineRule="auto"/>
      <w:ind w:left="990" w:hanging="420"/>
    </w:pPr>
    <w:rPr>
      <w:kern w:val="2"/>
      <w:sz w:val="28"/>
      <w:szCs w:val="24"/>
    </w:rPr>
  </w:style>
  <w:style w:type="paragraph" w:customStyle="1" w:styleId="797">
    <w:name w:val="工艺正文"/>
    <w:basedOn w:val="1"/>
    <w:qFormat/>
    <w:uiPriority w:val="0"/>
    <w:pPr>
      <w:tabs>
        <w:tab w:val="left" w:pos="587"/>
      </w:tabs>
      <w:adjustRightInd w:val="0"/>
      <w:snapToGrid w:val="0"/>
      <w:spacing w:line="360" w:lineRule="auto"/>
      <w:ind w:firstLine="227"/>
    </w:pPr>
    <w:rPr>
      <w:rFonts w:ascii="宋体"/>
      <w:kern w:val="2"/>
      <w:sz w:val="28"/>
      <w:szCs w:val="24"/>
    </w:rPr>
  </w:style>
  <w:style w:type="character" w:customStyle="1" w:styleId="798">
    <w:name w:val="信息标题 Char"/>
    <w:basedOn w:val="84"/>
    <w:link w:val="72"/>
    <w:qFormat/>
    <w:uiPriority w:val="0"/>
    <w:rPr>
      <w:rFonts w:ascii="Arial" w:hAnsi="Arial" w:cs="Arial"/>
      <w:kern w:val="2"/>
      <w:sz w:val="24"/>
      <w:szCs w:val="24"/>
      <w:shd w:val="pct20" w:color="auto" w:fill="auto"/>
    </w:rPr>
  </w:style>
  <w:style w:type="paragraph" w:customStyle="1" w:styleId="799">
    <w:name w:val="Char Char Char Char Char1 Char Char Char"/>
    <w:basedOn w:val="1"/>
    <w:qFormat/>
    <w:uiPriority w:val="0"/>
    <w:pPr>
      <w:widowControl/>
      <w:spacing w:after="160" w:line="240" w:lineRule="exact"/>
      <w:jc w:val="left"/>
    </w:pPr>
    <w:rPr>
      <w:rFonts w:ascii="Verdana" w:hAnsi="Verdana" w:eastAsia="MS Mincho" w:cs="Verdana"/>
      <w:lang w:eastAsia="en-US"/>
    </w:rPr>
  </w:style>
  <w:style w:type="paragraph" w:customStyle="1" w:styleId="800">
    <w:name w:val="font10"/>
    <w:basedOn w:val="1"/>
    <w:qFormat/>
    <w:uiPriority w:val="0"/>
    <w:pPr>
      <w:widowControl/>
      <w:spacing w:before="100" w:beforeAutospacing="1" w:after="100" w:afterAutospacing="1"/>
      <w:jc w:val="left"/>
    </w:pPr>
    <w:rPr>
      <w:rFonts w:eastAsia="Arial Unicode MS"/>
      <w:sz w:val="28"/>
      <w:szCs w:val="28"/>
    </w:rPr>
  </w:style>
  <w:style w:type="character" w:customStyle="1" w:styleId="801">
    <w:name w:val="HTML 地址 Char"/>
    <w:basedOn w:val="84"/>
    <w:link w:val="39"/>
    <w:qFormat/>
    <w:uiPriority w:val="0"/>
    <w:rPr>
      <w:i/>
      <w:iCs/>
      <w:kern w:val="2"/>
      <w:sz w:val="21"/>
      <w:szCs w:val="24"/>
    </w:rPr>
  </w:style>
  <w:style w:type="paragraph" w:customStyle="1" w:styleId="802">
    <w:name w:val="a)2.初设标题"/>
    <w:basedOn w:val="790"/>
    <w:next w:val="789"/>
    <w:qFormat/>
    <w:uiPriority w:val="0"/>
    <w:pPr>
      <w:spacing w:line="360" w:lineRule="auto"/>
      <w:ind w:left="1080" w:hanging="1080"/>
    </w:pPr>
    <w:rPr>
      <w:sz w:val="28"/>
    </w:rPr>
  </w:style>
  <w:style w:type="paragraph" w:customStyle="1" w:styleId="803">
    <w:name w:val="正文标准"/>
    <w:qFormat/>
    <w:uiPriority w:val="0"/>
    <w:pPr>
      <w:spacing w:line="360" w:lineRule="auto"/>
      <w:ind w:firstLine="200" w:firstLineChars="200"/>
      <w:jc w:val="both"/>
    </w:pPr>
    <w:rPr>
      <w:rFonts w:ascii="Times New Roman" w:hAnsi="Times New Roman" w:eastAsia="宋体" w:cs="Times New Roman"/>
      <w:kern w:val="44"/>
      <w:sz w:val="28"/>
      <w:szCs w:val="28"/>
      <w:lang w:val="zh-CN" w:eastAsia="zh-CN" w:bidi="ar-SA"/>
    </w:rPr>
  </w:style>
  <w:style w:type="paragraph" w:customStyle="1" w:styleId="804">
    <w:name w:val="xl48"/>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eastAsia="Arial Unicode MS" w:cs="仿宋_GB2312"/>
      <w:sz w:val="24"/>
    </w:rPr>
  </w:style>
  <w:style w:type="paragraph" w:customStyle="1" w:styleId="805">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hint="eastAsia" w:ascii="宋体" w:hAnsi="宋体" w:cs="仿宋_GB2312"/>
      <w:sz w:val="24"/>
    </w:rPr>
  </w:style>
  <w:style w:type="paragraph" w:customStyle="1" w:styleId="806">
    <w:name w:val="Char2 Char Char Char Char Char Char"/>
    <w:basedOn w:val="6"/>
    <w:qFormat/>
    <w:uiPriority w:val="0"/>
    <w:pPr>
      <w:numPr>
        <w:numId w:val="0"/>
      </w:numPr>
      <w:snapToGrid w:val="0"/>
      <w:spacing w:beforeLines="0" w:afterLines="0" w:line="348" w:lineRule="auto"/>
      <w:jc w:val="both"/>
    </w:pPr>
    <w:rPr>
      <w:rFonts w:ascii="Tahoma" w:hAnsi="Tahoma"/>
      <w:sz w:val="24"/>
      <w:szCs w:val="20"/>
    </w:rPr>
  </w:style>
  <w:style w:type="paragraph" w:customStyle="1" w:styleId="807">
    <w:name w:val="xl45"/>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仿宋_GB2312"/>
      <w:sz w:val="24"/>
    </w:rPr>
  </w:style>
  <w:style w:type="paragraph" w:customStyle="1" w:styleId="808">
    <w:name w:val="xl43"/>
    <w:basedOn w:val="1"/>
    <w:qFormat/>
    <w:uiPriority w:val="0"/>
    <w:pPr>
      <w:widowControl/>
      <w:spacing w:before="100" w:beforeAutospacing="1" w:after="100" w:afterAutospacing="1"/>
      <w:jc w:val="left"/>
      <w:textAlignment w:val="top"/>
    </w:pPr>
    <w:rPr>
      <w:rFonts w:ascii="Arial Unicode MS" w:hAnsi="Arial Unicode MS" w:eastAsia="Arial Unicode MS" w:cs="仿宋_GB2312"/>
      <w:sz w:val="24"/>
    </w:rPr>
  </w:style>
  <w:style w:type="paragraph" w:customStyle="1" w:styleId="809">
    <w:name w:val="Table Text"/>
    <w:basedOn w:val="32"/>
    <w:qFormat/>
    <w:uiPriority w:val="0"/>
    <w:pPr>
      <w:widowControl/>
      <w:adjustRightInd/>
      <w:snapToGrid/>
      <w:spacing w:before="120" w:after="120"/>
      <w:jc w:val="center"/>
    </w:pPr>
    <w:rPr>
      <w:rFonts w:ascii="Arial Narrow" w:hAnsi="Arial Narrow"/>
      <w:kern w:val="0"/>
      <w:sz w:val="20"/>
      <w:lang w:eastAsia="en-US"/>
    </w:rPr>
  </w:style>
  <w:style w:type="paragraph" w:customStyle="1" w:styleId="810">
    <w:name w:val="xl5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仿宋_GB2312"/>
      <w:sz w:val="24"/>
    </w:rPr>
  </w:style>
  <w:style w:type="paragraph" w:customStyle="1" w:styleId="811">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仿宋_GB2312"/>
      <w:sz w:val="24"/>
    </w:rPr>
  </w:style>
  <w:style w:type="paragraph" w:customStyle="1" w:styleId="812">
    <w:name w:val="xl47"/>
    <w:basedOn w:val="1"/>
    <w:qFormat/>
    <w:uiPriority w:val="0"/>
    <w:pPr>
      <w:widowControl/>
      <w:pBdr>
        <w:bottom w:val="single" w:color="auto" w:sz="4" w:space="0"/>
      </w:pBdr>
      <w:spacing w:before="100" w:beforeAutospacing="1" w:after="100" w:afterAutospacing="1"/>
      <w:jc w:val="left"/>
      <w:textAlignment w:val="center"/>
    </w:pPr>
    <w:rPr>
      <w:rFonts w:hint="eastAsia" w:ascii="宋体" w:hAnsi="宋体" w:cs="仿宋_GB2312"/>
      <w:sz w:val="24"/>
    </w:rPr>
  </w:style>
  <w:style w:type="paragraph" w:customStyle="1" w:styleId="813">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int="eastAsia" w:ascii="宋体" w:hAnsi="宋体" w:cs="仿宋_GB2312"/>
      <w:sz w:val="24"/>
    </w:rPr>
  </w:style>
  <w:style w:type="character" w:customStyle="1" w:styleId="814">
    <w:name w:val="签名 Char"/>
    <w:basedOn w:val="84"/>
    <w:link w:val="53"/>
    <w:qFormat/>
    <w:uiPriority w:val="0"/>
    <w:rPr>
      <w:kern w:val="2"/>
      <w:sz w:val="21"/>
      <w:szCs w:val="24"/>
    </w:rPr>
  </w:style>
  <w:style w:type="paragraph" w:customStyle="1" w:styleId="815">
    <w:name w:val="正文B"/>
    <w:basedOn w:val="1"/>
    <w:qFormat/>
    <w:uiPriority w:val="0"/>
    <w:pPr>
      <w:adjustRightInd w:val="0"/>
      <w:ind w:firstLine="567"/>
      <w:textAlignment w:val="baseline"/>
    </w:pPr>
    <w:rPr>
      <w:rFonts w:eastAsia="楷体_GB2312"/>
      <w:sz w:val="28"/>
      <w:szCs w:val="28"/>
    </w:rPr>
  </w:style>
  <w:style w:type="paragraph" w:customStyle="1" w:styleId="816">
    <w:name w:val="a)初设专业"/>
    <w:basedOn w:val="790"/>
    <w:next w:val="817"/>
    <w:qFormat/>
    <w:uiPriority w:val="0"/>
    <w:pPr>
      <w:spacing w:line="360" w:lineRule="auto"/>
    </w:pPr>
    <w:rPr>
      <w:b/>
    </w:rPr>
  </w:style>
  <w:style w:type="paragraph" w:customStyle="1" w:styleId="817">
    <w:name w:val="a)一、初设标题"/>
    <w:basedOn w:val="790"/>
    <w:next w:val="802"/>
    <w:qFormat/>
    <w:uiPriority w:val="0"/>
    <w:pPr>
      <w:tabs>
        <w:tab w:val="clear" w:pos="4395"/>
      </w:tabs>
      <w:spacing w:line="360" w:lineRule="auto"/>
      <w:jc w:val="left"/>
    </w:pPr>
  </w:style>
  <w:style w:type="paragraph" w:customStyle="1" w:styleId="818">
    <w:name w:val="正文稿新版"/>
    <w:basedOn w:val="1"/>
    <w:qFormat/>
    <w:uiPriority w:val="0"/>
    <w:pPr>
      <w:adjustRightInd w:val="0"/>
      <w:spacing w:beforeLines="50" w:afterLines="50" w:line="400" w:lineRule="exact"/>
      <w:ind w:left="300" w:leftChars="300"/>
      <w:jc w:val="left"/>
    </w:pPr>
    <w:rPr>
      <w:rFonts w:ascii="Arial" w:hAnsi="Arial"/>
      <w:sz w:val="24"/>
      <w:lang w:val="zh-CN"/>
    </w:rPr>
  </w:style>
  <w:style w:type="paragraph" w:customStyle="1" w:styleId="819">
    <w:name w:val="xl5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仿宋_GB2312"/>
      <w:sz w:val="24"/>
    </w:rPr>
  </w:style>
  <w:style w:type="paragraph" w:customStyle="1" w:styleId="820">
    <w:name w:val="Char Char1 Char Char Char Char Char Char Char Char Char Char Char Char1 Char Char Char Char"/>
    <w:basedOn w:val="1"/>
    <w:qFormat/>
    <w:uiPriority w:val="0"/>
    <w:rPr>
      <w:kern w:val="2"/>
      <w:sz w:val="21"/>
    </w:rPr>
  </w:style>
  <w:style w:type="paragraph" w:customStyle="1" w:styleId="821">
    <w:name w:val="xl49"/>
    <w:basedOn w:val="1"/>
    <w:qFormat/>
    <w:uiPriority w:val="0"/>
    <w:pPr>
      <w:widowControl/>
      <w:pBdr>
        <w:bottom w:val="single" w:color="auto" w:sz="4" w:space="0"/>
      </w:pBdr>
      <w:spacing w:before="100" w:beforeAutospacing="1" w:after="100" w:afterAutospacing="1"/>
      <w:jc w:val="right"/>
      <w:textAlignment w:val="top"/>
    </w:pPr>
    <w:rPr>
      <w:rFonts w:hint="eastAsia" w:ascii="宋体" w:hAnsi="宋体" w:cs="仿宋_GB2312"/>
      <w:sz w:val="24"/>
    </w:rPr>
  </w:style>
  <w:style w:type="paragraph" w:customStyle="1" w:styleId="822">
    <w:name w:val="a)初设表格-文字"/>
    <w:basedOn w:val="790"/>
    <w:qFormat/>
    <w:uiPriority w:val="0"/>
    <w:pPr>
      <w:adjustRightInd w:val="0"/>
      <w:snapToGrid w:val="0"/>
      <w:jc w:val="center"/>
    </w:pPr>
  </w:style>
  <w:style w:type="paragraph" w:customStyle="1" w:styleId="823">
    <w:name w:val="xl44"/>
    <w:basedOn w:val="1"/>
    <w:qFormat/>
    <w:uiPriority w:val="0"/>
    <w:pPr>
      <w:widowControl/>
      <w:spacing w:before="100" w:beforeAutospacing="1" w:after="100" w:afterAutospacing="1"/>
      <w:jc w:val="center"/>
    </w:pPr>
    <w:rPr>
      <w:rFonts w:ascii="Arial Unicode MS" w:hAnsi="Arial Unicode MS" w:eastAsia="Arial Unicode MS" w:cs="仿宋_GB2312"/>
      <w:sz w:val="24"/>
    </w:rPr>
  </w:style>
  <w:style w:type="paragraph" w:customStyle="1" w:styleId="824">
    <w:name w:val="xl46"/>
    <w:basedOn w:val="1"/>
    <w:qFormat/>
    <w:uiPriority w:val="0"/>
    <w:pPr>
      <w:widowControl/>
      <w:pBdr>
        <w:left w:val="single" w:color="auto" w:sz="4" w:space="0"/>
        <w:bottom w:val="single" w:color="auto" w:sz="4" w:space="0"/>
        <w:right w:val="single" w:color="auto" w:sz="4" w:space="0"/>
      </w:pBdr>
      <w:spacing w:before="100" w:beforeAutospacing="1" w:after="100" w:afterAutospacing="1"/>
      <w:jc w:val="left"/>
      <w:textAlignment w:val="center"/>
    </w:pPr>
    <w:rPr>
      <w:rFonts w:hint="eastAsia" w:ascii="宋体" w:hAnsi="宋体" w:cs="仿宋_GB2312"/>
      <w:sz w:val="24"/>
    </w:rPr>
  </w:style>
  <w:style w:type="paragraph" w:customStyle="1" w:styleId="825">
    <w:name w:val="工业统一题目"/>
    <w:basedOn w:val="1"/>
    <w:qFormat/>
    <w:uiPriority w:val="0"/>
    <w:pPr>
      <w:adjustRightInd w:val="0"/>
      <w:snapToGrid w:val="0"/>
      <w:spacing w:line="360" w:lineRule="auto"/>
      <w:jc w:val="left"/>
    </w:pPr>
    <w:rPr>
      <w:rFonts w:ascii="宋体"/>
      <w:b/>
      <w:kern w:val="2"/>
      <w:sz w:val="28"/>
    </w:rPr>
  </w:style>
  <w:style w:type="paragraph" w:customStyle="1" w:styleId="826">
    <w:name w:val="表格lix"/>
    <w:basedOn w:val="1"/>
    <w:qFormat/>
    <w:uiPriority w:val="0"/>
    <w:pPr>
      <w:widowControl/>
      <w:spacing w:line="360" w:lineRule="auto"/>
      <w:jc w:val="center"/>
    </w:pPr>
    <w:rPr>
      <w:rFonts w:ascii="Calibri" w:hAnsi="Calibri"/>
      <w:sz w:val="21"/>
      <w:szCs w:val="24"/>
    </w:rPr>
  </w:style>
  <w:style w:type="paragraph" w:customStyle="1" w:styleId="827">
    <w:name w:val="样式17"/>
    <w:basedOn w:val="1"/>
    <w:qFormat/>
    <w:uiPriority w:val="0"/>
    <w:pPr>
      <w:spacing w:line="400" w:lineRule="exact"/>
      <w:ind w:firstLine="200" w:firstLineChars="200"/>
    </w:pPr>
    <w:rPr>
      <w:spacing w:val="20"/>
      <w:kern w:val="2"/>
      <w:sz w:val="24"/>
    </w:rPr>
  </w:style>
  <w:style w:type="character" w:customStyle="1" w:styleId="828">
    <w:name w:val="green-12"/>
    <w:qFormat/>
    <w:uiPriority w:val="0"/>
  </w:style>
  <w:style w:type="character" w:customStyle="1" w:styleId="829">
    <w:name w:val="样式17 Char Char Char"/>
    <w:qFormat/>
    <w:uiPriority w:val="0"/>
    <w:rPr>
      <w:rFonts w:eastAsia="宋体"/>
      <w:spacing w:val="20"/>
      <w:kern w:val="2"/>
      <w:sz w:val="24"/>
      <w:lang w:val="en-US" w:eastAsia="zh-CN" w:bidi="ar-SA"/>
    </w:rPr>
  </w:style>
  <w:style w:type="character" w:customStyle="1" w:styleId="830">
    <w:name w:val="er2"/>
    <w:qFormat/>
    <w:uiPriority w:val="0"/>
    <w:rPr>
      <w:sz w:val="20"/>
      <w:szCs w:val="20"/>
    </w:rPr>
  </w:style>
  <w:style w:type="paragraph" w:customStyle="1" w:styleId="831">
    <w:name w:val="样式 样式 样式 样式 样式 样式 首行缩进:  2 字符 + 首行缩进:  2 字符2 + 仿宋_GB2312 + 首行缩进:..."/>
    <w:basedOn w:val="1"/>
    <w:qFormat/>
    <w:uiPriority w:val="0"/>
    <w:pPr>
      <w:spacing w:line="560" w:lineRule="exact"/>
      <w:ind w:firstLine="200" w:firstLineChars="200"/>
    </w:pPr>
    <w:rPr>
      <w:rFonts w:eastAsia="楷体_GB2312"/>
      <w:spacing w:val="12"/>
      <w:sz w:val="28"/>
    </w:rPr>
  </w:style>
  <w:style w:type="paragraph" w:customStyle="1" w:styleId="832">
    <w:name w:val="font18"/>
    <w:basedOn w:val="1"/>
    <w:qFormat/>
    <w:uiPriority w:val="0"/>
    <w:pPr>
      <w:widowControl/>
      <w:spacing w:before="100" w:beforeAutospacing="1" w:after="100" w:afterAutospacing="1" w:line="360" w:lineRule="auto"/>
      <w:ind w:firstLine="200" w:firstLineChars="200"/>
      <w:jc w:val="left"/>
    </w:pPr>
    <w:rPr>
      <w:color w:val="000000"/>
      <w:sz w:val="24"/>
      <w:szCs w:val="24"/>
    </w:rPr>
  </w:style>
  <w:style w:type="paragraph" w:customStyle="1" w:styleId="833">
    <w:name w:val="font12"/>
    <w:basedOn w:val="1"/>
    <w:qFormat/>
    <w:uiPriority w:val="0"/>
    <w:pPr>
      <w:widowControl/>
      <w:spacing w:before="100" w:beforeAutospacing="1" w:after="100" w:afterAutospacing="1" w:line="360" w:lineRule="auto"/>
      <w:ind w:firstLine="200" w:firstLineChars="200"/>
      <w:jc w:val="left"/>
    </w:pPr>
    <w:rPr>
      <w:rFonts w:ascii="宋体" w:cs="宋体"/>
      <w:color w:val="000000"/>
      <w:sz w:val="28"/>
      <w:szCs w:val="28"/>
    </w:rPr>
  </w:style>
  <w:style w:type="paragraph" w:customStyle="1" w:styleId="834">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4"/>
      <w:szCs w:val="24"/>
    </w:rPr>
  </w:style>
  <w:style w:type="paragraph" w:customStyle="1" w:styleId="835">
    <w:name w:val="xl88"/>
    <w:basedOn w:val="1"/>
    <w:qFormat/>
    <w:uiPriority w:val="0"/>
    <w:pPr>
      <w:widowControl/>
      <w:pBdr>
        <w:top w:val="single" w:color="auto" w:sz="4" w:space="0"/>
        <w:left w:val="single" w:color="auto" w:sz="4" w:space="0"/>
        <w:bottom w:val="single" w:color="auto" w:sz="4" w:space="0"/>
        <w:right w:val="single" w:color="auto" w:sz="4" w:space="0"/>
      </w:pBdr>
      <w:shd w:val="clear" w:color="000000" w:fill="FF0000"/>
      <w:spacing w:before="100" w:beforeAutospacing="1" w:after="100" w:afterAutospacing="1" w:line="360" w:lineRule="auto"/>
      <w:ind w:firstLine="200" w:firstLineChars="200"/>
      <w:jc w:val="center"/>
    </w:pPr>
    <w:rPr>
      <w:rFonts w:ascii="宋体" w:cs="宋体"/>
      <w:sz w:val="28"/>
      <w:szCs w:val="28"/>
    </w:rPr>
  </w:style>
  <w:style w:type="paragraph" w:customStyle="1" w:styleId="836">
    <w:name w:val="xl92"/>
    <w:basedOn w:val="1"/>
    <w:qFormat/>
    <w:uiPriority w:val="0"/>
    <w:pPr>
      <w:widowControl/>
      <w:pBdr>
        <w:top w:val="single" w:color="auto" w:sz="4" w:space="0"/>
        <w:bottom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37">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38">
    <w:name w:val="xl89"/>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39">
    <w:name w:val="font14"/>
    <w:basedOn w:val="1"/>
    <w:qFormat/>
    <w:uiPriority w:val="0"/>
    <w:pPr>
      <w:widowControl/>
      <w:spacing w:before="100" w:beforeAutospacing="1" w:after="100" w:afterAutospacing="1" w:line="360" w:lineRule="auto"/>
      <w:ind w:firstLine="200" w:firstLineChars="200"/>
      <w:jc w:val="left"/>
    </w:pPr>
    <w:rPr>
      <w:rFonts w:ascii="宋体" w:cs="宋体"/>
      <w:color w:val="000000"/>
      <w:sz w:val="28"/>
      <w:szCs w:val="28"/>
    </w:rPr>
  </w:style>
  <w:style w:type="paragraph" w:customStyle="1" w:styleId="840">
    <w:name w:val="xl78"/>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left"/>
    </w:pPr>
    <w:rPr>
      <w:rFonts w:ascii="宋体" w:cs="宋体"/>
      <w:color w:val="000000"/>
      <w:sz w:val="24"/>
      <w:szCs w:val="24"/>
    </w:rPr>
  </w:style>
  <w:style w:type="paragraph" w:customStyle="1" w:styleId="841">
    <w:name w:val="政府正文"/>
    <w:basedOn w:val="1"/>
    <w:qFormat/>
    <w:uiPriority w:val="0"/>
    <w:pPr>
      <w:adjustRightInd w:val="0"/>
      <w:snapToGrid w:val="0"/>
      <w:spacing w:afterLines="50" w:line="360" w:lineRule="auto"/>
      <w:ind w:firstLine="200" w:firstLineChars="200"/>
    </w:pPr>
    <w:rPr>
      <w:rFonts w:eastAsia="华文仿宋" w:cs="宋体"/>
      <w:kern w:val="2"/>
      <w:sz w:val="28"/>
      <w:szCs w:val="28"/>
    </w:rPr>
  </w:style>
  <w:style w:type="paragraph" w:customStyle="1" w:styleId="842">
    <w:name w:val="xl8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color w:val="000000"/>
      <w:sz w:val="28"/>
      <w:szCs w:val="28"/>
    </w:rPr>
  </w:style>
  <w:style w:type="paragraph" w:customStyle="1" w:styleId="843">
    <w:name w:val="xl90"/>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pPr>
    <w:rPr>
      <w:rFonts w:ascii="宋体" w:cs="宋体"/>
      <w:b/>
      <w:bCs/>
      <w:sz w:val="24"/>
      <w:szCs w:val="24"/>
    </w:rPr>
  </w:style>
  <w:style w:type="paragraph" w:customStyle="1" w:styleId="844">
    <w:name w:val="xl72"/>
    <w:basedOn w:val="1"/>
    <w:qFormat/>
    <w:uiPriority w:val="0"/>
    <w:pPr>
      <w:widowControl/>
      <w:pBdr>
        <w:top w:val="single" w:color="auto" w:sz="4" w:space="0"/>
        <w:left w:val="single" w:color="auto" w:sz="4" w:space="0"/>
        <w:bottom w:val="single" w:color="auto" w:sz="4" w:space="0"/>
        <w:right w:val="single" w:color="auto" w:sz="4" w:space="0"/>
      </w:pBdr>
      <w:shd w:val="clear" w:color="000000" w:fill="ED7D31"/>
      <w:spacing w:before="100" w:beforeAutospacing="1" w:after="100" w:afterAutospacing="1" w:line="360" w:lineRule="auto"/>
      <w:ind w:firstLine="200" w:firstLineChars="200"/>
      <w:jc w:val="center"/>
    </w:pPr>
    <w:rPr>
      <w:rFonts w:ascii="宋体" w:cs="宋体"/>
      <w:sz w:val="24"/>
      <w:szCs w:val="24"/>
    </w:rPr>
  </w:style>
  <w:style w:type="paragraph" w:customStyle="1" w:styleId="845">
    <w:name w:val="xl82"/>
    <w:basedOn w:val="1"/>
    <w:qFormat/>
    <w:uiPriority w:val="0"/>
    <w:pPr>
      <w:widowControl/>
      <w:spacing w:before="100" w:beforeAutospacing="1" w:after="100" w:afterAutospacing="1" w:line="360" w:lineRule="auto"/>
      <w:ind w:firstLine="200" w:firstLineChars="200"/>
      <w:jc w:val="left"/>
    </w:pPr>
    <w:rPr>
      <w:rFonts w:ascii="宋体" w:cs="宋体"/>
      <w:color w:val="000000"/>
      <w:sz w:val="24"/>
      <w:szCs w:val="24"/>
    </w:rPr>
  </w:style>
  <w:style w:type="paragraph" w:customStyle="1" w:styleId="846">
    <w:name w:val="xl74"/>
    <w:basedOn w:val="1"/>
    <w:qFormat/>
    <w:uiPriority w:val="0"/>
    <w:pPr>
      <w:widowControl/>
      <w:pBdr>
        <w:top w:val="single" w:color="auto" w:sz="4" w:space="0"/>
        <w:left w:val="single" w:color="auto" w:sz="4" w:space="0"/>
        <w:bottom w:val="single" w:color="auto" w:sz="4" w:space="0"/>
        <w:right w:val="single" w:color="auto" w:sz="4" w:space="0"/>
      </w:pBdr>
      <w:shd w:val="clear" w:color="000000" w:fill="C55A11"/>
      <w:spacing w:before="100" w:beforeAutospacing="1" w:after="100" w:afterAutospacing="1" w:line="360" w:lineRule="auto"/>
      <w:ind w:firstLine="200" w:firstLineChars="200"/>
      <w:jc w:val="center"/>
    </w:pPr>
    <w:rPr>
      <w:rFonts w:ascii="宋体" w:cs="宋体"/>
      <w:sz w:val="24"/>
      <w:szCs w:val="24"/>
    </w:rPr>
  </w:style>
  <w:style w:type="paragraph" w:customStyle="1" w:styleId="847">
    <w:name w:val="xl98"/>
    <w:basedOn w:val="1"/>
    <w:qFormat/>
    <w:uiPriority w:val="0"/>
    <w:pPr>
      <w:widowControl/>
      <w:pBdr>
        <w:top w:val="single" w:color="auto" w:sz="4" w:space="0"/>
        <w:bottom w:val="single" w:color="auto" w:sz="4" w:space="0"/>
      </w:pBdr>
      <w:spacing w:before="100" w:beforeAutospacing="1" w:after="100" w:afterAutospacing="1" w:line="360" w:lineRule="auto"/>
      <w:ind w:firstLine="200" w:firstLineChars="200"/>
      <w:jc w:val="center"/>
    </w:pPr>
    <w:rPr>
      <w:rFonts w:ascii="宋体" w:cs="宋体"/>
      <w:color w:val="000000"/>
      <w:sz w:val="28"/>
      <w:szCs w:val="28"/>
    </w:rPr>
  </w:style>
  <w:style w:type="paragraph" w:customStyle="1" w:styleId="848">
    <w:name w:val="xl91"/>
    <w:basedOn w:val="1"/>
    <w:qFormat/>
    <w:uiPriority w:val="0"/>
    <w:pPr>
      <w:widowControl/>
      <w:pBdr>
        <w:top w:val="single" w:color="auto" w:sz="4" w:space="0"/>
        <w:left w:val="single" w:color="auto" w:sz="4" w:space="0"/>
        <w:bottom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49">
    <w:name w:val="xl67"/>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firstLine="200" w:firstLineChars="200"/>
      <w:jc w:val="left"/>
    </w:pPr>
    <w:rPr>
      <w:rFonts w:ascii="宋体" w:cs="宋体"/>
      <w:color w:val="000000"/>
      <w:sz w:val="24"/>
      <w:szCs w:val="24"/>
    </w:rPr>
  </w:style>
  <w:style w:type="paragraph" w:customStyle="1" w:styleId="850">
    <w:name w:val="xl81"/>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pPr>
    <w:rPr>
      <w:rFonts w:ascii="宋体" w:cs="宋体"/>
      <w:sz w:val="24"/>
      <w:szCs w:val="24"/>
    </w:rPr>
  </w:style>
  <w:style w:type="paragraph" w:customStyle="1" w:styleId="851">
    <w:name w:val="xl8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52">
    <w:name w:val="xl94"/>
    <w:basedOn w:val="1"/>
    <w:qFormat/>
    <w:uiPriority w:val="0"/>
    <w:pPr>
      <w:widowControl/>
      <w:pBdr>
        <w:top w:val="single" w:color="auto" w:sz="4" w:space="0"/>
        <w:left w:val="single" w:color="auto" w:sz="4" w:space="0"/>
        <w:bottom w:val="single" w:color="auto" w:sz="4" w:space="0"/>
      </w:pBdr>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53">
    <w:name w:val="xl99"/>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color w:val="000000"/>
      <w:sz w:val="28"/>
      <w:szCs w:val="28"/>
    </w:rPr>
  </w:style>
  <w:style w:type="paragraph" w:customStyle="1" w:styleId="854">
    <w:name w:val="xl69"/>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55">
    <w:name w:val="样式 (中文) 楷体_GB2312 居中 行距: 固定值 12 磅"/>
    <w:basedOn w:val="1"/>
    <w:qFormat/>
    <w:uiPriority w:val="0"/>
    <w:pPr>
      <w:spacing w:line="240" w:lineRule="exact"/>
      <w:ind w:firstLine="200" w:firstLineChars="200"/>
    </w:pPr>
    <w:rPr>
      <w:rFonts w:eastAsia="楷体_GB2312"/>
      <w:kern w:val="2"/>
      <w:sz w:val="28"/>
    </w:rPr>
  </w:style>
  <w:style w:type="paragraph" w:customStyle="1" w:styleId="856">
    <w:name w:val="xl76"/>
    <w:basedOn w:val="1"/>
    <w:qFormat/>
    <w:uiPriority w:val="0"/>
    <w:pPr>
      <w:widowControl/>
      <w:pBdr>
        <w:top w:val="single" w:color="auto" w:sz="4" w:space="0"/>
        <w:left w:val="single" w:color="auto" w:sz="4" w:space="0"/>
        <w:bottom w:val="single" w:color="auto" w:sz="4" w:space="0"/>
        <w:right w:val="single" w:color="auto" w:sz="4" w:space="0"/>
      </w:pBdr>
      <w:shd w:val="clear" w:color="000000" w:fill="833C0B"/>
      <w:spacing w:before="100" w:beforeAutospacing="1" w:after="100" w:afterAutospacing="1" w:line="360" w:lineRule="auto"/>
      <w:ind w:firstLine="200" w:firstLineChars="200"/>
      <w:jc w:val="center"/>
    </w:pPr>
    <w:rPr>
      <w:rFonts w:ascii="宋体" w:cs="宋体"/>
      <w:sz w:val="24"/>
      <w:szCs w:val="24"/>
    </w:rPr>
  </w:style>
  <w:style w:type="paragraph" w:customStyle="1" w:styleId="857">
    <w:name w:val="xl75"/>
    <w:basedOn w:val="1"/>
    <w:qFormat/>
    <w:uiPriority w:val="0"/>
    <w:pPr>
      <w:widowControl/>
      <w:pBdr>
        <w:top w:val="single" w:color="auto" w:sz="4" w:space="0"/>
        <w:left w:val="single" w:color="auto" w:sz="4" w:space="0"/>
        <w:bottom w:val="single" w:color="auto" w:sz="4" w:space="0"/>
        <w:right w:val="single" w:color="auto" w:sz="4" w:space="0"/>
      </w:pBdr>
      <w:shd w:val="clear" w:color="000000" w:fill="C55A11"/>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58">
    <w:name w:val="xl80"/>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left"/>
    </w:pPr>
    <w:rPr>
      <w:rFonts w:ascii="宋体" w:cs="宋体"/>
      <w:sz w:val="24"/>
      <w:szCs w:val="24"/>
    </w:rPr>
  </w:style>
  <w:style w:type="paragraph" w:customStyle="1" w:styleId="859">
    <w:name w:val="xl73"/>
    <w:basedOn w:val="1"/>
    <w:qFormat/>
    <w:uiPriority w:val="0"/>
    <w:pPr>
      <w:widowControl/>
      <w:pBdr>
        <w:top w:val="single" w:color="auto" w:sz="4" w:space="0"/>
        <w:left w:val="single" w:color="auto" w:sz="4" w:space="0"/>
        <w:bottom w:val="single" w:color="auto" w:sz="4" w:space="0"/>
        <w:right w:val="single" w:color="auto" w:sz="4" w:space="0"/>
      </w:pBdr>
      <w:shd w:val="clear" w:color="000000" w:fill="ED7D31"/>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6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4"/>
      <w:szCs w:val="24"/>
    </w:rPr>
  </w:style>
  <w:style w:type="paragraph" w:customStyle="1" w:styleId="861">
    <w:name w:val="Char Char Char Char Char Char Char Char Char Char Char"/>
    <w:basedOn w:val="1"/>
    <w:qFormat/>
    <w:uiPriority w:val="0"/>
    <w:pPr>
      <w:spacing w:line="360" w:lineRule="auto"/>
      <w:ind w:firstLine="200" w:firstLineChars="200"/>
    </w:pPr>
    <w:rPr>
      <w:rFonts w:ascii="宋体"/>
      <w:kern w:val="2"/>
      <w:sz w:val="28"/>
      <w:szCs w:val="21"/>
    </w:rPr>
  </w:style>
  <w:style w:type="paragraph" w:customStyle="1" w:styleId="862">
    <w:name w:val="密级编号"/>
    <w:basedOn w:val="1"/>
    <w:qFormat/>
    <w:uiPriority w:val="0"/>
    <w:pPr>
      <w:adjustRightInd w:val="0"/>
      <w:spacing w:line="360" w:lineRule="auto"/>
      <w:ind w:firstLine="200" w:firstLineChars="200"/>
      <w:jc w:val="center"/>
      <w:textAlignment w:val="baseline"/>
    </w:pPr>
    <w:rPr>
      <w:rFonts w:ascii="仿宋_GB2312" w:eastAsia="仿宋_GB2312"/>
      <w:sz w:val="24"/>
      <w:szCs w:val="24"/>
    </w:rPr>
  </w:style>
  <w:style w:type="paragraph" w:customStyle="1" w:styleId="863">
    <w:name w:val="xl8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64">
    <w:name w:val="font17"/>
    <w:basedOn w:val="1"/>
    <w:qFormat/>
    <w:uiPriority w:val="0"/>
    <w:pPr>
      <w:widowControl/>
      <w:spacing w:before="100" w:beforeAutospacing="1" w:after="100" w:afterAutospacing="1" w:line="360" w:lineRule="auto"/>
      <w:ind w:firstLine="200" w:firstLineChars="200"/>
      <w:jc w:val="left"/>
    </w:pPr>
    <w:rPr>
      <w:sz w:val="24"/>
      <w:szCs w:val="24"/>
    </w:rPr>
  </w:style>
  <w:style w:type="paragraph" w:customStyle="1" w:styleId="865">
    <w:name w:val="xl68"/>
    <w:basedOn w:val="1"/>
    <w:qFormat/>
    <w:uiPriority w:val="0"/>
    <w:pPr>
      <w:widowControl/>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firstLine="200" w:firstLineChars="200"/>
      <w:jc w:val="center"/>
    </w:pPr>
    <w:rPr>
      <w:rFonts w:ascii="宋体" w:cs="宋体"/>
      <w:sz w:val="24"/>
      <w:szCs w:val="24"/>
    </w:rPr>
  </w:style>
  <w:style w:type="paragraph" w:customStyle="1" w:styleId="866">
    <w:name w:val="xl71"/>
    <w:basedOn w:val="1"/>
    <w:qFormat/>
    <w:uiPriority w:val="0"/>
    <w:pPr>
      <w:widowControl/>
      <w:spacing w:before="100" w:beforeAutospacing="1" w:after="100" w:afterAutospacing="1" w:line="360" w:lineRule="auto"/>
      <w:ind w:firstLine="200" w:firstLineChars="200"/>
      <w:jc w:val="center"/>
    </w:pPr>
    <w:rPr>
      <w:rFonts w:ascii="宋体" w:cs="宋体"/>
      <w:sz w:val="24"/>
      <w:szCs w:val="24"/>
    </w:rPr>
  </w:style>
  <w:style w:type="paragraph" w:customStyle="1" w:styleId="867">
    <w:name w:val="xl93"/>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68">
    <w:name w:val="font13"/>
    <w:basedOn w:val="1"/>
    <w:qFormat/>
    <w:uiPriority w:val="0"/>
    <w:pPr>
      <w:widowControl/>
      <w:spacing w:before="100" w:beforeAutospacing="1" w:after="100" w:afterAutospacing="1" w:line="360" w:lineRule="auto"/>
      <w:ind w:firstLine="200" w:firstLineChars="200"/>
      <w:jc w:val="left"/>
    </w:pPr>
    <w:rPr>
      <w:rFonts w:ascii="宋体" w:cs="宋体"/>
      <w:color w:val="000000"/>
      <w:sz w:val="28"/>
      <w:szCs w:val="28"/>
    </w:rPr>
  </w:style>
  <w:style w:type="paragraph" w:customStyle="1" w:styleId="869">
    <w:name w:val="xl96"/>
    <w:basedOn w:val="1"/>
    <w:qFormat/>
    <w:uiPriority w:val="0"/>
    <w:pPr>
      <w:widowControl/>
      <w:pBdr>
        <w:top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70">
    <w:name w:val="xl95"/>
    <w:basedOn w:val="1"/>
    <w:qFormat/>
    <w:uiPriority w:val="0"/>
    <w:pPr>
      <w:widowControl/>
      <w:pBdr>
        <w:top w:val="single" w:color="auto" w:sz="4" w:space="0"/>
        <w:bottom w:val="single" w:color="auto" w:sz="4" w:space="0"/>
      </w:pBdr>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71">
    <w:name w:val="xl97"/>
    <w:basedOn w:val="1"/>
    <w:qFormat/>
    <w:uiPriority w:val="0"/>
    <w:pPr>
      <w:widowControl/>
      <w:pBdr>
        <w:top w:val="single" w:color="auto" w:sz="4" w:space="0"/>
        <w:left w:val="single" w:color="auto" w:sz="4" w:space="0"/>
        <w:bottom w:val="single" w:color="auto" w:sz="4" w:space="0"/>
      </w:pBdr>
      <w:spacing w:before="100" w:beforeAutospacing="1" w:after="100" w:afterAutospacing="1" w:line="360" w:lineRule="auto"/>
      <w:ind w:firstLine="200" w:firstLineChars="200"/>
      <w:jc w:val="center"/>
    </w:pPr>
    <w:rPr>
      <w:rFonts w:ascii="宋体" w:cs="宋体"/>
      <w:color w:val="000000"/>
      <w:sz w:val="28"/>
      <w:szCs w:val="28"/>
    </w:rPr>
  </w:style>
  <w:style w:type="paragraph" w:customStyle="1" w:styleId="872">
    <w:name w:val="xl77"/>
    <w:basedOn w:val="1"/>
    <w:qFormat/>
    <w:uiPriority w:val="0"/>
    <w:pPr>
      <w:widowControl/>
      <w:pBdr>
        <w:top w:val="single" w:color="auto" w:sz="4" w:space="0"/>
        <w:left w:val="single" w:color="auto" w:sz="4" w:space="0"/>
        <w:bottom w:val="single" w:color="auto" w:sz="4" w:space="0"/>
        <w:right w:val="single" w:color="auto" w:sz="4" w:space="0"/>
      </w:pBdr>
      <w:shd w:val="clear" w:color="000000" w:fill="833C0B"/>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73">
    <w:name w:val="xl8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360" w:lineRule="auto"/>
      <w:ind w:firstLine="200" w:firstLineChars="200"/>
      <w:jc w:val="center"/>
    </w:pPr>
    <w:rPr>
      <w:rFonts w:ascii="宋体" w:cs="宋体"/>
      <w:sz w:val="28"/>
      <w:szCs w:val="28"/>
    </w:rPr>
  </w:style>
  <w:style w:type="paragraph" w:customStyle="1" w:styleId="874">
    <w:name w:val="目录100"/>
    <w:basedOn w:val="1"/>
    <w:qFormat/>
    <w:uiPriority w:val="0"/>
    <w:pPr>
      <w:spacing w:line="560" w:lineRule="exact"/>
      <w:ind w:firstLine="200" w:firstLineChars="200"/>
      <w:jc w:val="center"/>
    </w:pPr>
    <w:rPr>
      <w:rFonts w:ascii="宋体" w:cs="宋体"/>
      <w:b/>
      <w:bCs/>
      <w:kern w:val="2"/>
      <w:sz w:val="36"/>
    </w:rPr>
  </w:style>
  <w:style w:type="paragraph" w:customStyle="1" w:styleId="875">
    <w:name w:val="font15"/>
    <w:basedOn w:val="1"/>
    <w:qFormat/>
    <w:uiPriority w:val="0"/>
    <w:pPr>
      <w:widowControl/>
      <w:spacing w:before="100" w:beforeAutospacing="1" w:after="100" w:afterAutospacing="1" w:line="360" w:lineRule="auto"/>
      <w:ind w:firstLine="200" w:firstLineChars="200"/>
      <w:jc w:val="left"/>
    </w:pPr>
    <w:rPr>
      <w:rFonts w:ascii="宋体" w:cs="宋体"/>
      <w:b/>
      <w:bCs/>
      <w:color w:val="000000"/>
      <w:sz w:val="24"/>
      <w:szCs w:val="24"/>
    </w:rPr>
  </w:style>
  <w:style w:type="paragraph" w:customStyle="1" w:styleId="876">
    <w:name w:val="xl79"/>
    <w:basedOn w:val="1"/>
    <w:qFormat/>
    <w:uiPriority w:val="0"/>
    <w:pPr>
      <w:widowControl/>
      <w:pBdr>
        <w:top w:val="single" w:color="auto" w:sz="4" w:space="0"/>
        <w:left w:val="single" w:color="auto" w:sz="4" w:space="0"/>
        <w:right w:val="single" w:color="auto" w:sz="4" w:space="0"/>
      </w:pBdr>
      <w:spacing w:before="100" w:beforeAutospacing="1" w:after="100" w:afterAutospacing="1" w:line="360" w:lineRule="auto"/>
      <w:ind w:firstLine="200" w:firstLineChars="200"/>
      <w:jc w:val="center"/>
    </w:pPr>
    <w:rPr>
      <w:rFonts w:ascii="宋体" w:cs="宋体"/>
      <w:color w:val="000000"/>
      <w:sz w:val="24"/>
      <w:szCs w:val="24"/>
    </w:rPr>
  </w:style>
  <w:style w:type="paragraph" w:customStyle="1" w:styleId="877">
    <w:name w:val="font16"/>
    <w:basedOn w:val="1"/>
    <w:qFormat/>
    <w:uiPriority w:val="0"/>
    <w:pPr>
      <w:widowControl/>
      <w:spacing w:before="100" w:beforeAutospacing="1" w:after="100" w:afterAutospacing="1" w:line="360" w:lineRule="auto"/>
      <w:ind w:firstLine="200" w:firstLineChars="200"/>
      <w:jc w:val="left"/>
    </w:pPr>
    <w:rPr>
      <w:rFonts w:ascii="Calibri" w:hAnsi="Calibri" w:cs="宋体"/>
      <w:b/>
      <w:bCs/>
      <w:color w:val="000000"/>
      <w:sz w:val="24"/>
      <w:szCs w:val="24"/>
    </w:rPr>
  </w:style>
  <w:style w:type="paragraph" w:customStyle="1" w:styleId="878">
    <w:name w:val="项目符号"/>
    <w:qFormat/>
    <w:uiPriority w:val="0"/>
    <w:pPr>
      <w:widowControl w:val="0"/>
      <w:tabs>
        <w:tab w:val="left" w:pos="1200"/>
        <w:tab w:val="left" w:pos="4536"/>
      </w:tabs>
      <w:spacing w:line="440" w:lineRule="exact"/>
    </w:pPr>
    <w:rPr>
      <w:rFonts w:ascii="宋体" w:hAnsi="Times New Roman" w:eastAsia="宋体" w:cs="Times New Roman"/>
      <w:kern w:val="2"/>
      <w:sz w:val="24"/>
      <w:lang w:val="en-US" w:eastAsia="zh-CN" w:bidi="ar-SA"/>
    </w:rPr>
  </w:style>
  <w:style w:type="paragraph" w:customStyle="1" w:styleId="879">
    <w:name w:val="正文首行缩进2个字"/>
    <w:basedOn w:val="1"/>
    <w:qFormat/>
    <w:uiPriority w:val="0"/>
    <w:pPr>
      <w:spacing w:line="360" w:lineRule="auto"/>
      <w:ind w:firstLine="200" w:firstLineChars="200"/>
    </w:pPr>
    <w:rPr>
      <w:kern w:val="2"/>
      <w:sz w:val="24"/>
      <w:szCs w:val="24"/>
    </w:rPr>
  </w:style>
  <w:style w:type="character" w:customStyle="1" w:styleId="880">
    <w:name w:val="样式17 Char"/>
    <w:qFormat/>
    <w:uiPriority w:val="0"/>
    <w:rPr>
      <w:spacing w:val="20"/>
      <w:kern w:val="2"/>
      <w:sz w:val="24"/>
    </w:rPr>
  </w:style>
  <w:style w:type="paragraph" w:customStyle="1" w:styleId="881">
    <w:name w:val="表格内正文"/>
    <w:qFormat/>
    <w:uiPriority w:val="0"/>
    <w:pPr>
      <w:jc w:val="center"/>
    </w:pPr>
    <w:rPr>
      <w:rFonts w:ascii="Arial" w:hAnsi="Arial" w:eastAsia="宋体" w:cs="Arial"/>
      <w:kern w:val="2"/>
      <w:sz w:val="24"/>
      <w:szCs w:val="24"/>
      <w:lang w:val="en-US" w:eastAsia="zh-CN" w:bidi="ar-SA"/>
    </w:rPr>
  </w:style>
  <w:style w:type="paragraph" w:customStyle="1" w:styleId="882">
    <w:name w:val="Char Char Char Char Char Char Char Char Char Char Char Char Char Char Char Char Char Char Char Char Char Char"/>
    <w:basedOn w:val="1"/>
    <w:qFormat/>
    <w:uiPriority w:val="0"/>
    <w:pPr>
      <w:spacing w:before="120" w:line="300" w:lineRule="auto"/>
      <w:ind w:firstLine="200" w:firstLineChars="200"/>
    </w:pPr>
    <w:rPr>
      <w:kern w:val="2"/>
      <w:sz w:val="28"/>
    </w:rPr>
  </w:style>
  <w:style w:type="paragraph" w:customStyle="1" w:styleId="883">
    <w:name w:val="数据来源 Char Char Char Char Char Char Char"/>
    <w:basedOn w:val="1"/>
    <w:next w:val="1"/>
    <w:qFormat/>
    <w:uiPriority w:val="0"/>
    <w:pPr>
      <w:tabs>
        <w:tab w:val="left" w:pos="1440"/>
      </w:tabs>
      <w:adjustRightInd w:val="0"/>
      <w:snapToGrid w:val="0"/>
      <w:spacing w:line="300" w:lineRule="auto"/>
      <w:ind w:firstLine="200" w:firstLineChars="200"/>
    </w:pPr>
    <w:rPr>
      <w:rFonts w:ascii="楷体" w:eastAsia="楷体"/>
      <w:b/>
      <w:kern w:val="2"/>
      <w:sz w:val="28"/>
      <w:szCs w:val="21"/>
    </w:rPr>
  </w:style>
  <w:style w:type="paragraph" w:customStyle="1" w:styleId="884">
    <w:name w:val="正文 缩进"/>
    <w:basedOn w:val="1"/>
    <w:qFormat/>
    <w:uiPriority w:val="0"/>
    <w:pPr>
      <w:spacing w:line="440" w:lineRule="exact"/>
      <w:ind w:firstLine="200" w:firstLineChars="200"/>
    </w:pPr>
    <w:rPr>
      <w:rFonts w:eastAsia="仿宋_GB2312" w:cs="宋体"/>
      <w:kern w:val="2"/>
      <w:sz w:val="24"/>
    </w:rPr>
  </w:style>
  <w:style w:type="paragraph" w:customStyle="1" w:styleId="885">
    <w:name w:val="表内的表头"/>
    <w:basedOn w:val="1"/>
    <w:qFormat/>
    <w:uiPriority w:val="0"/>
    <w:pPr>
      <w:spacing w:line="440" w:lineRule="exact"/>
      <w:ind w:firstLine="200" w:firstLineChars="200"/>
      <w:jc w:val="center"/>
    </w:pPr>
    <w:rPr>
      <w:rFonts w:eastAsia="黑体" w:cs="宋体"/>
      <w:b/>
      <w:bCs/>
      <w:sz w:val="28"/>
    </w:rPr>
  </w:style>
  <w:style w:type="paragraph" w:customStyle="1" w:styleId="886">
    <w:name w:val="Char Char Char Char Char Char Char Char Char Char Char Char Char Char Char Char Char Char Char Char Char Char1"/>
    <w:basedOn w:val="1"/>
    <w:qFormat/>
    <w:uiPriority w:val="0"/>
    <w:pPr>
      <w:spacing w:before="120" w:line="300" w:lineRule="auto"/>
      <w:ind w:firstLine="200" w:firstLineChars="200"/>
    </w:pPr>
    <w:rPr>
      <w:kern w:val="2"/>
      <w:sz w:val="28"/>
    </w:rPr>
  </w:style>
  <w:style w:type="paragraph" w:customStyle="1" w:styleId="887">
    <w:name w:val="Char Char Char Char Char Char Char Char Char Char Char Char Char Char Char Char Char Char Char Char Char Char2"/>
    <w:basedOn w:val="1"/>
    <w:qFormat/>
    <w:uiPriority w:val="0"/>
    <w:pPr>
      <w:spacing w:before="120" w:line="300" w:lineRule="auto"/>
      <w:ind w:firstLine="200" w:firstLineChars="200"/>
    </w:pPr>
    <w:rPr>
      <w:kern w:val="2"/>
      <w:sz w:val="28"/>
    </w:rPr>
  </w:style>
  <w:style w:type="paragraph" w:customStyle="1" w:styleId="888">
    <w:name w:val="Char Char Char Char Char Char Char Char Char Char Char Char Char Char Char Char Char Char Char Char Char Char5"/>
    <w:basedOn w:val="1"/>
    <w:qFormat/>
    <w:uiPriority w:val="0"/>
    <w:pPr>
      <w:spacing w:before="120" w:line="300" w:lineRule="auto"/>
      <w:ind w:firstLine="200" w:firstLineChars="200"/>
    </w:pPr>
    <w:rPr>
      <w:kern w:val="2"/>
      <w:sz w:val="28"/>
    </w:rPr>
  </w:style>
  <w:style w:type="paragraph" w:customStyle="1" w:styleId="889">
    <w:name w:val="Char Char Char Char Char Char Char Char Char Char Char Char Char Char Char Char Char Char Char Char Char Char4"/>
    <w:basedOn w:val="1"/>
    <w:qFormat/>
    <w:uiPriority w:val="0"/>
    <w:pPr>
      <w:spacing w:before="120" w:line="300" w:lineRule="auto"/>
      <w:ind w:firstLine="200" w:firstLineChars="200"/>
    </w:pPr>
    <w:rPr>
      <w:kern w:val="2"/>
      <w:sz w:val="28"/>
    </w:rPr>
  </w:style>
  <w:style w:type="paragraph" w:customStyle="1" w:styleId="890">
    <w:name w:val="Char Char Char Char Char Char Char Char Char Char Char Char Char Char Char Char Char Char Char Char Char Char3"/>
    <w:basedOn w:val="1"/>
    <w:qFormat/>
    <w:uiPriority w:val="0"/>
    <w:pPr>
      <w:spacing w:before="120" w:line="300" w:lineRule="auto"/>
      <w:ind w:firstLine="200" w:firstLineChars="200"/>
    </w:pPr>
    <w:rPr>
      <w:kern w:val="2"/>
      <w:sz w:val="28"/>
    </w:rPr>
  </w:style>
  <w:style w:type="paragraph" w:customStyle="1" w:styleId="891">
    <w:name w:val="正文001"/>
    <w:basedOn w:val="1"/>
    <w:qFormat/>
    <w:uiPriority w:val="0"/>
    <w:pPr>
      <w:spacing w:before="60" w:line="460" w:lineRule="exact"/>
      <w:ind w:firstLine="200" w:firstLineChars="200"/>
    </w:pPr>
    <w:rPr>
      <w:rFonts w:ascii="Arial" w:hAnsi="Arial"/>
      <w:kern w:val="2"/>
      <w:sz w:val="24"/>
      <w:szCs w:val="24"/>
    </w:rPr>
  </w:style>
  <w:style w:type="paragraph" w:customStyle="1" w:styleId="892">
    <w:name w:val="表格001"/>
    <w:basedOn w:val="1"/>
    <w:qFormat/>
    <w:uiPriority w:val="0"/>
    <w:pPr>
      <w:spacing w:line="360" w:lineRule="exact"/>
      <w:ind w:firstLine="200" w:firstLineChars="200"/>
      <w:jc w:val="center"/>
    </w:pPr>
    <w:rPr>
      <w:rFonts w:ascii="Arial" w:hAnsi="Arial"/>
      <w:color w:val="000000"/>
      <w:kern w:val="2"/>
      <w:sz w:val="28"/>
    </w:rPr>
  </w:style>
  <w:style w:type="character" w:customStyle="1" w:styleId="893">
    <w:name w:val="正文01 Char1"/>
    <w:qFormat/>
    <w:uiPriority w:val="0"/>
    <w:rPr>
      <w:rFonts w:eastAsia="宋体"/>
      <w:kern w:val="2"/>
      <w:sz w:val="24"/>
      <w:szCs w:val="24"/>
      <w:lang w:val="en-US" w:eastAsia="zh-CN" w:bidi="ar-SA"/>
    </w:rPr>
  </w:style>
  <w:style w:type="paragraph" w:customStyle="1" w:styleId="894">
    <w:name w:val="正文小四"/>
    <w:basedOn w:val="1"/>
    <w:qFormat/>
    <w:uiPriority w:val="0"/>
    <w:pPr>
      <w:spacing w:line="360" w:lineRule="auto"/>
      <w:ind w:firstLine="200" w:firstLineChars="200"/>
    </w:pPr>
    <w:rPr>
      <w:kern w:val="2"/>
      <w:sz w:val="24"/>
    </w:rPr>
  </w:style>
  <w:style w:type="paragraph" w:customStyle="1" w:styleId="895">
    <w:name w:val="!正文"/>
    <w:qFormat/>
    <w:uiPriority w:val="0"/>
    <w:pPr>
      <w:widowControl w:val="0"/>
      <w:adjustRightInd w:val="0"/>
      <w:snapToGrid w:val="0"/>
      <w:spacing w:line="360" w:lineRule="auto"/>
      <w:ind w:firstLine="200" w:firstLineChars="200"/>
      <w:jc w:val="both"/>
    </w:pPr>
    <w:rPr>
      <w:rFonts w:ascii="Calibri" w:hAnsi="Calibri" w:eastAsia="宋体" w:cs="Times New Roman"/>
      <w:kern w:val="2"/>
      <w:sz w:val="28"/>
      <w:lang w:val="en-US" w:eastAsia="zh-CN" w:bidi="ar-SA"/>
    </w:rPr>
  </w:style>
  <w:style w:type="paragraph" w:customStyle="1" w:styleId="896">
    <w:name w:val="2缩进正文"/>
    <w:basedOn w:val="1"/>
    <w:qFormat/>
    <w:uiPriority w:val="0"/>
    <w:pPr>
      <w:spacing w:line="360" w:lineRule="auto"/>
      <w:ind w:firstLine="200" w:firstLineChars="200"/>
    </w:pPr>
    <w:rPr>
      <w:rFonts w:ascii="Calibri" w:hAnsi="Calibri"/>
      <w:kern w:val="2"/>
      <w:sz w:val="24"/>
      <w:szCs w:val="24"/>
    </w:rPr>
  </w:style>
  <w:style w:type="paragraph" w:customStyle="1" w:styleId="897">
    <w:name w:val="样式 正文文本 + 首行缩进:  2 字符1"/>
    <w:basedOn w:val="32"/>
    <w:qFormat/>
    <w:uiPriority w:val="0"/>
    <w:pPr>
      <w:widowControl/>
      <w:adjustRightInd/>
      <w:snapToGrid/>
      <w:spacing w:line="360" w:lineRule="auto"/>
      <w:ind w:firstLine="200" w:firstLineChars="200"/>
    </w:pPr>
    <w:rPr>
      <w:color w:val="000000"/>
      <w:sz w:val="28"/>
    </w:rPr>
  </w:style>
  <w:style w:type="character" w:customStyle="1" w:styleId="898">
    <w:name w:val="description5"/>
    <w:qFormat/>
    <w:uiPriority w:val="0"/>
  </w:style>
  <w:style w:type="paragraph" w:customStyle="1" w:styleId="899">
    <w:name w:val="my"/>
    <w:qFormat/>
    <w:uiPriority w:val="0"/>
    <w:pPr>
      <w:widowControl w:val="0"/>
      <w:spacing w:before="60" w:line="460" w:lineRule="exact"/>
      <w:ind w:firstLine="200" w:firstLineChars="200"/>
    </w:pPr>
    <w:rPr>
      <w:rFonts w:ascii="Times New Roman" w:hAnsi="Times New Roman" w:eastAsia="宋体" w:cs="Times New Roman"/>
      <w:sz w:val="24"/>
      <w:szCs w:val="24"/>
      <w:lang w:val="en-US" w:eastAsia="zh-CN" w:bidi="ar-SA"/>
    </w:rPr>
  </w:style>
  <w:style w:type="paragraph" w:customStyle="1" w:styleId="900">
    <w:name w:val="aaa"/>
    <w:basedOn w:val="1"/>
    <w:qFormat/>
    <w:uiPriority w:val="0"/>
    <w:pPr>
      <w:adjustRightInd w:val="0"/>
      <w:textAlignment w:val="baseline"/>
    </w:pPr>
    <w:rPr>
      <w:rFonts w:ascii="仿宋_GB2312" w:eastAsia="仿宋_GB2312"/>
      <w:sz w:val="24"/>
    </w:rPr>
  </w:style>
  <w:style w:type="paragraph" w:customStyle="1" w:styleId="901">
    <w:name w:val="td3"/>
    <w:basedOn w:val="1"/>
    <w:qFormat/>
    <w:uiPriority w:val="0"/>
    <w:pPr>
      <w:widowControl/>
      <w:spacing w:before="100" w:beforeAutospacing="1" w:after="100" w:afterAutospacing="1"/>
      <w:jc w:val="left"/>
    </w:pPr>
    <w:rPr>
      <w:rFonts w:ascii="宋体"/>
      <w:color w:val="5D5D5D"/>
      <w:sz w:val="18"/>
      <w:szCs w:val="18"/>
    </w:rPr>
  </w:style>
  <w:style w:type="paragraph" w:customStyle="1" w:styleId="902">
    <w:name w:val="biao7-5"/>
    <w:basedOn w:val="15"/>
    <w:qFormat/>
    <w:uiPriority w:val="0"/>
    <w:pPr>
      <w:keepNext w:val="0"/>
      <w:keepLines w:val="0"/>
      <w:widowControl/>
      <w:tabs>
        <w:tab w:val="left" w:pos="600"/>
      </w:tabs>
      <w:autoSpaceDE w:val="0"/>
      <w:autoSpaceDN w:val="0"/>
      <w:snapToGrid w:val="0"/>
      <w:spacing w:before="60" w:after="0" w:line="312" w:lineRule="auto"/>
      <w:ind w:firstLine="0" w:firstLineChars="0"/>
      <w:jc w:val="center"/>
      <w:textAlignment w:val="bottom"/>
      <w:outlineLvl w:val="9"/>
    </w:pPr>
    <w:rPr>
      <w:rFonts w:ascii="Times New Roman" w:hAnsi="Times New Roman" w:eastAsia="宋体" w:cs="Times New Roman"/>
      <w:kern w:val="0"/>
      <w:szCs w:val="20"/>
    </w:rPr>
  </w:style>
  <w:style w:type="paragraph" w:customStyle="1" w:styleId="903">
    <w:name w:val="样式 样式 样式 首行缩进:  1 厘米 行距: 固定值 25 磅 + Times New Roman 首行缩进:  0.85 ...1"/>
    <w:basedOn w:val="904"/>
    <w:qFormat/>
    <w:uiPriority w:val="0"/>
    <w:rPr>
      <w:rFonts w:ascii="Times New Roman"/>
    </w:rPr>
  </w:style>
  <w:style w:type="paragraph" w:customStyle="1" w:styleId="904">
    <w:name w:val="样式 样式 首行缩进:  1 厘米 行距: 固定值 25 磅 + Times New Roman 首行缩进:  0.85 厘米"/>
    <w:basedOn w:val="1"/>
    <w:qFormat/>
    <w:uiPriority w:val="0"/>
    <w:pPr>
      <w:adjustRightInd w:val="0"/>
      <w:snapToGrid w:val="0"/>
      <w:spacing w:line="360" w:lineRule="auto"/>
      <w:ind w:firstLine="200" w:firstLineChars="200"/>
    </w:pPr>
    <w:rPr>
      <w:rFonts w:ascii="宋体"/>
      <w:snapToGrid w:val="0"/>
      <w:kern w:val="24"/>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58.png"/><Relationship Id="rId98" Type="http://schemas.openxmlformats.org/officeDocument/2006/relationships/image" Target="media/image57.png"/><Relationship Id="rId97" Type="http://schemas.openxmlformats.org/officeDocument/2006/relationships/image" Target="media/image56.png"/><Relationship Id="rId96" Type="http://schemas.openxmlformats.org/officeDocument/2006/relationships/image" Target="media/image55.png"/><Relationship Id="rId95" Type="http://schemas.openxmlformats.org/officeDocument/2006/relationships/image" Target="media/image54.png"/><Relationship Id="rId94" Type="http://schemas.openxmlformats.org/officeDocument/2006/relationships/image" Target="media/image53.png"/><Relationship Id="rId93" Type="http://schemas.openxmlformats.org/officeDocument/2006/relationships/image" Target="media/image52.png"/><Relationship Id="rId92" Type="http://schemas.openxmlformats.org/officeDocument/2006/relationships/image" Target="media/image51.png"/><Relationship Id="rId91" Type="http://schemas.openxmlformats.org/officeDocument/2006/relationships/image" Target="media/image50.png"/><Relationship Id="rId90" Type="http://schemas.openxmlformats.org/officeDocument/2006/relationships/image" Target="media/image49.png"/><Relationship Id="rId9" Type="http://schemas.openxmlformats.org/officeDocument/2006/relationships/header" Target="header4.xml"/><Relationship Id="rId89" Type="http://schemas.openxmlformats.org/officeDocument/2006/relationships/image" Target="media/image48.png"/><Relationship Id="rId88" Type="http://schemas.openxmlformats.org/officeDocument/2006/relationships/image" Target="media/image47.png"/><Relationship Id="rId87" Type="http://schemas.openxmlformats.org/officeDocument/2006/relationships/image" Target="media/image46.png"/><Relationship Id="rId86" Type="http://schemas.openxmlformats.org/officeDocument/2006/relationships/image" Target="media/image45.png"/><Relationship Id="rId85" Type="http://schemas.openxmlformats.org/officeDocument/2006/relationships/image" Target="media/image44.png"/><Relationship Id="rId84" Type="http://schemas.openxmlformats.org/officeDocument/2006/relationships/image" Target="media/image43.png"/><Relationship Id="rId83" Type="http://schemas.openxmlformats.org/officeDocument/2006/relationships/image" Target="media/image42.png"/><Relationship Id="rId82" Type="http://schemas.openxmlformats.org/officeDocument/2006/relationships/image" Target="media/image41.png"/><Relationship Id="rId81" Type="http://schemas.openxmlformats.org/officeDocument/2006/relationships/image" Target="media/image40.png"/><Relationship Id="rId80" Type="http://schemas.openxmlformats.org/officeDocument/2006/relationships/image" Target="media/image39.png"/><Relationship Id="rId8" Type="http://schemas.openxmlformats.org/officeDocument/2006/relationships/header" Target="header3.xml"/><Relationship Id="rId79" Type="http://schemas.openxmlformats.org/officeDocument/2006/relationships/image" Target="media/image38.png"/><Relationship Id="rId78" Type="http://schemas.openxmlformats.org/officeDocument/2006/relationships/image" Target="media/image37.png"/><Relationship Id="rId77" Type="http://schemas.openxmlformats.org/officeDocument/2006/relationships/image" Target="media/image36.png"/><Relationship Id="rId76" Type="http://schemas.openxmlformats.org/officeDocument/2006/relationships/image" Target="media/image35.png"/><Relationship Id="rId75" Type="http://schemas.openxmlformats.org/officeDocument/2006/relationships/image" Target="media/image34.png"/><Relationship Id="rId74" Type="http://schemas.openxmlformats.org/officeDocument/2006/relationships/image" Target="media/image33.emf"/><Relationship Id="rId73" Type="http://schemas.openxmlformats.org/officeDocument/2006/relationships/oleObject" Target="embeddings/oleObject26.bin"/><Relationship Id="rId72" Type="http://schemas.openxmlformats.org/officeDocument/2006/relationships/image" Target="media/image32.png"/><Relationship Id="rId71" Type="http://schemas.openxmlformats.org/officeDocument/2006/relationships/image" Target="media/image31.wmf"/><Relationship Id="rId70" Type="http://schemas.openxmlformats.org/officeDocument/2006/relationships/oleObject" Target="embeddings/oleObject25.bin"/><Relationship Id="rId7" Type="http://schemas.openxmlformats.org/officeDocument/2006/relationships/footer" Target="footer3.xml"/><Relationship Id="rId69" Type="http://schemas.openxmlformats.org/officeDocument/2006/relationships/image" Target="media/image30.wmf"/><Relationship Id="rId68" Type="http://schemas.openxmlformats.org/officeDocument/2006/relationships/oleObject" Target="embeddings/oleObject24.bin"/><Relationship Id="rId67" Type="http://schemas.openxmlformats.org/officeDocument/2006/relationships/image" Target="media/image29.wmf"/><Relationship Id="rId66" Type="http://schemas.openxmlformats.org/officeDocument/2006/relationships/oleObject" Target="embeddings/oleObject23.bin"/><Relationship Id="rId65" Type="http://schemas.openxmlformats.org/officeDocument/2006/relationships/oleObject" Target="embeddings/oleObject22.bin"/><Relationship Id="rId64" Type="http://schemas.openxmlformats.org/officeDocument/2006/relationships/oleObject" Target="embeddings/oleObject21.bin"/><Relationship Id="rId63" Type="http://schemas.openxmlformats.org/officeDocument/2006/relationships/oleObject" Target="embeddings/oleObject20.bin"/><Relationship Id="rId62" Type="http://schemas.openxmlformats.org/officeDocument/2006/relationships/oleObject" Target="embeddings/oleObject19.bin"/><Relationship Id="rId61" Type="http://schemas.openxmlformats.org/officeDocument/2006/relationships/oleObject" Target="embeddings/oleObject18.bin"/><Relationship Id="rId60" Type="http://schemas.openxmlformats.org/officeDocument/2006/relationships/oleObject" Target="embeddings/oleObject17.bin"/><Relationship Id="rId6" Type="http://schemas.openxmlformats.org/officeDocument/2006/relationships/header" Target="header2.xml"/><Relationship Id="rId59" Type="http://schemas.openxmlformats.org/officeDocument/2006/relationships/oleObject" Target="embeddings/oleObject16.bin"/><Relationship Id="rId58" Type="http://schemas.openxmlformats.org/officeDocument/2006/relationships/oleObject" Target="embeddings/oleObject15.bin"/><Relationship Id="rId57" Type="http://schemas.openxmlformats.org/officeDocument/2006/relationships/oleObject" Target="embeddings/oleObject14.bin"/><Relationship Id="rId56" Type="http://schemas.openxmlformats.org/officeDocument/2006/relationships/oleObject" Target="embeddings/oleObject13.bin"/><Relationship Id="rId55" Type="http://schemas.openxmlformats.org/officeDocument/2006/relationships/image" Target="media/image28.wmf"/><Relationship Id="rId54" Type="http://schemas.openxmlformats.org/officeDocument/2006/relationships/image" Target="media/image27.wmf"/><Relationship Id="rId53" Type="http://schemas.openxmlformats.org/officeDocument/2006/relationships/image" Target="media/image26.wmf"/><Relationship Id="rId52" Type="http://schemas.openxmlformats.org/officeDocument/2006/relationships/image" Target="media/image25.wmf"/><Relationship Id="rId51" Type="http://schemas.openxmlformats.org/officeDocument/2006/relationships/image" Target="media/image24.wmf"/><Relationship Id="rId50" Type="http://schemas.openxmlformats.org/officeDocument/2006/relationships/oleObject" Target="embeddings/oleObject12.bin"/><Relationship Id="rId5" Type="http://schemas.openxmlformats.org/officeDocument/2006/relationships/footer" Target="footer2.xml"/><Relationship Id="rId49" Type="http://schemas.openxmlformats.org/officeDocument/2006/relationships/image" Target="media/image23.wmf"/><Relationship Id="rId48" Type="http://schemas.openxmlformats.org/officeDocument/2006/relationships/oleObject" Target="embeddings/oleObject11.bin"/><Relationship Id="rId47" Type="http://schemas.openxmlformats.org/officeDocument/2006/relationships/image" Target="media/image22.wmf"/><Relationship Id="rId46" Type="http://schemas.openxmlformats.org/officeDocument/2006/relationships/image" Target="media/image21.wmf"/><Relationship Id="rId45" Type="http://schemas.openxmlformats.org/officeDocument/2006/relationships/image" Target="media/image20.wmf"/><Relationship Id="rId44" Type="http://schemas.openxmlformats.org/officeDocument/2006/relationships/image" Target="media/image19.wmf"/><Relationship Id="rId43" Type="http://schemas.openxmlformats.org/officeDocument/2006/relationships/oleObject" Target="embeddings/oleObject10.bin"/><Relationship Id="rId42" Type="http://schemas.openxmlformats.org/officeDocument/2006/relationships/image" Target="media/image18.wmf"/><Relationship Id="rId41" Type="http://schemas.openxmlformats.org/officeDocument/2006/relationships/oleObject" Target="embeddings/oleObject9.bin"/><Relationship Id="rId40" Type="http://schemas.openxmlformats.org/officeDocument/2006/relationships/image" Target="media/image17.wmf"/><Relationship Id="rId4" Type="http://schemas.openxmlformats.org/officeDocument/2006/relationships/footer" Target="footer1.xml"/><Relationship Id="rId39" Type="http://schemas.openxmlformats.org/officeDocument/2006/relationships/oleObject" Target="embeddings/oleObject8.bin"/><Relationship Id="rId38" Type="http://schemas.openxmlformats.org/officeDocument/2006/relationships/image" Target="media/image16.wmf"/><Relationship Id="rId37" Type="http://schemas.openxmlformats.org/officeDocument/2006/relationships/image" Target="media/image15.wmf"/><Relationship Id="rId36" Type="http://schemas.openxmlformats.org/officeDocument/2006/relationships/oleObject" Target="embeddings/oleObject7.bin"/><Relationship Id="rId35" Type="http://schemas.openxmlformats.org/officeDocument/2006/relationships/image" Target="media/image14.wmf"/><Relationship Id="rId34" Type="http://schemas.openxmlformats.org/officeDocument/2006/relationships/oleObject" Target="embeddings/oleObject6.bin"/><Relationship Id="rId33" Type="http://schemas.openxmlformats.org/officeDocument/2006/relationships/image" Target="media/image13.wmf"/><Relationship Id="rId32" Type="http://schemas.openxmlformats.org/officeDocument/2006/relationships/oleObject" Target="embeddings/oleObject5.bin"/><Relationship Id="rId31" Type="http://schemas.openxmlformats.org/officeDocument/2006/relationships/image" Target="media/image12.wmf"/><Relationship Id="rId30" Type="http://schemas.openxmlformats.org/officeDocument/2006/relationships/oleObject" Target="embeddings/oleObject4.bin"/><Relationship Id="rId3" Type="http://schemas.openxmlformats.org/officeDocument/2006/relationships/header" Target="header1.xml"/><Relationship Id="rId29" Type="http://schemas.openxmlformats.org/officeDocument/2006/relationships/image" Target="media/image11.wmf"/><Relationship Id="rId28" Type="http://schemas.openxmlformats.org/officeDocument/2006/relationships/image" Target="media/image10.wmf"/><Relationship Id="rId27" Type="http://schemas.openxmlformats.org/officeDocument/2006/relationships/oleObject" Target="embeddings/oleObject3.bin"/><Relationship Id="rId26" Type="http://schemas.openxmlformats.org/officeDocument/2006/relationships/image" Target="media/image9.wmf"/><Relationship Id="rId25" Type="http://schemas.openxmlformats.org/officeDocument/2006/relationships/oleObject" Target="embeddings/oleObject2.bin"/><Relationship Id="rId24" Type="http://schemas.openxmlformats.org/officeDocument/2006/relationships/image" Target="media/image8.wmf"/><Relationship Id="rId23" Type="http://schemas.openxmlformats.org/officeDocument/2006/relationships/oleObject" Target="embeddings/oleObject1.bin"/><Relationship Id="rId22" Type="http://schemas.openxmlformats.org/officeDocument/2006/relationships/image" Target="media/image7.wmf"/><Relationship Id="rId21" Type="http://schemas.openxmlformats.org/officeDocument/2006/relationships/image" Target="media/image6.pn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wmf"/><Relationship Id="rId15" Type="http://schemas.openxmlformats.org/officeDocument/2006/relationships/theme" Target="theme/theme1.xml"/><Relationship Id="rId143" Type="http://schemas.openxmlformats.org/officeDocument/2006/relationships/fontTable" Target="fontTable.xml"/><Relationship Id="rId142" Type="http://schemas.openxmlformats.org/officeDocument/2006/relationships/customXml" Target="../customXml/item2.xml"/><Relationship Id="rId141" Type="http://schemas.openxmlformats.org/officeDocument/2006/relationships/numbering" Target="numbering.xml"/><Relationship Id="rId140" Type="http://schemas.openxmlformats.org/officeDocument/2006/relationships/customXml" Target="../customXml/item1.xml"/><Relationship Id="rId14" Type="http://schemas.openxmlformats.org/officeDocument/2006/relationships/footer" Target="footer6.xml"/><Relationship Id="rId139" Type="http://schemas.openxmlformats.org/officeDocument/2006/relationships/image" Target="media/image94.png"/><Relationship Id="rId138" Type="http://schemas.openxmlformats.org/officeDocument/2006/relationships/image" Target="media/image93.png"/><Relationship Id="rId137" Type="http://schemas.openxmlformats.org/officeDocument/2006/relationships/image" Target="media/image92.png"/><Relationship Id="rId136" Type="http://schemas.openxmlformats.org/officeDocument/2006/relationships/image" Target="media/image91.png"/><Relationship Id="rId135" Type="http://schemas.openxmlformats.org/officeDocument/2006/relationships/image" Target="media/image90.png"/><Relationship Id="rId134" Type="http://schemas.openxmlformats.org/officeDocument/2006/relationships/image" Target="media/image89.png"/><Relationship Id="rId133" Type="http://schemas.openxmlformats.org/officeDocument/2006/relationships/image" Target="media/image88.png"/><Relationship Id="rId132" Type="http://schemas.openxmlformats.org/officeDocument/2006/relationships/image" Target="media/image87.png"/><Relationship Id="rId131" Type="http://schemas.openxmlformats.org/officeDocument/2006/relationships/image" Target="media/image86.png"/><Relationship Id="rId130" Type="http://schemas.openxmlformats.org/officeDocument/2006/relationships/image" Target="media/image85.png"/><Relationship Id="rId13" Type="http://schemas.openxmlformats.org/officeDocument/2006/relationships/header" Target="header6.xml"/><Relationship Id="rId129" Type="http://schemas.openxmlformats.org/officeDocument/2006/relationships/image" Target="media/image84.png"/><Relationship Id="rId128" Type="http://schemas.openxmlformats.org/officeDocument/2006/relationships/image" Target="media/image83.png"/><Relationship Id="rId127" Type="http://schemas.openxmlformats.org/officeDocument/2006/relationships/image" Target="media/image82.png"/><Relationship Id="rId126" Type="http://schemas.openxmlformats.org/officeDocument/2006/relationships/image" Target="media/image81.png"/><Relationship Id="rId125" Type="http://schemas.openxmlformats.org/officeDocument/2006/relationships/image" Target="media/image80.jpeg"/><Relationship Id="rId124" Type="http://schemas.openxmlformats.org/officeDocument/2006/relationships/image" Target="media/image79.png"/><Relationship Id="rId123" Type="http://schemas.openxmlformats.org/officeDocument/2006/relationships/image" Target="media/image78.png"/><Relationship Id="rId122" Type="http://schemas.openxmlformats.org/officeDocument/2006/relationships/image" Target="media/image77.jpeg"/><Relationship Id="rId121" Type="http://schemas.openxmlformats.org/officeDocument/2006/relationships/image" Target="media/image76.jpeg"/><Relationship Id="rId120" Type="http://schemas.openxmlformats.org/officeDocument/2006/relationships/image" Target="media/image75.jpeg"/><Relationship Id="rId12" Type="http://schemas.openxmlformats.org/officeDocument/2006/relationships/footer" Target="footer5.xml"/><Relationship Id="rId119" Type="http://schemas.openxmlformats.org/officeDocument/2006/relationships/image" Target="media/image74.jpeg"/><Relationship Id="rId118" Type="http://schemas.openxmlformats.org/officeDocument/2006/relationships/image" Target="media/image73.png"/><Relationship Id="rId117" Type="http://schemas.openxmlformats.org/officeDocument/2006/relationships/image" Target="media/image72.wmf"/><Relationship Id="rId116" Type="http://schemas.openxmlformats.org/officeDocument/2006/relationships/oleObject" Target="embeddings/oleObject30.bin"/><Relationship Id="rId115" Type="http://schemas.openxmlformats.org/officeDocument/2006/relationships/image" Target="media/image71.jpeg"/><Relationship Id="rId114" Type="http://schemas.openxmlformats.org/officeDocument/2006/relationships/image" Target="media/image70.png"/><Relationship Id="rId113" Type="http://schemas.openxmlformats.org/officeDocument/2006/relationships/image" Target="media/image69.png"/><Relationship Id="rId112" Type="http://schemas.openxmlformats.org/officeDocument/2006/relationships/image" Target="media/image68.png"/><Relationship Id="rId111" Type="http://schemas.openxmlformats.org/officeDocument/2006/relationships/image" Target="media/image67.png"/><Relationship Id="rId110" Type="http://schemas.openxmlformats.org/officeDocument/2006/relationships/image" Target="media/image66.png"/><Relationship Id="rId11" Type="http://schemas.openxmlformats.org/officeDocument/2006/relationships/footer" Target="footer4.xml"/><Relationship Id="rId109" Type="http://schemas.openxmlformats.org/officeDocument/2006/relationships/image" Target="media/image65.wmf"/><Relationship Id="rId108" Type="http://schemas.openxmlformats.org/officeDocument/2006/relationships/oleObject" Target="embeddings/oleObject29.bin"/><Relationship Id="rId107" Type="http://schemas.openxmlformats.org/officeDocument/2006/relationships/image" Target="media/image64.png"/><Relationship Id="rId106" Type="http://schemas.openxmlformats.org/officeDocument/2006/relationships/image" Target="media/image63.png"/><Relationship Id="rId105" Type="http://schemas.openxmlformats.org/officeDocument/2006/relationships/image" Target="media/image62.wmf"/><Relationship Id="rId104" Type="http://schemas.openxmlformats.org/officeDocument/2006/relationships/oleObject" Target="embeddings/oleObject28.bin"/><Relationship Id="rId103" Type="http://schemas.openxmlformats.org/officeDocument/2006/relationships/image" Target="media/image61.wmf"/><Relationship Id="rId102" Type="http://schemas.openxmlformats.org/officeDocument/2006/relationships/oleObject" Target="embeddings/oleObject27.bin"/><Relationship Id="rId101" Type="http://schemas.openxmlformats.org/officeDocument/2006/relationships/image" Target="media/image60.png"/><Relationship Id="rId100" Type="http://schemas.openxmlformats.org/officeDocument/2006/relationships/image" Target="media/image59.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1"/>
    <customShpInfo spid="_x0000_s103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C7F2215-CDC4-4EA1-9BF5-93427871F8D7}">
  <ds:schemaRefs/>
</ds:datastoreItem>
</file>

<file path=docProps/app.xml><?xml version="1.0" encoding="utf-8"?>
<Properties xmlns="http://schemas.openxmlformats.org/officeDocument/2006/extended-properties" xmlns:vt="http://schemas.openxmlformats.org/officeDocument/2006/docPropsVTypes">
  <Template>Normal</Template>
  <Pages>354</Pages>
  <Words>176407</Words>
  <Characters>208774</Characters>
  <Lines>1</Lines>
  <Paragraphs>1</Paragraphs>
  <TotalTime>17</TotalTime>
  <ScaleCrop>false</ScaleCrop>
  <LinksUpToDate>false</LinksUpToDate>
  <CharactersWithSpaces>213270</CharactersWithSpaces>
  <Application>WPS Office_11.1.0.11875_F1E327BC-269C-435d-A152-05C5408002CA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2020-08-27T10:17:00Z</dcterms:created>
  <dc:creator>Huang</dc:creator>
  <cp:lastModifiedBy>爱人城堡</cp:lastModifiedBy>
  <cp:lastPrinted>2022-07-11T01:35:00Z</cp:lastPrinted>
  <dcterms:modified xsi:type="dcterms:W3CDTF">2022-07-29T09:58:28Z</dcterms:modified>
  <dc:title>目录</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2052-11.1.0.11875</vt:lpwstr>
  </property>
  <property fmtid="{D5CDD505-2E9C-101B-9397-08002B2CF9AE}" pid="3" name="ICV">
    <vt:lpwstr>F7622EA9A7C54D1E901847CF70C9A1E7</vt:lpwstr>
  </property>
</Properties>
</file>