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方正小标宋_GBK" w:eastAsia="方正小标宋_GBK"/>
          <w:color w:val="auto"/>
          <w:kern w:val="1"/>
          <w:sz w:val="44"/>
          <w:szCs w:val="44"/>
        </w:rPr>
      </w:pPr>
      <w:bookmarkStart w:id="0" w:name="_Toc3586"/>
      <w:bookmarkStart w:id="174" w:name="_GoBack"/>
      <w:bookmarkEnd w:id="174"/>
      <w:r>
        <w:rPr>
          <w:rFonts w:hint="eastAsia" w:ascii="方正小标宋_GBK" w:eastAsia="方正小标宋_GBK"/>
          <w:color w:val="auto"/>
          <w:kern w:val="1"/>
          <w:sz w:val="44"/>
          <w:szCs w:val="44"/>
          <w:lang w:eastAsia="zh-CN"/>
        </w:rPr>
        <w:t>叶县</w:t>
      </w:r>
      <w:r>
        <w:rPr>
          <w:rFonts w:hint="eastAsia" w:ascii="方正小标宋_GBK" w:eastAsia="方正小标宋_GBK"/>
          <w:color w:val="auto"/>
          <w:kern w:val="1"/>
          <w:sz w:val="44"/>
          <w:szCs w:val="44"/>
        </w:rPr>
        <w:t>危险化学品事故应急预案</w:t>
      </w:r>
      <w:bookmarkEnd w:id="0"/>
    </w:p>
    <w:p>
      <w:pPr>
        <w:widowControl/>
        <w:spacing w:line="360" w:lineRule="auto"/>
        <w:jc w:val="center"/>
        <w:rPr>
          <w:rFonts w:hint="eastAsia" w:ascii="宋体" w:hAnsi="宋体" w:eastAsia="宋体" w:cs="宋体"/>
          <w:color w:val="auto"/>
          <w:kern w:val="1"/>
          <w:sz w:val="32"/>
          <w:szCs w:val="32"/>
        </w:rPr>
      </w:pP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 w:name="_Toc85257237"/>
      <w:bookmarkStart w:id="2" w:name="_Toc19858"/>
      <w:bookmarkStart w:id="3" w:name="_Toc278956973"/>
      <w:bookmarkStart w:id="4" w:name="_Toc251248722"/>
      <w:r>
        <w:rPr>
          <w:rFonts w:hint="eastAsia" w:hAnsi="黑体" w:cs="黑体"/>
          <w:color w:val="auto"/>
          <w:kern w:val="1"/>
          <w:sz w:val="32"/>
          <w:szCs w:val="32"/>
        </w:rPr>
        <w:t>一</w:t>
      </w:r>
      <w:r>
        <w:rPr>
          <w:rFonts w:hAnsi="黑体" w:cs="黑体"/>
          <w:color w:val="auto"/>
          <w:kern w:val="1"/>
          <w:sz w:val="32"/>
          <w:szCs w:val="32"/>
        </w:rPr>
        <w:t xml:space="preserve"> 总</w:t>
      </w:r>
      <w:r>
        <w:rPr>
          <w:rFonts w:hint="eastAsia" w:hAnsi="黑体" w:cs="黑体"/>
          <w:color w:val="auto"/>
          <w:kern w:val="1"/>
          <w:sz w:val="32"/>
          <w:szCs w:val="32"/>
        </w:rPr>
        <w:t xml:space="preserve">  </w:t>
      </w:r>
      <w:r>
        <w:rPr>
          <w:rFonts w:hAnsi="黑体" w:cs="黑体"/>
          <w:color w:val="auto"/>
          <w:kern w:val="1"/>
          <w:sz w:val="32"/>
          <w:szCs w:val="32"/>
        </w:rPr>
        <w:t>则</w:t>
      </w:r>
      <w:bookmarkEnd w:id="1"/>
      <w:bookmarkEnd w:id="2"/>
      <w:bookmarkEnd w:id="3"/>
      <w:bookmarkEnd w:id="4"/>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5" w:name="_Toc31998"/>
      <w:bookmarkStart w:id="6" w:name="_Toc278956974"/>
      <w:bookmarkStart w:id="7" w:name="_Toc70001538"/>
      <w:bookmarkStart w:id="8" w:name="_Toc70060529"/>
      <w:bookmarkStart w:id="9" w:name="_Toc251248723"/>
      <w:bookmarkStart w:id="10" w:name="_Toc69995692"/>
      <w:bookmarkStart w:id="11" w:name="_Toc85257238"/>
      <w:r>
        <w:rPr>
          <w:rFonts w:hint="eastAsia" w:ascii="楷体_GB2312" w:hAnsi="楷体" w:eastAsia="楷体_GB2312" w:cs="楷体"/>
          <w:b w:val="0"/>
          <w:bCs w:val="0"/>
          <w:color w:val="auto"/>
        </w:rPr>
        <w:t>1.1 编制目的</w:t>
      </w:r>
      <w:bookmarkEnd w:id="5"/>
      <w:bookmarkEnd w:id="6"/>
      <w:bookmarkEnd w:id="7"/>
      <w:bookmarkEnd w:id="8"/>
      <w:bookmarkEnd w:id="9"/>
      <w:bookmarkEnd w:id="10"/>
      <w:bookmarkEnd w:id="11"/>
    </w:p>
    <w:p>
      <w:pPr>
        <w:spacing w:line="540" w:lineRule="exact"/>
        <w:ind w:firstLine="640" w:firstLineChars="200"/>
        <w:rPr>
          <w:rFonts w:ascii="仿宋_GB2312" w:eastAsia="仿宋_GB2312"/>
          <w:color w:val="auto"/>
          <w:sz w:val="32"/>
          <w:szCs w:val="32"/>
        </w:rPr>
      </w:pPr>
      <w:bookmarkStart w:id="12" w:name="_Toc251248724"/>
      <w:bookmarkStart w:id="13" w:name="_Toc278956975"/>
      <w:r>
        <w:rPr>
          <w:rFonts w:hint="eastAsia" w:ascii="仿宋_GB2312" w:eastAsia="仿宋_GB2312"/>
          <w:color w:val="auto"/>
          <w:sz w:val="32"/>
          <w:szCs w:val="32"/>
        </w:rPr>
        <w:t>科学有效应对危险化学品事故（以下简称危化品事故），最大限度地减少危化品事故的人员伤亡和经济损失，维护公众的生命和财产安全。</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4" w:name="_Toc26782"/>
      <w:r>
        <w:rPr>
          <w:rFonts w:hint="eastAsia" w:ascii="楷体_GB2312" w:hAnsi="楷体" w:eastAsia="楷体_GB2312" w:cs="楷体"/>
          <w:b w:val="0"/>
          <w:bCs w:val="0"/>
          <w:color w:val="auto"/>
        </w:rPr>
        <w:t>1.2 编制依据</w:t>
      </w:r>
      <w:bookmarkEnd w:id="12"/>
      <w:bookmarkEnd w:id="13"/>
      <w:bookmarkEnd w:id="14"/>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依据《中华人民共和国突发事件应对法》、《中华人民共和国安全生产法》、《中华人民共和国环境保护法》、《国家安全生产事故灾难应急预案》、《中华人民共和国道路交通安全法》、《危险化学品安全管理条例》、《生产安全事故报告和调查处理条例》、《危险化学品重大危险源监督管理暂行规定》、《河南省安全生产条例》、《河南省突发公共事件总体应急预案》、《平顶山市突发事件总体应急预案》、《河南省应急管理厅关于切实加强事故灾难类、自然灾害类突发事件信息报告工作的通知》、《生产过程危险和有害因素分类与代码》等国家现行有关法律、法规、规程、规范。</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5" w:name="_Toc70001539"/>
      <w:bookmarkStart w:id="16" w:name="_Toc278956976"/>
      <w:bookmarkStart w:id="17" w:name="_Toc70060530"/>
      <w:bookmarkStart w:id="18" w:name="_Toc85257239"/>
      <w:bookmarkStart w:id="19" w:name="_Toc7048"/>
      <w:bookmarkStart w:id="20" w:name="_Toc251248725"/>
      <w:bookmarkStart w:id="21" w:name="_Toc69995693"/>
      <w:r>
        <w:rPr>
          <w:rFonts w:hint="eastAsia" w:ascii="楷体_GB2312" w:hAnsi="楷体" w:eastAsia="楷体_GB2312" w:cs="楷体"/>
          <w:b w:val="0"/>
          <w:bCs w:val="0"/>
          <w:color w:val="auto"/>
        </w:rPr>
        <w:t>1.3 工作原则</w:t>
      </w:r>
      <w:bookmarkEnd w:id="15"/>
      <w:bookmarkEnd w:id="16"/>
      <w:bookmarkEnd w:id="17"/>
      <w:bookmarkEnd w:id="18"/>
      <w:bookmarkEnd w:id="19"/>
      <w:bookmarkEnd w:id="20"/>
      <w:bookmarkEnd w:id="21"/>
    </w:p>
    <w:p>
      <w:pPr>
        <w:spacing w:line="540" w:lineRule="exact"/>
        <w:ind w:firstLine="640" w:firstLineChars="200"/>
        <w:rPr>
          <w:rFonts w:ascii="仿宋_GB2312" w:eastAsia="仿宋_GB2312"/>
          <w:color w:val="auto"/>
          <w:sz w:val="32"/>
          <w:szCs w:val="32"/>
        </w:rPr>
      </w:pPr>
      <w:bookmarkStart w:id="22" w:name="_Toc278956992"/>
      <w:bookmarkStart w:id="23" w:name="_Toc131429864"/>
      <w:bookmarkStart w:id="24" w:name="_Toc243069727"/>
      <w:bookmarkStart w:id="25" w:name="_Toc69995694"/>
      <w:bookmarkStart w:id="26" w:name="_Toc70060531"/>
      <w:bookmarkStart w:id="27" w:name="_Toc70001540"/>
      <w:r>
        <w:rPr>
          <w:rFonts w:hint="eastAsia" w:ascii="仿宋_GB2312" w:eastAsia="仿宋_GB2312"/>
          <w:color w:val="auto"/>
          <w:sz w:val="32"/>
          <w:szCs w:val="32"/>
        </w:rPr>
        <w:t>以人为本，安全第一；统一领导，分级负责；条块结合，属地为主；依法规范，加强管理；协同应对，科学处置；预防为主，平战结合。</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28" w:name="_Toc14107"/>
      <w:r>
        <w:rPr>
          <w:rFonts w:hint="eastAsia" w:ascii="楷体_GB2312" w:hAnsi="楷体" w:eastAsia="楷体_GB2312" w:cs="楷体"/>
          <w:b w:val="0"/>
          <w:bCs w:val="0"/>
          <w:color w:val="auto"/>
        </w:rPr>
        <w:t xml:space="preserve">1.4 </w:t>
      </w:r>
      <w:bookmarkEnd w:id="22"/>
      <w:bookmarkEnd w:id="23"/>
      <w:bookmarkEnd w:id="24"/>
      <w:r>
        <w:rPr>
          <w:rFonts w:hint="eastAsia" w:ascii="楷体_GB2312" w:hAnsi="楷体" w:eastAsia="楷体_GB2312" w:cs="楷体"/>
          <w:b w:val="0"/>
          <w:bCs w:val="0"/>
          <w:color w:val="auto"/>
        </w:rPr>
        <w:t>事故分级</w:t>
      </w:r>
      <w:bookmarkEnd w:id="28"/>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按照事故的可控性、严重程度和影响范围等，事故分为一般（IV级）、较大（III级）、重大（II级）和特别重大（I级）四级。</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1.4.1一般事故（IV级）：造成3人以下死亡或10人以下重伤（包括急性工业中毒），或1000万元以下直接经济损失的事故。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1.4.2较大事故（III级）：造成3人以上10人以下死亡，或10人以上50人以下重伤（包括急性工业中毒），或1000万元以上5000万元以下直接经济损失的事故。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1.4.3重大事故（II级）：造成10人以上30人以下死亡，或50人以上100人以下重伤（包括急性工业中毒），或5000万元以上1亿元以下直接经济损失的事故。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1.4.4特别重大事故（I级）：造成30人以上死亡或100人以上重伤（包括急性工业中毒），或1亿元以上直接经济损失的事故。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上述数量表述中，“以上”含本数，“以下”不含本数。</w:t>
      </w:r>
    </w:p>
    <w:bookmarkEnd w:id="25"/>
    <w:bookmarkEnd w:id="26"/>
    <w:bookmarkEnd w:id="27"/>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29" w:name="_Toc18009"/>
      <w:bookmarkStart w:id="30" w:name="_Toc70001541"/>
      <w:bookmarkStart w:id="31" w:name="_Toc69995695"/>
      <w:bookmarkStart w:id="32" w:name="_Toc85257241"/>
      <w:bookmarkStart w:id="33" w:name="_Toc251248726"/>
      <w:bookmarkStart w:id="34" w:name="_Toc278956977"/>
      <w:bookmarkStart w:id="35" w:name="_Toc70060532"/>
      <w:r>
        <w:rPr>
          <w:rFonts w:hint="eastAsia" w:ascii="楷体_GB2312" w:hAnsi="楷体" w:eastAsia="楷体_GB2312" w:cs="楷体"/>
          <w:b w:val="0"/>
          <w:bCs w:val="0"/>
          <w:color w:val="auto"/>
        </w:rPr>
        <w:t>1.5 适用范围</w:t>
      </w:r>
      <w:bookmarkEnd w:id="29"/>
      <w:bookmarkEnd w:id="30"/>
      <w:bookmarkEnd w:id="31"/>
      <w:bookmarkEnd w:id="32"/>
      <w:bookmarkEnd w:id="33"/>
      <w:bookmarkEnd w:id="34"/>
      <w:bookmarkEnd w:id="35"/>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本预案适用于</w:t>
      </w:r>
      <w:r>
        <w:rPr>
          <w:rFonts w:hint="eastAsia" w:ascii="仿宋_GB2312" w:eastAsia="仿宋_GB2312"/>
          <w:color w:val="auto"/>
          <w:sz w:val="32"/>
          <w:szCs w:val="32"/>
          <w:lang w:eastAsia="zh-CN"/>
        </w:rPr>
        <w:t>叶县</w:t>
      </w:r>
      <w:r>
        <w:rPr>
          <w:rFonts w:hint="eastAsia" w:ascii="仿宋_GB2312" w:eastAsia="仿宋_GB2312"/>
          <w:color w:val="auto"/>
          <w:sz w:val="32"/>
          <w:szCs w:val="32"/>
        </w:rPr>
        <w:t>行政区域内危险化学品生产、储存、使用、经营、运输和废弃危险化学品处置过程中发生的，需要由</w:t>
      </w:r>
      <w:r>
        <w:rPr>
          <w:rFonts w:hint="eastAsia" w:ascii="仿宋_GB2312" w:eastAsia="仿宋_GB2312"/>
          <w:color w:val="auto"/>
          <w:sz w:val="32"/>
          <w:szCs w:val="32"/>
          <w:lang w:eastAsia="zh-CN"/>
        </w:rPr>
        <w:t>县</w:t>
      </w:r>
      <w:r>
        <w:rPr>
          <w:rFonts w:hint="eastAsia" w:ascii="仿宋_GB2312" w:eastAsia="仿宋_GB2312"/>
          <w:color w:val="auto"/>
          <w:sz w:val="32"/>
          <w:szCs w:val="32"/>
        </w:rPr>
        <w:t>政府负责处置的</w:t>
      </w:r>
      <w:r>
        <w:rPr>
          <w:rFonts w:hint="eastAsia" w:ascii="仿宋_GB2312" w:eastAsia="仿宋_GB2312"/>
          <w:color w:val="auto"/>
          <w:sz w:val="32"/>
          <w:szCs w:val="32"/>
          <w:lang w:val="en-US" w:eastAsia="zh-CN"/>
        </w:rPr>
        <w:t>一般</w:t>
      </w:r>
      <w:r>
        <w:rPr>
          <w:rFonts w:hint="eastAsia" w:ascii="仿宋_GB2312" w:eastAsia="仿宋_GB2312"/>
          <w:color w:val="auto"/>
          <w:sz w:val="32"/>
          <w:szCs w:val="32"/>
        </w:rPr>
        <w:t>危险化学品事故，协助处置的</w:t>
      </w:r>
      <w:r>
        <w:rPr>
          <w:rFonts w:hint="eastAsia" w:ascii="仿宋_GB2312" w:eastAsia="仿宋_GB2312"/>
          <w:color w:val="auto"/>
          <w:sz w:val="32"/>
          <w:szCs w:val="32"/>
          <w:lang w:val="en-US" w:eastAsia="zh-CN"/>
        </w:rPr>
        <w:t>较大、</w:t>
      </w:r>
      <w:r>
        <w:rPr>
          <w:rFonts w:hint="eastAsia" w:ascii="仿宋_GB2312" w:eastAsia="仿宋_GB2312"/>
          <w:color w:val="auto"/>
          <w:sz w:val="32"/>
          <w:szCs w:val="32"/>
        </w:rPr>
        <w:t>重大、特别重大危险化学品事故。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较大、</w:t>
      </w:r>
      <w:r>
        <w:rPr>
          <w:rFonts w:hint="eastAsia" w:ascii="仿宋_GB2312" w:eastAsia="仿宋_GB2312"/>
          <w:color w:val="auto"/>
          <w:sz w:val="32"/>
          <w:szCs w:val="32"/>
        </w:rPr>
        <w:t>重大、特别重大危险化学品事故的应急救援工作按照</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省、 国家相关预案执行，本预案适用于</w:t>
      </w:r>
      <w:r>
        <w:rPr>
          <w:rFonts w:hint="eastAsia" w:ascii="仿宋_GB2312" w:eastAsia="仿宋_GB2312"/>
          <w:color w:val="auto"/>
          <w:sz w:val="32"/>
          <w:szCs w:val="32"/>
          <w:lang w:val="en-US" w:eastAsia="zh-CN"/>
        </w:rPr>
        <w:t>较大、</w:t>
      </w:r>
      <w:r>
        <w:rPr>
          <w:rFonts w:hint="eastAsia" w:ascii="仿宋_GB2312" w:eastAsia="仿宋_GB2312"/>
          <w:color w:val="auto"/>
          <w:sz w:val="32"/>
          <w:szCs w:val="32"/>
        </w:rPr>
        <w:t>重大、特别重大危险化学品事故的前期应急处置有关工作。</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36" w:name="_Toc278956979"/>
      <w:bookmarkStart w:id="37" w:name="_Toc13803"/>
      <w:bookmarkStart w:id="38" w:name="_Toc70060533"/>
      <w:bookmarkStart w:id="39" w:name="_Toc251248727"/>
      <w:bookmarkStart w:id="40" w:name="_Toc69995696"/>
      <w:bookmarkStart w:id="41" w:name="_Toc85257242"/>
      <w:bookmarkStart w:id="42" w:name="_Toc70001542"/>
      <w:r>
        <w:rPr>
          <w:rFonts w:hint="eastAsia" w:hAnsi="黑体" w:cs="黑体"/>
          <w:color w:val="auto"/>
          <w:kern w:val="1"/>
          <w:sz w:val="32"/>
          <w:szCs w:val="32"/>
        </w:rPr>
        <w:t>二</w:t>
      </w:r>
      <w:r>
        <w:rPr>
          <w:rFonts w:hAnsi="黑体" w:cs="黑体"/>
          <w:color w:val="auto"/>
          <w:kern w:val="1"/>
          <w:sz w:val="32"/>
          <w:szCs w:val="32"/>
        </w:rPr>
        <w:t xml:space="preserve"> 危险性分析</w:t>
      </w:r>
      <w:bookmarkEnd w:id="36"/>
      <w:bookmarkEnd w:id="37"/>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43" w:name="_Toc1477"/>
      <w:r>
        <w:rPr>
          <w:rFonts w:hint="eastAsia" w:ascii="楷体_GB2312" w:hAnsi="楷体" w:eastAsia="楷体_GB2312" w:cs="楷体"/>
          <w:b w:val="0"/>
          <w:bCs w:val="0"/>
          <w:color w:val="auto"/>
        </w:rPr>
        <w:t>2.1 危化品企业概况</w:t>
      </w:r>
      <w:bookmarkEnd w:id="43"/>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目前全</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化工生产企业3家，一般化工（医药）生产企业</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2家正常生产、1家停产、5家在建</w:t>
      </w:r>
      <w:r>
        <w:rPr>
          <w:rFonts w:hint="eastAsia" w:ascii="仿宋_GB2312" w:eastAsia="仿宋_GB2312"/>
          <w:color w:val="auto"/>
          <w:sz w:val="32"/>
          <w:szCs w:val="32"/>
          <w:lang w:eastAsia="zh-CN"/>
        </w:rPr>
        <w:t>）</w:t>
      </w:r>
      <w:r>
        <w:rPr>
          <w:rFonts w:hint="eastAsia" w:ascii="仿宋_GB2312" w:eastAsia="仿宋_GB2312"/>
          <w:color w:val="auto"/>
          <w:sz w:val="32"/>
          <w:szCs w:val="32"/>
        </w:rPr>
        <w:t>；重大危险源生产经营企业</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家，</w:t>
      </w:r>
      <w:r>
        <w:rPr>
          <w:rFonts w:hint="eastAsia" w:ascii="仿宋_GB2312" w:eastAsia="仿宋_GB2312"/>
          <w:color w:val="auto"/>
          <w:sz w:val="32"/>
          <w:szCs w:val="32"/>
        </w:rPr>
        <w:t>重大危险源</w:t>
      </w:r>
      <w:r>
        <w:rPr>
          <w:rFonts w:hint="eastAsia" w:ascii="仿宋_GB2312" w:eastAsia="仿宋_GB2312"/>
          <w:color w:val="auto"/>
          <w:sz w:val="32"/>
          <w:szCs w:val="32"/>
          <w:lang w:eastAsia="zh-CN"/>
        </w:rPr>
        <w:t>？</w:t>
      </w:r>
      <w:r>
        <w:rPr>
          <w:rFonts w:hint="eastAsia" w:ascii="仿宋_GB2312" w:eastAsia="仿宋_GB2312"/>
          <w:color w:val="auto"/>
          <w:sz w:val="32"/>
          <w:szCs w:val="32"/>
        </w:rPr>
        <w:t>处（</w:t>
      </w:r>
      <w:r>
        <w:rPr>
          <w:rFonts w:hint="eastAsia" w:ascii="仿宋_GB2312" w:eastAsia="仿宋_GB2312"/>
          <w:color w:val="auto"/>
          <w:sz w:val="32"/>
          <w:szCs w:val="32"/>
          <w:lang w:eastAsia="zh-CN"/>
        </w:rPr>
        <w:t>？</w:t>
      </w:r>
      <w:r>
        <w:rPr>
          <w:rFonts w:hint="eastAsia" w:ascii="仿宋_GB2312" w:eastAsia="仿宋_GB2312"/>
          <w:color w:val="auto"/>
          <w:sz w:val="32"/>
          <w:szCs w:val="32"/>
        </w:rPr>
        <w:t>个一级、</w:t>
      </w:r>
      <w:r>
        <w:rPr>
          <w:rFonts w:hint="eastAsia" w:ascii="仿宋_GB2312" w:eastAsia="仿宋_GB2312"/>
          <w:color w:val="auto"/>
          <w:sz w:val="32"/>
          <w:szCs w:val="32"/>
          <w:lang w:eastAsia="zh-CN"/>
        </w:rPr>
        <w:t>？</w:t>
      </w:r>
      <w:r>
        <w:rPr>
          <w:rFonts w:hint="eastAsia" w:ascii="仿宋_GB2312" w:eastAsia="仿宋_GB2312"/>
          <w:color w:val="auto"/>
          <w:sz w:val="32"/>
          <w:szCs w:val="32"/>
        </w:rPr>
        <w:t>个二级、</w:t>
      </w:r>
      <w:r>
        <w:rPr>
          <w:rFonts w:hint="eastAsia" w:ascii="仿宋_GB2312" w:eastAsia="仿宋_GB2312"/>
          <w:color w:val="auto"/>
          <w:sz w:val="32"/>
          <w:szCs w:val="32"/>
          <w:lang w:eastAsia="zh-CN"/>
        </w:rPr>
        <w:t>？</w:t>
      </w:r>
      <w:r>
        <w:rPr>
          <w:rFonts w:hint="eastAsia" w:ascii="仿宋_GB2312" w:eastAsia="仿宋_GB2312"/>
          <w:color w:val="auto"/>
          <w:sz w:val="32"/>
          <w:szCs w:val="32"/>
        </w:rPr>
        <w:t>个三级、</w:t>
      </w:r>
      <w:r>
        <w:rPr>
          <w:rFonts w:hint="eastAsia" w:ascii="仿宋_GB2312" w:eastAsia="仿宋_GB2312"/>
          <w:color w:val="auto"/>
          <w:sz w:val="32"/>
          <w:szCs w:val="32"/>
          <w:lang w:eastAsia="zh-CN"/>
        </w:rPr>
        <w:t>？</w:t>
      </w:r>
      <w:r>
        <w:rPr>
          <w:rFonts w:hint="eastAsia" w:ascii="仿宋_GB2312" w:eastAsia="仿宋_GB2312"/>
          <w:color w:val="auto"/>
          <w:sz w:val="32"/>
          <w:szCs w:val="32"/>
        </w:rPr>
        <w:t>个四级）。</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全</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危险化学品经营企业</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3家，其中加油站</w:t>
      </w:r>
      <w:r>
        <w:rPr>
          <w:rFonts w:hint="eastAsia" w:ascii="仿宋_GB2312" w:eastAsia="仿宋_GB2312"/>
          <w:color w:val="auto"/>
          <w:sz w:val="32"/>
          <w:szCs w:val="32"/>
          <w:lang w:val="en-US" w:eastAsia="zh-CN"/>
        </w:rPr>
        <w:t>72</w:t>
      </w:r>
      <w:r>
        <w:rPr>
          <w:rFonts w:hint="eastAsia" w:ascii="仿宋_GB2312" w:eastAsia="仿宋_GB2312"/>
          <w:color w:val="auto"/>
          <w:sz w:val="32"/>
          <w:szCs w:val="32"/>
        </w:rPr>
        <w:t>家</w:t>
      </w:r>
      <w:r>
        <w:rPr>
          <w:rFonts w:hint="eastAsia" w:ascii="仿宋_GB2312" w:eastAsia="仿宋_GB2312"/>
          <w:color w:val="auto"/>
          <w:sz w:val="32"/>
          <w:szCs w:val="32"/>
          <w:lang w:eastAsia="zh-CN"/>
        </w:rPr>
        <w:t>、</w:t>
      </w:r>
      <w:r>
        <w:rPr>
          <w:rFonts w:hint="eastAsia" w:ascii="仿宋_GB2312" w:eastAsia="仿宋_GB2312"/>
          <w:color w:val="auto"/>
          <w:sz w:val="32"/>
          <w:szCs w:val="32"/>
        </w:rPr>
        <w:t>贸易经营企业11家。</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44" w:name="_Toc5943"/>
      <w:r>
        <w:rPr>
          <w:rFonts w:hint="eastAsia" w:ascii="楷体_GB2312" w:hAnsi="楷体" w:eastAsia="楷体_GB2312" w:cs="楷体"/>
          <w:b w:val="0"/>
          <w:bCs w:val="0"/>
          <w:color w:val="auto"/>
        </w:rPr>
        <w:t>2.2危险源与风险分析</w:t>
      </w:r>
      <w:bookmarkEnd w:id="44"/>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行政区域内的危险化学品主</w:t>
      </w:r>
      <w:r>
        <w:rPr>
          <w:rFonts w:hint="eastAsia" w:ascii="仿宋_GB2312" w:eastAsia="仿宋_GB2312"/>
          <w:color w:val="auto"/>
          <w:sz w:val="32"/>
          <w:szCs w:val="32"/>
        </w:rPr>
        <w:t>要有苯、粗苯、甲苯、二甲苯、煤焦油、环己烷、环己烯、甲醇、乙醇、汽油、柴油、煤气、氯、氨、液化天然气、氯乙烯、乙炔、等。根据危险化学品事故造成的危害程度，确定氯、氨、氯乙烯、天然气、粗苯、苯、环己烷、汽油、柴油等为主要危险物质。</w:t>
      </w:r>
    </w:p>
    <w:p>
      <w:pPr>
        <w:spacing w:line="540" w:lineRule="exact"/>
        <w:ind w:firstLine="640" w:firstLineChars="200"/>
        <w:rPr>
          <w:rFonts w:eastAsia="仿宋"/>
          <w:color w:val="auto"/>
          <w:sz w:val="32"/>
          <w:szCs w:val="32"/>
        </w:rPr>
      </w:pPr>
      <w:r>
        <w:rPr>
          <w:rFonts w:hint="eastAsia" w:ascii="仿宋_GB2312" w:eastAsia="仿宋_GB2312"/>
          <w:color w:val="auto"/>
          <w:sz w:val="32"/>
          <w:szCs w:val="32"/>
        </w:rPr>
        <w:t>危险化学品生产、经营企业存在的主要事故类型有：火</w:t>
      </w:r>
      <w:r>
        <w:rPr>
          <w:rFonts w:eastAsia="仿宋"/>
          <w:color w:val="auto"/>
          <w:sz w:val="32"/>
          <w:szCs w:val="32"/>
        </w:rPr>
        <w:t>灾、爆炸事故、中毒</w:t>
      </w:r>
      <w:r>
        <w:rPr>
          <w:rFonts w:hint="eastAsia" w:eastAsia="仿宋"/>
          <w:color w:val="auto"/>
          <w:sz w:val="32"/>
          <w:szCs w:val="32"/>
        </w:rPr>
        <w:t>和</w:t>
      </w:r>
      <w:r>
        <w:rPr>
          <w:rFonts w:eastAsia="仿宋"/>
          <w:color w:val="auto"/>
          <w:sz w:val="32"/>
          <w:szCs w:val="32"/>
        </w:rPr>
        <w:t>窒息事故以及危险化学品泄漏等</w:t>
      </w:r>
      <w:r>
        <w:rPr>
          <w:rFonts w:hint="eastAsia" w:eastAsia="仿宋"/>
          <w:color w:val="auto"/>
          <w:sz w:val="32"/>
          <w:szCs w:val="32"/>
        </w:rPr>
        <w:t>。</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45" w:name="_Toc2507"/>
      <w:bookmarkStart w:id="46" w:name="_Toc278956980"/>
      <w:r>
        <w:rPr>
          <w:rFonts w:hint="eastAsia" w:hAnsi="黑体" w:cs="黑体"/>
          <w:color w:val="auto"/>
          <w:kern w:val="1"/>
          <w:sz w:val="32"/>
          <w:szCs w:val="32"/>
        </w:rPr>
        <w:t>三</w:t>
      </w:r>
      <w:r>
        <w:rPr>
          <w:rFonts w:hAnsi="黑体" w:cs="黑体"/>
          <w:color w:val="auto"/>
          <w:kern w:val="1"/>
          <w:sz w:val="32"/>
          <w:szCs w:val="32"/>
        </w:rPr>
        <w:t xml:space="preserve"> </w:t>
      </w:r>
      <w:r>
        <w:rPr>
          <w:rFonts w:hint="eastAsia" w:hAnsi="黑体" w:cs="黑体"/>
          <w:color w:val="auto"/>
          <w:kern w:val="1"/>
          <w:sz w:val="32"/>
          <w:szCs w:val="32"/>
        </w:rPr>
        <w:t>应急体系</w:t>
      </w:r>
      <w:r>
        <w:rPr>
          <w:rFonts w:hAnsi="黑体" w:cs="黑体"/>
          <w:color w:val="auto"/>
          <w:kern w:val="1"/>
          <w:sz w:val="32"/>
          <w:szCs w:val="32"/>
        </w:rPr>
        <w:t>及职责</w:t>
      </w:r>
      <w:bookmarkEnd w:id="38"/>
      <w:bookmarkEnd w:id="39"/>
      <w:bookmarkEnd w:id="40"/>
      <w:bookmarkEnd w:id="41"/>
      <w:bookmarkEnd w:id="42"/>
      <w:bookmarkEnd w:id="45"/>
      <w:bookmarkEnd w:id="46"/>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47" w:name="_Toc278956981"/>
      <w:bookmarkStart w:id="48" w:name="_Toc70306682"/>
      <w:bookmarkStart w:id="49" w:name="_Toc85257243"/>
      <w:bookmarkStart w:id="50" w:name="_Toc251248728"/>
      <w:bookmarkStart w:id="51" w:name="_Toc32639"/>
      <w:r>
        <w:rPr>
          <w:rFonts w:hint="eastAsia" w:ascii="楷体_GB2312" w:hAnsi="楷体" w:eastAsia="楷体_GB2312" w:cs="楷体"/>
          <w:b w:val="0"/>
          <w:bCs w:val="0"/>
          <w:color w:val="auto"/>
        </w:rPr>
        <w:t>3.1 应急组织机构与职责</w:t>
      </w:r>
      <w:bookmarkEnd w:id="47"/>
      <w:bookmarkEnd w:id="48"/>
      <w:bookmarkEnd w:id="49"/>
      <w:bookmarkEnd w:id="50"/>
      <w:bookmarkEnd w:id="5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县危险化学品和烟花爆竹安全</w:t>
      </w:r>
      <w:r>
        <w:rPr>
          <w:rFonts w:hint="eastAsia" w:ascii="仿宋_GB2312" w:eastAsia="仿宋_GB2312"/>
          <w:color w:val="auto"/>
          <w:sz w:val="32"/>
          <w:szCs w:val="32"/>
        </w:rPr>
        <w:t>应急指挥部负责组织、指挥、协调应急救援和先期应急处置工作。</w:t>
      </w:r>
    </w:p>
    <w:p>
      <w:pPr>
        <w:spacing w:line="540" w:lineRule="exact"/>
        <w:ind w:firstLine="640" w:firstLineChars="200"/>
        <w:rPr>
          <w:rFonts w:ascii="仿宋_GB2312" w:eastAsia="仿宋_GB2312"/>
          <w:color w:val="auto"/>
          <w:sz w:val="32"/>
          <w:szCs w:val="32"/>
        </w:rPr>
      </w:pPr>
      <w:bookmarkStart w:id="52" w:name="_Toc278956982"/>
      <w:r>
        <w:rPr>
          <w:rFonts w:hint="eastAsia" w:ascii="仿宋_GB2312" w:eastAsia="仿宋_GB2312"/>
          <w:color w:val="auto"/>
          <w:sz w:val="32"/>
          <w:szCs w:val="32"/>
        </w:rPr>
        <w:t>3.1.1</w:t>
      </w:r>
      <w:r>
        <w:rPr>
          <w:rFonts w:hint="eastAsia" w:ascii="仿宋_GB2312" w:eastAsia="仿宋_GB2312"/>
          <w:color w:val="auto"/>
          <w:sz w:val="32"/>
          <w:szCs w:val="32"/>
          <w:lang w:val="en-US" w:eastAsia="zh-CN"/>
        </w:rPr>
        <w:t>县危险化学品和烟花爆竹安全</w:t>
      </w:r>
      <w:r>
        <w:rPr>
          <w:rFonts w:hint="eastAsia" w:ascii="仿宋_GB2312" w:eastAsia="仿宋_GB2312"/>
          <w:color w:val="auto"/>
          <w:sz w:val="32"/>
          <w:szCs w:val="32"/>
        </w:rPr>
        <w:t>应急指挥部的组成</w:t>
      </w:r>
      <w:bookmarkEnd w:id="52"/>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指 挥 长：</w:t>
      </w:r>
      <w:r>
        <w:rPr>
          <w:rFonts w:hint="eastAsia" w:ascii="仿宋_GB2312" w:eastAsia="仿宋_GB2312"/>
          <w:color w:val="auto"/>
          <w:sz w:val="32"/>
          <w:szCs w:val="32"/>
          <w:lang w:val="en-US" w:eastAsia="zh-CN"/>
        </w:rPr>
        <w:t>县委常委、常务</w:t>
      </w:r>
      <w:r>
        <w:rPr>
          <w:rFonts w:hint="eastAsia" w:ascii="仿宋_GB2312" w:eastAsia="仿宋_GB2312"/>
          <w:color w:val="auto"/>
          <w:sz w:val="32"/>
          <w:szCs w:val="32"/>
        </w:rPr>
        <w:t>副</w:t>
      </w:r>
      <w:r>
        <w:rPr>
          <w:rFonts w:hint="eastAsia" w:ascii="仿宋_GB2312" w:eastAsia="仿宋_GB2312"/>
          <w:color w:val="auto"/>
          <w:sz w:val="32"/>
          <w:szCs w:val="32"/>
          <w:lang w:eastAsia="zh-CN"/>
        </w:rPr>
        <w:t>县</w:t>
      </w:r>
      <w:r>
        <w:rPr>
          <w:rFonts w:hint="eastAsia" w:ascii="仿宋_GB2312" w:eastAsia="仿宋_GB2312"/>
          <w:color w:val="auto"/>
          <w:sz w:val="32"/>
          <w:szCs w:val="32"/>
        </w:rPr>
        <w:t>长</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县委联系安全生产的常委、县人武部部长、平顶山尼龙新材料产业集聚区管委会分管安全生产的副主任、叶县产业集聚区管委会分管安全生产的副主任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副指挥长：</w:t>
      </w: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政府办副主任</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应急管理局局长</w:t>
      </w: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供销社主任、县公安局分管副局长、县消防救援大队教导员、县消防救援大队大队长、尼龙科技公司分管安全生产的副总经理、氯碱股份公司分管安全生产的副总经理</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成员单位：</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w:t>
      </w:r>
      <w:r>
        <w:rPr>
          <w:rFonts w:hint="eastAsia" w:ascii="仿宋_GB2312" w:eastAsia="仿宋_GB2312"/>
          <w:color w:val="auto"/>
          <w:sz w:val="32"/>
          <w:szCs w:val="32"/>
          <w:lang w:eastAsia="zh-CN"/>
        </w:rPr>
        <w:t>县</w:t>
      </w:r>
      <w:r>
        <w:rPr>
          <w:rFonts w:hint="eastAsia" w:ascii="仿宋_GB2312" w:eastAsia="仿宋_GB2312"/>
          <w:color w:val="auto"/>
          <w:sz w:val="32"/>
          <w:szCs w:val="32"/>
        </w:rPr>
        <w:t>公安局、</w:t>
      </w:r>
      <w:r>
        <w:rPr>
          <w:rFonts w:hint="eastAsia" w:ascii="仿宋_GB2312" w:eastAsia="仿宋_GB2312"/>
          <w:color w:val="auto"/>
          <w:sz w:val="32"/>
          <w:szCs w:val="32"/>
          <w:lang w:eastAsia="zh-CN"/>
        </w:rPr>
        <w:t>县</w:t>
      </w:r>
      <w:r>
        <w:rPr>
          <w:rFonts w:hint="eastAsia" w:ascii="仿宋_GB2312" w:eastAsia="仿宋_GB2312"/>
          <w:color w:val="auto"/>
          <w:sz w:val="32"/>
          <w:szCs w:val="32"/>
        </w:rPr>
        <w:t>消防救援</w:t>
      </w:r>
      <w:r>
        <w:rPr>
          <w:rFonts w:hint="eastAsia" w:ascii="仿宋_GB2312" w:eastAsia="仿宋_GB2312"/>
          <w:color w:val="auto"/>
          <w:sz w:val="32"/>
          <w:szCs w:val="32"/>
          <w:lang w:val="en-US" w:eastAsia="zh-CN"/>
        </w:rPr>
        <w:t>大</w:t>
      </w:r>
      <w:r>
        <w:rPr>
          <w:rFonts w:hint="eastAsia" w:ascii="仿宋_GB2312" w:eastAsia="仿宋_GB2312"/>
          <w:color w:val="auto"/>
          <w:sz w:val="32"/>
          <w:szCs w:val="32"/>
        </w:rPr>
        <w:t>队、</w:t>
      </w: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交通运输局、</w:t>
      </w:r>
      <w:r>
        <w:rPr>
          <w:rFonts w:hint="eastAsia" w:ascii="仿宋_GB2312" w:eastAsia="仿宋_GB2312"/>
          <w:color w:val="auto"/>
          <w:sz w:val="32"/>
          <w:szCs w:val="32"/>
          <w:lang w:eastAsia="zh-CN"/>
        </w:rPr>
        <w:t>县</w:t>
      </w:r>
      <w:r>
        <w:rPr>
          <w:rFonts w:hint="eastAsia" w:ascii="仿宋_GB2312" w:eastAsia="仿宋_GB2312"/>
          <w:color w:val="auto"/>
          <w:sz w:val="32"/>
          <w:szCs w:val="32"/>
        </w:rPr>
        <w:t>气象局、</w:t>
      </w: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场监督管理局、</w:t>
      </w:r>
      <w:r>
        <w:rPr>
          <w:rFonts w:hint="eastAsia" w:ascii="仿宋_GB2312" w:eastAsia="仿宋_GB2312"/>
          <w:color w:val="auto"/>
          <w:sz w:val="32"/>
          <w:szCs w:val="32"/>
          <w:lang w:eastAsia="zh-CN"/>
        </w:rPr>
        <w:t>县</w:t>
      </w:r>
      <w:r>
        <w:rPr>
          <w:rFonts w:hint="eastAsia" w:ascii="仿宋_GB2312" w:eastAsia="仿宋_GB2312"/>
          <w:color w:val="auto"/>
          <w:sz w:val="32"/>
          <w:szCs w:val="32"/>
        </w:rPr>
        <w:t>财政局、</w:t>
      </w:r>
      <w:r>
        <w:rPr>
          <w:rFonts w:hint="eastAsia" w:ascii="仿宋_GB2312" w:eastAsia="仿宋_GB2312"/>
          <w:color w:val="auto"/>
          <w:sz w:val="32"/>
          <w:szCs w:val="32"/>
          <w:lang w:eastAsia="zh-CN"/>
        </w:rPr>
        <w:t>县</w:t>
      </w:r>
      <w:r>
        <w:rPr>
          <w:rFonts w:hint="eastAsia" w:ascii="仿宋_GB2312" w:eastAsia="仿宋_GB2312"/>
          <w:color w:val="auto"/>
          <w:sz w:val="32"/>
          <w:szCs w:val="32"/>
        </w:rPr>
        <w:t>发改委、</w:t>
      </w:r>
      <w:r>
        <w:rPr>
          <w:rFonts w:hint="eastAsia" w:ascii="仿宋_GB2312" w:eastAsia="仿宋_GB2312"/>
          <w:color w:val="auto"/>
          <w:sz w:val="32"/>
          <w:szCs w:val="32"/>
          <w:lang w:eastAsia="zh-CN"/>
        </w:rPr>
        <w:t>县</w:t>
      </w:r>
      <w:r>
        <w:rPr>
          <w:rFonts w:hint="eastAsia" w:ascii="仿宋_GB2312" w:eastAsia="仿宋_GB2312"/>
          <w:color w:val="auto"/>
          <w:sz w:val="32"/>
          <w:szCs w:val="32"/>
        </w:rPr>
        <w:t>委宣传部、</w:t>
      </w:r>
      <w:r>
        <w:rPr>
          <w:rFonts w:hint="eastAsia" w:ascii="仿宋_GB2312" w:eastAsia="仿宋_GB2312"/>
          <w:color w:val="auto"/>
          <w:sz w:val="32"/>
          <w:szCs w:val="32"/>
          <w:lang w:eastAsia="zh-CN"/>
        </w:rPr>
        <w:t>县</w:t>
      </w:r>
      <w:r>
        <w:rPr>
          <w:rFonts w:hint="eastAsia" w:ascii="仿宋_GB2312" w:eastAsia="仿宋_GB2312"/>
          <w:color w:val="auto"/>
          <w:sz w:val="32"/>
          <w:szCs w:val="32"/>
        </w:rPr>
        <w:t>自然资源和规划局。</w:t>
      </w:r>
    </w:p>
    <w:p>
      <w:pPr>
        <w:spacing w:line="540" w:lineRule="exact"/>
        <w:ind w:firstLine="640" w:firstLineChars="200"/>
        <w:rPr>
          <w:rFonts w:ascii="仿宋_GB2312" w:eastAsia="仿宋_GB2312"/>
          <w:color w:val="auto"/>
          <w:kern w:val="28"/>
          <w:sz w:val="32"/>
          <w:szCs w:val="32"/>
        </w:rPr>
      </w:pPr>
      <w:r>
        <w:rPr>
          <w:rFonts w:hint="eastAsia" w:ascii="仿宋_GB2312" w:eastAsia="仿宋_GB2312"/>
          <w:color w:val="auto"/>
          <w:sz w:val="32"/>
          <w:szCs w:val="32"/>
        </w:rPr>
        <w:t>指挥部下设办公室，办公室设在</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应急管理局，由</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应急管理局局长兼任办公室主任。</w:t>
      </w:r>
    </w:p>
    <w:p>
      <w:pPr>
        <w:spacing w:line="540" w:lineRule="exact"/>
        <w:ind w:firstLine="640" w:firstLineChars="200"/>
        <w:rPr>
          <w:rFonts w:ascii="仿宋_GB2312" w:eastAsia="仿宋_GB2312"/>
          <w:color w:val="auto"/>
          <w:sz w:val="32"/>
          <w:szCs w:val="32"/>
        </w:rPr>
      </w:pPr>
      <w:bookmarkStart w:id="53" w:name="_Toc278956983"/>
      <w:r>
        <w:rPr>
          <w:rFonts w:hint="eastAsia" w:ascii="仿宋_GB2312" w:eastAsia="仿宋_GB2312"/>
          <w:color w:val="auto"/>
          <w:sz w:val="32"/>
          <w:szCs w:val="32"/>
        </w:rPr>
        <w:t xml:space="preserve">3.1.2 </w:t>
      </w:r>
      <w:r>
        <w:rPr>
          <w:rFonts w:hint="eastAsia" w:ascii="仿宋_GB2312" w:eastAsia="仿宋_GB2312"/>
          <w:color w:val="auto"/>
          <w:sz w:val="32"/>
          <w:szCs w:val="32"/>
          <w:lang w:val="en-US" w:eastAsia="zh-CN"/>
        </w:rPr>
        <w:t>县危险化学品和烟花爆竹安全</w:t>
      </w:r>
      <w:r>
        <w:rPr>
          <w:rFonts w:hint="eastAsia" w:ascii="仿宋_GB2312" w:eastAsia="仿宋_GB2312"/>
          <w:color w:val="auto"/>
          <w:sz w:val="32"/>
          <w:szCs w:val="32"/>
        </w:rPr>
        <w:t>应急指挥部的职责</w:t>
      </w:r>
      <w:bookmarkEnd w:id="53"/>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kern w:val="1"/>
          <w:sz w:val="32"/>
          <w:szCs w:val="32"/>
        </w:rPr>
        <w:t>在总指挥部统一领导、指挥协调下，负责全县危险化学品和烟花爆竹应急管理有关工作</w:t>
      </w:r>
      <w:r>
        <w:rPr>
          <w:rFonts w:hint="eastAsia" w:ascii="仿宋_GB2312" w:eastAsia="仿宋_GB2312"/>
          <w:color w:val="auto"/>
          <w:sz w:val="32"/>
          <w:szCs w:val="32"/>
        </w:rPr>
        <w:t>；</w:t>
      </w:r>
    </w:p>
    <w:p>
      <w:pPr>
        <w:spacing w:line="540" w:lineRule="exact"/>
        <w:ind w:firstLine="640" w:firstLineChars="200"/>
        <w:rPr>
          <w:rFonts w:hint="eastAsia" w:ascii="仿宋_GB2312" w:eastAsia="仿宋_GB2312"/>
          <w:color w:val="auto"/>
          <w:kern w:val="1"/>
          <w:sz w:val="32"/>
          <w:szCs w:val="32"/>
          <w:lang w:eastAsia="zh-CN"/>
        </w:rPr>
      </w:pPr>
      <w:r>
        <w:rPr>
          <w:rFonts w:hint="eastAsia" w:ascii="仿宋_GB2312" w:eastAsia="仿宋_GB2312"/>
          <w:color w:val="auto"/>
          <w:sz w:val="32"/>
          <w:szCs w:val="32"/>
        </w:rPr>
        <w:t>（2）</w:t>
      </w:r>
      <w:r>
        <w:rPr>
          <w:rFonts w:hint="eastAsia" w:ascii="仿宋_GB2312" w:eastAsia="仿宋_GB2312"/>
          <w:color w:val="auto"/>
          <w:kern w:val="1"/>
          <w:sz w:val="32"/>
          <w:szCs w:val="32"/>
        </w:rPr>
        <w:t>配合做好较大及以上危险化学品和烟花爆竹事故应急处置工作</w:t>
      </w:r>
      <w:r>
        <w:rPr>
          <w:rFonts w:hint="eastAsia" w:ascii="仿宋_GB2312" w:eastAsia="仿宋_GB2312"/>
          <w:color w:val="auto"/>
          <w:kern w:val="1"/>
          <w:sz w:val="32"/>
          <w:szCs w:val="32"/>
          <w:lang w:eastAsia="zh-CN"/>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kern w:val="1"/>
          <w:sz w:val="32"/>
          <w:szCs w:val="32"/>
        </w:rPr>
        <w:t>牵头做好较大以下危险化学品和烟花爆竹事故应急处置工作</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（4）指导乡镇政府、街道办事处、产业集聚区管委会及其有关部门做好较大以下危险化学品和烟花爆竹事故应急处置工作；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（5）査明事故原因，确定应急处置工作方案;向总指挥部报送相关信息；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w:t>
      </w:r>
      <w:r>
        <w:rPr>
          <w:rFonts w:hint="eastAsia" w:ascii="仿宋_GB2312" w:eastAsia="仿宋_GB2312"/>
          <w:color w:val="auto"/>
          <w:sz w:val="32"/>
          <w:szCs w:val="32"/>
        </w:rPr>
        <w:t>完成县委、县政府及总指挥部安排的其他工作。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3.1.3 </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办公室职责</w:t>
      </w:r>
    </w:p>
    <w:p>
      <w:pPr>
        <w:spacing w:line="540" w:lineRule="exact"/>
        <w:ind w:firstLine="640" w:firstLineChars="200"/>
        <w:rPr>
          <w:rFonts w:ascii="仿宋_GB2312" w:eastAsia="仿宋_GB2312"/>
          <w:color w:val="auto"/>
          <w:sz w:val="32"/>
          <w:szCs w:val="32"/>
        </w:rPr>
      </w:pPr>
      <w:bookmarkStart w:id="54" w:name="_Toc278956984"/>
      <w:r>
        <w:rPr>
          <w:rFonts w:hint="eastAsia" w:ascii="仿宋_GB2312" w:eastAsia="仿宋_GB2312"/>
          <w:color w:val="auto"/>
          <w:sz w:val="32"/>
          <w:szCs w:val="32"/>
        </w:rPr>
        <w:t>组织落实</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决定；组织、协调成员单位按照预案和职责开展危化品事故应急处置工作；建立危化品事故信息收集制度，按规定实施信息报告；协调危化品事故信息发布和舆情引导工作。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3.1.4 </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成员单位职责</w:t>
      </w:r>
      <w:bookmarkEnd w:id="54"/>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w:t>
      </w:r>
      <w:r>
        <w:rPr>
          <w:rFonts w:hint="eastAsia" w:ascii="仿宋_GB2312" w:eastAsia="仿宋_GB2312"/>
          <w:color w:val="auto"/>
          <w:kern w:val="1"/>
          <w:sz w:val="32"/>
          <w:szCs w:val="32"/>
        </w:rPr>
        <w:t>承担</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办公室工作；</w:t>
      </w:r>
      <w:r>
        <w:rPr>
          <w:rFonts w:hint="eastAsia" w:ascii="仿宋_GB2312" w:eastAsia="仿宋_GB2312"/>
          <w:color w:val="auto"/>
          <w:sz w:val="32"/>
          <w:szCs w:val="32"/>
        </w:rPr>
        <w:t>请示指挥长启动应急救援预案；通知指挥部成员单位立即赶赴事故现场；协调各成员单位的抢险救援工作；按照相关规定，及时向</w:t>
      </w:r>
      <w:r>
        <w:rPr>
          <w:rFonts w:hint="eastAsia" w:ascii="仿宋_GB2312" w:eastAsia="仿宋_GB2312"/>
          <w:color w:val="auto"/>
          <w:sz w:val="32"/>
          <w:szCs w:val="32"/>
          <w:lang w:eastAsia="zh-CN"/>
        </w:rPr>
        <w:t>县</w:t>
      </w:r>
      <w:r>
        <w:rPr>
          <w:rFonts w:hint="eastAsia" w:ascii="仿宋_GB2312" w:eastAsia="仿宋_GB2312"/>
          <w:color w:val="auto"/>
          <w:sz w:val="32"/>
          <w:szCs w:val="32"/>
        </w:rPr>
        <w:t>委</w:t>
      </w:r>
      <w:r>
        <w:rPr>
          <w:rFonts w:hint="eastAsia" w:ascii="仿宋_GB2312" w:eastAsia="仿宋_GB2312"/>
          <w:color w:val="auto"/>
          <w:sz w:val="32"/>
          <w:szCs w:val="32"/>
          <w:lang w:eastAsia="zh-CN"/>
        </w:rPr>
        <w:t>县</w:t>
      </w:r>
      <w:r>
        <w:rPr>
          <w:rFonts w:hint="eastAsia" w:ascii="仿宋_GB2312" w:eastAsia="仿宋_GB2312"/>
          <w:color w:val="auto"/>
          <w:sz w:val="32"/>
          <w:szCs w:val="32"/>
        </w:rPr>
        <w:t>政府报告事故信息；传达和督促落实</w:t>
      </w:r>
      <w:r>
        <w:rPr>
          <w:rFonts w:hint="eastAsia" w:ascii="仿宋_GB2312" w:eastAsia="仿宋_GB2312"/>
          <w:color w:val="auto"/>
          <w:sz w:val="32"/>
          <w:szCs w:val="32"/>
          <w:lang w:eastAsia="zh-CN"/>
        </w:rPr>
        <w:t>县</w:t>
      </w:r>
      <w:r>
        <w:rPr>
          <w:rFonts w:hint="eastAsia" w:ascii="仿宋_GB2312" w:eastAsia="仿宋_GB2312"/>
          <w:color w:val="auto"/>
          <w:sz w:val="32"/>
          <w:szCs w:val="32"/>
        </w:rPr>
        <w:t>政府领导的指示、批示；承办相关综合协调工作。重点负责事故应急救援综合管理。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公安局：组织事故可能危及区域内的人员疏散撤离，对人员撤离区域进行治安管理；负责事故现场区域周边道路的交通管制工作，禁止无关车辆进入危险区域，保障救援道路畅通；参与事故调查处理。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：负责扑灭事故现场火灾，控制地面易燃、易爆、有毒物质泄漏和有关设备容器的冷却；事故得到控制后负责组织地面伤员的搜救工作。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卫健委：确定受伤人员救护医院；指导定点医院储备相应的医疗器材和急救药品；负责事故现场调配医务人员、医疗器材、急救药品，组织现场救护及伤员转移；负责统计伤亡人员情况。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协同相关部门划定警戒区域，控制事件现场；参与环境污染事件现场调查，向上级报告现场情况；开展污染现场应急监测，协同有关部门分析原因，判明污染物，提出处理意见；对环境污染事件的性质、等级和危害做出恰当的认定；对污染事件进行调查取证，协助有关部门做好负责人的处理；负责跟踪污染动态情况，对建立和解除污染警报的时间、区域提出建议；参与污染事件现场泄露污染物的后续处理工作；对环境恢复、生态修复提出建议措施；统一对外发布环境污染信息，向上级报告污染动态。</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交通运输局：负责危险化学品紧急转运车辆的组织协调，做好危险化学品运输车辆驾驶员、押运员的教育培训；配合或参与较大以上级别的危险化学品运输事故调查处理工作；开展危险化学品运输事故应急预案演练。</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气象局：负责为事故现场提供风向、风速、温度、气压、湿度、雨量等气象资料。</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市场监督管理局：协调有关单位提供压力容器、压力管道等特种设备的技术资料；制定事故现场压力容器、压力管道等特种设备的处置方案；按规定参与或组织事故调查处理。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发展和改革委员会：负责协调应急救援物资、抢险器材的调拨和紧急供应。</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财政局：负责按照</w:t>
      </w: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危化品事故指挥部意见，为危险化学品事故应急处置工作提供资金保障。</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民政局：协助做好事故疏散人员避难场所及衣、食、住的安排；负责相关应急救援物资的协调调拨。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委宣传部：负责事故宣传报道和舆论引导工作。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工信局</w:t>
      </w:r>
      <w:r>
        <w:rPr>
          <w:rFonts w:hint="eastAsia" w:ascii="仿宋_GB2312" w:eastAsia="仿宋_GB2312"/>
          <w:color w:val="auto"/>
          <w:sz w:val="32"/>
          <w:szCs w:val="32"/>
        </w:rPr>
        <w:t>：负责事故发生区域的通讯应急保障工作。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国网</w:t>
      </w:r>
      <w:r>
        <w:rPr>
          <w:rFonts w:hint="eastAsia" w:ascii="仿宋_GB2312" w:eastAsia="仿宋_GB2312"/>
          <w:color w:val="auto"/>
          <w:sz w:val="32"/>
          <w:szCs w:val="32"/>
          <w:lang w:val="en-US" w:eastAsia="zh-CN"/>
        </w:rPr>
        <w:t>叶县</w:t>
      </w:r>
      <w:r>
        <w:rPr>
          <w:rFonts w:hint="eastAsia" w:ascii="仿宋_GB2312" w:eastAsia="仿宋_GB2312"/>
          <w:color w:val="auto"/>
          <w:sz w:val="32"/>
          <w:szCs w:val="32"/>
        </w:rPr>
        <w:t>供电公司</w:t>
      </w:r>
      <w:r>
        <w:rPr>
          <w:rFonts w:hint="eastAsia" w:ascii="仿宋_GB2312" w:eastAsia="仿宋_GB2312"/>
          <w:color w:val="auto"/>
          <w:sz w:val="32"/>
          <w:szCs w:val="32"/>
        </w:rPr>
        <w:t>：负责组织实施受事故影响电网的恢复及设备抢修工作，为事故应急救援提供电力保障；组织管辖范围内电力设备的停电及事后恢复工作。</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55" w:name="_Toc12165"/>
      <w:bookmarkStart w:id="56" w:name="_Toc278956985"/>
      <w:bookmarkStart w:id="57" w:name="_Toc85257245"/>
      <w:bookmarkStart w:id="58" w:name="_Toc251248729"/>
      <w:bookmarkStart w:id="59" w:name="_Toc84570032"/>
      <w:bookmarkStart w:id="60" w:name="_Toc84576709"/>
      <w:r>
        <w:rPr>
          <w:rFonts w:hint="eastAsia" w:ascii="楷体_GB2312" w:hAnsi="楷体" w:eastAsia="楷体_GB2312" w:cs="楷体"/>
          <w:b w:val="0"/>
          <w:bCs w:val="0"/>
          <w:color w:val="auto"/>
        </w:rPr>
        <w:t>3.2 事故现场指挥部及职责</w:t>
      </w:r>
      <w:bookmarkEnd w:id="55"/>
      <w:bookmarkEnd w:id="56"/>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危化品事故发生后，</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指挥长或指挥长委托副指挥长赶赴事故现场进行现场指挥，成立事故现场指挥部，批准现场救援方案，下达抢险救援命令，批准救援人员开始救援，组织有关部门开展应急处置：</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3.2.1</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办公室 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主  </w:t>
      </w:r>
      <w:r>
        <w:rPr>
          <w:rFonts w:hint="eastAsia" w:ascii="仿宋_GB2312" w:hAnsi="仿宋_GB2312" w:eastAsia="仿宋_GB2312" w:cs="仿宋_GB2312"/>
          <w:color w:val="auto"/>
          <w:sz w:val="32"/>
          <w:szCs w:val="32"/>
        </w:rPr>
        <w:t>任：</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应急管理局局长 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副主任：</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应急管理局分管</w:t>
      </w:r>
      <w:r>
        <w:rPr>
          <w:rFonts w:hint="eastAsia" w:ascii="仿宋_GB2312" w:eastAsia="仿宋_GB2312"/>
          <w:color w:val="auto"/>
          <w:sz w:val="32"/>
          <w:szCs w:val="32"/>
          <w:lang w:val="en-US" w:eastAsia="zh-CN"/>
        </w:rPr>
        <w:t>危化</w:t>
      </w:r>
      <w:r>
        <w:rPr>
          <w:rFonts w:hint="eastAsia" w:ascii="仿宋_GB2312" w:eastAsia="仿宋_GB2312"/>
          <w:color w:val="auto"/>
          <w:sz w:val="32"/>
          <w:szCs w:val="32"/>
        </w:rPr>
        <w:t>副局长</w:t>
      </w:r>
    </w:p>
    <w:p>
      <w:pPr>
        <w:spacing w:line="540" w:lineRule="exact"/>
        <w:ind w:left="638" w:leftChars="304" w:firstLine="0" w:firstLineChars="0"/>
        <w:rPr>
          <w:rFonts w:hint="default" w:ascii="仿宋_GB2312" w:eastAsia="仿宋_GB2312"/>
          <w:color w:val="auto"/>
          <w:sz w:val="32"/>
          <w:szCs w:val="32"/>
          <w:lang w:val="en-US" w:eastAsia="zh-CN"/>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政府办</w:t>
      </w:r>
      <w:r>
        <w:rPr>
          <w:rFonts w:hint="eastAsia" w:ascii="仿宋_GB2312" w:eastAsia="仿宋_GB2312"/>
          <w:color w:val="auto"/>
          <w:sz w:val="32"/>
          <w:szCs w:val="32"/>
        </w:rPr>
        <w:t>二科科长</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w:t>
      </w:r>
      <w:r>
        <w:rPr>
          <w:rFonts w:hint="eastAsia" w:ascii="仿宋_GB2312" w:eastAsia="仿宋_GB2312"/>
          <w:color w:val="auto"/>
          <w:sz w:val="32"/>
          <w:szCs w:val="32"/>
          <w:lang w:val="en-US" w:eastAsia="zh-CN"/>
        </w:rPr>
        <w:t>危化管理股股长</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职  责：负责事故救援总联络、协调、监督，落实指挥部下达的各项指令，详细记录抢险救灾的整个过程，及时向上级有关部门及有关领导提供抢险救灾进展情况，并做好文秘综合工作。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3.2.2抢险救援组 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队长 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eastAsia="仿宋_GB2312"/>
          <w:color w:val="auto"/>
          <w:sz w:val="32"/>
          <w:szCs w:val="32"/>
          <w:lang w:eastAsia="zh-CN"/>
        </w:rPr>
        <w:t>县消防救援大队</w:t>
      </w:r>
    </w:p>
    <w:p>
      <w:pPr>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责：负责组织制定营救遇险遇难人员方案和事故救援计划，组织编制抢险救援工作正常进行的安全保障技术措施，最大限度地控制事故，营救遇险人员，并防止发生次生、衍生事故。</w:t>
      </w:r>
      <w:r>
        <w:rPr>
          <w:rFonts w:hint="eastAsia" w:ascii="仿宋_GB2312" w:hAnsi="仿宋_GB2312" w:eastAsia="仿宋_GB2312" w:cs="仿宋_GB2312"/>
          <w:color w:val="auto"/>
          <w:sz w:val="32"/>
          <w:szCs w:val="32"/>
          <w:lang w:val="en-US" w:eastAsia="zh-CN"/>
        </w:rPr>
        <w:t xml:space="preserve">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3.2.3治安保卫组 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公安局分管副局长</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公安治安</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队、</w:t>
      </w:r>
      <w:r>
        <w:rPr>
          <w:rFonts w:hint="eastAsia" w:ascii="仿宋_GB2312" w:eastAsia="仿宋_GB2312"/>
          <w:color w:val="auto"/>
          <w:sz w:val="32"/>
          <w:szCs w:val="32"/>
        </w:rPr>
        <w:t>交警</w:t>
      </w:r>
      <w:r>
        <w:rPr>
          <w:rFonts w:hint="eastAsia" w:ascii="仿宋_GB2312" w:eastAsia="仿宋_GB2312"/>
          <w:color w:val="auto"/>
          <w:sz w:val="32"/>
          <w:szCs w:val="32"/>
          <w:lang w:val="en-US" w:eastAsia="zh-CN"/>
        </w:rPr>
        <w:t>大</w:t>
      </w:r>
      <w:r>
        <w:rPr>
          <w:rFonts w:hint="eastAsia" w:ascii="仿宋_GB2312" w:eastAsia="仿宋_GB2312"/>
          <w:color w:val="auto"/>
          <w:sz w:val="32"/>
          <w:szCs w:val="32"/>
        </w:rPr>
        <w:t>队、所在地派出所 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责：负责对危险区外围的交通路口实施定向</w:t>
      </w:r>
      <w:r>
        <w:rPr>
          <w:rFonts w:hint="eastAsia" w:ascii="仿宋_GB2312" w:eastAsia="仿宋_GB2312"/>
          <w:color w:val="auto"/>
          <w:sz w:val="32"/>
          <w:szCs w:val="32"/>
        </w:rPr>
        <w:t>、定时封锁，阻止事故危害区外的公众进入；指挥、调度撤出危害区的人员。使车辆顺利地通过通道。及时疏散交通阻塞；维护社会治安。 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3.2.4事故调查组 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eastAsia="仿宋_GB2312"/>
          <w:color w:val="auto"/>
          <w:sz w:val="32"/>
          <w:szCs w:val="32"/>
        </w:rPr>
        <w:t>应急管理局分管事故调查副局长 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应急管理局、</w:t>
      </w:r>
      <w:r>
        <w:rPr>
          <w:rFonts w:hint="eastAsia" w:ascii="仿宋_GB2312" w:eastAsia="仿宋_GB2312"/>
          <w:color w:val="auto"/>
          <w:sz w:val="32"/>
          <w:szCs w:val="32"/>
          <w:lang w:eastAsia="zh-CN"/>
        </w:rPr>
        <w:t>县</w:t>
      </w:r>
      <w:r>
        <w:rPr>
          <w:rFonts w:hint="eastAsia" w:ascii="仿宋_GB2312" w:eastAsia="仿宋_GB2312"/>
          <w:color w:val="auto"/>
          <w:sz w:val="32"/>
          <w:szCs w:val="32"/>
        </w:rPr>
        <w:t>总工会 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责：负责对事故现场进行勘察，对事故经过、事故原因和事故责任进行分析认定。并对事故单位和有关责任人提出处理建议，对防范同类事故的发生提出措施建议，并根据法定义务写出事故调查处理报告。</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3.2.5通讯保障组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eastAsia="仿宋_GB2312"/>
          <w:color w:val="auto"/>
          <w:sz w:val="32"/>
          <w:szCs w:val="32"/>
          <w:lang w:val="en-US" w:eastAsia="zh-CN"/>
        </w:rPr>
        <w:t>县工信局副局长</w:t>
      </w:r>
      <w:r>
        <w:rPr>
          <w:rFonts w:hint="eastAsia" w:ascii="仿宋_GB2312" w:eastAsia="仿宋_GB2312"/>
          <w:color w:val="auto"/>
          <w:sz w:val="32"/>
          <w:szCs w:val="32"/>
        </w:rPr>
        <w:t> </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成  员：</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电信公司、</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移动公司、</w:t>
      </w:r>
      <w:r>
        <w:rPr>
          <w:rFonts w:hint="eastAsia" w:ascii="仿宋_GB2312" w:eastAsia="仿宋_GB2312"/>
          <w:color w:val="auto"/>
          <w:sz w:val="32"/>
          <w:szCs w:val="32"/>
          <w:lang w:val="en-US" w:eastAsia="zh-CN"/>
        </w:rPr>
        <w:t>县</w:t>
      </w:r>
      <w:r>
        <w:rPr>
          <w:rFonts w:hint="eastAsia" w:ascii="仿宋_GB2312" w:eastAsia="仿宋_GB2312"/>
          <w:color w:val="auto"/>
          <w:sz w:val="32"/>
          <w:szCs w:val="32"/>
        </w:rPr>
        <w:t>联通公司 </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职  责：负责应急救援过程中的通信工作，根据事故现场救治抢险工作的实际需要，必要时调用车载电话或设立流动电台和发射台。 </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3.2.6医疗救护组 </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组  长：</w:t>
      </w: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卫健委分管副主任 </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成  员：</w:t>
      </w: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w:t>
      </w:r>
      <w:r>
        <w:rPr>
          <w:rFonts w:hint="eastAsia" w:ascii="仿宋_GB2312" w:eastAsia="仿宋_GB2312"/>
          <w:color w:val="auto"/>
          <w:sz w:val="32"/>
          <w:szCs w:val="32"/>
          <w:lang w:val="en-US" w:eastAsia="zh-CN"/>
        </w:rPr>
        <w:t>县人民医院</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县中医院</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县妇幼保健院</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责：负责组织救治受伤人员，设立现场医疗急救站，对受伤和中毒人员进行现场分类和急救处理，并及时合理转送有关医院，进行救治。</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3.2.7后勤保障组 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财政局分管副局长</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w:t>
      </w:r>
      <w:r>
        <w:rPr>
          <w:rFonts w:hint="eastAsia" w:ascii="仿宋_GB2312" w:hAnsi="仿宋_GB2312" w:eastAsia="仿宋_GB2312" w:cs="仿宋_GB2312"/>
          <w:color w:val="auto"/>
          <w:sz w:val="32"/>
          <w:szCs w:val="32"/>
          <w:lang w:eastAsia="zh-CN"/>
        </w:rPr>
        <w:t>县</w:t>
      </w:r>
      <w:r>
        <w:rPr>
          <w:rFonts w:hint="eastAsia" w:ascii="仿宋_GB2312" w:eastAsia="仿宋_GB2312"/>
          <w:color w:val="auto"/>
          <w:sz w:val="32"/>
          <w:szCs w:val="32"/>
        </w:rPr>
        <w:t>工信局、</w:t>
      </w:r>
      <w:r>
        <w:rPr>
          <w:rFonts w:hint="eastAsia" w:ascii="仿宋_GB2312" w:eastAsia="仿宋_GB2312"/>
          <w:color w:val="auto"/>
          <w:sz w:val="32"/>
          <w:szCs w:val="32"/>
          <w:lang w:eastAsia="zh-CN"/>
        </w:rPr>
        <w:t>县</w:t>
      </w:r>
      <w:r>
        <w:rPr>
          <w:rFonts w:hint="eastAsia" w:ascii="仿宋_GB2312" w:eastAsia="仿宋_GB2312"/>
          <w:color w:val="auto"/>
          <w:sz w:val="32"/>
          <w:szCs w:val="32"/>
        </w:rPr>
        <w:t>医药总公司、</w:t>
      </w:r>
      <w:r>
        <w:rPr>
          <w:rFonts w:hint="eastAsia" w:ascii="仿宋_GB2312" w:eastAsia="仿宋_GB2312"/>
          <w:color w:val="auto"/>
          <w:sz w:val="32"/>
          <w:szCs w:val="32"/>
          <w:lang w:val="en-US" w:eastAsia="zh-CN"/>
        </w:rPr>
        <w:t>国网叶县供电公司</w:t>
      </w:r>
      <w:r>
        <w:rPr>
          <w:rFonts w:hint="eastAsia" w:ascii="仿宋_GB2312" w:eastAsia="仿宋_GB2312"/>
          <w:color w:val="auto"/>
          <w:sz w:val="32"/>
          <w:szCs w:val="32"/>
        </w:rPr>
        <w:t>、华辰供电公司</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叶县电力分公司</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w:t>
      </w:r>
      <w:r>
        <w:rPr>
          <w:rFonts w:hint="eastAsia" w:ascii="仿宋_GB2312" w:eastAsia="仿宋_GB2312"/>
          <w:color w:val="auto"/>
          <w:sz w:val="32"/>
          <w:szCs w:val="32"/>
        </w:rPr>
        <w:t>救援现场安全用电所需的各种设施、设备、物资和生活、药品供应，以及救援过程中必要的资金保障。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3.2.8善后工作组 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长：县</w:t>
      </w:r>
      <w:r>
        <w:rPr>
          <w:rFonts w:hint="eastAsia" w:ascii="仿宋_GB2312" w:eastAsia="仿宋_GB2312"/>
          <w:color w:val="auto"/>
          <w:sz w:val="32"/>
          <w:szCs w:val="32"/>
        </w:rPr>
        <w:t>政府分管副县长 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员：发生事故的</w:t>
      </w:r>
      <w:r>
        <w:rPr>
          <w:rFonts w:hint="eastAsia" w:ascii="仿宋_GB2312" w:eastAsia="仿宋_GB2312"/>
          <w:color w:val="auto"/>
          <w:sz w:val="32"/>
          <w:szCs w:val="32"/>
        </w:rPr>
        <w:t>工贸企业，</w:t>
      </w:r>
      <w:r>
        <w:rPr>
          <w:rFonts w:hint="eastAsia" w:ascii="仿宋_GB2312" w:eastAsia="仿宋_GB2312"/>
          <w:color w:val="auto"/>
          <w:sz w:val="32"/>
          <w:szCs w:val="32"/>
          <w:lang w:eastAsia="zh-CN"/>
        </w:rPr>
        <w:t>县</w:t>
      </w:r>
      <w:r>
        <w:rPr>
          <w:rFonts w:hint="eastAsia" w:ascii="仿宋_GB2312" w:eastAsia="仿宋_GB2312"/>
          <w:color w:val="auto"/>
          <w:sz w:val="32"/>
          <w:szCs w:val="32"/>
        </w:rPr>
        <w:t>财政局、</w:t>
      </w:r>
      <w:r>
        <w:rPr>
          <w:rFonts w:hint="eastAsia" w:ascii="仿宋_GB2312" w:eastAsia="仿宋_GB2312"/>
          <w:color w:val="auto"/>
          <w:sz w:val="32"/>
          <w:szCs w:val="32"/>
          <w:lang w:eastAsia="zh-CN"/>
        </w:rPr>
        <w:t>县</w:t>
      </w:r>
      <w:r>
        <w:rPr>
          <w:rFonts w:hint="eastAsia" w:ascii="仿宋_GB2312" w:eastAsia="仿宋_GB2312"/>
          <w:color w:val="auto"/>
          <w:sz w:val="32"/>
          <w:szCs w:val="32"/>
        </w:rPr>
        <w:t>公安局、</w:t>
      </w:r>
      <w:r>
        <w:rPr>
          <w:rFonts w:hint="eastAsia" w:ascii="仿宋_GB2312" w:eastAsia="仿宋_GB2312"/>
          <w:color w:val="auto"/>
          <w:sz w:val="32"/>
          <w:szCs w:val="32"/>
          <w:lang w:eastAsia="zh-CN"/>
        </w:rPr>
        <w:t>县</w:t>
      </w:r>
      <w:r>
        <w:rPr>
          <w:rFonts w:hint="eastAsia" w:ascii="仿宋_GB2312" w:eastAsia="仿宋_GB2312"/>
          <w:color w:val="auto"/>
          <w:sz w:val="32"/>
          <w:szCs w:val="32"/>
          <w:lang w:val="en-US" w:eastAsia="zh-CN"/>
        </w:rPr>
        <w:t>人力资源</w:t>
      </w:r>
      <w:r>
        <w:rPr>
          <w:rFonts w:hint="eastAsia" w:ascii="仿宋_GB2312" w:eastAsia="仿宋_GB2312"/>
          <w:color w:val="auto"/>
          <w:sz w:val="32"/>
          <w:szCs w:val="32"/>
        </w:rPr>
        <w:t>和社会保障局、</w:t>
      </w:r>
      <w:r>
        <w:rPr>
          <w:rFonts w:hint="eastAsia" w:ascii="仿宋_GB2312" w:eastAsia="仿宋_GB2312"/>
          <w:color w:val="auto"/>
          <w:sz w:val="32"/>
          <w:szCs w:val="32"/>
          <w:lang w:eastAsia="zh-CN"/>
        </w:rPr>
        <w:t>县</w:t>
      </w:r>
      <w:r>
        <w:rPr>
          <w:rFonts w:hint="eastAsia" w:ascii="仿宋_GB2312" w:eastAsia="仿宋_GB2312"/>
          <w:color w:val="auto"/>
          <w:sz w:val="32"/>
          <w:szCs w:val="32"/>
        </w:rPr>
        <w:t>总工会 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责：负责遇难人员抚恤、亲属安抚等后勤保障工作。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3.2.9新闻报道组 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委宣传部常务副部长</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eastAsia="仿宋_GB2312"/>
          <w:color w:val="auto"/>
          <w:sz w:val="32"/>
          <w:szCs w:val="32"/>
          <w:lang w:val="en-US" w:eastAsia="zh-CN"/>
        </w:rPr>
        <w:t>叶县简报</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叶县</w:t>
      </w:r>
      <w:r>
        <w:rPr>
          <w:rFonts w:hint="eastAsia" w:ascii="仿宋_GB2312" w:eastAsia="仿宋_GB2312"/>
          <w:color w:val="auto"/>
          <w:sz w:val="32"/>
          <w:szCs w:val="32"/>
        </w:rPr>
        <w:t>广播电视台、</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责：负责事故和救援信息的统一发布，及时准确地向社会公众发布有关保护措施的紧急公告。</w:t>
      </w:r>
      <w:r>
        <w:rPr>
          <w:rFonts w:hint="eastAsia"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环境监测和气象信息组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组  </w:t>
      </w:r>
      <w:r>
        <w:rPr>
          <w:rFonts w:hint="eastAsia" w:ascii="仿宋_GB2312" w:hAnsi="仿宋_GB2312" w:eastAsia="仿宋_GB2312" w:cs="仿宋_GB2312"/>
          <w:color w:val="auto"/>
          <w:sz w:val="32"/>
          <w:szCs w:val="32"/>
        </w:rPr>
        <w:t>长：</w:t>
      </w:r>
      <w:r>
        <w:rPr>
          <w:rFonts w:hint="eastAsia" w:ascii="仿宋_GB2312" w:eastAsia="仿宋_GB2312"/>
          <w:color w:val="auto"/>
          <w:sz w:val="32"/>
          <w:szCs w:val="32"/>
        </w:rPr>
        <w:t>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副局长</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成  </w:t>
      </w:r>
      <w:r>
        <w:rPr>
          <w:rFonts w:hint="eastAsia" w:ascii="仿宋_GB2312" w:hAnsi="仿宋_GB2312" w:eastAsia="仿宋_GB2312" w:cs="仿宋_GB2312"/>
          <w:color w:val="auto"/>
          <w:sz w:val="32"/>
          <w:szCs w:val="32"/>
        </w:rPr>
        <w:t>员：</w:t>
      </w:r>
      <w:r>
        <w:rPr>
          <w:rFonts w:hint="eastAsia" w:ascii="仿宋_GB2312" w:eastAsia="仿宋_GB2312"/>
          <w:color w:val="auto"/>
          <w:sz w:val="32"/>
          <w:szCs w:val="32"/>
        </w:rPr>
        <w:t>生态环境局</w:t>
      </w:r>
      <w:r>
        <w:rPr>
          <w:rFonts w:hint="eastAsia" w:ascii="仿宋_GB2312" w:eastAsia="仿宋_GB2312"/>
          <w:color w:val="auto"/>
          <w:sz w:val="32"/>
          <w:szCs w:val="32"/>
          <w:lang w:val="en-US" w:eastAsia="zh-CN"/>
        </w:rPr>
        <w:t>叶县分局</w:t>
      </w:r>
      <w:r>
        <w:rPr>
          <w:rFonts w:hint="eastAsia" w:ascii="仿宋_GB2312" w:eastAsia="仿宋_GB2312"/>
          <w:color w:val="auto"/>
          <w:sz w:val="32"/>
          <w:szCs w:val="32"/>
        </w:rPr>
        <w:t>、</w:t>
      </w:r>
      <w:r>
        <w:rPr>
          <w:rFonts w:hint="eastAsia" w:ascii="仿宋_GB2312" w:eastAsia="仿宋_GB2312"/>
          <w:color w:val="auto"/>
          <w:sz w:val="32"/>
          <w:szCs w:val="32"/>
          <w:lang w:eastAsia="zh-CN"/>
        </w:rPr>
        <w:t>县</w:t>
      </w:r>
      <w:r>
        <w:rPr>
          <w:rFonts w:hint="eastAsia" w:ascii="仿宋_GB2312" w:eastAsia="仿宋_GB2312"/>
          <w:color w:val="auto"/>
          <w:sz w:val="32"/>
          <w:szCs w:val="32"/>
        </w:rPr>
        <w:t>气象局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职  </w:t>
      </w:r>
      <w:r>
        <w:rPr>
          <w:rFonts w:hint="eastAsia" w:ascii="仿宋_GB2312" w:hAnsi="仿宋_GB2312" w:eastAsia="仿宋_GB2312" w:cs="仿宋_GB2312"/>
          <w:color w:val="auto"/>
          <w:sz w:val="32"/>
          <w:szCs w:val="32"/>
        </w:rPr>
        <w:t>责：对涉事区域进行环境监测与控制工作，提出控制污染扩散的建议，防止发生环境污染次生灾害；向现场指挥部提供抢险救援现场的气象信息。</w:t>
      </w:r>
    </w:p>
    <w:bookmarkEnd w:id="57"/>
    <w:bookmarkEnd w:id="58"/>
    <w:bookmarkEnd w:id="59"/>
    <w:bookmarkEnd w:id="60"/>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61" w:name="_Toc251248730"/>
      <w:bookmarkStart w:id="62" w:name="_Toc166425120"/>
      <w:bookmarkStart w:id="63" w:name="_Toc278956986"/>
      <w:bookmarkStart w:id="64" w:name="_Toc243069662"/>
      <w:bookmarkStart w:id="65" w:name="_Toc29469"/>
      <w:r>
        <w:rPr>
          <w:rFonts w:hint="eastAsia" w:ascii="楷体_GB2312" w:hAnsi="楷体" w:eastAsia="楷体_GB2312" w:cs="楷体"/>
          <w:b w:val="0"/>
          <w:bCs w:val="0"/>
          <w:color w:val="auto"/>
        </w:rPr>
        <w:t>3.</w:t>
      </w:r>
      <w:r>
        <w:rPr>
          <w:rFonts w:hint="eastAsia" w:ascii="楷体_GB2312" w:hAnsi="楷体" w:eastAsia="楷体_GB2312" w:cs="楷体"/>
          <w:b w:val="0"/>
          <w:bCs w:val="0"/>
          <w:color w:val="auto"/>
          <w:lang w:val="en-US" w:eastAsia="zh-CN"/>
        </w:rPr>
        <w:t>3</w:t>
      </w:r>
      <w:r>
        <w:rPr>
          <w:rFonts w:hint="eastAsia" w:ascii="楷体_GB2312" w:hAnsi="楷体" w:eastAsia="楷体_GB2312" w:cs="楷体"/>
          <w:b w:val="0"/>
          <w:bCs w:val="0"/>
          <w:color w:val="auto"/>
        </w:rPr>
        <w:t xml:space="preserve"> 应急救援</w:t>
      </w:r>
      <w:bookmarkEnd w:id="61"/>
      <w:bookmarkEnd w:id="62"/>
      <w:bookmarkEnd w:id="63"/>
      <w:bookmarkEnd w:id="64"/>
      <w:r>
        <w:rPr>
          <w:rFonts w:hint="eastAsia" w:ascii="楷体_GB2312" w:hAnsi="楷体" w:eastAsia="楷体_GB2312" w:cs="楷体"/>
          <w:b w:val="0"/>
          <w:bCs w:val="0"/>
          <w:color w:val="auto"/>
        </w:rPr>
        <w:t>队伍</w:t>
      </w:r>
      <w:bookmarkEnd w:id="65"/>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危化品事故应急救援队伍主要依托</w:t>
      </w: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w:t>
      </w: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是危险化学品事故应急救援的主力军。社会救援组织或规模以上</w:t>
      </w:r>
      <w:r>
        <w:rPr>
          <w:rFonts w:hint="eastAsia" w:ascii="仿宋_GB2312" w:eastAsia="仿宋_GB2312"/>
          <w:color w:val="auto"/>
          <w:sz w:val="32"/>
          <w:szCs w:val="32"/>
          <w:lang w:val="en-US" w:eastAsia="zh-CN"/>
        </w:rPr>
        <w:t>危化</w:t>
      </w:r>
      <w:r>
        <w:rPr>
          <w:rFonts w:hint="eastAsia" w:ascii="仿宋_GB2312" w:eastAsia="仿宋_GB2312"/>
          <w:color w:val="auto"/>
          <w:sz w:val="32"/>
          <w:szCs w:val="32"/>
        </w:rPr>
        <w:t>企业应急力量作为辅助力量。</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66" w:name="_Toc143416240"/>
      <w:bookmarkStart w:id="67" w:name="_Toc278956987"/>
      <w:bookmarkStart w:id="68" w:name="_Toc7699"/>
      <w:bookmarkStart w:id="69" w:name="_Toc251248732"/>
      <w:r>
        <w:rPr>
          <w:rFonts w:hint="eastAsia" w:hAnsi="黑体" w:cs="黑体"/>
          <w:color w:val="auto"/>
          <w:kern w:val="1"/>
          <w:sz w:val="32"/>
          <w:szCs w:val="32"/>
        </w:rPr>
        <w:t>四</w:t>
      </w:r>
      <w:r>
        <w:rPr>
          <w:rFonts w:hAnsi="黑体" w:cs="黑体"/>
          <w:color w:val="auto"/>
          <w:kern w:val="1"/>
          <w:sz w:val="32"/>
          <w:szCs w:val="32"/>
        </w:rPr>
        <w:t xml:space="preserve"> 信息报告</w:t>
      </w:r>
      <w:bookmarkEnd w:id="66"/>
      <w:bookmarkEnd w:id="67"/>
      <w:bookmarkEnd w:id="68"/>
      <w:bookmarkEnd w:id="69"/>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70" w:name="_Toc278956988"/>
      <w:bookmarkStart w:id="71" w:name="_Toc85257247"/>
      <w:bookmarkStart w:id="72" w:name="_Toc251248733"/>
      <w:bookmarkStart w:id="73" w:name="_Toc70306684"/>
      <w:bookmarkStart w:id="74" w:name="_Toc14959"/>
      <w:bookmarkStart w:id="75" w:name="_Toc143416241"/>
      <w:r>
        <w:rPr>
          <w:rFonts w:hint="eastAsia" w:ascii="楷体_GB2312" w:hAnsi="楷体" w:eastAsia="楷体_GB2312" w:cs="楷体"/>
          <w:b w:val="0"/>
          <w:bCs w:val="0"/>
          <w:color w:val="auto"/>
        </w:rPr>
        <w:t>4.1 信息监控</w:t>
      </w:r>
      <w:bookmarkEnd w:id="70"/>
      <w:bookmarkEnd w:id="71"/>
      <w:bookmarkEnd w:id="72"/>
      <w:bookmarkEnd w:id="73"/>
      <w:bookmarkEnd w:id="74"/>
      <w:bookmarkEnd w:id="75"/>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相关部门按照有关规定，提供危化品重大危险源、重大事故隐患信息并进行监控分析，督促相关企业进行整治。</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76" w:name="_Toc278956989"/>
      <w:bookmarkStart w:id="77" w:name="_Toc2128"/>
      <w:bookmarkStart w:id="78" w:name="_Toc251248734"/>
      <w:r>
        <w:rPr>
          <w:rFonts w:hint="eastAsia" w:ascii="楷体_GB2312" w:hAnsi="楷体" w:eastAsia="楷体_GB2312" w:cs="楷体"/>
          <w:b w:val="0"/>
          <w:bCs w:val="0"/>
          <w:color w:val="auto"/>
        </w:rPr>
        <w:t>4.2 信息报告</w:t>
      </w:r>
      <w:bookmarkEnd w:id="76"/>
      <w:bookmarkEnd w:id="77"/>
      <w:bookmarkEnd w:id="78"/>
    </w:p>
    <w:p>
      <w:pPr>
        <w:snapToGrid w:val="0"/>
        <w:spacing w:line="58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政府及应急管理部门为事故的报告主体，接到事故报警后，要立即按有关规定上报事故情况。</w:t>
      </w:r>
    </w:p>
    <w:p>
      <w:pPr>
        <w:snapToGrid w:val="0"/>
        <w:spacing w:line="58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企业发生事故后，事故现场有关人员应当立即报告企业负责人；企业负责人接到报告后，应当于1小时内向当地政府、行业主管部门报告。</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政府及县应急管理部门接到事故报告后，应当按照规定逐级上报。</w:t>
      </w:r>
      <w:r>
        <w:rPr>
          <w:rFonts w:hint="eastAsia" w:ascii="仿宋_GB2312" w:eastAsia="仿宋_GB2312"/>
          <w:color w:val="auto"/>
          <w:kern w:val="1"/>
          <w:sz w:val="32"/>
          <w:szCs w:val="32"/>
        </w:rPr>
        <w:t>重大、特别重大事件须在发生后15分钟内向</w:t>
      </w:r>
      <w:r>
        <w:rPr>
          <w:rFonts w:hint="eastAsia" w:ascii="仿宋_GB2312" w:eastAsia="仿宋_GB2312"/>
          <w:color w:val="auto"/>
          <w:kern w:val="1"/>
          <w:sz w:val="32"/>
          <w:szCs w:val="32"/>
          <w:lang w:val="en-US" w:eastAsia="zh-CN"/>
        </w:rPr>
        <w:t>县</w:t>
      </w:r>
      <w:r>
        <w:rPr>
          <w:rFonts w:hint="eastAsia" w:ascii="仿宋_GB2312" w:eastAsia="仿宋_GB2312"/>
          <w:color w:val="auto"/>
          <w:kern w:val="1"/>
          <w:sz w:val="32"/>
          <w:szCs w:val="32"/>
        </w:rPr>
        <w:t>政府电话报告、35分钟内以书面形式报告。较大事件须在发生后1小时内书面上报至</w:t>
      </w:r>
      <w:r>
        <w:rPr>
          <w:rFonts w:hint="eastAsia" w:ascii="仿宋_GB2312" w:eastAsia="仿宋_GB2312"/>
          <w:color w:val="auto"/>
          <w:kern w:val="1"/>
          <w:sz w:val="32"/>
          <w:szCs w:val="32"/>
          <w:lang w:val="en-US" w:eastAsia="zh-CN"/>
        </w:rPr>
        <w:t>县</w:t>
      </w:r>
      <w:r>
        <w:rPr>
          <w:rFonts w:hint="eastAsia" w:ascii="仿宋_GB2312" w:eastAsia="仿宋_GB2312"/>
          <w:color w:val="auto"/>
          <w:kern w:val="1"/>
          <w:sz w:val="32"/>
          <w:szCs w:val="32"/>
        </w:rPr>
        <w:t>政府。一般事件须在发生后6小时内书面上报至</w:t>
      </w:r>
      <w:r>
        <w:rPr>
          <w:rFonts w:hint="eastAsia" w:ascii="仿宋_GB2312" w:eastAsia="仿宋_GB2312"/>
          <w:color w:val="auto"/>
          <w:kern w:val="1"/>
          <w:sz w:val="32"/>
          <w:szCs w:val="32"/>
          <w:lang w:val="en-US" w:eastAsia="zh-CN"/>
        </w:rPr>
        <w:t>县</w:t>
      </w:r>
      <w:r>
        <w:rPr>
          <w:rFonts w:hint="eastAsia" w:ascii="仿宋_GB2312" w:eastAsia="仿宋_GB2312"/>
          <w:color w:val="auto"/>
          <w:kern w:val="1"/>
          <w:sz w:val="32"/>
          <w:szCs w:val="32"/>
        </w:rPr>
        <w:t>政府。较大及以上事件每天上午8点前、下午17点前各续报1次，特殊情况随时续报，续报直至事件抢险救援结束。领导对事件信息有批示的，按照领导的批示及时跟踪续报事件抢救进展情况。报送、报告突发事件信息，应当做到及时，不得迟报、谎报、瞒报和漏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报告内容主要包括：时间、地点、状态、伤亡情况、事发单位或发生地基本情况、事件起因和性质、基本过程、影响范围、事件发展趋势、处置情况、请求事项和工作建议、事发现场指挥负责人的姓名、职务、联系方式等。各单位对突发事件全面情况不清楚的，应先报已掌握主要情况，随后补报详细信息，不得以需要了解详细情况为借口延缓报送时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事件信息报告可采取电话、传真、电子信箱、值班会商系统、单兵音视频等方式。通过传真和电子信箱报告事件信息后必须电话确认。各级接收和上报事件信息必须认真进行登记存档，以备调查核实。</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事故中的伤亡、失踪、被困人员有香港、澳门、台湾地区人员或外国公民，需要向香港、澳门、台湾地区有关机构或有关国家进行通报时，办公室应当及时通报</w:t>
      </w:r>
      <w:r>
        <w:rPr>
          <w:rFonts w:hint="eastAsia" w:ascii="仿宋_GB2312" w:eastAsia="仿宋_GB2312"/>
          <w:color w:val="auto"/>
          <w:sz w:val="32"/>
          <w:szCs w:val="32"/>
          <w:lang w:val="en-US" w:eastAsia="zh-CN"/>
        </w:rPr>
        <w:t>县统战部、县委办</w:t>
      </w:r>
      <w:r>
        <w:rPr>
          <w:rFonts w:hint="eastAsia" w:ascii="仿宋_GB2312" w:eastAsia="仿宋_GB2312"/>
          <w:color w:val="auto"/>
          <w:sz w:val="32"/>
          <w:szCs w:val="32"/>
        </w:rPr>
        <w:t>。</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79" w:name="_Toc70306683"/>
      <w:bookmarkStart w:id="80" w:name="_Toc251248736"/>
      <w:bookmarkStart w:id="81" w:name="_Toc278956991"/>
      <w:bookmarkStart w:id="82" w:name="_Toc85257246"/>
      <w:bookmarkStart w:id="83" w:name="_Toc1474"/>
      <w:r>
        <w:rPr>
          <w:rFonts w:hint="eastAsia" w:hAnsi="黑体" w:cs="黑体"/>
          <w:color w:val="auto"/>
          <w:kern w:val="1"/>
          <w:sz w:val="32"/>
          <w:szCs w:val="32"/>
        </w:rPr>
        <w:t>五</w:t>
      </w:r>
      <w:r>
        <w:rPr>
          <w:rFonts w:hAnsi="黑体" w:cs="黑体"/>
          <w:color w:val="auto"/>
          <w:kern w:val="1"/>
          <w:sz w:val="32"/>
          <w:szCs w:val="32"/>
        </w:rPr>
        <w:t xml:space="preserve"> 应急响应</w:t>
      </w:r>
      <w:bookmarkEnd w:id="79"/>
      <w:bookmarkEnd w:id="80"/>
      <w:bookmarkEnd w:id="81"/>
      <w:bookmarkEnd w:id="82"/>
      <w:bookmarkEnd w:id="83"/>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84" w:name="_Toc19360"/>
      <w:bookmarkStart w:id="85" w:name="_Toc85257250"/>
      <w:bookmarkStart w:id="86" w:name="_Toc70060537"/>
      <w:bookmarkStart w:id="87" w:name="_Toc70001546"/>
      <w:bookmarkStart w:id="88" w:name="_Toc69995701"/>
      <w:bookmarkStart w:id="89" w:name="_Toc251248737"/>
      <w:bookmarkStart w:id="90" w:name="_Toc278956993"/>
      <w:r>
        <w:rPr>
          <w:rFonts w:hint="eastAsia" w:ascii="楷体_GB2312" w:hAnsi="楷体" w:eastAsia="楷体_GB2312" w:cs="楷体"/>
          <w:b w:val="0"/>
          <w:bCs w:val="0"/>
          <w:color w:val="auto"/>
        </w:rPr>
        <w:t xml:space="preserve">5.1 </w:t>
      </w:r>
      <w:bookmarkEnd w:id="84"/>
      <w:r>
        <w:rPr>
          <w:rFonts w:hint="eastAsia" w:ascii="楷体_GB2312" w:hAnsi="楷体" w:eastAsia="楷体_GB2312" w:cs="楷体"/>
          <w:b w:val="0"/>
          <w:bCs w:val="0"/>
          <w:color w:val="auto"/>
        </w:rPr>
        <w:t>分级响应</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 xml:space="preserve">事故发生后，发生事故的企业及其所在地政府立即启动应急预案，并根据事故等级及时上报。 </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发生Ⅳ级及以上事故、险情时，启动本预案，超出本级应急救援处置能力时，及时报请上一级应急救援指挥机构。</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91" w:name="_Toc16190"/>
      <w:r>
        <w:rPr>
          <w:rFonts w:hint="eastAsia" w:ascii="楷体_GB2312" w:hAnsi="楷体" w:eastAsia="楷体_GB2312" w:cs="楷体"/>
          <w:b w:val="0"/>
          <w:bCs w:val="0"/>
          <w:color w:val="auto"/>
        </w:rPr>
        <w:t>5.2 响应</w:t>
      </w:r>
      <w:bookmarkEnd w:id="85"/>
      <w:bookmarkEnd w:id="86"/>
      <w:bookmarkEnd w:id="87"/>
      <w:bookmarkEnd w:id="88"/>
      <w:bookmarkEnd w:id="89"/>
      <w:r>
        <w:rPr>
          <w:rFonts w:hint="eastAsia" w:ascii="楷体_GB2312" w:hAnsi="楷体" w:eastAsia="楷体_GB2312" w:cs="楷体"/>
          <w:b w:val="0"/>
          <w:bCs w:val="0"/>
          <w:color w:val="auto"/>
        </w:rPr>
        <w:t>程序</w:t>
      </w:r>
      <w:bookmarkEnd w:id="90"/>
      <w:bookmarkEnd w:id="91"/>
    </w:p>
    <w:p>
      <w:pPr>
        <w:spacing w:line="540" w:lineRule="exact"/>
        <w:ind w:firstLine="480" w:firstLineChars="200"/>
        <w:rPr>
          <w:rFonts w:ascii="仿宋_GB2312" w:eastAsia="仿宋_GB2312"/>
          <w:color w:val="auto"/>
          <w:kern w:val="1"/>
          <w:sz w:val="32"/>
          <w:szCs w:val="32"/>
        </w:rPr>
      </w:pPr>
      <w:r>
        <w:rPr>
          <w:rFonts w:hint="eastAsia" w:ascii="仿宋_GB2312" w:hAnsi="宋体" w:eastAsia="仿宋_GB2312" w:cs="宋体"/>
          <w:color w:val="auto"/>
          <w:kern w:val="0"/>
          <w:sz w:val="24"/>
          <w:shd w:val="clear" w:color="auto" w:fill="FFFFFF"/>
          <w:lang w:bidi="ar"/>
        </w:rPr>
        <w:t>　</w:t>
      </w:r>
      <w:r>
        <w:rPr>
          <w:rFonts w:hint="eastAsia" w:ascii="仿宋_GB2312" w:eastAsia="仿宋_GB2312"/>
          <w:color w:val="auto"/>
          <w:kern w:val="1"/>
          <w:sz w:val="32"/>
          <w:szCs w:val="32"/>
        </w:rPr>
        <w:t>应急响应启动后，</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按下列程序和内容实施：</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（1）</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办公室接到事故报告后，立即报告</w:t>
      </w: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人民政府及</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负责人，通报</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其他成员单位。</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办公室及时通知专业应急救援队伍做好赶赴事故现场抢险救援的准备。</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各成员单位进入应急状态，密切关注事态发展，按照预案做好应急响应的各项准备工作，并将针对通报事故信息所采取的措施及时反馈至</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办公室。</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（2）</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办公室进一步核实了解危化品事故情况，整理事故相关资料和信息，为</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决策提供基础资料；及时传达</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领导关于抢险救援工作的指示和意见。</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委派相关成员单位赶赴现场，指挥或指导、协调现场抢险救援。</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（3）</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宣布应急响应，立即指挥</w:t>
      </w:r>
      <w:r>
        <w:rPr>
          <w:rFonts w:hint="eastAsia" w:ascii="仿宋_GB2312" w:eastAsia="仿宋_GB2312"/>
          <w:color w:val="auto"/>
          <w:kern w:val="1"/>
          <w:sz w:val="32"/>
          <w:szCs w:val="32"/>
        </w:rPr>
        <w:t>专业应急救援队伍立即赶赴事发现场参加抢险救援工作。参加应急处置工作的</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成员单位按照应急救援预案和方案认真履行各自的职责。</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（4）</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或现场指挥部研究、决策救援方案，现场指挥或部署、指导、协调、组织事发地政府或危化品企业采取具体的应急处置措施。</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（5）及时向</w:t>
      </w:r>
      <w:r>
        <w:rPr>
          <w:rFonts w:hint="eastAsia" w:ascii="仿宋_GB2312" w:eastAsia="仿宋_GB2312"/>
          <w:color w:val="auto"/>
          <w:kern w:val="1"/>
          <w:sz w:val="32"/>
          <w:szCs w:val="32"/>
          <w:lang w:eastAsia="zh-CN"/>
        </w:rPr>
        <w:t>县</w:t>
      </w:r>
      <w:r>
        <w:rPr>
          <w:rFonts w:hint="eastAsia" w:ascii="仿宋_GB2312" w:eastAsia="仿宋_GB2312"/>
          <w:color w:val="auto"/>
          <w:kern w:val="1"/>
          <w:sz w:val="32"/>
          <w:szCs w:val="32"/>
        </w:rPr>
        <w:t>政府及有关部门报告</w:t>
      </w:r>
      <w:r>
        <w:rPr>
          <w:rFonts w:hint="eastAsia" w:ascii="仿宋_GB2312" w:eastAsia="仿宋_GB2312"/>
          <w:color w:val="auto"/>
          <w:sz w:val="32"/>
          <w:szCs w:val="32"/>
        </w:rPr>
        <w:t>危化品</w:t>
      </w:r>
      <w:r>
        <w:rPr>
          <w:rFonts w:hint="eastAsia" w:ascii="仿宋_GB2312" w:eastAsia="仿宋_GB2312"/>
          <w:color w:val="auto"/>
          <w:kern w:val="1"/>
          <w:sz w:val="32"/>
          <w:szCs w:val="32"/>
        </w:rPr>
        <w:t>事故基本情况、事态发展和救援进展情况，并适时向媒体公布。</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92" w:name="_Toc20547"/>
      <w:bookmarkStart w:id="93" w:name="_Toc278957035"/>
      <w:bookmarkStart w:id="94" w:name="_Toc187049215"/>
      <w:bookmarkStart w:id="95" w:name="_Toc278956995"/>
      <w:r>
        <w:rPr>
          <w:rFonts w:hint="eastAsia" w:ascii="楷体_GB2312" w:hAnsi="楷体" w:eastAsia="楷体_GB2312" w:cs="楷体"/>
          <w:b w:val="0"/>
          <w:bCs w:val="0"/>
          <w:color w:val="auto"/>
        </w:rPr>
        <w:t>5.3 现场处置措施</w:t>
      </w:r>
      <w:bookmarkEnd w:id="92"/>
      <w:bookmarkEnd w:id="93"/>
    </w:p>
    <w:p>
      <w:pPr>
        <w:spacing w:line="540" w:lineRule="exact"/>
        <w:ind w:firstLine="640" w:firstLineChars="200"/>
        <w:rPr>
          <w:rFonts w:ascii="仿宋_GB2312" w:eastAsia="仿宋_GB2312"/>
          <w:color w:val="auto"/>
          <w:sz w:val="32"/>
          <w:szCs w:val="32"/>
        </w:rPr>
      </w:pPr>
      <w:bookmarkStart w:id="96" w:name="_Toc278957036"/>
      <w:r>
        <w:rPr>
          <w:rFonts w:hint="eastAsia" w:ascii="仿宋_GB2312" w:eastAsia="仿宋_GB2312"/>
          <w:color w:val="auto"/>
          <w:sz w:val="32"/>
          <w:szCs w:val="32"/>
        </w:rPr>
        <w:t>5.3.1 事故现场应急处置要点</w:t>
      </w:r>
      <w:bookmarkEnd w:id="96"/>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5.3.1.1现场指挥部需及时了解现场情况（主要包括但不限于下列内容）：遇险人员伤亡、失踪或被困等情况；危险化学品危险特性、数量、应急处置方法等信息；周边建筑、居民、地形、电源、火源等情况；风速、风向等气象信息；事故可能导致的后果及对周围区域的可能影响范围和危害程度；应急救援设备、 物资、器材、队伍等应急力量情况；相关装置、设备、设施损毁情况等），根据危险化学品事故情况，研究分析采取安全、有效的应急救援行动。</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5.3.1.2危险化学品事故现场区域划分</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根据危险化学品事故的危害范围、危害程度与危险化学品事故源的位置划分事故中心区域、事故波及区及事故可能影响区域。</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（1）事故中心区域。中心区即距事故现场0～500m的区域。此区域危险化学品浓度指标高，有危险化学品扩散，并伴有爆炸、火灾发生，建筑物设施及设备损坏，人员急性中毒。</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事故中心区的救援人员需要全身防护，并佩戴隔绝式面具。救援工作包括切断事故源、抢救伤员、保护和转移其它危险化学品、清除渗漏液态毒物、进行局部的空间洗消及封闭现场等。非抢险人员撤离到中心区域以外后应清点人数，并进行登记。事故中心区域边界应有明显警戒标志。</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（2）事故波及区域。事故波及区即距事故现场500～1000m的区域。该区域空气中危险化学品浓度较高，作用时间较长，有可能发生人员或物品的伤害或损坏。</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该区域的救援工作主要是指导防护、监测污染情况，控制交通，组织排除滞留危险化学品气体。视事故实际情况组织人员疏散转移。事故波及区域人员撤离到该区域以外后应清点人数，并进行登记。事故波及区域边界应有明显警戒标志。</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（3）受影响区域。受影响区域是指事故波及区外可能受影响的区域，该区可能有从中心区和波及区扩散的小剂量危险化学品危害。</w:t>
      </w:r>
    </w:p>
    <w:p>
      <w:pPr>
        <w:spacing w:line="540" w:lineRule="exact"/>
        <w:ind w:firstLine="640" w:firstLineChars="200"/>
        <w:rPr>
          <w:rFonts w:ascii="仿宋_GB2312" w:eastAsia="仿宋_GB2312"/>
          <w:color w:val="auto"/>
          <w:kern w:val="1"/>
          <w:sz w:val="32"/>
          <w:szCs w:val="32"/>
        </w:rPr>
      </w:pPr>
      <w:r>
        <w:rPr>
          <w:rFonts w:hint="eastAsia" w:ascii="仿宋_GB2312" w:eastAsia="仿宋_GB2312"/>
          <w:color w:val="auto"/>
          <w:kern w:val="1"/>
          <w:sz w:val="32"/>
          <w:szCs w:val="32"/>
        </w:rPr>
        <w:t>该区救援工作重点放在及时指导群众进行防护，对群众进行有关知识的宣传，稳定群众的思想情绪，做基本应急准备。</w:t>
      </w:r>
    </w:p>
    <w:p>
      <w:pPr>
        <w:spacing w:line="540" w:lineRule="exact"/>
        <w:ind w:firstLine="643" w:firstLineChars="200"/>
        <w:rPr>
          <w:rFonts w:ascii="仿宋_GB2312" w:eastAsia="仿宋_GB2312"/>
          <w:b/>
          <w:bCs/>
          <w:color w:val="auto"/>
          <w:sz w:val="32"/>
          <w:szCs w:val="32"/>
        </w:rPr>
      </w:pPr>
      <w:bookmarkStart w:id="97" w:name="_Toc278957037"/>
      <w:r>
        <w:rPr>
          <w:rFonts w:hint="eastAsia" w:ascii="仿宋_GB2312" w:eastAsia="仿宋_GB2312"/>
          <w:b/>
          <w:bCs/>
          <w:color w:val="auto"/>
          <w:sz w:val="32"/>
          <w:szCs w:val="32"/>
        </w:rPr>
        <w:t>5.3.2 现场紧急处置措施</w:t>
      </w:r>
      <w:bookmarkEnd w:id="97"/>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危化品事故常见类型为：火灾、爆炸事故、中毒和窒息事故以及危险化学品泄漏等。针对上述危化品事故的特点，其处置方案要点分别如下：</w:t>
      </w:r>
    </w:p>
    <w:p>
      <w:pPr>
        <w:spacing w:line="540" w:lineRule="exact"/>
        <w:ind w:firstLine="640" w:firstLineChars="200"/>
        <w:rPr>
          <w:rFonts w:ascii="仿宋_GB2312" w:eastAsia="仿宋_GB2312"/>
          <w:color w:val="auto"/>
          <w:sz w:val="32"/>
          <w:szCs w:val="32"/>
        </w:rPr>
      </w:pPr>
      <w:bookmarkStart w:id="98" w:name="_Toc278957045"/>
      <w:r>
        <w:rPr>
          <w:rFonts w:hint="eastAsia" w:ascii="仿宋_GB2312" w:eastAsia="仿宋_GB2312"/>
          <w:color w:val="auto"/>
          <w:sz w:val="32"/>
          <w:szCs w:val="32"/>
        </w:rPr>
        <w:t>5.3.2.1危险化学品火灾事故现场处置要点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（1）根据火灾发生位置、危险化学品性质及火势扩大的可能性，综合考虑火灾发生区域的周围环境及火灾可能对周边的影响，确定警戒范围。治安</w:t>
      </w:r>
      <w:r>
        <w:rPr>
          <w:rFonts w:hint="eastAsia" w:ascii="仿宋_GB2312" w:eastAsia="仿宋_GB2312"/>
          <w:color w:val="auto"/>
          <w:sz w:val="32"/>
          <w:szCs w:val="32"/>
          <w:lang w:val="en-US" w:eastAsia="zh-CN"/>
        </w:rPr>
        <w:t>保卫</w:t>
      </w:r>
      <w:r>
        <w:rPr>
          <w:rFonts w:hint="eastAsia" w:ascii="仿宋_GB2312" w:eastAsia="仿宋_GB2312"/>
          <w:color w:val="auto"/>
          <w:sz w:val="32"/>
          <w:szCs w:val="32"/>
        </w:rPr>
        <w:t>组隔离外围群众、疏散警戒范围内的群众，疏散过程中应注意群众的个体防护，并禁止无关人员进入现场，提前引导无关车辆绕行。</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（2）调集相应的综合性应急救援队伍、专业应急救援队伍等救援力量赶赴现场。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（3）制订灭火方案。</w:t>
      </w:r>
      <w:r>
        <w:rPr>
          <w:rFonts w:hint="eastAsia" w:ascii="仿宋_GB2312" w:eastAsia="仿宋_GB2312"/>
          <w:color w:val="auto"/>
          <w:sz w:val="32"/>
          <w:szCs w:val="32"/>
          <w:lang w:eastAsia="zh-CN"/>
        </w:rPr>
        <w:t>县消防救援大队</w:t>
      </w:r>
      <w:r>
        <w:rPr>
          <w:rFonts w:hint="eastAsia" w:ascii="仿宋_GB2312" w:eastAsia="仿宋_GB2312"/>
          <w:color w:val="auto"/>
          <w:sz w:val="32"/>
          <w:szCs w:val="32"/>
        </w:rPr>
        <w:t>组织事发单位及各应急救援小组制订灭火方案。制订灭火方案时应根据化学品的性质选用合适的灭火剂及灭火方法。</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（4）实施灭火。注意配备必要的个体防护装备（防热辐射、防烟等）。出现意外情况时，立即撤离。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（5）现场监测。注意风向变化对火势的影响。</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（6）现场指挥部根据现场事态的发展及时调整救援方案， 并及时将现场情况报应急指挥部。</w:t>
      </w:r>
    </w:p>
    <w:p>
      <w:pPr>
        <w:spacing w:line="540" w:lineRule="exact"/>
        <w:ind w:firstLine="640" w:firstLineChars="200"/>
        <w:rPr>
          <w:rFonts w:ascii="仿宋_GB2312" w:eastAsia="仿宋_GB2312"/>
          <w:color w:val="auto"/>
          <w:sz w:val="32"/>
          <w:szCs w:val="32"/>
        </w:rPr>
      </w:pPr>
      <w:bookmarkStart w:id="99" w:name="3.2.6.2__危险化学品爆炸事故现场处置要点"/>
      <w:bookmarkEnd w:id="99"/>
      <w:r>
        <w:rPr>
          <w:rFonts w:hint="eastAsia" w:ascii="仿宋_GB2312" w:eastAsia="仿宋_GB2312"/>
          <w:color w:val="auto"/>
          <w:sz w:val="32"/>
          <w:szCs w:val="32"/>
        </w:rPr>
        <w:t>5.3.2.2危险化学品爆炸事故现场处置要点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确定爆炸发生位置、引起爆炸的物质类别及爆炸类型（物理爆炸、化学爆炸），初步判断是否存在二次爆炸的可能性。物理爆炸则重点关注爆炸装置的工作温度、压力及相邻装置的运行情况，谨防相邻装置二次爆炸；化学爆炸，则须关注现场点火源的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rPr>
        <w:t>治安</w:t>
      </w:r>
      <w:r>
        <w:rPr>
          <w:rFonts w:hint="eastAsia" w:ascii="仿宋_GB2312" w:eastAsia="仿宋_GB2312"/>
          <w:color w:val="auto"/>
          <w:sz w:val="32"/>
          <w:szCs w:val="32"/>
          <w:lang w:val="en-US" w:eastAsia="zh-CN"/>
        </w:rPr>
        <w:t>保卫</w:t>
      </w:r>
      <w:r>
        <w:rPr>
          <w:rFonts w:hint="eastAsia" w:ascii="仿宋_GB2312" w:eastAsia="仿宋_GB2312"/>
          <w:color w:val="auto"/>
          <w:sz w:val="32"/>
          <w:szCs w:val="32"/>
        </w:rPr>
        <w:t>组确</w:t>
      </w:r>
      <w:r>
        <w:rPr>
          <w:rFonts w:hint="eastAsia" w:ascii="仿宋_GB2312" w:eastAsia="仿宋_GB2312"/>
          <w:color w:val="auto"/>
          <w:sz w:val="32"/>
          <w:szCs w:val="32"/>
        </w:rPr>
        <w:t>定警戒范围，隔离外围群众、疏散警戒范围内的群众，禁止无关人员进入现场，提前引导无关车辆绕行。</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（3）如有易燃物质则应注意消除火源。在警戒区内停电、停火，消除可能引发火灾和爆炸的火源。</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（4）危险化学品抢险救援组在进入危险区前宜用水枪将地面喷湿，防止摩擦、撞击产生火花，要特别注意避免泄漏的易燃液体随水流扩散。</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（5）调集相应的综合性应急救援队伍、专业应急救援队伍等救援力量赶赴现场。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（6）如是化学爆炸，现场监测组加强监测事故现场的易燃易爆气体浓度及气象条件。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（7）根据现场气体浓度及爆炸源的情况确定是否有二次爆炸的危险，确定应采取的处置措施。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（8）制订救援方案并组织实施。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（9）现场指挥部根据现场事态的发展及时调整救援方案， 并及时将现场情况报应急指挥部。</w:t>
      </w:r>
    </w:p>
    <w:p>
      <w:pPr>
        <w:spacing w:line="540" w:lineRule="exact"/>
        <w:ind w:firstLine="640" w:firstLineChars="200"/>
        <w:rPr>
          <w:rFonts w:ascii="仿宋_GB2312" w:eastAsia="仿宋_GB2312"/>
          <w:color w:val="auto"/>
          <w:sz w:val="32"/>
          <w:szCs w:val="32"/>
        </w:rPr>
      </w:pPr>
      <w:bookmarkStart w:id="100" w:name="3.2.6.3__危险化学品易燃、易爆物质泄漏事故现场处置要点"/>
      <w:bookmarkEnd w:id="100"/>
      <w:r>
        <w:rPr>
          <w:rFonts w:hint="eastAsia" w:ascii="仿宋_GB2312" w:eastAsia="仿宋_GB2312"/>
          <w:color w:val="auto"/>
          <w:sz w:val="32"/>
          <w:szCs w:val="32"/>
        </w:rPr>
        <w:t>5.3.2.3危险化学品易燃、易爆物质泄漏事故现场处置要点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（1）确定泄漏的危险化学品种类及性质（主要是沸点、闪点、爆炸极限等）、泄漏源的位置及泄漏现场点火源情况。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（2）确定警戒范围。治安</w:t>
      </w:r>
      <w:r>
        <w:rPr>
          <w:rFonts w:hint="eastAsia" w:ascii="仿宋_GB2312" w:eastAsia="仿宋_GB2312"/>
          <w:color w:val="auto"/>
          <w:sz w:val="32"/>
          <w:szCs w:val="32"/>
          <w:lang w:val="en-US" w:eastAsia="zh-CN"/>
        </w:rPr>
        <w:t>保卫</w:t>
      </w:r>
      <w:r>
        <w:rPr>
          <w:rFonts w:hint="eastAsia" w:ascii="仿宋_GB2312" w:eastAsia="仿宋_GB2312"/>
          <w:color w:val="auto"/>
          <w:sz w:val="32"/>
          <w:szCs w:val="32"/>
        </w:rPr>
        <w:t>组负责隔离外围群众、疏散警戒范围内的群众，疏散过程中应注意群众的个体防护，设立警戒标志，禁止无关人员进入现场，交警部门注意提前引导无关车辆绕行。</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（3）调集相应的综合性应急救援队伍、专业应急救援队伍等救援力量赶赴现场。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（4）现场指挥部确定泄漏源的周围环境（环境功能区、人口密度等），明确周围区域存在的重大危险源分布情况。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（5）环境监测和气象信息组检测泄漏物质是否进入大气、附近水源、下水道等场所；加强现场大气、土壤、气象信息等监测,明确泄漏危及周围环境的可能性。</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（6）根据事故现场实际或估算的泄漏量确定泄漏时间或预计持续时间，预测泄漏扩散趋势。确定主要的控制措施（如堵漏、工程抢险、人员疏散、医疗救护等）。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（7）制订应急救援方案并组织实施。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（8）各应急工作组实施救援方案，危险化学品抢险救援组进入现场控制泄漏源，抢救泄漏设备。出现意外情况，立即撤 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（9）现场指挥部根据现场事态的发展及时调整救援方案， 并及时将现场情况报应急指挥部。</w:t>
      </w:r>
    </w:p>
    <w:p>
      <w:pPr>
        <w:spacing w:line="540" w:lineRule="exact"/>
        <w:ind w:firstLine="640" w:firstLineChars="200"/>
        <w:rPr>
          <w:rFonts w:ascii="仿宋_GB2312" w:eastAsia="仿宋_GB2312"/>
          <w:color w:val="auto"/>
          <w:sz w:val="32"/>
          <w:szCs w:val="32"/>
        </w:rPr>
      </w:pPr>
      <w:bookmarkStart w:id="101" w:name="3.2.6.4__危险化学品有毒物质泄漏事故现场处置要点"/>
      <w:bookmarkEnd w:id="101"/>
      <w:r>
        <w:rPr>
          <w:rFonts w:hint="eastAsia" w:ascii="仿宋_GB2312" w:eastAsia="仿宋_GB2312"/>
          <w:color w:val="auto"/>
          <w:sz w:val="32"/>
          <w:szCs w:val="32"/>
        </w:rPr>
        <w:t>5.3.2.4危险化学品有毒物质泄漏事故现场处置要点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（1）立刻进行疏散。现场指挥部应根据泄漏的危险化学品种类及泄漏源的位置，并考虑风速风向、泄漏量、周围环境等</w:t>
      </w:r>
    </w:p>
    <w:p>
      <w:pPr>
        <w:spacing w:line="540" w:lineRule="exact"/>
        <w:rPr>
          <w:rFonts w:ascii="仿宋_GB2312" w:eastAsia="仿宋_GB2312"/>
          <w:color w:val="auto"/>
          <w:sz w:val="32"/>
          <w:szCs w:val="32"/>
        </w:rPr>
      </w:pPr>
      <w:r>
        <w:rPr>
          <w:rFonts w:hint="eastAsia" w:ascii="仿宋_GB2312" w:eastAsia="仿宋_GB2312"/>
          <w:color w:val="auto"/>
          <w:sz w:val="32"/>
          <w:szCs w:val="32"/>
        </w:rPr>
        <w:t>确定警戒范围，警戒范围宜大不宜小。治安</w:t>
      </w:r>
      <w:r>
        <w:rPr>
          <w:rFonts w:hint="eastAsia" w:ascii="仿宋_GB2312" w:eastAsia="仿宋_GB2312"/>
          <w:color w:val="auto"/>
          <w:sz w:val="32"/>
          <w:szCs w:val="32"/>
          <w:lang w:val="en-US" w:eastAsia="zh-CN"/>
        </w:rPr>
        <w:t>保卫</w:t>
      </w:r>
      <w:r>
        <w:rPr>
          <w:rFonts w:hint="eastAsia" w:ascii="仿宋_GB2312" w:eastAsia="仿宋_GB2312"/>
          <w:color w:val="auto"/>
          <w:sz w:val="32"/>
          <w:szCs w:val="32"/>
        </w:rPr>
        <w:t>组尽快疏散警戒范围内的群众，疏散过程中应注意群众的个体防护。</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（2）调集医疗急救力量赶赴现场。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（3）调集所需的综合性应急救援队伍、专业应急救援队伍等救援力量赶赴现场。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（4）检测泄漏物质是否进入大气、附近水源、下水道等场所；加强现场大气、土壤、气象信息等监测,明确泄漏危及周围环境的可能性。</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（5）根据企业提供的情况及现场监测的实际或估算的泄漏量，确定泄漏时间或预计持续时间。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（6）确定应急救援方案，实施救援。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（7）根据现场事态的发展及时调整救援方案，并及时将现场情况报应急指挥部。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5.3.2.5危险化学品中毒和窒息事故现场处置要点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（1）救护者应做好个人防护。急性中毒发生时毒物多由呼吸道和皮肤侵入体内，因此救护者在进入毒区抢救之前，要做好个人呼吸系统和皮肤的防护，穿戴好防毒面具、氧气呼吸器和防护服。</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应尽快切断毒物来源。救护人员进入事故现场后，除对中毒者进行抢救外，同时应采取果断措施(如关闭管道阀门、堵塞泄露的设备等)切断毒源，防止毒物继续外逸。对于已经扩散出来的有毒气体或蒸汽，应立即启动通风排毒设备或开启门、窗等，降低有毒物质在空气中的含量，为抢救工作创造有利条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（3）采取有效措施，尽快阻止毒物继续侵入人体。</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（4）在有条件的情况下，采用特效药物解毒或对症治疗，维持中毒者主要脏器的功能，在抢救病人时，要视具体情况灵活掌握。</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（5）立即通知医院做好急救准备。通知时应尽可能详细说明是什么毒物中毒、中毒人数、侵入途径和大致病情。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5.3.2.7应急人员的安全防护</w:t>
      </w:r>
      <w:bookmarkEnd w:id="98"/>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危险化学品事故的特点及其引发物质的不同，结合应急人员的职责，应采取不同的防护措施。应急救援指挥人员、医务人员和其他不进入污染区域的应急人员一般配备过滤式防毒面罩、防护服、防毒手套、防毒靴等；工程抢险、消防和侦检等进入污染区域的应急人员应配备密闭型防毒面罩、防酸碱型防护服和空气呼吸器等；同时，做好现场（包括人员、设备、设施和场所等）的毒物洗消工作。</w:t>
      </w:r>
    </w:p>
    <w:p>
      <w:pPr>
        <w:spacing w:line="540" w:lineRule="exact"/>
        <w:ind w:firstLine="640" w:firstLineChars="200"/>
        <w:rPr>
          <w:rFonts w:ascii="仿宋_GB2312" w:eastAsia="仿宋_GB2312"/>
          <w:color w:val="auto"/>
          <w:sz w:val="32"/>
          <w:szCs w:val="32"/>
        </w:rPr>
      </w:pPr>
      <w:bookmarkStart w:id="102" w:name="_Toc278957046"/>
      <w:r>
        <w:rPr>
          <w:rFonts w:hint="eastAsia" w:ascii="仿宋_GB2312" w:eastAsia="仿宋_GB2312"/>
          <w:color w:val="auto"/>
          <w:sz w:val="32"/>
          <w:szCs w:val="32"/>
        </w:rPr>
        <w:t>5.3.2.8事故分析、检测与后果评估</w:t>
      </w:r>
      <w:bookmarkEnd w:id="102"/>
    </w:p>
    <w:bookmarkEnd w:id="94"/>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发生地和支援的环境监测及化学品检测机构，负责对水源、空气、土壤等样品就地实行分析处理，及时检测毒物的种类和浓度，并计算扩散范围等应急救援所需的各种数据，以确定污染区域范围，并对事故造成的环境影响进行评估。</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03" w:name="_Toc26370"/>
      <w:r>
        <w:rPr>
          <w:rFonts w:hint="eastAsia" w:ascii="楷体_GB2312" w:hAnsi="楷体" w:eastAsia="楷体_GB2312" w:cs="楷体"/>
          <w:b w:val="0"/>
          <w:bCs w:val="0"/>
          <w:color w:val="auto"/>
        </w:rPr>
        <w:t>5.4 响应终止</w:t>
      </w:r>
      <w:bookmarkEnd w:id="95"/>
      <w:bookmarkEnd w:id="103"/>
    </w:p>
    <w:p>
      <w:pPr>
        <w:spacing w:line="540" w:lineRule="exact"/>
        <w:ind w:firstLine="640" w:firstLineChars="200"/>
        <w:rPr>
          <w:rFonts w:ascii="仿宋_GB2312" w:eastAsia="仿宋_GB2312"/>
          <w:color w:val="auto"/>
          <w:sz w:val="32"/>
          <w:szCs w:val="32"/>
        </w:rPr>
      </w:pPr>
      <w:bookmarkStart w:id="104" w:name="_Toc85257251"/>
      <w:r>
        <w:rPr>
          <w:rFonts w:hint="eastAsia" w:ascii="仿宋_GB2312" w:eastAsia="仿宋_GB2312"/>
          <w:color w:val="auto"/>
          <w:sz w:val="32"/>
          <w:szCs w:val="32"/>
        </w:rPr>
        <w:t>当事故现场得以控制，遇险人员得到解救，事故伤亡情况已核实清楚，环境监测符合有关标准，导致次生、衍生事故隐患消除后，现场应急处置工作即告结束。现场指挥部根据事故现场处置情况及评估建议，报告</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批准后，由</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宣布应急结束，应急救援队伍撤离现场。</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05" w:name="_Toc278956996"/>
      <w:bookmarkStart w:id="106" w:name="_Toc9356"/>
      <w:bookmarkStart w:id="107" w:name="_Toc251248741"/>
      <w:r>
        <w:rPr>
          <w:rFonts w:hint="eastAsia" w:hAnsi="黑体" w:cs="黑体"/>
          <w:color w:val="auto"/>
          <w:kern w:val="1"/>
          <w:sz w:val="32"/>
          <w:szCs w:val="32"/>
        </w:rPr>
        <w:t>六</w:t>
      </w:r>
      <w:r>
        <w:rPr>
          <w:rFonts w:hAnsi="黑体" w:cs="黑体"/>
          <w:color w:val="auto"/>
          <w:kern w:val="1"/>
          <w:sz w:val="32"/>
          <w:szCs w:val="32"/>
        </w:rPr>
        <w:t xml:space="preserve"> 信息发布</w:t>
      </w:r>
      <w:bookmarkEnd w:id="105"/>
      <w:bookmarkEnd w:id="106"/>
      <w:bookmarkEnd w:id="107"/>
    </w:p>
    <w:bookmarkEnd w:id="104"/>
    <w:p>
      <w:pPr>
        <w:pStyle w:val="13"/>
        <w:rPr>
          <w:color w:val="auto"/>
        </w:rPr>
      </w:pPr>
      <w:bookmarkStart w:id="108" w:name="_Toc529592811"/>
      <w:bookmarkStart w:id="109" w:name="_Toc529593124"/>
      <w:bookmarkStart w:id="110" w:name="_Toc530718275"/>
      <w:bookmarkStart w:id="111" w:name="_Toc529593283"/>
      <w:bookmarkStart w:id="112" w:name="_Toc529582601"/>
      <w:bookmarkStart w:id="113" w:name="_Toc531079407"/>
      <w:bookmarkStart w:id="114" w:name="_Toc529592678"/>
      <w:r>
        <w:rPr>
          <w:color w:val="auto"/>
        </w:rPr>
        <w:t>窗体顶端</w:t>
      </w:r>
    </w:p>
    <w:p>
      <w:pPr>
        <w:spacing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县委宣传部会同</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办公室</w:t>
      </w:r>
      <w:r>
        <w:rPr>
          <w:rFonts w:hint="eastAsia" w:ascii="仿宋_GB2312" w:eastAsia="仿宋_GB2312"/>
          <w:color w:val="auto"/>
          <w:sz w:val="32"/>
          <w:szCs w:val="32"/>
          <w:lang w:val="en-US" w:eastAsia="zh-CN"/>
        </w:rPr>
        <w:t>，按照有关规定对事故相关新闻信息进行综合、分析，拟订发布的内容、范围和方式，经指挥部负责人审定后组织发布。各新闻媒体要严格按照有关规定，做好信息发布工作。</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15" w:name="_Toc85257262"/>
      <w:bookmarkStart w:id="116" w:name="_Toc70060548"/>
      <w:bookmarkStart w:id="117" w:name="_Toc69995715"/>
      <w:bookmarkStart w:id="118" w:name="_Toc251248744"/>
      <w:bookmarkStart w:id="119" w:name="_Toc2317"/>
      <w:bookmarkStart w:id="120" w:name="_Toc278956997"/>
      <w:bookmarkStart w:id="121" w:name="_Toc70001557"/>
      <w:r>
        <w:rPr>
          <w:rFonts w:hint="eastAsia" w:hAnsi="黑体" w:cs="黑体"/>
          <w:color w:val="auto"/>
          <w:kern w:val="1"/>
          <w:sz w:val="32"/>
          <w:szCs w:val="32"/>
        </w:rPr>
        <w:t>七</w:t>
      </w:r>
      <w:r>
        <w:rPr>
          <w:rFonts w:hAnsi="黑体" w:cs="黑体"/>
          <w:color w:val="auto"/>
          <w:kern w:val="1"/>
          <w:sz w:val="32"/>
          <w:szCs w:val="32"/>
        </w:rPr>
        <w:t xml:space="preserve"> 应急保障</w:t>
      </w:r>
      <w:bookmarkEnd w:id="115"/>
      <w:bookmarkEnd w:id="116"/>
      <w:bookmarkEnd w:id="117"/>
      <w:bookmarkEnd w:id="118"/>
      <w:bookmarkEnd w:id="119"/>
      <w:bookmarkEnd w:id="120"/>
      <w:bookmarkEnd w:id="121"/>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2" w:name="_Toc251248745"/>
      <w:bookmarkStart w:id="123" w:name="_Toc69995716"/>
      <w:bookmarkStart w:id="124" w:name="_Toc23776"/>
      <w:bookmarkStart w:id="125" w:name="_Toc85257263"/>
      <w:bookmarkStart w:id="126" w:name="_Toc70001558"/>
      <w:bookmarkStart w:id="127" w:name="_Toc70060549"/>
      <w:r>
        <w:rPr>
          <w:rFonts w:hint="eastAsia" w:ascii="楷体_GB2312" w:hAnsi="楷体" w:eastAsia="楷体_GB2312" w:cs="楷体"/>
          <w:b w:val="0"/>
          <w:bCs w:val="0"/>
          <w:color w:val="auto"/>
        </w:rPr>
        <w:t>7.1通信与信息保障</w:t>
      </w:r>
      <w:bookmarkEnd w:id="122"/>
      <w:bookmarkEnd w:id="123"/>
      <w:bookmarkEnd w:id="124"/>
      <w:bookmarkEnd w:id="125"/>
      <w:bookmarkEnd w:id="126"/>
      <w:bookmarkEnd w:id="127"/>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有关人员和有关单位的联系方式保证能够随时取得联系，有关单位的调度值班电话保证24小时有人值守。通过有线电话、移动电话等通信手段，保证各有关方面的通讯联络畅通。</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预案相关部门和人员必须随时保障通信联络畅通，</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kern w:val="1"/>
          <w:sz w:val="32"/>
          <w:szCs w:val="32"/>
        </w:rPr>
        <w:t>办公室</w:t>
      </w:r>
      <w:r>
        <w:rPr>
          <w:rFonts w:hint="eastAsia" w:ascii="仿宋_GB2312" w:eastAsia="仿宋_GB2312"/>
          <w:color w:val="auto"/>
          <w:sz w:val="32"/>
          <w:szCs w:val="32"/>
        </w:rPr>
        <w:t>负责本预案有关机构和人员的通信联系，危化品企业负责保障本单位应急通信、信息网络的畅通。</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8" w:name="_Toc4952"/>
      <w:r>
        <w:rPr>
          <w:rFonts w:hint="eastAsia" w:ascii="楷体_GB2312" w:hAnsi="楷体" w:eastAsia="楷体_GB2312" w:cs="楷体"/>
          <w:b w:val="0"/>
          <w:bCs w:val="0"/>
          <w:color w:val="auto"/>
        </w:rPr>
        <w:t>7.2救援装备保障</w:t>
      </w:r>
      <w:bookmarkEnd w:id="128"/>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危险化学品生产经营单位按本企业危险化学品事故救援的需要和特点，配备应急救援装备和物资。</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事发地乡镇政府（街道、管委会）及有关部门根据本辖区或本部门的实际情况储备应急救援装备和物资。</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必要时，乡镇政府（街道、管委会）可依据有关法律法规的规定征用社会物资。</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有关单位要加强对配备、储备应急救援装备和物资的管理，定期检查、维护，使其处于良好状态，防止被盗用、挪用、流散和失效，及时补充和更新，实现动态管理。</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政府常备应急救援装备和物资经费由本级政府财政负责；企业常备应急救援装备和物资经费由企业负责。</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29" w:name="_Toc30795"/>
      <w:r>
        <w:rPr>
          <w:rFonts w:hint="eastAsia" w:ascii="楷体_GB2312" w:hAnsi="楷体" w:eastAsia="楷体_GB2312" w:cs="楷体"/>
          <w:b w:val="0"/>
          <w:bCs w:val="0"/>
          <w:color w:val="auto"/>
        </w:rPr>
        <w:t>7.3应急队伍保障</w:t>
      </w:r>
      <w:bookmarkEnd w:id="129"/>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消防救援大队为综合应急救援队伍，承担综合应急救援任务。</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由</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应急管理局牵头，依托</w:t>
      </w:r>
      <w:r>
        <w:rPr>
          <w:rFonts w:hint="eastAsia" w:ascii="仿宋_GB2312" w:eastAsia="仿宋_GB2312"/>
          <w:color w:val="auto"/>
          <w:sz w:val="32"/>
          <w:szCs w:val="32"/>
          <w:lang w:eastAsia="zh-CN"/>
        </w:rPr>
        <w:t>县</w:t>
      </w:r>
      <w:r>
        <w:rPr>
          <w:rFonts w:hint="eastAsia" w:ascii="仿宋_GB2312" w:eastAsia="仿宋_GB2312"/>
          <w:color w:val="auto"/>
          <w:sz w:val="32"/>
          <w:szCs w:val="32"/>
        </w:rPr>
        <w:t>级和中大型危化从业单位危险化学品专业应急救援队伍组建相应救援力量，承担相关危险化学品事故应急救援任务。</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0" w:name="_Toc26574"/>
      <w:r>
        <w:rPr>
          <w:rFonts w:hint="eastAsia" w:ascii="楷体_GB2312" w:hAnsi="楷体" w:eastAsia="楷体_GB2312" w:cs="楷体"/>
          <w:b w:val="0"/>
          <w:bCs w:val="0"/>
          <w:color w:val="auto"/>
        </w:rPr>
        <w:t>7.</w:t>
      </w:r>
      <w:r>
        <w:rPr>
          <w:rFonts w:hint="eastAsia" w:ascii="楷体_GB2312" w:hAnsi="楷体" w:eastAsia="楷体_GB2312" w:cs="楷体"/>
          <w:b w:val="0"/>
          <w:bCs w:val="0"/>
          <w:color w:val="auto"/>
          <w:lang w:val="en-US" w:eastAsia="zh-CN"/>
        </w:rPr>
        <w:t>4</w:t>
      </w:r>
      <w:r>
        <w:rPr>
          <w:rFonts w:hint="eastAsia" w:ascii="楷体_GB2312" w:hAnsi="楷体" w:eastAsia="楷体_GB2312" w:cs="楷体"/>
          <w:b w:val="0"/>
          <w:bCs w:val="0"/>
          <w:color w:val="auto"/>
        </w:rPr>
        <w:t>交通运输保障</w:t>
      </w:r>
      <w:bookmarkEnd w:id="130"/>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乡镇政府（街道、管委会）和公安、交通运输等部门负责应急处置交通保障的组织、实施。及时对现场和相关通道实行交通管制，开设应急救援专用通道，确保应急物资、装备和人员的输送安全。公路设施受损时，要迅速组织有关部门和专业队伍进行抢修，尽快恢复良好状态。</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1" w:name="_Toc792"/>
      <w:r>
        <w:rPr>
          <w:rFonts w:hint="eastAsia" w:ascii="楷体_GB2312" w:hAnsi="楷体" w:eastAsia="楷体_GB2312" w:cs="楷体"/>
          <w:b w:val="0"/>
          <w:bCs w:val="0"/>
          <w:color w:val="auto"/>
        </w:rPr>
        <w:t>7.</w:t>
      </w:r>
      <w:r>
        <w:rPr>
          <w:rFonts w:hint="eastAsia" w:ascii="楷体_GB2312" w:hAnsi="楷体" w:eastAsia="楷体_GB2312" w:cs="楷体"/>
          <w:b w:val="0"/>
          <w:bCs w:val="0"/>
          <w:color w:val="auto"/>
          <w:lang w:val="en-US" w:eastAsia="zh-CN"/>
        </w:rPr>
        <w:t>5</w:t>
      </w:r>
      <w:r>
        <w:rPr>
          <w:rFonts w:hint="eastAsia" w:ascii="楷体_GB2312" w:hAnsi="楷体" w:eastAsia="楷体_GB2312" w:cs="楷体"/>
          <w:b w:val="0"/>
          <w:bCs w:val="0"/>
          <w:color w:val="auto"/>
        </w:rPr>
        <w:t>医疗卫生保障</w:t>
      </w:r>
      <w:bookmarkEnd w:id="13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卫健部门负责应急处置工作中的医疗卫生保障。保证医疗救治和疫情控制及时、有效、安全。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必要时，</w:t>
      </w: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可以指示相关部门申请上级卫健部门组织医疗救治力量支援，现场指导或实施对伤员的救治。</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2" w:name="_Toc2727"/>
      <w:r>
        <w:rPr>
          <w:rFonts w:hint="eastAsia" w:ascii="楷体_GB2312" w:hAnsi="楷体" w:eastAsia="楷体_GB2312" w:cs="楷体"/>
          <w:b w:val="0"/>
          <w:bCs w:val="0"/>
          <w:color w:val="auto"/>
        </w:rPr>
        <w:t>7.</w:t>
      </w:r>
      <w:r>
        <w:rPr>
          <w:rFonts w:hint="eastAsia" w:ascii="楷体_GB2312" w:hAnsi="楷体" w:eastAsia="楷体_GB2312" w:cs="楷体"/>
          <w:b w:val="0"/>
          <w:bCs w:val="0"/>
          <w:color w:val="auto"/>
          <w:lang w:val="en-US" w:eastAsia="zh-CN"/>
        </w:rPr>
        <w:t>6</w:t>
      </w:r>
      <w:r>
        <w:rPr>
          <w:rFonts w:hint="eastAsia" w:ascii="楷体_GB2312" w:hAnsi="楷体" w:eastAsia="楷体_GB2312" w:cs="楷体"/>
          <w:b w:val="0"/>
          <w:bCs w:val="0"/>
          <w:color w:val="auto"/>
        </w:rPr>
        <w:t>治安保障</w:t>
      </w:r>
      <w:bookmarkEnd w:id="132"/>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事发地</w:t>
      </w:r>
      <w:r>
        <w:rPr>
          <w:rFonts w:hint="eastAsia" w:ascii="仿宋_GB2312" w:eastAsia="仿宋_GB2312"/>
          <w:color w:val="auto"/>
          <w:sz w:val="32"/>
          <w:szCs w:val="32"/>
        </w:rPr>
        <w:t>公安部门组织实施事故现场安全警戒和治安、交通、消防管理，对重点场所、重点物资设备加大防范保护力度，及时疏散群众，维护现场治安秩序。发动和组织群众，开展群防联防，协助做好治安工作。</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33" w:name="_Toc39"/>
      <w:r>
        <w:rPr>
          <w:rFonts w:hint="eastAsia" w:hAnsi="黑体" w:cs="黑体"/>
          <w:color w:val="auto"/>
          <w:kern w:val="1"/>
          <w:sz w:val="32"/>
          <w:szCs w:val="32"/>
        </w:rPr>
        <w:t>八</w:t>
      </w:r>
      <w:r>
        <w:rPr>
          <w:rFonts w:hAnsi="黑体" w:cs="黑体"/>
          <w:color w:val="auto"/>
          <w:kern w:val="1"/>
          <w:sz w:val="32"/>
          <w:szCs w:val="32"/>
        </w:rPr>
        <w:t xml:space="preserve"> 恢复与重建</w:t>
      </w:r>
      <w:bookmarkEnd w:id="133"/>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4" w:name="_Toc29134"/>
      <w:r>
        <w:rPr>
          <w:rFonts w:hint="eastAsia" w:ascii="楷体_GB2312" w:hAnsi="楷体" w:eastAsia="楷体_GB2312" w:cs="楷体"/>
          <w:b w:val="0"/>
          <w:bCs w:val="0"/>
          <w:color w:val="auto"/>
        </w:rPr>
        <w:t>8.1善后处理</w:t>
      </w:r>
      <w:bookmarkEnd w:id="134"/>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危化品事故处置结束，有关部门要按规定及时调拨救助资金和物资，迅速做好环境污染消除工作；事故伤亡人员由善后处理组负责按照国家有关规定给予治疗和抚恤；对应急处置中的伤亡人员、工作人员，以及紧急调集、征用有关单位和个人的物资，依法依规给予抚恤、补助或补偿。</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5" w:name="_Toc596"/>
      <w:r>
        <w:rPr>
          <w:rFonts w:hint="eastAsia" w:ascii="楷体_GB2312" w:hAnsi="楷体" w:eastAsia="楷体_GB2312" w:cs="楷体"/>
          <w:b w:val="0"/>
          <w:bCs w:val="0"/>
          <w:color w:val="auto"/>
        </w:rPr>
        <w:t>8.2社会救助</w:t>
      </w:r>
      <w:bookmarkEnd w:id="135"/>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w:t>
      </w:r>
      <w:r>
        <w:rPr>
          <w:rFonts w:hint="eastAsia" w:ascii="仿宋_GB2312" w:eastAsia="仿宋_GB2312"/>
          <w:color w:val="auto"/>
          <w:sz w:val="32"/>
          <w:szCs w:val="32"/>
        </w:rPr>
        <w:t>民政局协助有关单位加强对社会捐赠物资的接收、登记和统计管理工作，及时向社会公布有关信息。司法部门组织法律援助机构和有关社会力量为突发事件涉及的人员依法提供法律援助，维护其合法权益。工会、共青团、妇联、红十字会等人民团体，协助</w:t>
      </w:r>
      <w:r>
        <w:rPr>
          <w:rFonts w:hint="eastAsia" w:ascii="仿宋_GB2312" w:eastAsia="仿宋_GB2312"/>
          <w:color w:val="auto"/>
          <w:sz w:val="32"/>
          <w:szCs w:val="32"/>
          <w:lang w:eastAsia="zh-CN"/>
        </w:rPr>
        <w:t>县</w:t>
      </w:r>
      <w:r>
        <w:rPr>
          <w:rFonts w:hint="eastAsia" w:ascii="仿宋_GB2312" w:eastAsia="仿宋_GB2312"/>
          <w:color w:val="auto"/>
          <w:sz w:val="32"/>
          <w:szCs w:val="32"/>
        </w:rPr>
        <w:t>卫健委等有关部门开展心理咨询、抚慰等心理危机干预工作。</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6" w:name="_Toc19579"/>
      <w:r>
        <w:rPr>
          <w:rFonts w:hint="eastAsia" w:ascii="楷体_GB2312" w:hAnsi="楷体" w:eastAsia="楷体_GB2312" w:cs="楷体"/>
          <w:b w:val="0"/>
          <w:bCs w:val="0"/>
          <w:color w:val="auto"/>
        </w:rPr>
        <w:t>8.3保险</w:t>
      </w:r>
      <w:bookmarkEnd w:id="136"/>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危化品事故发生后，保险监管机构要督促有关保险公司及时开展保险受理、按规定做好赔付工作。</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37" w:name="_Toc13904"/>
      <w:r>
        <w:rPr>
          <w:rFonts w:hint="eastAsia" w:ascii="楷体_GB2312" w:hAnsi="楷体" w:eastAsia="楷体_GB2312" w:cs="楷体"/>
          <w:b w:val="0"/>
          <w:bCs w:val="0"/>
          <w:color w:val="auto"/>
        </w:rPr>
        <w:t>8.4总结评估</w:t>
      </w:r>
      <w:bookmarkEnd w:id="137"/>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事故调查组应组织对突发事件的起因、性质、影响、责任、经验教训等进行调查分析和总结评估，按规定上报。</w:t>
      </w:r>
    </w:p>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38" w:name="_Toc85257266"/>
      <w:bookmarkStart w:id="139" w:name="_Toc70001561"/>
      <w:bookmarkStart w:id="140" w:name="_Toc70060552"/>
      <w:bookmarkStart w:id="141" w:name="_Toc278956999"/>
      <w:bookmarkStart w:id="142" w:name="_Toc251248747"/>
      <w:bookmarkStart w:id="143" w:name="_Toc11690"/>
      <w:r>
        <w:rPr>
          <w:rFonts w:hint="eastAsia" w:hAnsi="黑体" w:cs="黑体"/>
          <w:color w:val="auto"/>
          <w:kern w:val="1"/>
          <w:sz w:val="32"/>
          <w:szCs w:val="32"/>
        </w:rPr>
        <w:t>九</w:t>
      </w:r>
      <w:r>
        <w:rPr>
          <w:rFonts w:hAnsi="黑体" w:cs="黑体"/>
          <w:color w:val="auto"/>
          <w:kern w:val="1"/>
          <w:sz w:val="32"/>
          <w:szCs w:val="32"/>
        </w:rPr>
        <w:t xml:space="preserve"> 宣传、培训和</w:t>
      </w:r>
      <w:bookmarkEnd w:id="138"/>
      <w:bookmarkEnd w:id="139"/>
      <w:bookmarkEnd w:id="140"/>
      <w:r>
        <w:rPr>
          <w:rFonts w:hAnsi="黑体" w:cs="黑体"/>
          <w:color w:val="auto"/>
          <w:kern w:val="1"/>
          <w:sz w:val="32"/>
          <w:szCs w:val="32"/>
        </w:rPr>
        <w:t>演练</w:t>
      </w:r>
      <w:bookmarkEnd w:id="141"/>
      <w:bookmarkEnd w:id="142"/>
      <w:bookmarkEnd w:id="143"/>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44" w:name="_Toc16385"/>
      <w:r>
        <w:rPr>
          <w:rFonts w:hint="eastAsia" w:ascii="楷体_GB2312" w:hAnsi="楷体" w:eastAsia="楷体_GB2312" w:cs="楷体"/>
          <w:b w:val="0"/>
          <w:bCs w:val="0"/>
          <w:color w:val="auto"/>
        </w:rPr>
        <w:t>9.1宣传</w:t>
      </w:r>
      <w:bookmarkEnd w:id="144"/>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各乡镇（街道</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管委会</w:t>
      </w:r>
      <w:r>
        <w:rPr>
          <w:rFonts w:hint="eastAsia" w:ascii="仿宋_GB2312" w:eastAsia="仿宋_GB2312"/>
          <w:color w:val="auto"/>
          <w:sz w:val="32"/>
          <w:szCs w:val="32"/>
        </w:rPr>
        <w:t>）、指挥部各成员单位、相关部门（单位）和危险化学品从业单位应加强应急救援工作的宣传、教育，广泛宣传事故应急预案、应急救援常识，增强应急救援人员和危险化学品从业人员的应急救援意识，提高预防、避险、避灾、自救、互救能力。</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45" w:name="_Toc6908"/>
      <w:r>
        <w:rPr>
          <w:rFonts w:hint="eastAsia" w:ascii="楷体_GB2312" w:hAnsi="楷体" w:eastAsia="楷体_GB2312" w:cs="楷体"/>
          <w:b w:val="0"/>
          <w:bCs w:val="0"/>
          <w:color w:val="auto"/>
        </w:rPr>
        <w:t>9.2培训</w:t>
      </w:r>
      <w:bookmarkEnd w:id="145"/>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加强应急救援培训，将应急救援知识纳入安全生产培训内容，增强危险化学品涉及单位从业人员应急意识和提升应急技能。定期组织开展救援队伍的专业技能培训，不断提高救援人员的业务知识和专业救援能力。</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46" w:name="_Toc8825"/>
      <w:r>
        <w:rPr>
          <w:rFonts w:hint="eastAsia" w:ascii="楷体_GB2312" w:hAnsi="楷体" w:eastAsia="楷体_GB2312" w:cs="楷体"/>
          <w:b w:val="0"/>
          <w:bCs w:val="0"/>
          <w:color w:val="auto"/>
        </w:rPr>
        <w:t>9.3演练</w:t>
      </w:r>
      <w:bookmarkEnd w:id="146"/>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县危险化学品和烟花爆竹安全应急指挥部</w:t>
      </w:r>
      <w:r>
        <w:rPr>
          <w:rFonts w:hint="eastAsia" w:ascii="仿宋_GB2312" w:eastAsia="仿宋_GB2312"/>
          <w:color w:val="auto"/>
          <w:sz w:val="32"/>
          <w:szCs w:val="32"/>
        </w:rPr>
        <w:t>会同有关部门，每年应至少组织一次针对本行业（本领域）主要特点和易发生事故环节的应急演练，提高应急处置能力。</w:t>
      </w:r>
    </w:p>
    <w:bookmarkEnd w:id="108"/>
    <w:bookmarkEnd w:id="109"/>
    <w:bookmarkEnd w:id="110"/>
    <w:bookmarkEnd w:id="111"/>
    <w:bookmarkEnd w:id="112"/>
    <w:bookmarkEnd w:id="113"/>
    <w:bookmarkEnd w:id="114"/>
    <w:p>
      <w:pPr>
        <w:pStyle w:val="2"/>
        <w:keepNext w:val="0"/>
        <w:keepLines w:val="0"/>
        <w:adjustRightInd w:val="0"/>
        <w:snapToGrid w:val="0"/>
        <w:spacing w:before="0" w:after="0" w:line="540" w:lineRule="exact"/>
        <w:ind w:firstLine="643" w:firstLineChars="200"/>
        <w:rPr>
          <w:rFonts w:hAnsi="黑体" w:cs="黑体"/>
          <w:color w:val="auto"/>
          <w:kern w:val="1"/>
          <w:sz w:val="32"/>
          <w:szCs w:val="32"/>
        </w:rPr>
      </w:pPr>
      <w:bookmarkStart w:id="147" w:name="_Toc70001563"/>
      <w:bookmarkStart w:id="148" w:name="_Toc85257268"/>
      <w:bookmarkStart w:id="149" w:name="_Toc278957000"/>
      <w:bookmarkStart w:id="150" w:name="_Toc69995720"/>
      <w:bookmarkStart w:id="151" w:name="_Toc251248749"/>
      <w:bookmarkStart w:id="152" w:name="_Toc5991"/>
      <w:bookmarkStart w:id="153" w:name="_Toc70060554"/>
      <w:r>
        <w:rPr>
          <w:rFonts w:hint="eastAsia" w:hAnsi="黑体" w:cs="黑体"/>
          <w:color w:val="auto"/>
          <w:kern w:val="1"/>
          <w:sz w:val="32"/>
          <w:szCs w:val="32"/>
        </w:rPr>
        <w:t>十</w:t>
      </w:r>
      <w:r>
        <w:rPr>
          <w:rFonts w:hAnsi="黑体" w:cs="黑体"/>
          <w:color w:val="auto"/>
          <w:kern w:val="1"/>
          <w:sz w:val="32"/>
          <w:szCs w:val="32"/>
        </w:rPr>
        <w:t xml:space="preserve"> 附则</w:t>
      </w:r>
      <w:bookmarkEnd w:id="147"/>
      <w:bookmarkEnd w:id="148"/>
      <w:bookmarkEnd w:id="149"/>
      <w:bookmarkEnd w:id="150"/>
      <w:bookmarkEnd w:id="151"/>
      <w:bookmarkEnd w:id="152"/>
      <w:bookmarkEnd w:id="153"/>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54" w:name="_Toc70306708"/>
      <w:bookmarkStart w:id="155" w:name="_Toc22614"/>
      <w:bookmarkStart w:id="156" w:name="_Toc85257270"/>
      <w:bookmarkStart w:id="157" w:name="_Toc251248753"/>
      <w:bookmarkStart w:id="158" w:name="_Toc72659278"/>
      <w:bookmarkStart w:id="159" w:name="_Toc278957002"/>
      <w:r>
        <w:rPr>
          <w:rFonts w:hint="eastAsia" w:ascii="楷体_GB2312" w:hAnsi="楷体" w:eastAsia="楷体_GB2312" w:cs="楷体"/>
          <w:b w:val="0"/>
          <w:bCs w:val="0"/>
          <w:color w:val="auto"/>
        </w:rPr>
        <w:t>10.1 预案管理与更新</w:t>
      </w:r>
      <w:bookmarkEnd w:id="154"/>
      <w:bookmarkEnd w:id="155"/>
      <w:bookmarkEnd w:id="156"/>
      <w:bookmarkEnd w:id="157"/>
      <w:bookmarkEnd w:id="158"/>
      <w:bookmarkEnd w:id="159"/>
    </w:p>
    <w:p>
      <w:pPr>
        <w:spacing w:line="540" w:lineRule="exact"/>
        <w:ind w:firstLine="640" w:firstLineChars="200"/>
        <w:rPr>
          <w:rFonts w:ascii="仿宋_GB2312" w:eastAsia="仿宋_GB2312"/>
          <w:color w:val="auto"/>
          <w:sz w:val="32"/>
          <w:szCs w:val="32"/>
        </w:rPr>
      </w:pPr>
      <w:bookmarkStart w:id="160" w:name="_Toc278957003"/>
      <w:bookmarkStart w:id="161" w:name="_Toc251248754"/>
      <w:bookmarkStart w:id="162" w:name="_Toc85257271"/>
      <w:bookmarkStart w:id="163" w:name="_Toc69995723"/>
      <w:bookmarkStart w:id="164" w:name="_Toc70001566"/>
      <w:bookmarkStart w:id="165" w:name="_Toc70060557"/>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应急管理局负责制定和协调组织实施本预案，并根据实际情况，适时组织评估和修订</w:t>
      </w:r>
      <w:r>
        <w:rPr>
          <w:rFonts w:hint="eastAsia" w:ascii="仿宋_GB2312" w:eastAsia="仿宋_GB2312"/>
          <w:color w:val="auto"/>
          <w:sz w:val="32"/>
          <w:szCs w:val="32"/>
          <w:lang w:eastAsia="zh-CN"/>
        </w:rPr>
        <w:t>，</w:t>
      </w:r>
      <w:r>
        <w:rPr>
          <w:rFonts w:hint="eastAsia" w:ascii="仿宋_GB2312" w:eastAsia="仿宋_GB2312"/>
          <w:color w:val="auto"/>
          <w:sz w:val="32"/>
          <w:szCs w:val="32"/>
        </w:rPr>
        <w:t>并报上级政府有关主管部门备案。</w:t>
      </w:r>
      <w:r>
        <w:rPr>
          <w:rFonts w:hint="default" w:ascii="Times New Roman" w:hAnsi="Times New Roman" w:eastAsia="仿宋" w:cs="Times New Roman"/>
          <w:color w:val="auto"/>
          <w:kern w:val="1"/>
          <w:sz w:val="32"/>
          <w:szCs w:val="32"/>
          <w:lang w:val="en-US" w:eastAsia="zh-CN"/>
        </w:rPr>
        <w:t>按照《</w:t>
      </w:r>
      <w:r>
        <w:rPr>
          <w:rFonts w:hint="eastAsia" w:ascii="Times New Roman" w:hAnsi="Times New Roman" w:eastAsia="仿宋" w:cs="Times New Roman"/>
          <w:color w:val="auto"/>
          <w:kern w:val="1"/>
          <w:sz w:val="32"/>
          <w:szCs w:val="32"/>
          <w:lang w:val="en-US" w:eastAsia="zh-CN"/>
        </w:rPr>
        <w:t>突发事件应急预案管理办法</w:t>
      </w:r>
      <w:r>
        <w:rPr>
          <w:rFonts w:hint="default" w:ascii="Times New Roman" w:hAnsi="Times New Roman" w:eastAsia="仿宋" w:cs="Times New Roman"/>
          <w:color w:val="auto"/>
          <w:kern w:val="1"/>
          <w:sz w:val="32"/>
          <w:szCs w:val="32"/>
          <w:lang w:val="en-US" w:eastAsia="zh-CN"/>
        </w:rPr>
        <w:t>》的要求，</w:t>
      </w:r>
      <w:r>
        <w:rPr>
          <w:rFonts w:hint="eastAsia" w:ascii="Times New Roman" w:hAnsi="Times New Roman" w:eastAsia="仿宋" w:cs="Times New Roman"/>
          <w:color w:val="auto"/>
          <w:kern w:val="1"/>
          <w:sz w:val="32"/>
          <w:szCs w:val="32"/>
          <w:lang w:val="en-US" w:eastAsia="zh-CN"/>
        </w:rPr>
        <w:t>有下列情形之一的，应当及时修订应急预案：</w:t>
      </w:r>
      <w:r>
        <w:rPr>
          <w:rFonts w:hint="eastAsia" w:ascii="Times New Roman" w:hAnsi="Times New Roman" w:eastAsia="仿宋" w:cs="Times New Roman"/>
          <w:color w:val="auto"/>
          <w:kern w:val="1"/>
          <w:sz w:val="32"/>
          <w:szCs w:val="32"/>
          <w:lang w:val="en-US" w:eastAsia="zh-CN"/>
        </w:rPr>
        <w:br w:type="textWrapping"/>
      </w:r>
      <w:r>
        <w:rPr>
          <w:rFonts w:hint="eastAsia" w:eastAsia="仿宋"/>
          <w:color w:val="auto"/>
          <w:kern w:val="1"/>
          <w:sz w:val="32"/>
          <w:szCs w:val="32"/>
          <w:lang w:val="en-US" w:eastAsia="zh-CN"/>
        </w:rPr>
        <w:t>　　（1）有关法律、行政法规、规章、标准、上位预案中的有关规定发生变化的；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（2）应急指挥机构及其职责发生重大调整的；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（3）面临的风险发生重大变化的；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（4）重要应急资源发生重大变化的；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（5）预案中的其他重要信息发生变化的；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（6）在突发事件实际应对和应急演练中发现问题需要作出重大调整的；</w:t>
      </w:r>
      <w:r>
        <w:rPr>
          <w:rFonts w:hint="eastAsia" w:eastAsia="仿宋"/>
          <w:color w:val="auto"/>
          <w:kern w:val="1"/>
          <w:sz w:val="32"/>
          <w:szCs w:val="32"/>
          <w:lang w:val="en-US" w:eastAsia="zh-CN"/>
        </w:rPr>
        <w:br w:type="textWrapping"/>
      </w:r>
      <w:r>
        <w:rPr>
          <w:rFonts w:hint="eastAsia" w:eastAsia="仿宋"/>
          <w:color w:val="auto"/>
          <w:kern w:val="1"/>
          <w:sz w:val="32"/>
          <w:szCs w:val="32"/>
          <w:lang w:val="en-US" w:eastAsia="zh-CN"/>
        </w:rPr>
        <w:t>　　（7）应急预案制定单位认为应当修订的其他情况。</w:t>
      </w:r>
    </w:p>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66" w:name="_Toc12432"/>
      <w:r>
        <w:rPr>
          <w:rFonts w:hint="eastAsia" w:ascii="楷体_GB2312" w:hAnsi="楷体" w:eastAsia="楷体_GB2312" w:cs="楷体"/>
          <w:b w:val="0"/>
          <w:bCs w:val="0"/>
          <w:color w:val="auto"/>
        </w:rPr>
        <w:t>10.2 预案的解释</w:t>
      </w:r>
      <w:bookmarkEnd w:id="160"/>
      <w:bookmarkEnd w:id="161"/>
      <w:bookmarkEnd w:id="162"/>
      <w:bookmarkEnd w:id="166"/>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本预案由</w:t>
      </w:r>
      <w:r>
        <w:rPr>
          <w:rFonts w:hint="eastAsia" w:ascii="仿宋_GB2312" w:eastAsia="仿宋_GB2312"/>
          <w:color w:val="auto"/>
          <w:sz w:val="32"/>
          <w:szCs w:val="32"/>
          <w:lang w:eastAsia="zh-CN"/>
        </w:rPr>
        <w:t>县</w:t>
      </w:r>
      <w:r>
        <w:rPr>
          <w:rFonts w:hint="eastAsia" w:ascii="仿宋_GB2312" w:eastAsia="仿宋_GB2312"/>
          <w:color w:val="auto"/>
          <w:sz w:val="32"/>
          <w:szCs w:val="32"/>
        </w:rPr>
        <w:t>应急管理局负责解释。</w:t>
      </w:r>
    </w:p>
    <w:bookmarkEnd w:id="163"/>
    <w:bookmarkEnd w:id="164"/>
    <w:bookmarkEnd w:id="165"/>
    <w:p>
      <w:pPr>
        <w:pStyle w:val="3"/>
        <w:keepNext w:val="0"/>
        <w:keepLines w:val="0"/>
        <w:adjustRightInd w:val="0"/>
        <w:snapToGrid w:val="0"/>
        <w:spacing w:before="0" w:after="0" w:line="540" w:lineRule="exact"/>
        <w:ind w:firstLine="640" w:firstLineChars="200"/>
        <w:rPr>
          <w:rFonts w:ascii="楷体_GB2312" w:hAnsi="楷体" w:eastAsia="楷体_GB2312" w:cs="楷体"/>
          <w:b w:val="0"/>
          <w:bCs w:val="0"/>
          <w:color w:val="auto"/>
        </w:rPr>
      </w:pPr>
      <w:bookmarkStart w:id="167" w:name="_Toc70060558"/>
      <w:bookmarkStart w:id="168" w:name="_Toc278957004"/>
      <w:bookmarkStart w:id="169" w:name="_Toc10304"/>
      <w:bookmarkStart w:id="170" w:name="_Toc251248755"/>
      <w:bookmarkStart w:id="171" w:name="_Toc85257272"/>
      <w:bookmarkStart w:id="172" w:name="_Toc69995724"/>
      <w:bookmarkStart w:id="173" w:name="_Toc70001567"/>
      <w:r>
        <w:rPr>
          <w:rFonts w:hint="eastAsia" w:ascii="楷体_GB2312" w:hAnsi="楷体" w:eastAsia="楷体_GB2312" w:cs="楷体"/>
          <w:b w:val="0"/>
          <w:bCs w:val="0"/>
          <w:color w:val="auto"/>
        </w:rPr>
        <w:t>10.3 预案实施时间</w:t>
      </w:r>
      <w:bookmarkEnd w:id="167"/>
      <w:bookmarkEnd w:id="168"/>
      <w:bookmarkEnd w:id="169"/>
      <w:bookmarkEnd w:id="170"/>
      <w:bookmarkEnd w:id="171"/>
      <w:bookmarkEnd w:id="172"/>
      <w:bookmarkEnd w:id="173"/>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本预案自印发之日起实施。</w:t>
      </w:r>
    </w:p>
    <w:p>
      <w:pPr>
        <w:tabs>
          <w:tab w:val="left" w:pos="3654"/>
        </w:tabs>
        <w:snapToGrid w:val="0"/>
        <w:spacing w:line="580" w:lineRule="exact"/>
        <w:contextualSpacing/>
        <w:rPr>
          <w:rFonts w:ascii="黑体" w:hAnsi="黑体" w:eastAsia="黑体"/>
          <w:color w:val="auto"/>
          <w:sz w:val="32"/>
          <w:szCs w:val="32"/>
        </w:rPr>
      </w:pPr>
    </w:p>
    <w:p>
      <w:pPr>
        <w:spacing w:line="360" w:lineRule="auto"/>
        <w:ind w:firstLine="645"/>
        <w:rPr>
          <w:rFonts w:eastAsia="仿宋"/>
          <w:color w:val="auto"/>
          <w:sz w:val="32"/>
          <w:szCs w:val="32"/>
        </w:rPr>
      </w:pPr>
      <w:r>
        <w:rPr>
          <w:rFonts w:hint="eastAsia" w:ascii="仿宋_GB2312" w:hAnsi="黑体" w:eastAsia="仿宋_GB2312"/>
          <w:color w:val="auto"/>
          <w:sz w:val="32"/>
          <w:szCs w:val="32"/>
        </w:rPr>
        <w:t>附件：</w:t>
      </w:r>
      <w:r>
        <w:rPr>
          <w:rFonts w:hint="eastAsia" w:eastAsia="仿宋"/>
          <w:color w:val="auto"/>
          <w:sz w:val="32"/>
          <w:szCs w:val="32"/>
        </w:rPr>
        <w:t>1.</w:t>
      </w:r>
      <w:r>
        <w:rPr>
          <w:rFonts w:hint="eastAsia" w:eastAsia="仿宋"/>
          <w:color w:val="auto"/>
          <w:sz w:val="32"/>
          <w:szCs w:val="32"/>
          <w:lang w:val="en-US" w:eastAsia="zh-CN"/>
        </w:rPr>
        <w:t>叶</w:t>
      </w:r>
      <w:r>
        <w:rPr>
          <w:rFonts w:hint="eastAsia" w:eastAsia="仿宋"/>
          <w:color w:val="auto"/>
          <w:sz w:val="32"/>
          <w:szCs w:val="32"/>
          <w:lang w:eastAsia="zh-CN"/>
        </w:rPr>
        <w:t>县危险化学品和烟花爆竹安全应急指挥部</w:t>
      </w:r>
      <w:r>
        <w:rPr>
          <w:rFonts w:eastAsia="仿宋"/>
          <w:color w:val="auto"/>
          <w:sz w:val="32"/>
          <w:szCs w:val="32"/>
        </w:rPr>
        <w:t>成员联系方式</w:t>
      </w:r>
    </w:p>
    <w:p>
      <w:pPr>
        <w:spacing w:line="360" w:lineRule="auto"/>
        <w:ind w:firstLine="1600" w:firstLineChars="500"/>
        <w:rPr>
          <w:rFonts w:eastAsia="仿宋"/>
          <w:color w:val="auto"/>
          <w:sz w:val="32"/>
          <w:szCs w:val="32"/>
        </w:rPr>
      </w:pPr>
      <w:r>
        <w:rPr>
          <w:rFonts w:hint="eastAsia" w:eastAsia="仿宋"/>
          <w:color w:val="auto"/>
          <w:sz w:val="32"/>
          <w:szCs w:val="32"/>
          <w:lang w:val="en-US" w:eastAsia="zh-CN"/>
        </w:rPr>
        <w:t>2</w:t>
      </w:r>
      <w:r>
        <w:rPr>
          <w:rFonts w:hint="eastAsia" w:eastAsia="仿宋"/>
          <w:color w:val="auto"/>
          <w:sz w:val="32"/>
          <w:szCs w:val="32"/>
        </w:rPr>
        <w:t>.应急救援队伍联系方式</w:t>
      </w:r>
    </w:p>
    <w:p>
      <w:pPr>
        <w:spacing w:line="360" w:lineRule="auto"/>
        <w:ind w:firstLine="1600" w:firstLineChars="500"/>
        <w:rPr>
          <w:rFonts w:eastAsia="仿宋"/>
          <w:color w:val="auto"/>
          <w:sz w:val="32"/>
          <w:szCs w:val="32"/>
        </w:rPr>
      </w:pPr>
      <w:r>
        <w:rPr>
          <w:rFonts w:hint="eastAsia" w:eastAsia="仿宋"/>
          <w:color w:val="auto"/>
          <w:sz w:val="32"/>
          <w:szCs w:val="32"/>
          <w:lang w:val="en-US" w:eastAsia="zh-CN"/>
        </w:rPr>
        <w:t>3</w:t>
      </w:r>
      <w:r>
        <w:rPr>
          <w:rFonts w:hint="eastAsia" w:eastAsia="仿宋"/>
          <w:color w:val="auto"/>
          <w:sz w:val="32"/>
          <w:szCs w:val="32"/>
        </w:rPr>
        <w:t>.</w:t>
      </w:r>
      <w:r>
        <w:rPr>
          <w:rFonts w:hint="eastAsia" w:eastAsia="仿宋"/>
          <w:color w:val="auto"/>
          <w:sz w:val="32"/>
          <w:szCs w:val="32"/>
          <w:lang w:val="en-US" w:eastAsia="zh-CN"/>
        </w:rPr>
        <w:t>市</w:t>
      </w:r>
      <w:r>
        <w:rPr>
          <w:rFonts w:hint="eastAsia" w:eastAsia="仿宋"/>
          <w:color w:val="auto"/>
          <w:sz w:val="32"/>
          <w:szCs w:val="32"/>
        </w:rPr>
        <w:t>、</w:t>
      </w:r>
      <w:r>
        <w:rPr>
          <w:rFonts w:hint="eastAsia" w:eastAsia="仿宋"/>
          <w:color w:val="auto"/>
          <w:sz w:val="32"/>
          <w:szCs w:val="32"/>
          <w:lang w:eastAsia="zh-CN"/>
        </w:rPr>
        <w:t>县</w:t>
      </w:r>
      <w:r>
        <w:rPr>
          <w:rFonts w:hint="eastAsia" w:eastAsia="仿宋"/>
          <w:color w:val="auto"/>
          <w:sz w:val="32"/>
          <w:szCs w:val="32"/>
        </w:rPr>
        <w:t>应急值班电话</w:t>
      </w: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ind w:firstLine="640" w:firstLineChars="200"/>
        <w:contextualSpacing/>
        <w:rPr>
          <w:rFonts w:ascii="仿宋_GB2312" w:hAnsi="黑体" w:eastAsia="仿宋_GB2312"/>
          <w:color w:val="auto"/>
          <w:sz w:val="32"/>
          <w:szCs w:val="32"/>
        </w:rPr>
      </w:pPr>
    </w:p>
    <w:p>
      <w:pPr>
        <w:tabs>
          <w:tab w:val="left" w:pos="3654"/>
        </w:tabs>
        <w:snapToGrid w:val="0"/>
        <w:spacing w:line="580" w:lineRule="exact"/>
        <w:contextualSpacing/>
        <w:rPr>
          <w:rFonts w:ascii="黑体" w:hAnsi="黑体" w:eastAsia="黑体"/>
          <w:color w:val="auto"/>
          <w:sz w:val="32"/>
          <w:szCs w:val="32"/>
        </w:rPr>
      </w:pPr>
      <w:r>
        <w:rPr>
          <w:rFonts w:hint="eastAsia" w:ascii="黑体" w:hAnsi="黑体" w:eastAsia="黑体"/>
          <w:color w:val="auto"/>
          <w:sz w:val="32"/>
          <w:szCs w:val="32"/>
        </w:rPr>
        <w:t>附件1</w:t>
      </w:r>
    </w:p>
    <w:p>
      <w:pPr>
        <w:jc w:val="both"/>
        <w:rPr>
          <w:rFonts w:ascii="方正小标宋_GBK" w:eastAsia="方正小标宋_GBK"/>
          <w:color w:val="auto"/>
          <w:spacing w:val="-6"/>
          <w:sz w:val="36"/>
          <w:szCs w:val="36"/>
        </w:rPr>
      </w:pPr>
      <w:r>
        <w:rPr>
          <w:rFonts w:hint="eastAsia" w:ascii="方正小标宋_GBK" w:eastAsia="方正小标宋_GBK"/>
          <w:color w:val="auto"/>
          <w:spacing w:val="-6"/>
          <w:sz w:val="36"/>
          <w:szCs w:val="36"/>
          <w:lang w:val="en-US" w:eastAsia="zh-CN"/>
        </w:rPr>
        <w:t>叶</w:t>
      </w:r>
      <w:r>
        <w:rPr>
          <w:rFonts w:hint="eastAsia" w:ascii="方正小标宋_GBK" w:eastAsia="方正小标宋_GBK"/>
          <w:color w:val="auto"/>
          <w:spacing w:val="-6"/>
          <w:sz w:val="36"/>
          <w:szCs w:val="36"/>
          <w:lang w:eastAsia="zh-CN"/>
        </w:rPr>
        <w:t>县危险化学品和烟花爆竹安全应急指挥部</w:t>
      </w:r>
      <w:r>
        <w:rPr>
          <w:rFonts w:hint="eastAsia" w:ascii="方正小标宋_GBK" w:eastAsia="方正小标宋_GBK"/>
          <w:color w:val="auto"/>
          <w:spacing w:val="-6"/>
          <w:sz w:val="36"/>
          <w:szCs w:val="36"/>
        </w:rPr>
        <w:t>成员联系方式</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35"/>
        <w:gridCol w:w="3969"/>
        <w:gridCol w:w="1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仿宋_GB2312" w:hAnsi="黑体" w:eastAsia="仿宋_GB2312"/>
                <w:b/>
                <w:bCs/>
                <w:color w:val="auto"/>
                <w:sz w:val="32"/>
                <w:szCs w:val="32"/>
              </w:rPr>
            </w:pPr>
            <w:r>
              <w:rPr>
                <w:rFonts w:hint="eastAsia" w:ascii="仿宋_GB2312" w:hAnsi="黑体" w:eastAsia="仿宋_GB2312"/>
                <w:b/>
                <w:bCs/>
                <w:color w:val="auto"/>
                <w:sz w:val="32"/>
                <w:szCs w:val="32"/>
              </w:rPr>
              <w:t>序号</w:t>
            </w:r>
          </w:p>
        </w:tc>
        <w:tc>
          <w:tcPr>
            <w:tcW w:w="2835" w:type="dxa"/>
            <w:noWrap w:val="0"/>
            <w:vAlign w:val="center"/>
          </w:tcPr>
          <w:p>
            <w:pPr>
              <w:tabs>
                <w:tab w:val="left" w:pos="3654"/>
              </w:tabs>
              <w:snapToGrid w:val="0"/>
              <w:spacing w:line="580" w:lineRule="exact"/>
              <w:contextualSpacing/>
              <w:jc w:val="center"/>
              <w:rPr>
                <w:rFonts w:ascii="仿宋_GB2312" w:hAnsi="黑体" w:eastAsia="仿宋_GB2312"/>
                <w:b/>
                <w:bCs/>
                <w:color w:val="auto"/>
                <w:sz w:val="32"/>
                <w:szCs w:val="32"/>
              </w:rPr>
            </w:pPr>
            <w:r>
              <w:rPr>
                <w:rFonts w:hint="eastAsia" w:ascii="仿宋_GB2312" w:hAnsi="黑体" w:eastAsia="仿宋_GB2312"/>
                <w:b/>
                <w:bCs/>
                <w:color w:val="auto"/>
                <w:sz w:val="32"/>
                <w:szCs w:val="32"/>
              </w:rPr>
              <w:t>单位名称</w:t>
            </w:r>
          </w:p>
        </w:tc>
        <w:tc>
          <w:tcPr>
            <w:tcW w:w="3969" w:type="dxa"/>
            <w:noWrap w:val="0"/>
            <w:vAlign w:val="center"/>
          </w:tcPr>
          <w:p>
            <w:pPr>
              <w:tabs>
                <w:tab w:val="left" w:pos="3654"/>
              </w:tabs>
              <w:snapToGrid w:val="0"/>
              <w:spacing w:line="580" w:lineRule="exact"/>
              <w:contextualSpacing/>
              <w:jc w:val="center"/>
              <w:rPr>
                <w:rFonts w:ascii="仿宋_GB2312" w:hAnsi="黑体" w:eastAsia="仿宋_GB2312"/>
                <w:b/>
                <w:bCs/>
                <w:color w:val="auto"/>
                <w:sz w:val="32"/>
                <w:szCs w:val="32"/>
              </w:rPr>
            </w:pPr>
            <w:r>
              <w:rPr>
                <w:rFonts w:hint="eastAsia" w:ascii="仿宋_GB2312" w:hAnsi="黑体" w:eastAsia="仿宋_GB2312"/>
                <w:b/>
                <w:bCs/>
                <w:color w:val="auto"/>
                <w:sz w:val="32"/>
                <w:szCs w:val="32"/>
              </w:rPr>
              <w:t>应急值守电话</w:t>
            </w:r>
          </w:p>
        </w:tc>
        <w:tc>
          <w:tcPr>
            <w:tcW w:w="1042" w:type="dxa"/>
            <w:noWrap w:val="0"/>
            <w:vAlign w:val="center"/>
          </w:tcPr>
          <w:p>
            <w:pPr>
              <w:tabs>
                <w:tab w:val="left" w:pos="3654"/>
              </w:tabs>
              <w:snapToGrid w:val="0"/>
              <w:spacing w:line="580" w:lineRule="exact"/>
              <w:contextualSpacing/>
              <w:jc w:val="center"/>
              <w:rPr>
                <w:rFonts w:ascii="仿宋_GB2312" w:hAnsi="黑体" w:eastAsia="仿宋_GB2312"/>
                <w:b/>
                <w:bCs/>
                <w:color w:val="auto"/>
                <w:sz w:val="32"/>
                <w:szCs w:val="32"/>
              </w:rPr>
            </w:pPr>
            <w:r>
              <w:rPr>
                <w:rFonts w:hint="eastAsia" w:ascii="仿宋_GB2312" w:hAnsi="黑体" w:eastAsia="仿宋_GB2312"/>
                <w:b/>
                <w:bCs/>
                <w:color w:val="auto"/>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1</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县应急管理局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2</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县公安局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3</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县消防救援</w:t>
            </w:r>
            <w:r>
              <w:rPr>
                <w:rFonts w:hint="eastAsia" w:eastAsia="仿宋"/>
                <w:bCs/>
                <w:color w:val="auto"/>
                <w:sz w:val="28"/>
                <w:szCs w:val="28"/>
                <w:lang w:val="en-US" w:eastAsia="zh-CN"/>
              </w:rPr>
              <w:t>大</w:t>
            </w:r>
            <w:r>
              <w:rPr>
                <w:rFonts w:hint="eastAsia" w:eastAsia="仿宋"/>
                <w:bCs/>
                <w:color w:val="auto"/>
                <w:sz w:val="28"/>
                <w:szCs w:val="28"/>
                <w:lang w:eastAsia="zh-CN"/>
              </w:rPr>
              <w:t>队</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4</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县卫健委</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5</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县生态环境局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6</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县交通运输局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7</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县气象局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8</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县市场监督管理局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9</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县发改委</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10</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县委宣传部</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eastAsia="仿宋"/>
                <w:bCs/>
                <w:color w:val="auto"/>
                <w:sz w:val="28"/>
                <w:szCs w:val="28"/>
              </w:rPr>
              <w:t>11</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县财政局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hint="eastAsia" w:eastAsia="仿宋"/>
                <w:bCs/>
                <w:color w:val="auto"/>
                <w:sz w:val="28"/>
                <w:szCs w:val="28"/>
              </w:rPr>
              <w:t>12</w:t>
            </w:r>
          </w:p>
        </w:tc>
        <w:tc>
          <w:tcPr>
            <w:tcW w:w="2835" w:type="dxa"/>
            <w:noWrap w:val="0"/>
            <w:vAlign w:val="top"/>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w:t>
            </w:r>
            <w:r>
              <w:rPr>
                <w:rFonts w:hint="eastAsia" w:eastAsia="仿宋"/>
                <w:bCs/>
                <w:color w:val="auto"/>
                <w:sz w:val="28"/>
                <w:szCs w:val="28"/>
                <w:lang w:val="en-US" w:eastAsia="zh-CN"/>
              </w:rPr>
              <w:t>工信局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val="en-US"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hint="eastAsia" w:eastAsia="仿宋"/>
                <w:bCs/>
                <w:color w:val="auto"/>
                <w:sz w:val="28"/>
                <w:szCs w:val="28"/>
              </w:rPr>
              <w:t>13</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县民政局</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val="en-US"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center"/>
          </w:tcPr>
          <w:p>
            <w:pPr>
              <w:tabs>
                <w:tab w:val="left" w:pos="3654"/>
              </w:tabs>
              <w:snapToGrid w:val="0"/>
              <w:spacing w:line="580" w:lineRule="exact"/>
              <w:contextualSpacing/>
              <w:jc w:val="center"/>
              <w:rPr>
                <w:rFonts w:ascii="黑体" w:hAnsi="黑体" w:eastAsia="黑体"/>
                <w:color w:val="auto"/>
                <w:sz w:val="28"/>
                <w:szCs w:val="28"/>
              </w:rPr>
            </w:pPr>
            <w:r>
              <w:rPr>
                <w:rFonts w:hint="eastAsia" w:eastAsia="仿宋"/>
                <w:bCs/>
                <w:color w:val="auto"/>
                <w:sz w:val="28"/>
                <w:szCs w:val="28"/>
              </w:rPr>
              <w:t>14</w:t>
            </w:r>
          </w:p>
        </w:tc>
        <w:tc>
          <w:tcPr>
            <w:tcW w:w="2835" w:type="dxa"/>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r>
              <w:rPr>
                <w:rFonts w:hint="eastAsia" w:eastAsia="仿宋"/>
                <w:bCs/>
                <w:color w:val="auto"/>
                <w:sz w:val="28"/>
                <w:szCs w:val="28"/>
                <w:lang w:eastAsia="zh-CN"/>
              </w:rPr>
              <w:t>国网</w:t>
            </w:r>
            <w:r>
              <w:rPr>
                <w:rFonts w:hint="eastAsia" w:eastAsia="仿宋"/>
                <w:bCs/>
                <w:color w:val="auto"/>
                <w:sz w:val="28"/>
                <w:szCs w:val="28"/>
                <w:lang w:val="en-US" w:eastAsia="zh-CN"/>
              </w:rPr>
              <w:t>叶县</w:t>
            </w:r>
            <w:r>
              <w:rPr>
                <w:rFonts w:hint="eastAsia" w:eastAsia="仿宋"/>
                <w:bCs/>
                <w:color w:val="auto"/>
                <w:sz w:val="28"/>
                <w:szCs w:val="28"/>
                <w:lang w:eastAsia="zh-CN"/>
              </w:rPr>
              <w:t>供电公司</w:t>
            </w:r>
          </w:p>
        </w:tc>
        <w:tc>
          <w:tcPr>
            <w:tcW w:w="3969" w:type="dxa"/>
            <w:noWrap w:val="0"/>
            <w:vAlign w:val="center"/>
          </w:tcPr>
          <w:p>
            <w:pPr>
              <w:tabs>
                <w:tab w:val="left" w:pos="3654"/>
              </w:tabs>
              <w:snapToGrid w:val="0"/>
              <w:spacing w:line="580" w:lineRule="exact"/>
              <w:contextualSpacing/>
              <w:jc w:val="center"/>
              <w:rPr>
                <w:rFonts w:hint="eastAsia" w:eastAsia="仿宋"/>
                <w:bCs/>
                <w:color w:val="auto"/>
                <w:sz w:val="28"/>
                <w:szCs w:val="28"/>
                <w:lang w:val="en-US" w:eastAsia="zh-CN"/>
              </w:rPr>
            </w:pPr>
          </w:p>
        </w:tc>
        <w:tc>
          <w:tcPr>
            <w:tcW w:w="1042" w:type="dxa"/>
            <w:noWrap w:val="0"/>
            <w:vAlign w:val="center"/>
          </w:tcPr>
          <w:p>
            <w:pPr>
              <w:tabs>
                <w:tab w:val="left" w:pos="3654"/>
              </w:tabs>
              <w:snapToGrid w:val="0"/>
              <w:spacing w:line="580" w:lineRule="exact"/>
              <w:contextualSpacing/>
              <w:jc w:val="center"/>
              <w:rPr>
                <w:rFonts w:ascii="黑体" w:hAnsi="黑体" w:eastAsia="黑体"/>
                <w:color w:val="auto"/>
                <w:sz w:val="32"/>
                <w:szCs w:val="32"/>
              </w:rPr>
            </w:pPr>
          </w:p>
        </w:tc>
      </w:tr>
    </w:tbl>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jc w:val="center"/>
        <w:rPr>
          <w:rFonts w:ascii="方正小标宋_GBK" w:eastAsia="方正小标宋_GBK"/>
          <w:bCs/>
          <w:color w:val="auto"/>
          <w:sz w:val="36"/>
          <w:szCs w:val="36"/>
        </w:rPr>
      </w:pPr>
      <w:r>
        <w:rPr>
          <w:rFonts w:hint="eastAsia" w:ascii="方正小标宋_GBK" w:eastAsia="方正小标宋_GBK"/>
          <w:bCs/>
          <w:color w:val="auto"/>
          <w:sz w:val="36"/>
          <w:szCs w:val="36"/>
        </w:rPr>
        <w:t>应急救援队伍联系方式</w:t>
      </w:r>
    </w:p>
    <w:tbl>
      <w:tblPr>
        <w:tblStyle w:val="6"/>
        <w:tblW w:w="515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4181"/>
        <w:gridCol w:w="1394"/>
        <w:gridCol w:w="25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99" w:type="pct"/>
            <w:tcBorders>
              <w:top w:val="single" w:color="auto" w:sz="8" w:space="0"/>
              <w:left w:val="single" w:color="auto" w:sz="8" w:space="0"/>
              <w:bottom w:val="single" w:color="auto" w:sz="4" w:space="0"/>
              <w:right w:val="single" w:color="auto" w:sz="4" w:space="0"/>
            </w:tcBorders>
            <w:noWrap w:val="0"/>
            <w:vAlign w:val="center"/>
          </w:tcPr>
          <w:p>
            <w:pPr>
              <w:jc w:val="center"/>
              <w:rPr>
                <w:rFonts w:eastAsia="仿宋"/>
                <w:b/>
                <w:color w:val="auto"/>
                <w:sz w:val="32"/>
                <w:szCs w:val="32"/>
              </w:rPr>
            </w:pPr>
            <w:r>
              <w:rPr>
                <w:rFonts w:eastAsia="仿宋"/>
                <w:b/>
                <w:color w:val="auto"/>
                <w:sz w:val="32"/>
                <w:szCs w:val="32"/>
              </w:rPr>
              <w:t>序号</w:t>
            </w:r>
          </w:p>
        </w:tc>
        <w:tc>
          <w:tcPr>
            <w:tcW w:w="2266" w:type="pct"/>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b/>
                <w:color w:val="auto"/>
                <w:sz w:val="32"/>
                <w:szCs w:val="32"/>
              </w:rPr>
            </w:pPr>
            <w:r>
              <w:rPr>
                <w:rFonts w:eastAsia="仿宋"/>
                <w:b/>
                <w:color w:val="auto"/>
                <w:sz w:val="32"/>
                <w:szCs w:val="32"/>
              </w:rPr>
              <w:t>单位名称</w:t>
            </w:r>
          </w:p>
        </w:tc>
        <w:tc>
          <w:tcPr>
            <w:tcW w:w="755" w:type="pct"/>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b/>
                <w:color w:val="auto"/>
                <w:sz w:val="32"/>
                <w:szCs w:val="32"/>
              </w:rPr>
            </w:pPr>
            <w:r>
              <w:rPr>
                <w:rFonts w:eastAsia="仿宋"/>
                <w:b/>
                <w:color w:val="auto"/>
                <w:sz w:val="32"/>
                <w:szCs w:val="32"/>
              </w:rPr>
              <w:t>负责人</w:t>
            </w:r>
          </w:p>
        </w:tc>
        <w:tc>
          <w:tcPr>
            <w:tcW w:w="1377" w:type="pct"/>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b/>
                <w:color w:val="auto"/>
                <w:sz w:val="32"/>
                <w:szCs w:val="32"/>
              </w:rPr>
            </w:pPr>
            <w:r>
              <w:rPr>
                <w:rFonts w:eastAsia="仿宋"/>
                <w:b/>
                <w:color w:val="auto"/>
                <w:sz w:val="32"/>
                <w:szCs w:val="32"/>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99"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bCs/>
                <w:color w:val="auto"/>
                <w:sz w:val="28"/>
                <w:szCs w:val="28"/>
              </w:rPr>
            </w:pPr>
            <w:r>
              <w:rPr>
                <w:rFonts w:eastAsia="仿宋"/>
                <w:bCs/>
                <w:color w:val="auto"/>
                <w:sz w:val="28"/>
                <w:szCs w:val="28"/>
              </w:rPr>
              <w:t>1</w:t>
            </w:r>
          </w:p>
        </w:tc>
        <w:tc>
          <w:tcPr>
            <w:tcW w:w="41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
                <w:bCs/>
                <w:color w:val="auto"/>
                <w:sz w:val="28"/>
                <w:szCs w:val="28"/>
                <w:lang w:eastAsia="zh-CN"/>
              </w:rPr>
            </w:pPr>
            <w:r>
              <w:rPr>
                <w:rFonts w:ascii="仿宋" w:hAnsi="仿宋" w:eastAsia="仿宋"/>
                <w:color w:val="auto"/>
                <w:sz w:val="28"/>
                <w:szCs w:val="28"/>
              </w:rPr>
              <w:t>中国平煤神马集团尼龙科技有限公司</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
                <w:bCs/>
                <w:color w:val="auto"/>
                <w:sz w:val="28"/>
                <w:szCs w:val="28"/>
                <w:lang w:eastAsia="zh-CN"/>
              </w:rPr>
            </w:pPr>
            <w:r>
              <w:rPr>
                <w:rFonts w:hint="eastAsia" w:ascii="仿宋" w:hAnsi="仿宋" w:eastAsia="仿宋"/>
                <w:color w:val="auto"/>
                <w:sz w:val="28"/>
                <w:szCs w:val="28"/>
              </w:rPr>
              <w:t>王全忠</w:t>
            </w:r>
          </w:p>
        </w:tc>
        <w:tc>
          <w:tcPr>
            <w:tcW w:w="25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r>
              <w:rPr>
                <w:rFonts w:hint="eastAsia" w:eastAsia="仿宋"/>
                <w:color w:val="auto"/>
                <w:sz w:val="28"/>
                <w:szCs w:val="28"/>
              </w:rPr>
              <w:t>0375-2655982</w:t>
            </w:r>
          </w:p>
          <w:p>
            <w:pPr>
              <w:snapToGrid w:val="0"/>
              <w:jc w:val="center"/>
              <w:rPr>
                <w:rFonts w:hint="eastAsia" w:eastAsia="仿宋"/>
                <w:bCs/>
                <w:color w:val="auto"/>
                <w:sz w:val="28"/>
                <w:szCs w:val="28"/>
                <w:lang w:eastAsia="zh-CN"/>
              </w:rPr>
            </w:pPr>
            <w:r>
              <w:rPr>
                <w:rFonts w:hint="eastAsia" w:eastAsia="仿宋"/>
                <w:color w:val="auto"/>
                <w:sz w:val="28"/>
                <w:szCs w:val="28"/>
              </w:rPr>
              <w:t>13803751926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99"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bCs/>
                <w:color w:val="auto"/>
                <w:sz w:val="28"/>
                <w:szCs w:val="28"/>
              </w:rPr>
            </w:pPr>
            <w:r>
              <w:rPr>
                <w:rFonts w:eastAsia="仿宋"/>
                <w:bCs/>
                <w:color w:val="auto"/>
                <w:sz w:val="28"/>
                <w:szCs w:val="28"/>
              </w:rPr>
              <w:t>2</w:t>
            </w:r>
          </w:p>
        </w:tc>
        <w:tc>
          <w:tcPr>
            <w:tcW w:w="2266" w:type="pct"/>
            <w:tcBorders>
              <w:top w:val="single" w:color="auto" w:sz="4" w:space="0"/>
              <w:left w:val="single" w:color="auto" w:sz="4" w:space="0"/>
              <w:bottom w:val="single" w:color="auto" w:sz="4" w:space="0"/>
              <w:right w:val="single" w:color="auto" w:sz="4" w:space="0"/>
            </w:tcBorders>
            <w:noWrap w:val="0"/>
            <w:vAlign w:val="center"/>
          </w:tcPr>
          <w:p>
            <w:pPr>
              <w:tabs>
                <w:tab w:val="left" w:pos="3654"/>
              </w:tabs>
              <w:snapToGrid w:val="0"/>
              <w:spacing w:line="580" w:lineRule="exact"/>
              <w:contextualSpacing/>
              <w:jc w:val="center"/>
              <w:rPr>
                <w:rFonts w:hint="default" w:eastAsia="仿宋"/>
                <w:bCs/>
                <w:color w:val="auto"/>
                <w:sz w:val="28"/>
                <w:szCs w:val="28"/>
                <w:lang w:val="en-US"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pPr>
              <w:tabs>
                <w:tab w:val="left" w:pos="3654"/>
              </w:tabs>
              <w:snapToGrid w:val="0"/>
              <w:spacing w:line="580" w:lineRule="exact"/>
              <w:contextualSpacing/>
              <w:jc w:val="center"/>
              <w:rPr>
                <w:rFonts w:hint="eastAsia" w:eastAsia="仿宋"/>
                <w:bCs/>
                <w:color w:val="auto"/>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99"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bCs/>
                <w:color w:val="auto"/>
                <w:sz w:val="28"/>
                <w:szCs w:val="28"/>
              </w:rPr>
            </w:pPr>
            <w:r>
              <w:rPr>
                <w:rFonts w:eastAsia="仿宋"/>
                <w:bCs/>
                <w:color w:val="auto"/>
                <w:sz w:val="28"/>
                <w:szCs w:val="28"/>
              </w:rPr>
              <w:t>3</w:t>
            </w:r>
          </w:p>
        </w:tc>
        <w:tc>
          <w:tcPr>
            <w:tcW w:w="22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c>
          <w:tcPr>
            <w:tcW w:w="13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99"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bCs/>
                <w:color w:val="auto"/>
                <w:sz w:val="28"/>
                <w:szCs w:val="28"/>
              </w:rPr>
            </w:pPr>
            <w:r>
              <w:rPr>
                <w:rFonts w:eastAsia="仿宋"/>
                <w:bCs/>
                <w:color w:val="auto"/>
                <w:sz w:val="28"/>
                <w:szCs w:val="28"/>
              </w:rPr>
              <w:t>4</w:t>
            </w:r>
          </w:p>
        </w:tc>
        <w:tc>
          <w:tcPr>
            <w:tcW w:w="22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c>
          <w:tcPr>
            <w:tcW w:w="13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99" w:type="pct"/>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eastAsia="仿宋"/>
                <w:bCs/>
                <w:color w:val="auto"/>
                <w:sz w:val="28"/>
                <w:szCs w:val="28"/>
              </w:rPr>
            </w:pPr>
            <w:r>
              <w:rPr>
                <w:rFonts w:eastAsia="仿宋"/>
                <w:bCs/>
                <w:color w:val="auto"/>
                <w:sz w:val="28"/>
                <w:szCs w:val="28"/>
              </w:rPr>
              <w:t>5</w:t>
            </w:r>
          </w:p>
        </w:tc>
        <w:tc>
          <w:tcPr>
            <w:tcW w:w="22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c>
          <w:tcPr>
            <w:tcW w:w="13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
                <w:color w:val="auto"/>
                <w:sz w:val="28"/>
                <w:szCs w:val="28"/>
              </w:rPr>
            </w:pPr>
          </w:p>
        </w:tc>
      </w:tr>
    </w:tbl>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ascii="黑体" w:hAnsi="黑体" w:eastAsia="黑体"/>
          <w:color w:val="auto"/>
          <w:sz w:val="32"/>
          <w:szCs w:val="32"/>
        </w:rPr>
      </w:pPr>
    </w:p>
    <w:p>
      <w:pPr>
        <w:tabs>
          <w:tab w:val="left" w:pos="3654"/>
        </w:tabs>
        <w:snapToGrid w:val="0"/>
        <w:spacing w:line="580" w:lineRule="exact"/>
        <w:contextualSpacing/>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3</w:t>
      </w:r>
    </w:p>
    <w:p>
      <w:pPr>
        <w:tabs>
          <w:tab w:val="left" w:pos="3654"/>
        </w:tabs>
        <w:snapToGrid w:val="0"/>
        <w:spacing w:line="580" w:lineRule="exact"/>
        <w:contextualSpacing/>
        <w:jc w:val="center"/>
        <w:rPr>
          <w:rFonts w:ascii="方正小标宋_GBK" w:hAnsi="黑体" w:eastAsia="方正小标宋_GBK" w:cs="黑体"/>
          <w:color w:val="auto"/>
          <w:kern w:val="44"/>
          <w:sz w:val="40"/>
          <w:szCs w:val="56"/>
        </w:rPr>
      </w:pPr>
      <w:r>
        <w:rPr>
          <w:rFonts w:hint="eastAsia" w:ascii="方正小标宋_GBK" w:hAnsi="黑体" w:eastAsia="方正小标宋_GBK" w:cs="黑体"/>
          <w:color w:val="auto"/>
          <w:kern w:val="44"/>
          <w:sz w:val="40"/>
          <w:szCs w:val="56"/>
        </w:rPr>
        <w:t>市</w:t>
      </w:r>
      <w:r>
        <w:rPr>
          <w:rFonts w:hint="eastAsia" w:ascii="方正小标宋_GBK" w:hAnsi="黑体" w:eastAsia="方正小标宋_GBK" w:cs="黑体"/>
          <w:color w:val="auto"/>
          <w:kern w:val="44"/>
          <w:sz w:val="40"/>
          <w:szCs w:val="56"/>
          <w:lang w:eastAsia="zh-CN"/>
        </w:rPr>
        <w:t>、</w:t>
      </w:r>
      <w:r>
        <w:rPr>
          <w:rFonts w:hint="eastAsia" w:ascii="方正小标宋_GBK" w:hAnsi="黑体" w:eastAsia="方正小标宋_GBK" w:cs="黑体"/>
          <w:color w:val="auto"/>
          <w:kern w:val="44"/>
          <w:sz w:val="40"/>
          <w:szCs w:val="56"/>
          <w:lang w:val="en-US" w:eastAsia="zh-CN"/>
        </w:rPr>
        <w:t>县</w:t>
      </w:r>
      <w:r>
        <w:rPr>
          <w:rFonts w:hint="eastAsia" w:ascii="方正小标宋_GBK" w:hAnsi="黑体" w:eastAsia="方正小标宋_GBK" w:cs="黑体"/>
          <w:color w:val="auto"/>
          <w:kern w:val="44"/>
          <w:sz w:val="40"/>
          <w:szCs w:val="56"/>
        </w:rPr>
        <w:t>应急值班电话</w:t>
      </w:r>
    </w:p>
    <w:p>
      <w:pPr>
        <w:tabs>
          <w:tab w:val="left" w:pos="3654"/>
        </w:tabs>
        <w:snapToGrid w:val="0"/>
        <w:spacing w:line="580" w:lineRule="exact"/>
        <w:contextualSpacing/>
        <w:jc w:val="center"/>
        <w:rPr>
          <w:rFonts w:ascii="方正小标宋_GBK" w:hAnsi="黑体" w:eastAsia="方正小标宋_GBK"/>
          <w:color w:val="auto"/>
          <w:sz w:val="40"/>
          <w:szCs w:val="40"/>
        </w:rPr>
      </w:pPr>
    </w:p>
    <w:p>
      <w:pPr>
        <w:spacing w:line="360" w:lineRule="auto"/>
        <w:jc w:val="center"/>
        <w:rPr>
          <w:rFonts w:ascii="方正小标宋_GBK" w:eastAsia="方正小标宋_GBK"/>
          <w:bCs/>
          <w:color w:val="auto"/>
          <w:sz w:val="36"/>
          <w:szCs w:val="36"/>
        </w:rPr>
      </w:pPr>
      <w:r>
        <w:rPr>
          <w:rFonts w:hint="eastAsia" w:ascii="方正小标宋_GBK" w:eastAsia="方正小标宋_GBK"/>
          <w:bCs/>
          <w:color w:val="auto"/>
          <w:sz w:val="36"/>
          <w:szCs w:val="36"/>
          <w:lang w:val="en-US" w:eastAsia="zh-CN"/>
        </w:rPr>
        <w:t>平顶山市</w:t>
      </w:r>
      <w:r>
        <w:rPr>
          <w:rFonts w:hint="eastAsia" w:ascii="方正小标宋_GBK" w:eastAsia="方正小标宋_GBK"/>
          <w:bCs/>
          <w:color w:val="auto"/>
          <w:sz w:val="36"/>
          <w:szCs w:val="36"/>
        </w:rPr>
        <w:t>应急管理</w:t>
      </w:r>
      <w:r>
        <w:rPr>
          <w:rFonts w:hint="eastAsia" w:ascii="方正小标宋_GBK" w:eastAsia="方正小标宋_GBK"/>
          <w:bCs/>
          <w:color w:val="auto"/>
          <w:sz w:val="36"/>
          <w:szCs w:val="36"/>
          <w:lang w:val="en-US" w:eastAsia="zh-CN"/>
        </w:rPr>
        <w:t>局</w:t>
      </w:r>
      <w:r>
        <w:rPr>
          <w:rFonts w:hint="eastAsia" w:ascii="方正小标宋_GBK" w:eastAsia="方正小标宋_GBK"/>
          <w:bCs/>
          <w:color w:val="auto"/>
          <w:sz w:val="36"/>
          <w:szCs w:val="36"/>
        </w:rPr>
        <w:t>值班电话（应急）</w:t>
      </w:r>
    </w:p>
    <w:tbl>
      <w:tblPr>
        <w:tblStyle w:val="6"/>
        <w:tblW w:w="490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67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值班电话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eastAsia="仿宋"/>
                <w:color w:val="auto"/>
                <w:sz w:val="32"/>
                <w:szCs w:val="32"/>
              </w:rPr>
            </w:pPr>
            <w:r>
              <w:rPr>
                <w:rFonts w:eastAsia="仿宋"/>
                <w:color w:val="auto"/>
                <w:sz w:val="32"/>
                <w:szCs w:val="32"/>
              </w:rPr>
              <w:t>0375-2218619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传真电话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eastAsia="仿宋"/>
                <w:color w:val="auto"/>
                <w:sz w:val="32"/>
                <w:szCs w:val="32"/>
              </w:rPr>
            </w:pPr>
            <w:r>
              <w:rPr>
                <w:rFonts w:eastAsia="仿宋"/>
                <w:color w:val="auto"/>
                <w:sz w:val="32"/>
                <w:szCs w:val="32"/>
              </w:rPr>
              <w:t>0375-2689996</w:t>
            </w:r>
          </w:p>
        </w:tc>
      </w:tr>
    </w:tbl>
    <w:p>
      <w:pPr>
        <w:spacing w:line="360" w:lineRule="auto"/>
        <w:jc w:val="center"/>
        <w:rPr>
          <w:rFonts w:eastAsia="仿宋"/>
          <w:b/>
          <w:color w:val="auto"/>
          <w:sz w:val="32"/>
          <w:szCs w:val="32"/>
        </w:rPr>
      </w:pPr>
    </w:p>
    <w:p>
      <w:pPr>
        <w:spacing w:line="360" w:lineRule="auto"/>
        <w:jc w:val="center"/>
        <w:rPr>
          <w:rFonts w:ascii="方正小标宋_GBK" w:eastAsia="方正小标宋_GBK"/>
          <w:bCs/>
          <w:color w:val="auto"/>
          <w:sz w:val="36"/>
          <w:szCs w:val="36"/>
        </w:rPr>
      </w:pPr>
      <w:r>
        <w:rPr>
          <w:rFonts w:hint="eastAsia" w:ascii="方正小标宋_GBK" w:eastAsia="方正小标宋_GBK"/>
          <w:bCs/>
          <w:color w:val="auto"/>
          <w:sz w:val="36"/>
          <w:szCs w:val="36"/>
          <w:lang w:eastAsia="zh-CN"/>
        </w:rPr>
        <w:t>叶县</w:t>
      </w:r>
      <w:r>
        <w:rPr>
          <w:rFonts w:hint="eastAsia" w:ascii="方正小标宋_GBK" w:eastAsia="方正小标宋_GBK"/>
          <w:bCs/>
          <w:color w:val="auto"/>
          <w:sz w:val="36"/>
          <w:szCs w:val="36"/>
        </w:rPr>
        <w:t>应急管理局值班电话（应急）</w:t>
      </w:r>
    </w:p>
    <w:tbl>
      <w:tblPr>
        <w:tblStyle w:val="6"/>
        <w:tblW w:w="490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67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值班电话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default" w:eastAsia="仿宋"/>
                <w:color w:val="auto"/>
                <w:sz w:val="32"/>
                <w:szCs w:val="32"/>
                <w:lang w:val="en-US" w:eastAsia="zh-CN"/>
              </w:rPr>
            </w:pPr>
            <w:r>
              <w:rPr>
                <w:rFonts w:hint="eastAsia" w:eastAsia="仿宋"/>
                <w:color w:val="auto"/>
                <w:sz w:val="32"/>
                <w:szCs w:val="32"/>
                <w:lang w:val="en-US" w:eastAsia="zh-CN"/>
              </w:rPr>
              <w:t>0375-6111186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
                <w:b/>
                <w:color w:val="auto"/>
                <w:sz w:val="32"/>
                <w:szCs w:val="32"/>
              </w:rPr>
            </w:pPr>
            <w:r>
              <w:rPr>
                <w:rFonts w:eastAsia="仿宋"/>
                <w:b/>
                <w:color w:val="auto"/>
                <w:sz w:val="32"/>
                <w:szCs w:val="32"/>
              </w:rPr>
              <w:t>传真电话</w:t>
            </w:r>
          </w:p>
        </w:tc>
        <w:tc>
          <w:tcPr>
            <w:tcW w:w="6733"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default" w:eastAsia="仿宋"/>
                <w:color w:val="auto"/>
                <w:sz w:val="32"/>
                <w:szCs w:val="32"/>
                <w:lang w:val="en-US" w:eastAsia="zh-CN"/>
              </w:rPr>
            </w:pPr>
            <w:r>
              <w:rPr>
                <w:rFonts w:hint="eastAsia" w:eastAsia="仿宋"/>
                <w:color w:val="auto"/>
                <w:sz w:val="32"/>
                <w:szCs w:val="32"/>
                <w:lang w:val="en-US" w:eastAsia="zh-CN"/>
              </w:rPr>
              <w:t>0375-8615699</w:t>
            </w:r>
          </w:p>
        </w:tc>
      </w:tr>
    </w:tbl>
    <w:p>
      <w:pPr>
        <w:tabs>
          <w:tab w:val="left" w:pos="3654"/>
        </w:tabs>
        <w:snapToGrid w:val="0"/>
        <w:spacing w:line="580" w:lineRule="exact"/>
        <w:contextualSpacing/>
        <w:jc w:val="center"/>
        <w:rPr>
          <w:rFonts w:ascii="方正小标宋_GBK" w:hAnsi="黑体" w:eastAsia="方正小标宋_GBK"/>
          <w:color w:val="auto"/>
          <w:sz w:val="40"/>
          <w:szCs w:val="40"/>
        </w:rPr>
      </w:pPr>
    </w:p>
    <w:p>
      <w:pPr>
        <w:rPr>
          <w:color w:val="auto"/>
        </w:rPr>
      </w:pPr>
    </w:p>
    <w:p>
      <w:pPr>
        <w:rPr>
          <w:color w:val="auto"/>
        </w:rPr>
      </w:pPr>
    </w:p>
    <w:sectPr>
      <w:footerReference r:id="rId3" w:type="default"/>
      <w:footerReference r:id="rId4" w:type="even"/>
      <w:pgSz w:w="11906" w:h="16838"/>
      <w:pgMar w:top="1417" w:right="1587" w:bottom="14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hAnsi="宋体" w:eastAsia="仿宋_GB2312"/>
        <w:sz w:val="28"/>
        <w:szCs w:val="28"/>
      </w:rPr>
      <w:fldChar w:fldCharType="begin"/>
    </w:r>
    <w:r>
      <w:rPr>
        <w:rStyle w:val="9"/>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Style w:val="9"/>
        <w:rFonts w:ascii="仿宋_GB2312" w:hAnsi="宋体" w:eastAsia="仿宋_GB2312"/>
        <w:sz w:val="28"/>
        <w:szCs w:val="28"/>
      </w:rPr>
      <w:t>6</w:t>
    </w:r>
    <w:r>
      <w:rPr>
        <w:rFonts w:hint="eastAsia" w:ascii="仿宋_GB2312" w:hAnsi="宋体" w:eastAsia="仿宋_GB2312"/>
        <w:sz w:val="28"/>
        <w:szCs w:val="28"/>
      </w:rPr>
      <w:fldChar w:fldCharType="end"/>
    </w:r>
    <w:r>
      <w:rPr>
        <w:rFonts w:hint="eastAsia" w:ascii="仿宋_GB2312" w:eastAsia="仿宋_GB2312"/>
        <w:sz w:val="28"/>
        <w:szCs w:val="28"/>
      </w:rPr>
      <w:t xml:space="preserve"> —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rPr>
    </w:pPr>
    <w:r>
      <w:rPr>
        <w:rFonts w:hint="eastAsia" w:ascii="仿宋_GB2312" w:eastAsia="仿宋_GB2312"/>
        <w:sz w:val="28"/>
        <w:szCs w:val="28"/>
      </w:rPr>
      <w:t xml:space="preserve">— </w:t>
    </w:r>
    <w:r>
      <w:rPr>
        <w:rFonts w:hint="eastAsia" w:ascii="仿宋_GB2312" w:hAnsi="宋体" w:eastAsia="仿宋_GB2312"/>
        <w:sz w:val="28"/>
        <w:szCs w:val="28"/>
      </w:rPr>
      <w:fldChar w:fldCharType="begin"/>
    </w:r>
    <w:r>
      <w:rPr>
        <w:rStyle w:val="9"/>
        <w:rFonts w:hint="eastAsia" w:ascii="仿宋_GB2312" w:hAnsi="宋体" w:eastAsia="仿宋_GB2312"/>
        <w:sz w:val="28"/>
        <w:szCs w:val="28"/>
      </w:rPr>
      <w:instrText xml:space="preserve"> PAGE </w:instrText>
    </w:r>
    <w:r>
      <w:rPr>
        <w:rFonts w:hint="eastAsia" w:ascii="仿宋_GB2312" w:hAnsi="宋体" w:eastAsia="仿宋_GB2312"/>
        <w:sz w:val="28"/>
        <w:szCs w:val="28"/>
      </w:rPr>
      <w:fldChar w:fldCharType="separate"/>
    </w:r>
    <w:r>
      <w:rPr>
        <w:rStyle w:val="9"/>
        <w:rFonts w:ascii="仿宋_GB2312" w:hAnsi="宋体" w:eastAsia="仿宋_GB2312"/>
        <w:sz w:val="28"/>
        <w:szCs w:val="28"/>
      </w:rPr>
      <w:t>2</w:t>
    </w:r>
    <w:r>
      <w:rPr>
        <w:rFonts w:hint="eastAsia" w:ascii="仿宋_GB2312" w:hAnsi="宋体" w:eastAsia="仿宋_GB2312"/>
        <w:sz w:val="28"/>
        <w:szCs w:val="28"/>
      </w:rPr>
      <w:fldChar w:fldCharType="end"/>
    </w:r>
    <w:r>
      <w:rPr>
        <w:rFonts w:hint="eastAsia" w:ascii="仿宋_GB2312" w:eastAsia="仿宋_GB2312"/>
        <w:sz w:val="28"/>
        <w:szCs w:val="28"/>
      </w:rPr>
      <w:t xml:space="preserve"> —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FhZDNmMmIwNWI3ZmViMTYwMDY4ZTA1NDk0NWM0NzkifQ=="/>
  </w:docVars>
  <w:rsids>
    <w:rsidRoot w:val="544A432C"/>
    <w:rsid w:val="02B873AE"/>
    <w:rsid w:val="356E080B"/>
    <w:rsid w:val="3E750292"/>
    <w:rsid w:val="3F913090"/>
    <w:rsid w:val="544A432C"/>
    <w:rsid w:val="75E46193"/>
    <w:rsid w:val="76482B45"/>
    <w:rsid w:val="791B3A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character" w:styleId="10">
    <w:name w:val="FollowedHyperlink"/>
    <w:basedOn w:val="8"/>
    <w:uiPriority w:val="0"/>
    <w:rPr>
      <w:color w:val="565656"/>
      <w:u w:val="none"/>
    </w:rPr>
  </w:style>
  <w:style w:type="character" w:styleId="11">
    <w:name w:val="Hyperlink"/>
    <w:basedOn w:val="8"/>
    <w:uiPriority w:val="0"/>
    <w:rPr>
      <w:color w:val="565656"/>
      <w:u w:val="none"/>
    </w:rPr>
  </w:style>
  <w:style w:type="paragraph" w:styleId="12">
    <w:name w:val=""/>
    <w:basedOn w:val="1"/>
    <w:next w:val="1"/>
    <w:uiPriority w:val="0"/>
    <w:pPr>
      <w:pBdr>
        <w:top w:val="single" w:color="auto" w:sz="6" w:space="1"/>
      </w:pBdr>
      <w:jc w:val="center"/>
    </w:pPr>
    <w:rPr>
      <w:rFonts w:ascii="Arial" w:eastAsia="宋体"/>
      <w:vanish/>
      <w:sz w:val="16"/>
    </w:rPr>
  </w:style>
  <w:style w:type="paragraph" w:styleId="13">
    <w:name w:val=""/>
    <w:basedOn w:val="1"/>
    <w:next w:val="1"/>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2020-12-04T06:20:00Z</dcterms:created>
  <dc:creator>旭逸</dc:creator>
  <cp:lastModifiedBy>pc</cp:lastModifiedBy>
  <dcterms:modified xsi:type="dcterms:W3CDTF">2024-01-16T08:22:14Z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0B9BFB7F5EEE47CEA8DD4519341704B8_13</vt:lpwstr>
  </property>
</Properties>
</file>