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090" w:type="dxa"/>
        <w:jc w:val="center"/>
        <w:tblInd w:w="0" w:type="dxa"/>
        <w:tblLayout w:type="fixed"/>
        <w:tblCellMar>
          <w:top w:w="0" w:type="dxa"/>
          <w:left w:w="108" w:type="dxa"/>
          <w:bottom w:w="0" w:type="dxa"/>
          <w:right w:w="108" w:type="dxa"/>
        </w:tblCellMar>
      </w:tblPr>
      <w:tblGrid>
        <w:gridCol w:w="2700"/>
        <w:gridCol w:w="459"/>
        <w:gridCol w:w="1383"/>
        <w:gridCol w:w="2498"/>
        <w:gridCol w:w="397"/>
        <w:gridCol w:w="1653"/>
      </w:tblGrid>
      <w:tr>
        <w:tblPrEx>
          <w:tblLayout w:type="fixed"/>
          <w:tblCellMar>
            <w:top w:w="0" w:type="dxa"/>
            <w:left w:w="108" w:type="dxa"/>
            <w:bottom w:w="0" w:type="dxa"/>
            <w:right w:w="108" w:type="dxa"/>
          </w:tblCellMar>
        </w:tblPrEx>
        <w:trPr>
          <w:trHeight w:val="409" w:hRule="atLeast"/>
          <w:jc w:val="center"/>
        </w:trPr>
        <w:tc>
          <w:tcPr>
            <w:tcW w:w="2700"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32"/>
                <w:szCs w:val="32"/>
              </w:rPr>
              <w:t>表一</w:t>
            </w:r>
          </w:p>
        </w:tc>
        <w:tc>
          <w:tcPr>
            <w:tcW w:w="1842"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2498"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2050" w:type="dxa"/>
            <w:gridSpan w:val="2"/>
            <w:tcBorders>
              <w:top w:val="nil"/>
              <w:left w:val="nil"/>
              <w:bottom w:val="nil"/>
              <w:right w:val="nil"/>
            </w:tcBorders>
            <w:shd w:val="clear" w:color="auto" w:fill="auto"/>
            <w:vAlign w:val="center"/>
          </w:tcPr>
          <w:p>
            <w:pPr>
              <w:widowControl/>
              <w:tabs>
                <w:tab w:val="left" w:pos="210"/>
              </w:tabs>
              <w:jc w:val="left"/>
              <w:rPr>
                <w:rFonts w:ascii="黑体" w:hAnsi="黑体" w:eastAsia="黑体" w:cs="宋体"/>
                <w:kern w:val="0"/>
                <w:sz w:val="24"/>
                <w:szCs w:val="24"/>
              </w:rPr>
            </w:pPr>
          </w:p>
        </w:tc>
      </w:tr>
      <w:tr>
        <w:tblPrEx>
          <w:tblLayout w:type="fixed"/>
          <w:tblCellMar>
            <w:top w:w="0" w:type="dxa"/>
            <w:left w:w="108" w:type="dxa"/>
            <w:bottom w:w="0" w:type="dxa"/>
            <w:right w:w="108" w:type="dxa"/>
          </w:tblCellMar>
        </w:tblPrEx>
        <w:trPr>
          <w:trHeight w:val="990" w:hRule="atLeast"/>
          <w:jc w:val="center"/>
        </w:trPr>
        <w:tc>
          <w:tcPr>
            <w:tcW w:w="9090" w:type="dxa"/>
            <w:gridSpan w:val="6"/>
            <w:tcBorders>
              <w:top w:val="nil"/>
              <w:left w:val="nil"/>
              <w:bottom w:val="nil"/>
              <w:right w:val="nil"/>
            </w:tcBorders>
            <w:shd w:val="clear" w:color="auto" w:fill="auto"/>
            <w:vAlign w:val="center"/>
          </w:tcPr>
          <w:p>
            <w:pPr>
              <w:pStyle w:val="48"/>
              <w:rPr>
                <w:sz w:val="24"/>
                <w:szCs w:val="24"/>
              </w:rPr>
            </w:pPr>
            <w:r>
              <w:rPr>
                <w:rFonts w:hint="eastAsia"/>
                <w:sz w:val="44"/>
                <w:szCs w:val="44"/>
              </w:rPr>
              <w:t>20</w:t>
            </w:r>
            <w:r>
              <w:rPr>
                <w:rFonts w:hint="eastAsia"/>
                <w:sz w:val="44"/>
                <w:szCs w:val="44"/>
                <w:lang w:val="en-US" w:eastAsia="zh-CN"/>
              </w:rPr>
              <w:t>23</w:t>
            </w:r>
            <w:r>
              <w:rPr>
                <w:rFonts w:hint="eastAsia"/>
                <w:sz w:val="44"/>
                <w:szCs w:val="44"/>
              </w:rPr>
              <w:t>年一般公共预算收支执行情况总表</w:t>
            </w:r>
          </w:p>
        </w:tc>
      </w:tr>
      <w:tr>
        <w:tblPrEx>
          <w:tblLayout w:type="fixed"/>
          <w:tblCellMar>
            <w:top w:w="0" w:type="dxa"/>
            <w:left w:w="108" w:type="dxa"/>
            <w:bottom w:w="0" w:type="dxa"/>
            <w:right w:w="108" w:type="dxa"/>
          </w:tblCellMar>
        </w:tblPrEx>
        <w:trPr>
          <w:trHeight w:val="615" w:hRule="atLeast"/>
          <w:jc w:val="center"/>
        </w:trPr>
        <w:tc>
          <w:tcPr>
            <w:tcW w:w="9090" w:type="dxa"/>
            <w:gridSpan w:val="6"/>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trHeight w:val="790" w:hRule="atLeast"/>
          <w:jc w:val="center"/>
        </w:trPr>
        <w:tc>
          <w:tcPr>
            <w:tcW w:w="31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执行数</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执行数</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本级收入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151816</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本级支出</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492379</w:t>
            </w:r>
          </w:p>
        </w:tc>
      </w:tr>
      <w:tr>
        <w:tblPrEx>
          <w:tblLayout w:type="fixed"/>
          <w:tblCellMar>
            <w:top w:w="0" w:type="dxa"/>
            <w:left w:w="108" w:type="dxa"/>
            <w:bottom w:w="0" w:type="dxa"/>
            <w:right w:w="108" w:type="dxa"/>
          </w:tblCellMar>
        </w:tblPrEx>
        <w:trPr>
          <w:trHeight w:val="606"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上级补助收入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347553</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返还性收入</w:t>
            </w:r>
          </w:p>
        </w:tc>
        <w:tc>
          <w:tcPr>
            <w:tcW w:w="13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5910</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上解上级支出</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58494</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一般性转移支付收入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288018</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地方政府一般债务还本支出</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23997</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专项转移支付收入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53625</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结转结余</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3172</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上年结余收入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补充预算稳定调节基金</w:t>
            </w:r>
          </w:p>
        </w:tc>
        <w:tc>
          <w:tcPr>
            <w:tcW w:w="165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地方政府一般债务转贷收入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30180</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安排预算稳定调节基金</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调入资金</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43606</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调出资金</w:t>
            </w:r>
          </w:p>
        </w:tc>
        <w:tc>
          <w:tcPr>
            <w:tcW w:w="165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动用</w:t>
            </w:r>
            <w:r>
              <w:rPr>
                <w:rFonts w:hint="eastAsia" w:ascii="宋体" w:hAnsi="宋体" w:eastAsia="宋体" w:cs="宋体"/>
                <w:kern w:val="0"/>
                <w:sz w:val="24"/>
                <w:szCs w:val="24"/>
              </w:rPr>
              <w:t>预算稳定调节基金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4739</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rPr>
            </w:pP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15" w:hRule="atLeast"/>
          <w:jc w:val="center"/>
        </w:trPr>
        <w:tc>
          <w:tcPr>
            <w:tcW w:w="315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收入总计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578042</w:t>
            </w:r>
          </w:p>
        </w:tc>
        <w:tc>
          <w:tcPr>
            <w:tcW w:w="289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支出总计</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578042</w:t>
            </w:r>
          </w:p>
        </w:tc>
      </w:tr>
    </w:tbl>
    <w:p>
      <w:pPr>
        <w:rPr>
          <w:rFonts w:hint="eastAsia"/>
        </w:rPr>
      </w:pPr>
      <w:r>
        <w:rPr>
          <w:rFonts w:hint="eastAsia"/>
          <w:sz w:val="24"/>
          <w:szCs w:val="24"/>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rPr>
          <w:sz w:val="44"/>
          <w:szCs w:val="44"/>
        </w:rPr>
      </w:pPr>
      <w:r>
        <w:rPr>
          <w:rFonts w:hint="eastAsia"/>
          <w:sz w:val="44"/>
          <w:szCs w:val="44"/>
        </w:rPr>
        <w:t>关于202</w:t>
      </w:r>
      <w:r>
        <w:rPr>
          <w:rFonts w:hint="eastAsia"/>
          <w:sz w:val="44"/>
          <w:szCs w:val="44"/>
          <w:lang w:val="en-US" w:eastAsia="zh-CN"/>
        </w:rPr>
        <w:t>3</w:t>
      </w:r>
      <w:r>
        <w:rPr>
          <w:rFonts w:hint="eastAsia"/>
          <w:sz w:val="44"/>
          <w:szCs w:val="44"/>
        </w:rPr>
        <w:t>年一般公共预算收支预算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rPr>
          <w:sz w:val="44"/>
          <w:szCs w:val="44"/>
        </w:rPr>
      </w:pPr>
      <w:r>
        <w:rPr>
          <w:rFonts w:hint="eastAsia"/>
          <w:sz w:val="44"/>
          <w:szCs w:val="44"/>
        </w:rPr>
        <w:t>执行情况的说明</w:t>
      </w:r>
    </w:p>
    <w:p>
      <w:pPr>
        <w:keepNext w:val="0"/>
        <w:keepLines w:val="0"/>
        <w:pageBreakBefore w:val="0"/>
        <w:widowControl w:val="0"/>
        <w:kinsoku/>
        <w:wordWrap/>
        <w:overflowPunct/>
        <w:topLinePunct w:val="0"/>
        <w:autoSpaceDE/>
        <w:autoSpaceDN/>
        <w:bidi w:val="0"/>
        <w:adjustRightInd/>
        <w:snapToGrid/>
        <w:spacing w:line="572" w:lineRule="exact"/>
        <w:ind w:firstLine="880" w:firstLineChars="200"/>
        <w:jc w:val="both"/>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年，全县一般公共预算收入总计</w:t>
      </w:r>
      <w:r>
        <w:rPr>
          <w:rFonts w:hint="eastAsia" w:ascii="仿宋_GB2312" w:hAnsi="仿宋" w:eastAsia="仿宋_GB2312"/>
          <w:sz w:val="32"/>
          <w:szCs w:val="32"/>
          <w:lang w:val="en-US" w:eastAsia="zh-CN"/>
        </w:rPr>
        <w:t>578042</w:t>
      </w:r>
      <w:r>
        <w:rPr>
          <w:rFonts w:hint="eastAsia" w:ascii="仿宋_GB2312" w:hAnsi="仿宋" w:eastAsia="仿宋_GB2312"/>
          <w:sz w:val="32"/>
          <w:szCs w:val="32"/>
        </w:rPr>
        <w:t>万元，其中：一般公共预算收入</w:t>
      </w:r>
      <w:r>
        <w:rPr>
          <w:rFonts w:hint="eastAsia" w:ascii="仿宋_GB2312" w:hAnsi="仿宋" w:eastAsia="仿宋_GB2312"/>
          <w:color w:val="000000"/>
          <w:sz w:val="32"/>
          <w:szCs w:val="32"/>
          <w:lang w:val="en-US" w:eastAsia="zh-CN"/>
        </w:rPr>
        <w:t>151816</w:t>
      </w:r>
      <w:r>
        <w:rPr>
          <w:rFonts w:hint="eastAsia" w:ascii="仿宋_GB2312" w:hAnsi="仿宋" w:eastAsia="仿宋_GB2312"/>
          <w:sz w:val="32"/>
          <w:szCs w:val="32"/>
        </w:rPr>
        <w:t>万元，上级补助收入</w:t>
      </w:r>
      <w:r>
        <w:rPr>
          <w:rFonts w:hint="eastAsia" w:ascii="仿宋_GB2312" w:hAnsi="仿宋" w:eastAsia="仿宋_GB2312"/>
          <w:sz w:val="32"/>
          <w:szCs w:val="32"/>
          <w:lang w:val="en-US" w:eastAsia="zh-CN"/>
        </w:rPr>
        <w:t>347553</w:t>
      </w:r>
      <w:r>
        <w:rPr>
          <w:rFonts w:hint="eastAsia" w:ascii="仿宋_GB2312" w:hAnsi="仿宋" w:eastAsia="仿宋_GB2312"/>
          <w:sz w:val="32"/>
          <w:szCs w:val="32"/>
        </w:rPr>
        <w:t>万元</w:t>
      </w:r>
      <w:r>
        <w:rPr>
          <w:rFonts w:hint="eastAsia" w:ascii="仿宋_GB2312" w:hAnsi="仿宋" w:eastAsia="仿宋_GB2312"/>
          <w:color w:val="000000"/>
          <w:sz w:val="32"/>
          <w:szCs w:val="32"/>
        </w:rPr>
        <w:t>（返还性收入5910万元，一般性转移支付收入</w:t>
      </w:r>
      <w:r>
        <w:rPr>
          <w:rFonts w:hint="eastAsia" w:ascii="仿宋_GB2312" w:hAnsi="仿宋" w:eastAsia="仿宋_GB2312"/>
          <w:color w:val="000000"/>
          <w:sz w:val="32"/>
          <w:szCs w:val="32"/>
          <w:lang w:val="en-US" w:eastAsia="zh-CN"/>
        </w:rPr>
        <w:t>288018</w:t>
      </w:r>
      <w:r>
        <w:rPr>
          <w:rFonts w:hint="eastAsia" w:ascii="仿宋_GB2312" w:hAnsi="仿宋" w:eastAsia="仿宋_GB2312"/>
          <w:color w:val="000000"/>
          <w:sz w:val="32"/>
          <w:szCs w:val="32"/>
        </w:rPr>
        <w:t>万元，专项转移支付收入</w:t>
      </w:r>
      <w:r>
        <w:rPr>
          <w:rFonts w:hint="eastAsia" w:ascii="仿宋_GB2312" w:hAnsi="仿宋" w:eastAsia="仿宋_GB2312"/>
          <w:color w:val="000000"/>
          <w:sz w:val="32"/>
          <w:szCs w:val="32"/>
          <w:lang w:val="en-US" w:eastAsia="zh-CN"/>
        </w:rPr>
        <w:t>53625</w:t>
      </w:r>
      <w:r>
        <w:rPr>
          <w:rFonts w:hint="eastAsia" w:ascii="仿宋_GB2312" w:hAnsi="仿宋" w:eastAsia="仿宋_GB2312"/>
          <w:color w:val="000000"/>
          <w:sz w:val="32"/>
          <w:szCs w:val="32"/>
        </w:rPr>
        <w:t>万元），</w:t>
      </w:r>
      <w:r>
        <w:rPr>
          <w:rFonts w:hint="eastAsia" w:ascii="仿宋_GB2312" w:hAnsi="仿宋" w:eastAsia="仿宋_GB2312"/>
          <w:sz w:val="32"/>
          <w:szCs w:val="32"/>
        </w:rPr>
        <w:t>上年结余收入</w:t>
      </w:r>
      <w:r>
        <w:rPr>
          <w:rFonts w:hint="eastAsia" w:ascii="仿宋_GB2312" w:hAnsi="仿宋" w:eastAsia="仿宋_GB2312"/>
          <w:sz w:val="32"/>
          <w:szCs w:val="32"/>
          <w:lang w:val="en-US" w:eastAsia="zh-CN"/>
        </w:rPr>
        <w:t>148</w:t>
      </w:r>
      <w:r>
        <w:rPr>
          <w:rFonts w:hint="eastAsia" w:ascii="仿宋_GB2312" w:hAnsi="仿宋" w:eastAsia="仿宋_GB2312"/>
          <w:sz w:val="32"/>
          <w:szCs w:val="32"/>
        </w:rPr>
        <w:t>万元，地方政府一般债务转贷收入</w:t>
      </w:r>
      <w:r>
        <w:rPr>
          <w:rFonts w:hint="eastAsia" w:ascii="仿宋_GB2312" w:hAnsi="仿宋" w:eastAsia="仿宋_GB2312"/>
          <w:sz w:val="32"/>
          <w:szCs w:val="32"/>
          <w:lang w:val="en-US" w:eastAsia="zh-CN"/>
        </w:rPr>
        <w:t>30180</w:t>
      </w:r>
      <w:r>
        <w:rPr>
          <w:rFonts w:hint="eastAsia" w:ascii="仿宋_GB2312" w:hAnsi="仿宋" w:eastAsia="仿宋_GB2312"/>
          <w:sz w:val="32"/>
          <w:szCs w:val="32"/>
        </w:rPr>
        <w:t>万元，调入资金</w:t>
      </w:r>
      <w:r>
        <w:rPr>
          <w:rFonts w:hint="eastAsia" w:ascii="仿宋_GB2312" w:hAnsi="仿宋" w:eastAsia="仿宋_GB2312"/>
          <w:sz w:val="32"/>
          <w:szCs w:val="32"/>
          <w:lang w:val="en-US" w:eastAsia="zh-CN"/>
        </w:rPr>
        <w:t>43606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动用预算稳定调节基金4739万元</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全县一般公共预算支出总计</w:t>
      </w:r>
      <w:r>
        <w:rPr>
          <w:rFonts w:hint="eastAsia" w:ascii="仿宋_GB2312" w:hAnsi="仿宋" w:eastAsia="仿宋_GB2312"/>
          <w:sz w:val="32"/>
          <w:szCs w:val="32"/>
          <w:lang w:val="en-US" w:eastAsia="zh-CN"/>
        </w:rPr>
        <w:t>578042</w:t>
      </w:r>
      <w:r>
        <w:rPr>
          <w:rFonts w:hint="eastAsia" w:ascii="仿宋_GB2312" w:hAnsi="仿宋" w:eastAsia="仿宋_GB2312"/>
          <w:sz w:val="32"/>
          <w:szCs w:val="32"/>
        </w:rPr>
        <w:t>万元，其中：一般公共预算支出</w:t>
      </w:r>
      <w:r>
        <w:rPr>
          <w:rFonts w:hint="eastAsia" w:ascii="仿宋_GB2312" w:hAnsi="仿宋" w:eastAsia="仿宋_GB2312"/>
          <w:sz w:val="32"/>
          <w:szCs w:val="32"/>
          <w:lang w:val="en-US" w:eastAsia="zh-CN"/>
        </w:rPr>
        <w:t>492379</w:t>
      </w:r>
      <w:r>
        <w:rPr>
          <w:rFonts w:hint="eastAsia" w:ascii="仿宋_GB2312" w:hAnsi="仿宋" w:eastAsia="仿宋_GB2312"/>
          <w:sz w:val="32"/>
          <w:szCs w:val="32"/>
        </w:rPr>
        <w:t>万元，上解上级支出</w:t>
      </w:r>
      <w:r>
        <w:rPr>
          <w:rFonts w:hint="eastAsia" w:ascii="仿宋_GB2312" w:hAnsi="仿宋" w:eastAsia="仿宋_GB2312"/>
          <w:sz w:val="32"/>
          <w:szCs w:val="32"/>
          <w:lang w:val="en-US" w:eastAsia="zh-CN"/>
        </w:rPr>
        <w:t>58494</w:t>
      </w:r>
      <w:r>
        <w:rPr>
          <w:rFonts w:hint="eastAsia" w:ascii="仿宋_GB2312" w:hAnsi="仿宋" w:eastAsia="仿宋_GB2312"/>
          <w:sz w:val="32"/>
          <w:szCs w:val="32"/>
        </w:rPr>
        <w:t>万元，地方政府一般债务还本支出</w:t>
      </w:r>
      <w:r>
        <w:rPr>
          <w:rFonts w:hint="eastAsia" w:ascii="仿宋_GB2312" w:hAnsi="仿宋" w:eastAsia="仿宋_GB2312"/>
          <w:sz w:val="32"/>
          <w:szCs w:val="32"/>
          <w:lang w:val="en-US" w:eastAsia="zh-CN"/>
        </w:rPr>
        <w:t>23997</w:t>
      </w:r>
      <w:r>
        <w:rPr>
          <w:rFonts w:hint="eastAsia" w:ascii="仿宋_GB2312" w:hAnsi="仿宋" w:eastAsia="仿宋_GB2312"/>
          <w:sz w:val="32"/>
          <w:szCs w:val="32"/>
        </w:rPr>
        <w:t>万元，结转结余</w:t>
      </w:r>
      <w:r>
        <w:rPr>
          <w:rFonts w:hint="eastAsia" w:ascii="仿宋_GB2312" w:hAnsi="仿宋" w:eastAsia="仿宋_GB2312"/>
          <w:sz w:val="32"/>
          <w:szCs w:val="32"/>
          <w:lang w:val="en-US" w:eastAsia="zh-CN"/>
        </w:rPr>
        <w:t>3172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 w:eastAsia="仿宋_GB2312"/>
          <w:sz w:val="32"/>
          <w:szCs w:val="32"/>
        </w:rPr>
      </w:pPr>
    </w:p>
    <w:p>
      <w:pPr>
        <w:spacing w:line="600" w:lineRule="exact"/>
        <w:ind w:firstLine="640" w:firstLineChars="200"/>
        <w:rPr>
          <w:rFonts w:hint="eastAsia" w:ascii="仿宋_GB2312" w:hAnsi="仿宋" w:eastAsia="仿宋_GB2312"/>
          <w:sz w:val="32"/>
          <w:szCs w:val="32"/>
        </w:rPr>
      </w:pPr>
    </w:p>
    <w:p>
      <w:pPr>
        <w:spacing w:line="600" w:lineRule="exact"/>
        <w:rPr>
          <w:rFonts w:hint="eastAsia" w:ascii="仿宋_GB2312" w:hAnsi="仿宋" w:eastAsia="仿宋_GB2312"/>
          <w:sz w:val="32"/>
          <w:szCs w:val="32"/>
        </w:rPr>
      </w:pPr>
    </w:p>
    <w:tbl>
      <w:tblPr>
        <w:tblStyle w:val="20"/>
        <w:tblpPr w:leftFromText="180" w:rightFromText="180" w:vertAnchor="text" w:horzAnchor="page" w:tblpXSpec="center" w:tblpY="29"/>
        <w:tblOverlap w:val="never"/>
        <w:tblW w:w="8920" w:type="dxa"/>
        <w:jc w:val="center"/>
        <w:tblInd w:w="0" w:type="dxa"/>
        <w:tblLayout w:type="fixed"/>
        <w:tblCellMar>
          <w:top w:w="0" w:type="dxa"/>
          <w:left w:w="108" w:type="dxa"/>
          <w:bottom w:w="0" w:type="dxa"/>
          <w:right w:w="108" w:type="dxa"/>
        </w:tblCellMar>
      </w:tblPr>
      <w:tblGrid>
        <w:gridCol w:w="3934"/>
        <w:gridCol w:w="1744"/>
        <w:gridCol w:w="1670"/>
        <w:gridCol w:w="1459"/>
        <w:gridCol w:w="113"/>
      </w:tblGrid>
      <w:tr>
        <w:tblPrEx>
          <w:tblLayout w:type="fixed"/>
          <w:tblCellMar>
            <w:top w:w="0" w:type="dxa"/>
            <w:left w:w="108" w:type="dxa"/>
            <w:bottom w:w="0" w:type="dxa"/>
            <w:right w:w="108" w:type="dxa"/>
          </w:tblCellMar>
        </w:tblPrEx>
        <w:trPr>
          <w:cantSplit/>
          <w:trHeight w:val="1615" w:hRule="atLeast"/>
          <w:jc w:val="center"/>
        </w:trPr>
        <w:tc>
          <w:tcPr>
            <w:tcW w:w="8920" w:type="dxa"/>
            <w:gridSpan w:val="5"/>
            <w:tcBorders>
              <w:top w:val="nil"/>
              <w:left w:val="nil"/>
              <w:bottom w:val="nil"/>
              <w:right w:val="nil"/>
            </w:tcBorders>
            <w:shd w:val="clear" w:color="auto" w:fill="auto"/>
            <w:vAlign w:val="center"/>
          </w:tcPr>
          <w:p>
            <w:pPr>
              <w:widowControl/>
              <w:jc w:val="left"/>
              <w:rPr>
                <w:rFonts w:hint="eastAsia" w:ascii="黑体" w:hAnsi="黑体" w:eastAsia="黑体" w:cs="黑体"/>
                <w:b w:val="0"/>
                <w:bCs w:val="0"/>
                <w:kern w:val="0"/>
                <w:sz w:val="32"/>
                <w:szCs w:val="32"/>
              </w:rPr>
            </w:pPr>
            <w:bookmarkStart w:id="0" w:name="RANGE!A1:E31"/>
            <w:r>
              <w:rPr>
                <w:rFonts w:hint="eastAsia" w:ascii="黑体" w:hAnsi="黑体" w:eastAsia="黑体" w:cs="黑体"/>
                <w:b w:val="0"/>
                <w:bCs w:val="0"/>
                <w:kern w:val="0"/>
                <w:sz w:val="32"/>
                <w:szCs w:val="32"/>
              </w:rPr>
              <w:t>表二</w:t>
            </w:r>
            <w:bookmarkEnd w:id="0"/>
          </w:p>
          <w:p>
            <w:pPr>
              <w:widowControl/>
              <w:ind w:right="-2392" w:rightChars="-1139"/>
              <w:jc w:val="left"/>
              <w:rPr>
                <w:rFonts w:hint="eastAsia" w:ascii="黑体" w:hAnsi="黑体" w:eastAsia="黑体" w:cs="黑体"/>
                <w:b w:val="0"/>
                <w:bCs w:val="0"/>
                <w:kern w:val="0"/>
                <w:sz w:val="32"/>
                <w:szCs w:val="32"/>
              </w:rPr>
            </w:pP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202</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3</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年一般公共预算</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收入预算</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执行情况表</w:t>
            </w:r>
          </w:p>
        </w:tc>
      </w:tr>
      <w:tr>
        <w:tblPrEx>
          <w:tblLayout w:type="fixed"/>
          <w:tblCellMar>
            <w:top w:w="0" w:type="dxa"/>
            <w:left w:w="108" w:type="dxa"/>
            <w:bottom w:w="0" w:type="dxa"/>
            <w:right w:w="108" w:type="dxa"/>
          </w:tblCellMar>
        </w:tblPrEx>
        <w:trPr>
          <w:cantSplit/>
          <w:trHeight w:val="323" w:hRule="atLeast"/>
          <w:jc w:val="center"/>
        </w:trPr>
        <w:tc>
          <w:tcPr>
            <w:tcW w:w="8920" w:type="dxa"/>
            <w:gridSpan w:val="5"/>
            <w:tcBorders>
              <w:top w:val="nil"/>
              <w:left w:val="nil"/>
              <w:bottom w:val="nil"/>
              <w:right w:val="nil"/>
            </w:tcBorders>
            <w:shd w:val="clear" w:color="auto" w:fill="auto"/>
            <w:vAlign w:val="center"/>
          </w:tcPr>
          <w:p>
            <w:pPr>
              <w:widowControl/>
              <w:tabs>
                <w:tab w:val="left" w:pos="7830"/>
              </w:tabs>
              <w:ind w:right="-2392" w:rightChars="-1139"/>
              <w:jc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单位：万元</w:t>
            </w: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项   目</w:t>
            </w:r>
          </w:p>
        </w:tc>
        <w:tc>
          <w:tcPr>
            <w:tcW w:w="17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预算数</w:t>
            </w: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执行数</w:t>
            </w:r>
          </w:p>
        </w:tc>
        <w:tc>
          <w:tcPr>
            <w:tcW w:w="14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税收收入</w:t>
            </w:r>
          </w:p>
        </w:tc>
        <w:tc>
          <w:tcPr>
            <w:tcW w:w="17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105000</w:t>
            </w:r>
          </w:p>
        </w:tc>
        <w:tc>
          <w:tcPr>
            <w:tcW w:w="16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108645</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增值税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29000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31362</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企业所得税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10800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8250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资源税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7615</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个人所得税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2881</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城市维护建设税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2368</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房产税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4537</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印花税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2195</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城镇土地使用税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8500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23340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土地增值税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5500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2665</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车船税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1612</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耕地占用税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13100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5616</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契税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11100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14620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烟叶税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1043</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环境保护税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541</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其他税收收入</w:t>
            </w:r>
          </w:p>
        </w:tc>
        <w:tc>
          <w:tcPr>
            <w:tcW w:w="174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szCs w:val="22"/>
              </w:rPr>
            </w:pPr>
          </w:p>
        </w:tc>
        <w:tc>
          <w:tcPr>
            <w:tcW w:w="167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szCs w:val="22"/>
              </w:rPr>
            </w:pPr>
          </w:p>
        </w:tc>
        <w:tc>
          <w:tcPr>
            <w:tcW w:w="145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非税收入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43171</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专项收入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10500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6138</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行政事业性收费收入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6250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9292</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罚没收入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5009</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国有资源(资产)有偿使用收入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9500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14786</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捐赠收入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65</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政府住房基金收入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63</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397"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6670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7818</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108" w:type="dxa"/>
            <w:bottom w:w="0" w:type="dxa"/>
            <w:right w:w="108" w:type="dxa"/>
          </w:tblCellMar>
        </w:tblPrEx>
        <w:trPr>
          <w:gridAfter w:val="1"/>
          <w:wAfter w:w="113" w:type="dxa"/>
          <w:cantSplit/>
          <w:trHeight w:val="408" w:hRule="atLeast"/>
          <w:jc w:val="center"/>
        </w:trPr>
        <w:tc>
          <w:tcPr>
            <w:tcW w:w="39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合   计</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145000</w:t>
            </w:r>
          </w:p>
        </w:tc>
        <w:tc>
          <w:tcPr>
            <w:tcW w:w="16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151816</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pP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ind w:firstLine="880" w:firstLineChars="200"/>
        <w:jc w:val="both"/>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关于202</w:t>
      </w:r>
      <w:r>
        <w:rPr>
          <w:rFonts w:hint="eastAsia" w:hAnsi="方正小标宋简体" w:cs="方正小标宋简体"/>
          <w:color w:val="000000" w:themeColor="text1"/>
          <w:sz w:val="44"/>
          <w:szCs w:val="44"/>
          <w:lang w:val="en-US" w:eastAsia="zh-CN"/>
        </w:rPr>
        <w:t>3</w:t>
      </w:r>
      <w:r>
        <w:rPr>
          <w:rFonts w:hint="eastAsia" w:ascii="方正小标宋简体" w:hAnsi="方正小标宋简体" w:eastAsia="方正小标宋简体" w:cs="方正小标宋简体"/>
          <w:color w:val="000000" w:themeColor="text1"/>
          <w:sz w:val="44"/>
          <w:szCs w:val="44"/>
        </w:rPr>
        <w:t>年一般公共预算收入预算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执行情况的说明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年全县一般公共预算收入年初预算合计</w:t>
      </w:r>
      <w:r>
        <w:rPr>
          <w:rFonts w:hint="eastAsia" w:ascii="仿宋_GB2312" w:hAnsi="仿宋_GB2312" w:eastAsia="仿宋_GB2312" w:cs="仿宋_GB2312"/>
          <w:color w:val="000000" w:themeColor="text1"/>
          <w:sz w:val="32"/>
          <w:szCs w:val="32"/>
          <w:lang w:val="en-US" w:eastAsia="zh-CN"/>
        </w:rPr>
        <w:t>145000</w:t>
      </w:r>
      <w:r>
        <w:rPr>
          <w:rFonts w:hint="eastAsia" w:ascii="仿宋_GB2312" w:hAnsi="仿宋_GB2312" w:eastAsia="仿宋_GB2312" w:cs="仿宋_GB2312"/>
          <w:color w:val="000000" w:themeColor="text1"/>
          <w:sz w:val="32"/>
          <w:szCs w:val="32"/>
        </w:rPr>
        <w:t>万元，实际完成</w:t>
      </w:r>
      <w:r>
        <w:rPr>
          <w:rFonts w:hint="eastAsia" w:ascii="仿宋_GB2312" w:hAnsi="仿宋_GB2312" w:eastAsia="仿宋_GB2312" w:cs="仿宋_GB2312"/>
          <w:color w:val="000000" w:themeColor="text1"/>
          <w:sz w:val="32"/>
          <w:szCs w:val="32"/>
          <w:lang w:val="en-US" w:eastAsia="zh-CN"/>
        </w:rPr>
        <w:t>151816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为年初预算的104.7%。</w:t>
      </w:r>
      <w:r>
        <w:rPr>
          <w:rFonts w:hint="eastAsia" w:ascii="仿宋_GB2312" w:hAnsi="仿宋_GB2312" w:eastAsia="仿宋_GB2312" w:cs="仿宋_GB2312"/>
          <w:color w:val="000000" w:themeColor="text1"/>
          <w:sz w:val="32"/>
          <w:szCs w:val="32"/>
        </w:rPr>
        <w:t>其中：税收收入</w:t>
      </w:r>
      <w:r>
        <w:rPr>
          <w:rFonts w:hint="eastAsia" w:ascii="仿宋_GB2312" w:hAnsi="仿宋_GB2312" w:eastAsia="仿宋_GB2312" w:cs="仿宋_GB2312"/>
          <w:color w:val="000000" w:themeColor="text1"/>
          <w:sz w:val="32"/>
          <w:szCs w:val="32"/>
          <w:lang w:val="en-US" w:eastAsia="zh-CN"/>
        </w:rPr>
        <w:t>108645</w:t>
      </w:r>
      <w:r>
        <w:rPr>
          <w:rFonts w:hint="eastAsia" w:ascii="仿宋_GB2312" w:hAnsi="仿宋_GB2312" w:eastAsia="仿宋_GB2312" w:cs="仿宋_GB2312"/>
          <w:color w:val="000000" w:themeColor="text1"/>
          <w:sz w:val="32"/>
          <w:szCs w:val="32"/>
        </w:rPr>
        <w:t>万元，非税收入</w:t>
      </w:r>
      <w:r>
        <w:rPr>
          <w:rFonts w:hint="eastAsia" w:ascii="仿宋_GB2312" w:hAnsi="仿宋_GB2312" w:eastAsia="仿宋_GB2312" w:cs="仿宋_GB2312"/>
          <w:color w:val="000000" w:themeColor="text1"/>
          <w:sz w:val="32"/>
          <w:szCs w:val="32"/>
          <w:lang w:val="en-US" w:eastAsia="zh-CN"/>
        </w:rPr>
        <w:t>43171</w:t>
      </w:r>
      <w:r>
        <w:rPr>
          <w:rFonts w:hint="eastAsia" w:ascii="仿宋_GB2312" w:hAnsi="仿宋_GB2312" w:eastAsia="仿宋_GB2312" w:cs="仿宋_GB2312"/>
          <w:color w:val="000000" w:themeColor="text1"/>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主要项目执行情况是：</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rPr>
        <w:t>1.增值税</w:t>
      </w:r>
      <w:r>
        <w:rPr>
          <w:rFonts w:hint="eastAsia" w:ascii="仿宋_GB2312" w:hAnsi="仿宋_GB2312" w:eastAsia="仿宋_GB2312" w:cs="仿宋_GB2312"/>
          <w:color w:val="000000" w:themeColor="text1"/>
          <w:sz w:val="32"/>
          <w:szCs w:val="32"/>
          <w:lang w:val="en-US" w:eastAsia="zh-CN"/>
        </w:rPr>
        <w:t>31362</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为年初预算的108.1%</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2.企业所得税</w:t>
      </w:r>
      <w:r>
        <w:rPr>
          <w:rFonts w:hint="eastAsia" w:ascii="仿宋_GB2312" w:hAnsi="仿宋_GB2312" w:eastAsia="仿宋_GB2312" w:cs="仿宋_GB2312"/>
          <w:color w:val="000000" w:themeColor="text1"/>
          <w:sz w:val="32"/>
          <w:szCs w:val="32"/>
          <w:lang w:val="en-US" w:eastAsia="zh-CN"/>
        </w:rPr>
        <w:t>8250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76.4%</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3.资源税</w:t>
      </w:r>
      <w:r>
        <w:rPr>
          <w:rFonts w:hint="eastAsia" w:ascii="仿宋_GB2312" w:hAnsi="仿宋_GB2312" w:eastAsia="仿宋_GB2312" w:cs="仿宋_GB2312"/>
          <w:color w:val="000000" w:themeColor="text1"/>
          <w:sz w:val="32"/>
          <w:szCs w:val="32"/>
          <w:lang w:val="en-US" w:eastAsia="zh-CN"/>
        </w:rPr>
        <w:t>7615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63.5%</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4.个人所得税</w:t>
      </w:r>
      <w:r>
        <w:rPr>
          <w:rFonts w:hint="eastAsia" w:ascii="仿宋_GB2312" w:hAnsi="仿宋_GB2312" w:eastAsia="仿宋_GB2312" w:cs="仿宋_GB2312"/>
          <w:color w:val="000000" w:themeColor="text1"/>
          <w:sz w:val="32"/>
          <w:szCs w:val="32"/>
          <w:lang w:val="en-US" w:eastAsia="zh-CN"/>
        </w:rPr>
        <w:t>2881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144.1%</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5.城市维护建设税</w:t>
      </w:r>
      <w:r>
        <w:rPr>
          <w:rFonts w:hint="eastAsia" w:ascii="仿宋_GB2312" w:hAnsi="仿宋_GB2312" w:eastAsia="仿宋_GB2312" w:cs="仿宋_GB2312"/>
          <w:color w:val="000000" w:themeColor="text1"/>
          <w:sz w:val="32"/>
          <w:szCs w:val="32"/>
          <w:lang w:val="en-US" w:eastAsia="zh-CN"/>
        </w:rPr>
        <w:t>2368</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87.7%</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6.房产税</w:t>
      </w:r>
      <w:r>
        <w:rPr>
          <w:rFonts w:hint="eastAsia" w:ascii="仿宋_GB2312" w:hAnsi="仿宋_GB2312" w:eastAsia="仿宋_GB2312" w:cs="仿宋_GB2312"/>
          <w:color w:val="000000" w:themeColor="text1"/>
          <w:sz w:val="32"/>
          <w:szCs w:val="32"/>
          <w:lang w:val="en-US" w:eastAsia="zh-CN"/>
        </w:rPr>
        <w:t>4537</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113.4%</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7.印花税</w:t>
      </w:r>
      <w:r>
        <w:rPr>
          <w:rFonts w:hint="eastAsia" w:ascii="仿宋_GB2312" w:hAnsi="仿宋_GB2312" w:eastAsia="仿宋_GB2312" w:cs="仿宋_GB2312"/>
          <w:color w:val="000000" w:themeColor="text1"/>
          <w:sz w:val="32"/>
          <w:szCs w:val="32"/>
          <w:lang w:val="en-US" w:eastAsia="zh-CN"/>
        </w:rPr>
        <w:t>2195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121.9</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8.城镇土地使用税</w:t>
      </w:r>
      <w:r>
        <w:rPr>
          <w:rFonts w:hint="eastAsia" w:ascii="仿宋_GB2312" w:hAnsi="仿宋_GB2312" w:eastAsia="仿宋_GB2312" w:cs="仿宋_GB2312"/>
          <w:color w:val="000000" w:themeColor="text1"/>
          <w:sz w:val="32"/>
          <w:szCs w:val="32"/>
          <w:lang w:val="en-US" w:eastAsia="zh-CN"/>
        </w:rPr>
        <w:t>23340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274.6</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9.土地增值税</w:t>
      </w:r>
      <w:r>
        <w:rPr>
          <w:rFonts w:hint="eastAsia" w:ascii="仿宋_GB2312" w:hAnsi="仿宋_GB2312" w:eastAsia="仿宋_GB2312" w:cs="仿宋_GB2312"/>
          <w:color w:val="000000" w:themeColor="text1"/>
          <w:sz w:val="32"/>
          <w:szCs w:val="32"/>
          <w:lang w:val="en-US" w:eastAsia="zh-CN"/>
        </w:rPr>
        <w:t>2665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48.5</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10.车船税</w:t>
      </w:r>
      <w:r>
        <w:rPr>
          <w:rFonts w:hint="eastAsia" w:ascii="仿宋_GB2312" w:hAnsi="仿宋_GB2312" w:eastAsia="仿宋_GB2312" w:cs="仿宋_GB2312"/>
          <w:color w:val="000000" w:themeColor="text1"/>
          <w:sz w:val="32"/>
          <w:szCs w:val="32"/>
          <w:lang w:val="en-US" w:eastAsia="zh-CN"/>
        </w:rPr>
        <w:t>1612</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53.7</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11.耕地占用税</w:t>
      </w:r>
      <w:r>
        <w:rPr>
          <w:rFonts w:hint="eastAsia" w:ascii="仿宋_GB2312" w:hAnsi="仿宋_GB2312" w:eastAsia="仿宋_GB2312" w:cs="仿宋_GB2312"/>
          <w:color w:val="000000" w:themeColor="text1"/>
          <w:sz w:val="32"/>
          <w:szCs w:val="32"/>
          <w:lang w:val="en-US" w:eastAsia="zh-CN"/>
        </w:rPr>
        <w:t>5616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42.9</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12.契税</w:t>
      </w:r>
      <w:r>
        <w:rPr>
          <w:rFonts w:hint="eastAsia" w:ascii="仿宋_GB2312" w:hAnsi="仿宋_GB2312" w:eastAsia="仿宋_GB2312" w:cs="仿宋_GB2312"/>
          <w:color w:val="000000" w:themeColor="text1"/>
          <w:sz w:val="32"/>
          <w:szCs w:val="32"/>
          <w:lang w:val="en-US" w:eastAsia="zh-CN"/>
        </w:rPr>
        <w:t>14620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131.7</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13.烟叶税</w:t>
      </w:r>
      <w:r>
        <w:rPr>
          <w:rFonts w:hint="eastAsia" w:ascii="仿宋_GB2312" w:hAnsi="仿宋_GB2312" w:eastAsia="仿宋_GB2312" w:cs="仿宋_GB2312"/>
          <w:color w:val="000000" w:themeColor="text1"/>
          <w:sz w:val="32"/>
          <w:szCs w:val="32"/>
          <w:lang w:val="en-US" w:eastAsia="zh-CN"/>
        </w:rPr>
        <w:t>1043</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149</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14.环境保护税</w:t>
      </w:r>
      <w:r>
        <w:rPr>
          <w:rFonts w:hint="eastAsia" w:ascii="仿宋_GB2312" w:hAnsi="仿宋_GB2312" w:eastAsia="仿宋_GB2312" w:cs="仿宋_GB2312"/>
          <w:color w:val="000000" w:themeColor="text1"/>
          <w:sz w:val="32"/>
          <w:szCs w:val="32"/>
          <w:lang w:val="en-US" w:eastAsia="zh-CN"/>
        </w:rPr>
        <w:t>541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67.6</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pacing w:val="-6"/>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pacing w:val="-6"/>
          <w:sz w:val="32"/>
          <w:szCs w:val="32"/>
        </w:rPr>
        <w:t>专项收入</w:t>
      </w:r>
      <w:r>
        <w:rPr>
          <w:rFonts w:hint="eastAsia" w:ascii="仿宋_GB2312" w:hAnsi="仿宋_GB2312" w:eastAsia="仿宋_GB2312" w:cs="仿宋_GB2312"/>
          <w:color w:val="000000" w:themeColor="text1"/>
          <w:spacing w:val="-6"/>
          <w:sz w:val="32"/>
          <w:szCs w:val="32"/>
          <w:lang w:val="en-US" w:eastAsia="zh-CN"/>
        </w:rPr>
        <w:t>6138</w:t>
      </w:r>
      <w:r>
        <w:rPr>
          <w:rFonts w:hint="eastAsia" w:ascii="仿宋_GB2312" w:hAnsi="仿宋_GB2312" w:eastAsia="仿宋_GB2312" w:cs="仿宋_GB2312"/>
          <w:color w:val="000000" w:themeColor="text1"/>
          <w:spacing w:val="-6"/>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pacing w:val="-6"/>
          <w:sz w:val="32"/>
          <w:szCs w:val="32"/>
          <w:lang w:val="en-US" w:eastAsia="zh-CN"/>
        </w:rPr>
        <w:t>58.5</w:t>
      </w:r>
      <w:r>
        <w:rPr>
          <w:rFonts w:hint="eastAsia" w:ascii="仿宋_GB2312" w:hAnsi="仿宋_GB2312" w:eastAsia="仿宋_GB2312" w:cs="仿宋_GB2312"/>
          <w:color w:val="000000" w:themeColor="text1"/>
          <w:spacing w:val="-6"/>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16.行政事业性收费收入</w:t>
      </w:r>
      <w:r>
        <w:rPr>
          <w:rFonts w:hint="eastAsia" w:ascii="仿宋_GB2312" w:hAnsi="仿宋_GB2312" w:eastAsia="仿宋_GB2312" w:cs="仿宋_GB2312"/>
          <w:color w:val="000000" w:themeColor="text1"/>
          <w:sz w:val="32"/>
          <w:szCs w:val="32"/>
          <w:lang w:val="en-US" w:eastAsia="zh-CN"/>
        </w:rPr>
        <w:t>9292</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148.7</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17.罚没收入</w:t>
      </w:r>
      <w:r>
        <w:rPr>
          <w:rFonts w:hint="eastAsia" w:ascii="仿宋_GB2312" w:hAnsi="仿宋_GB2312" w:eastAsia="仿宋_GB2312" w:cs="仿宋_GB2312"/>
          <w:color w:val="000000" w:themeColor="text1"/>
          <w:sz w:val="32"/>
          <w:szCs w:val="32"/>
          <w:lang w:val="en-US" w:eastAsia="zh-CN"/>
        </w:rPr>
        <w:t>5009</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100.2</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18.国有资源(资产)有偿使用收入</w:t>
      </w:r>
      <w:r>
        <w:rPr>
          <w:rFonts w:hint="eastAsia" w:ascii="仿宋_GB2312" w:hAnsi="仿宋_GB2312" w:eastAsia="仿宋_GB2312" w:cs="仿宋_GB2312"/>
          <w:color w:val="000000" w:themeColor="text1"/>
          <w:sz w:val="32"/>
          <w:szCs w:val="32"/>
          <w:lang w:val="en-US" w:eastAsia="zh-CN"/>
        </w:rPr>
        <w:t>14786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为年初预算的155.6</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19.捐赠收入</w:t>
      </w:r>
      <w:r>
        <w:rPr>
          <w:rFonts w:hint="eastAsia" w:ascii="仿宋_GB2312" w:hAnsi="仿宋_GB2312" w:eastAsia="仿宋_GB2312" w:cs="仿宋_GB2312"/>
          <w:color w:val="000000" w:themeColor="text1"/>
          <w:sz w:val="32"/>
          <w:szCs w:val="32"/>
          <w:lang w:val="en-US" w:eastAsia="zh-CN"/>
        </w:rPr>
        <w:t>65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3.3</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20.政府住房基金收入</w:t>
      </w:r>
      <w:r>
        <w:rPr>
          <w:rFonts w:hint="eastAsia" w:ascii="仿宋_GB2312" w:hAnsi="仿宋_GB2312" w:eastAsia="仿宋_GB2312" w:cs="仿宋_GB2312"/>
          <w:color w:val="000000" w:themeColor="text1"/>
          <w:sz w:val="32"/>
          <w:szCs w:val="32"/>
          <w:lang w:val="en-US" w:eastAsia="zh-CN"/>
        </w:rPr>
        <w:t>63</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为年初预算的78.8</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21.其他收入</w:t>
      </w:r>
      <w:r>
        <w:rPr>
          <w:rFonts w:hint="eastAsia" w:ascii="仿宋_GB2312" w:hAnsi="仿宋_GB2312" w:eastAsia="仿宋_GB2312" w:cs="仿宋_GB2312"/>
          <w:color w:val="000000" w:themeColor="text1"/>
          <w:sz w:val="32"/>
          <w:szCs w:val="32"/>
          <w:lang w:val="en-US" w:eastAsia="zh-CN"/>
        </w:rPr>
        <w:t>7818</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为年初预算的</w:t>
      </w:r>
      <w:r>
        <w:rPr>
          <w:rFonts w:hint="eastAsia" w:ascii="仿宋_GB2312" w:hAnsi="仿宋_GB2312" w:eastAsia="仿宋_GB2312" w:cs="仿宋_GB2312"/>
          <w:color w:val="000000" w:themeColor="text1"/>
          <w:sz w:val="32"/>
          <w:szCs w:val="32"/>
          <w:lang w:val="en-US" w:eastAsia="zh-CN"/>
        </w:rPr>
        <w:t>117.2</w:t>
      </w:r>
      <w:r>
        <w:rPr>
          <w:rFonts w:hint="eastAsia" w:ascii="仿宋_GB2312" w:hAnsi="仿宋_GB2312" w:eastAsia="仿宋_GB2312" w:cs="仿宋_GB2312"/>
          <w:color w:val="000000" w:themeColor="text1"/>
          <w:sz w:val="32"/>
          <w:szCs w:val="32"/>
        </w:rPr>
        <w:t>%。</w:t>
      </w:r>
    </w:p>
    <w:p>
      <w:pPr>
        <w:pStyle w:val="26"/>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p>
    <w:p>
      <w:pPr>
        <w:pStyle w:val="26"/>
        <w:keepNext w:val="0"/>
        <w:keepLines w:val="0"/>
        <w:pageBreakBefore w:val="0"/>
        <w:widowControl w:val="0"/>
        <w:kinsoku/>
        <w:wordWrap/>
        <w:overflowPunct/>
        <w:topLinePunct w:val="0"/>
        <w:autoSpaceDE/>
        <w:autoSpaceDN/>
        <w:bidi w:val="0"/>
        <w:adjustRightInd/>
        <w:snapToGrid/>
        <w:spacing w:line="572" w:lineRule="exact"/>
        <w:ind w:firstLine="480" w:firstLineChars="150"/>
        <w:textAlignment w:val="auto"/>
        <w:rPr>
          <w:rFonts w:hint="eastAsia" w:ascii="仿宋_GB2312" w:hAnsi="仿宋" w:eastAsia="仿宋_GB2312"/>
          <w:color w:val="000000"/>
          <w:sz w:val="32"/>
          <w:szCs w:val="32"/>
        </w:rPr>
      </w:pPr>
    </w:p>
    <w:p>
      <w:pPr>
        <w:pStyle w:val="26"/>
        <w:keepNext w:val="0"/>
        <w:keepLines w:val="0"/>
        <w:pageBreakBefore w:val="0"/>
        <w:widowControl w:val="0"/>
        <w:kinsoku/>
        <w:wordWrap/>
        <w:overflowPunct/>
        <w:topLinePunct w:val="0"/>
        <w:autoSpaceDE/>
        <w:autoSpaceDN/>
        <w:bidi w:val="0"/>
        <w:adjustRightInd/>
        <w:snapToGrid/>
        <w:spacing w:line="572" w:lineRule="exact"/>
        <w:ind w:firstLine="480" w:firstLineChars="150"/>
        <w:textAlignment w:val="auto"/>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firstLine="480" w:firstLineChars="150"/>
        <w:rPr>
          <w:rFonts w:hint="eastAsia" w:ascii="仿宋_GB2312" w:hAnsi="仿宋" w:eastAsia="仿宋_GB2312"/>
          <w:color w:val="000000"/>
          <w:sz w:val="32"/>
          <w:szCs w:val="32"/>
        </w:rPr>
      </w:pPr>
    </w:p>
    <w:p>
      <w:pPr>
        <w:pStyle w:val="26"/>
        <w:spacing w:line="600" w:lineRule="exact"/>
        <w:ind w:left="0" w:leftChars="0" w:firstLine="0" w:firstLineChars="0"/>
        <w:rPr>
          <w:rFonts w:hint="eastAsia" w:ascii="仿宋_GB2312" w:hAnsi="仿宋" w:eastAsia="仿宋_GB2312"/>
          <w:color w:val="000000"/>
          <w:sz w:val="32"/>
          <w:szCs w:val="32"/>
        </w:rPr>
      </w:pPr>
    </w:p>
    <w:tbl>
      <w:tblPr>
        <w:tblStyle w:val="20"/>
        <w:tblW w:w="90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1"/>
        <w:gridCol w:w="1930"/>
        <w:gridCol w:w="1749"/>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8" w:hRule="atLeast"/>
          <w:jc w:val="center"/>
        </w:trPr>
        <w:tc>
          <w:tcPr>
            <w:tcW w:w="507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表三</w:t>
            </w:r>
          </w:p>
        </w:tc>
        <w:tc>
          <w:tcPr>
            <w:tcW w:w="4008"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jc w:val="center"/>
        </w:trPr>
        <w:tc>
          <w:tcPr>
            <w:tcW w:w="907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44"/>
                <w:szCs w:val="44"/>
                <w:u w:val="none"/>
              </w:rPr>
            </w:pP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202</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3</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年一般公共预算支出执行情况表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314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79" w:type="dxa"/>
            <w:gridSpan w:val="2"/>
            <w:tcBorders>
              <w:top w:val="nil"/>
              <w:left w:val="nil"/>
              <w:bottom w:val="nil"/>
              <w:right w:val="nil"/>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tc>
        <w:tc>
          <w:tcPr>
            <w:tcW w:w="2259" w:type="dxa"/>
            <w:tcBorders>
              <w:top w:val="nil"/>
              <w:left w:val="nil"/>
              <w:bottom w:val="single" w:color="000000" w:sz="8" w:space="0"/>
              <w:right w:val="nil"/>
            </w:tcBorders>
            <w:shd w:val="clear" w:color="auto" w:fill="auto"/>
            <w:vAlign w:val="center"/>
          </w:tcPr>
          <w:p>
            <w:pPr>
              <w:keepNext w:val="0"/>
              <w:keepLines w:val="0"/>
              <w:widowControl/>
              <w:suppressLineNumbers w:val="0"/>
              <w:ind w:firstLine="720"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930" w:type="dxa"/>
            <w:tcBorders>
              <w:top w:val="single" w:color="000000" w:sz="8"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w:t>
            </w:r>
          </w:p>
        </w:tc>
        <w:tc>
          <w:tcPr>
            <w:tcW w:w="17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执行数</w:t>
            </w:r>
          </w:p>
        </w:tc>
        <w:tc>
          <w:tcPr>
            <w:tcW w:w="225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1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42282</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77105</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国防支出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14764</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14372</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85110</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93293</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3907</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15169</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7237</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6147</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43029</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75310</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26004</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27772</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7232</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6002</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14948</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22947</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67166</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77167</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9703</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18102</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359</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商业服务业等支出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1764</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2177</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自然资源海洋气象等支出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4173</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6244</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9710</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14354</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粮食物资储备支出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1096</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3077</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3142</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74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25635</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jc w:val="center"/>
        </w:trPr>
        <w:tc>
          <w:tcPr>
            <w:tcW w:w="31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债务付息支出</w:t>
            </w:r>
          </w:p>
        </w:tc>
        <w:tc>
          <w:tcPr>
            <w:tcW w:w="1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5815</w:t>
            </w:r>
          </w:p>
        </w:tc>
        <w:tc>
          <w:tcPr>
            <w:tcW w:w="17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5815</w:t>
            </w:r>
          </w:p>
        </w:tc>
        <w:tc>
          <w:tcPr>
            <w:tcW w:w="22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7" w:hRule="atLeast"/>
          <w:jc w:val="center"/>
        </w:trPr>
        <w:tc>
          <w:tcPr>
            <w:tcW w:w="3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355902</w:t>
            </w:r>
          </w:p>
        </w:tc>
        <w:tc>
          <w:tcPr>
            <w:tcW w:w="17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492379</w:t>
            </w:r>
          </w:p>
        </w:tc>
        <w:tc>
          <w:tcPr>
            <w:tcW w:w="22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138.3%</w:t>
            </w:r>
          </w:p>
        </w:tc>
      </w:tr>
    </w:tbl>
    <w:p>
      <w:pPr>
        <w:pStyle w:val="26"/>
        <w:keepNext w:val="0"/>
        <w:keepLines w:val="0"/>
        <w:pageBreakBefore w:val="0"/>
        <w:widowControl w:val="0"/>
        <w:kinsoku/>
        <w:wordWrap/>
        <w:overflowPunct/>
        <w:topLinePunct w:val="0"/>
        <w:autoSpaceDE/>
        <w:autoSpaceDN/>
        <w:bidi w:val="0"/>
        <w:adjustRightInd/>
        <w:snapToGrid/>
        <w:spacing w:line="20" w:lineRule="exact"/>
        <w:ind w:firstLine="480" w:firstLineChars="150"/>
        <w:textAlignment w:val="auto"/>
        <w:rPr>
          <w:rFonts w:hint="eastAsia" w:ascii="仿宋_GB2312" w:hAnsi="仿宋" w:eastAsia="仿宋_GB2312"/>
          <w:color w:val="000000"/>
          <w:sz w:val="32"/>
          <w:szCs w:val="32"/>
        </w:r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ascii="宋体" w:eastAsia="宋体"/>
          <w:b/>
        </w:rPr>
      </w:pPr>
      <w:r>
        <w:rPr>
          <w:rFonts w:ascii="宋体" w:eastAsia="宋体"/>
          <w:b/>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关于202</w:t>
      </w:r>
      <w:r>
        <w:rPr>
          <w:rFonts w:hint="eastAsia" w:hAnsi="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年一般公共预算支出预算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执行情况的说明</w:t>
      </w:r>
    </w:p>
    <w:p>
      <w:pPr>
        <w:pStyle w:val="26"/>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年全县一般公共预算支出年初预算合计</w:t>
      </w:r>
      <w:r>
        <w:rPr>
          <w:rFonts w:hint="eastAsia" w:ascii="仿宋_GB2312" w:hAnsi="仿宋_GB2312" w:eastAsia="仿宋_GB2312" w:cs="仿宋_GB2312"/>
          <w:color w:val="auto"/>
          <w:sz w:val="32"/>
          <w:szCs w:val="32"/>
          <w:lang w:val="en-US" w:eastAsia="zh-CN"/>
        </w:rPr>
        <w:t>355902</w:t>
      </w:r>
      <w:r>
        <w:rPr>
          <w:rFonts w:hint="eastAsia" w:ascii="仿宋_GB2312" w:hAnsi="仿宋_GB2312" w:eastAsia="仿宋_GB2312" w:cs="仿宋_GB2312"/>
          <w:color w:val="auto"/>
          <w:sz w:val="32"/>
          <w:szCs w:val="32"/>
        </w:rPr>
        <w:t>万元，实际完成</w:t>
      </w:r>
      <w:r>
        <w:rPr>
          <w:rFonts w:hint="eastAsia" w:ascii="仿宋_GB2312" w:hAnsi="仿宋_GB2312" w:eastAsia="仿宋_GB2312" w:cs="仿宋_GB2312"/>
          <w:color w:val="auto"/>
          <w:sz w:val="32"/>
          <w:szCs w:val="32"/>
          <w:lang w:val="en-US" w:eastAsia="zh-CN"/>
        </w:rPr>
        <w:t>492379</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val="en-US"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138.3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主要项目执行情况是：</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1.一般公共服务支出</w:t>
      </w:r>
      <w:r>
        <w:rPr>
          <w:rFonts w:hint="eastAsia" w:ascii="仿宋_GB2312" w:hAnsi="仿宋_GB2312" w:eastAsia="仿宋_GB2312" w:cs="仿宋_GB2312"/>
          <w:color w:val="auto"/>
          <w:sz w:val="32"/>
          <w:szCs w:val="32"/>
          <w:lang w:val="en-US" w:eastAsia="zh-CN"/>
        </w:rPr>
        <w:t>77105</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182.4</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2.国防支出46万元，为年初预算的127.8%。</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公共安全支出</w:t>
      </w:r>
      <w:r>
        <w:rPr>
          <w:rFonts w:hint="eastAsia" w:ascii="仿宋_GB2312" w:hAnsi="仿宋_GB2312" w:eastAsia="仿宋_GB2312" w:cs="仿宋_GB2312"/>
          <w:color w:val="auto"/>
          <w:sz w:val="32"/>
          <w:szCs w:val="32"/>
          <w:lang w:val="en-US" w:eastAsia="zh-CN"/>
        </w:rPr>
        <w:t>14372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97.3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.教育支出</w:t>
      </w:r>
      <w:r>
        <w:rPr>
          <w:rFonts w:hint="eastAsia" w:ascii="仿宋_GB2312" w:hAnsi="仿宋_GB2312" w:eastAsia="仿宋_GB2312" w:cs="仿宋_GB2312"/>
          <w:color w:val="auto"/>
          <w:sz w:val="32"/>
          <w:szCs w:val="32"/>
          <w:lang w:val="en-US" w:eastAsia="zh-CN"/>
        </w:rPr>
        <w:t>93293</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109.6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.科学技术支出</w:t>
      </w:r>
      <w:r>
        <w:rPr>
          <w:rFonts w:hint="eastAsia" w:ascii="仿宋_GB2312" w:hAnsi="仿宋_GB2312" w:eastAsia="仿宋_GB2312" w:cs="仿宋_GB2312"/>
          <w:color w:val="auto"/>
          <w:sz w:val="32"/>
          <w:szCs w:val="32"/>
          <w:lang w:val="en-US" w:eastAsia="zh-CN"/>
        </w:rPr>
        <w:t>15169</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388.3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文化旅游体育与传媒支出</w:t>
      </w:r>
      <w:r>
        <w:rPr>
          <w:rFonts w:hint="eastAsia" w:ascii="仿宋_GB2312" w:hAnsi="仿宋_GB2312" w:eastAsia="仿宋_GB2312" w:cs="仿宋_GB2312"/>
          <w:color w:val="auto"/>
          <w:sz w:val="32"/>
          <w:szCs w:val="32"/>
          <w:lang w:val="en-US" w:eastAsia="zh-CN"/>
        </w:rPr>
        <w:t>6147</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84.9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75310</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175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27772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的10</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.节能环保支出</w:t>
      </w:r>
      <w:r>
        <w:rPr>
          <w:rFonts w:hint="eastAsia" w:ascii="仿宋_GB2312" w:hAnsi="仿宋_GB2312" w:eastAsia="仿宋_GB2312" w:cs="仿宋_GB2312"/>
          <w:color w:val="auto"/>
          <w:sz w:val="32"/>
          <w:szCs w:val="32"/>
          <w:lang w:val="en-US" w:eastAsia="zh-CN"/>
        </w:rPr>
        <w:t>6002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的8</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.城乡社区支出</w:t>
      </w:r>
      <w:r>
        <w:rPr>
          <w:rFonts w:hint="eastAsia" w:ascii="仿宋_GB2312" w:hAnsi="仿宋_GB2312" w:eastAsia="仿宋_GB2312" w:cs="仿宋_GB2312"/>
          <w:color w:val="auto"/>
          <w:sz w:val="32"/>
          <w:szCs w:val="32"/>
          <w:lang w:val="en-US" w:eastAsia="zh-CN"/>
        </w:rPr>
        <w:t>22947</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的15</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.农林水支出</w:t>
      </w:r>
      <w:r>
        <w:rPr>
          <w:rFonts w:hint="eastAsia" w:ascii="仿宋_GB2312" w:hAnsi="仿宋_GB2312" w:eastAsia="仿宋_GB2312" w:cs="仿宋_GB2312"/>
          <w:color w:val="auto"/>
          <w:sz w:val="32"/>
          <w:szCs w:val="32"/>
          <w:lang w:val="en-US" w:eastAsia="zh-CN"/>
        </w:rPr>
        <w:t>77167</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的1</w:t>
      </w:r>
      <w:r>
        <w:rPr>
          <w:rFonts w:hint="eastAsia" w:ascii="仿宋_GB2312" w:hAnsi="仿宋_GB2312" w:eastAsia="仿宋_GB2312" w:cs="仿宋_GB2312"/>
          <w:color w:val="auto"/>
          <w:sz w:val="32"/>
          <w:szCs w:val="32"/>
          <w:lang w:val="en-US" w:eastAsia="zh-CN"/>
        </w:rPr>
        <w:t>14.9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.交通运输支出</w:t>
      </w:r>
      <w:r>
        <w:rPr>
          <w:rFonts w:hint="eastAsia" w:ascii="仿宋_GB2312" w:hAnsi="仿宋_GB2312" w:eastAsia="仿宋_GB2312" w:cs="仿宋_GB2312"/>
          <w:color w:val="auto"/>
          <w:sz w:val="32"/>
          <w:szCs w:val="32"/>
          <w:lang w:val="en-US" w:eastAsia="zh-CN"/>
        </w:rPr>
        <w:t>18102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186.6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.资源勘探工业信息等支出</w:t>
      </w:r>
      <w:r>
        <w:rPr>
          <w:rFonts w:hint="eastAsia" w:ascii="仿宋_GB2312" w:hAnsi="仿宋_GB2312" w:eastAsia="仿宋_GB2312" w:cs="仿宋_GB2312"/>
          <w:color w:val="auto"/>
          <w:sz w:val="32"/>
          <w:szCs w:val="32"/>
          <w:lang w:val="en-US" w:eastAsia="zh-CN"/>
        </w:rPr>
        <w:t>484</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的13</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.商业服务业等支出</w:t>
      </w:r>
      <w:r>
        <w:rPr>
          <w:rFonts w:hint="eastAsia" w:ascii="仿宋_GB2312" w:hAnsi="仿宋_GB2312" w:eastAsia="仿宋_GB2312" w:cs="仿宋_GB2312"/>
          <w:color w:val="auto"/>
          <w:sz w:val="32"/>
          <w:szCs w:val="32"/>
          <w:lang w:val="en-US" w:eastAsia="zh-CN"/>
        </w:rPr>
        <w:t>2177</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123.4</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.自然资源海洋气象等支出</w:t>
      </w:r>
      <w:r>
        <w:rPr>
          <w:rFonts w:hint="eastAsia" w:ascii="仿宋_GB2312" w:hAnsi="仿宋_GB2312" w:eastAsia="仿宋_GB2312" w:cs="仿宋_GB2312"/>
          <w:color w:val="auto"/>
          <w:sz w:val="32"/>
          <w:szCs w:val="32"/>
          <w:lang w:val="en-US" w:eastAsia="zh-CN"/>
        </w:rPr>
        <w:t>6244</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149.6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.住房保障支出</w:t>
      </w:r>
      <w:r>
        <w:rPr>
          <w:rFonts w:hint="eastAsia" w:ascii="仿宋_GB2312" w:hAnsi="仿宋_GB2312" w:eastAsia="仿宋_GB2312" w:cs="仿宋_GB2312"/>
          <w:color w:val="auto"/>
          <w:sz w:val="32"/>
          <w:szCs w:val="32"/>
          <w:lang w:val="en-US" w:eastAsia="zh-CN"/>
        </w:rPr>
        <w:t>14354</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147.8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.粮食物资储备支出</w:t>
      </w:r>
      <w:r>
        <w:rPr>
          <w:rFonts w:hint="eastAsia" w:ascii="仿宋_GB2312" w:hAnsi="仿宋_GB2312" w:eastAsia="仿宋_GB2312" w:cs="仿宋_GB2312"/>
          <w:color w:val="auto"/>
          <w:sz w:val="32"/>
          <w:szCs w:val="32"/>
          <w:lang w:val="en-US" w:eastAsia="zh-CN"/>
        </w:rPr>
        <w:t>1096</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187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.灾害防治及应急管理支出</w:t>
      </w:r>
      <w:r>
        <w:rPr>
          <w:rFonts w:hint="eastAsia" w:ascii="仿宋_GB2312" w:hAnsi="仿宋_GB2312" w:eastAsia="仿宋_GB2312" w:cs="仿宋_GB2312"/>
          <w:color w:val="auto"/>
          <w:sz w:val="32"/>
          <w:szCs w:val="32"/>
          <w:lang w:val="en-US" w:eastAsia="zh-CN"/>
        </w:rPr>
        <w:t>3142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102.1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.其他支出</w:t>
      </w:r>
      <w:r>
        <w:rPr>
          <w:rFonts w:hint="eastAsia" w:ascii="仿宋_GB2312" w:hAnsi="仿宋_GB2312" w:eastAsia="仿宋_GB2312" w:cs="仿宋_GB2312"/>
          <w:color w:val="auto"/>
          <w:sz w:val="32"/>
          <w:szCs w:val="32"/>
          <w:lang w:val="en-US" w:eastAsia="zh-CN"/>
        </w:rPr>
        <w:t>25635</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512.7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.债务付息支出</w:t>
      </w:r>
      <w:r>
        <w:rPr>
          <w:rFonts w:hint="eastAsia" w:ascii="仿宋_GB2312" w:hAnsi="仿宋_GB2312" w:eastAsia="仿宋_GB2312" w:cs="仿宋_GB2312"/>
          <w:color w:val="auto"/>
          <w:sz w:val="32"/>
          <w:szCs w:val="32"/>
          <w:lang w:val="en-US" w:eastAsia="zh-CN"/>
        </w:rPr>
        <w:t>5815</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的100%。</w:t>
      </w: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spacing w:line="600" w:lineRule="exact"/>
        <w:ind w:firstLine="707" w:firstLineChars="221"/>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eastAsia" w:ascii="仿宋_GB2312" w:hAnsi="仿宋" w:eastAsia="仿宋_GB2312"/>
          <w:sz w:val="32"/>
          <w:szCs w:val="32"/>
        </w:rPr>
      </w:pPr>
    </w:p>
    <w:tbl>
      <w:tblPr>
        <w:tblStyle w:val="20"/>
        <w:tblW w:w="9258" w:type="dxa"/>
        <w:jc w:val="center"/>
        <w:tblInd w:w="0" w:type="dxa"/>
        <w:tblLayout w:type="fixed"/>
        <w:tblCellMar>
          <w:top w:w="0" w:type="dxa"/>
          <w:left w:w="108" w:type="dxa"/>
          <w:bottom w:w="0" w:type="dxa"/>
          <w:right w:w="108" w:type="dxa"/>
        </w:tblCellMar>
      </w:tblPr>
      <w:tblGrid>
        <w:gridCol w:w="3475"/>
        <w:gridCol w:w="1180"/>
        <w:gridCol w:w="765"/>
        <w:gridCol w:w="2737"/>
        <w:gridCol w:w="133"/>
        <w:gridCol w:w="968"/>
      </w:tblGrid>
      <w:tr>
        <w:tblPrEx>
          <w:tblLayout w:type="fixed"/>
          <w:tblCellMar>
            <w:top w:w="0" w:type="dxa"/>
            <w:left w:w="108" w:type="dxa"/>
            <w:bottom w:w="0" w:type="dxa"/>
            <w:right w:w="108" w:type="dxa"/>
          </w:tblCellMar>
        </w:tblPrEx>
        <w:trPr>
          <w:trHeight w:val="661" w:hRule="atLeast"/>
          <w:jc w:val="center"/>
        </w:trPr>
        <w:tc>
          <w:tcPr>
            <w:tcW w:w="3475"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bookmarkStart w:id="1" w:name="RANGE!A1:D13"/>
            <w:r>
              <w:rPr>
                <w:rFonts w:hint="eastAsia" w:ascii="黑体" w:hAnsi="黑体" w:eastAsia="黑体" w:cs="黑体"/>
                <w:kern w:val="0"/>
                <w:sz w:val="32"/>
                <w:szCs w:val="32"/>
              </w:rPr>
              <w:t>表四</w:t>
            </w:r>
            <w:bookmarkEnd w:id="1"/>
          </w:p>
        </w:tc>
        <w:tc>
          <w:tcPr>
            <w:tcW w:w="1945" w:type="dxa"/>
            <w:gridSpan w:val="2"/>
            <w:tcBorders>
              <w:top w:val="nil"/>
              <w:left w:val="nil"/>
              <w:bottom w:val="nil"/>
              <w:right w:val="nil"/>
            </w:tcBorders>
            <w:shd w:val="clear" w:color="auto" w:fill="auto"/>
            <w:vAlign w:val="center"/>
          </w:tcPr>
          <w:p>
            <w:pPr>
              <w:widowControl/>
              <w:jc w:val="left"/>
              <w:rPr>
                <w:rFonts w:hint="eastAsia" w:ascii="宋体" w:hAnsi="宋体" w:eastAsia="宋体" w:cs="宋体"/>
                <w:color w:val="000000"/>
                <w:kern w:val="0"/>
                <w:sz w:val="24"/>
                <w:szCs w:val="24"/>
              </w:rPr>
            </w:pPr>
          </w:p>
        </w:tc>
        <w:tc>
          <w:tcPr>
            <w:tcW w:w="2870" w:type="dxa"/>
            <w:gridSpan w:val="2"/>
            <w:tcBorders>
              <w:top w:val="nil"/>
              <w:left w:val="nil"/>
              <w:bottom w:val="nil"/>
              <w:right w:val="nil"/>
            </w:tcBorders>
            <w:shd w:val="clear" w:color="auto" w:fill="auto"/>
            <w:vAlign w:val="center"/>
          </w:tcPr>
          <w:p>
            <w:pPr>
              <w:widowControl/>
              <w:jc w:val="left"/>
              <w:rPr>
                <w:rFonts w:hint="eastAsia" w:ascii="宋体" w:hAnsi="宋体" w:eastAsia="宋体" w:cs="宋体"/>
                <w:color w:val="000000"/>
                <w:kern w:val="0"/>
                <w:sz w:val="24"/>
                <w:szCs w:val="24"/>
              </w:rPr>
            </w:pPr>
          </w:p>
        </w:tc>
        <w:tc>
          <w:tcPr>
            <w:tcW w:w="968" w:type="dxa"/>
            <w:tcBorders>
              <w:top w:val="nil"/>
              <w:left w:val="nil"/>
              <w:bottom w:val="nil"/>
              <w:right w:val="nil"/>
            </w:tcBorders>
            <w:shd w:val="clear" w:color="auto" w:fill="auto"/>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1144" w:hRule="atLeast"/>
          <w:jc w:val="center"/>
        </w:trPr>
        <w:tc>
          <w:tcPr>
            <w:tcW w:w="9258" w:type="dxa"/>
            <w:gridSpan w:val="6"/>
            <w:tcBorders>
              <w:top w:val="nil"/>
              <w:left w:val="nil"/>
              <w:bottom w:val="nil"/>
              <w:right w:val="nil"/>
            </w:tcBorders>
            <w:shd w:val="clear" w:color="auto" w:fill="auto"/>
            <w:vAlign w:val="center"/>
          </w:tcPr>
          <w:p>
            <w:pPr>
              <w:pStyle w:val="48"/>
              <w:rPr>
                <w:rFonts w:hint="eastAsia" w:ascii="宋体" w:hAnsi="宋体" w:eastAsia="宋体" w:cs="宋体"/>
                <w:sz w:val="24"/>
                <w:szCs w:val="24"/>
              </w:rPr>
            </w:pPr>
            <w:r>
              <w:rPr>
                <w:rFonts w:hint="eastAsia" w:ascii="方正小标宋简体" w:hAnsi="方正小标宋简体" w:eastAsia="方正小标宋简体" w:cs="方正小标宋简体"/>
                <w:sz w:val="44"/>
                <w:szCs w:val="44"/>
              </w:rPr>
              <w:t>202</w:t>
            </w:r>
            <w:r>
              <w:rPr>
                <w:rFonts w:hint="eastAsia" w:hAnsi="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年政府性基金收支执行情况总表</w:t>
            </w:r>
          </w:p>
        </w:tc>
      </w:tr>
      <w:tr>
        <w:tblPrEx>
          <w:tblLayout w:type="fixed"/>
          <w:tblCellMar>
            <w:top w:w="0" w:type="dxa"/>
            <w:left w:w="108" w:type="dxa"/>
            <w:bottom w:w="0" w:type="dxa"/>
            <w:right w:w="108" w:type="dxa"/>
          </w:tblCellMar>
        </w:tblPrEx>
        <w:trPr>
          <w:trHeight w:val="683" w:hRule="atLeast"/>
          <w:jc w:val="center"/>
        </w:trPr>
        <w:tc>
          <w:tcPr>
            <w:tcW w:w="3475"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180" w:type="dxa"/>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p>
        </w:tc>
        <w:tc>
          <w:tcPr>
            <w:tcW w:w="4603" w:type="dxa"/>
            <w:gridSpan w:val="4"/>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万元</w:t>
            </w:r>
          </w:p>
        </w:tc>
      </w:tr>
      <w:tr>
        <w:tblPrEx>
          <w:tblLayout w:type="fixed"/>
          <w:tblCellMar>
            <w:top w:w="0" w:type="dxa"/>
            <w:left w:w="108" w:type="dxa"/>
            <w:bottom w:w="0" w:type="dxa"/>
            <w:right w:w="108" w:type="dxa"/>
          </w:tblCellMar>
        </w:tblPrEx>
        <w:trPr>
          <w:trHeight w:val="693" w:hRule="atLeast"/>
          <w:jc w:val="center"/>
        </w:trPr>
        <w:tc>
          <w:tcPr>
            <w:tcW w:w="3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执行数</w:t>
            </w:r>
          </w:p>
        </w:tc>
        <w:tc>
          <w:tcPr>
            <w:tcW w:w="35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预算科目</w:t>
            </w:r>
          </w:p>
        </w:tc>
        <w:tc>
          <w:tcPr>
            <w:tcW w:w="11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执行数</w:t>
            </w: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一、县本级政府性基金收入</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74060</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一、政府性基金支出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234696</w:t>
            </w: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二、转移</w:t>
            </w:r>
            <w:r>
              <w:rPr>
                <w:rFonts w:hint="eastAsia" w:ascii="宋体" w:hAnsi="宋体" w:eastAsia="宋体" w:cs="宋体"/>
                <w:kern w:val="0"/>
                <w:sz w:val="24"/>
                <w:szCs w:val="24"/>
                <w:lang w:val="en-US" w:eastAsia="zh-CN"/>
              </w:rPr>
              <w:t>支付</w:t>
            </w:r>
            <w:r>
              <w:rPr>
                <w:rFonts w:hint="eastAsia" w:ascii="宋体" w:hAnsi="宋体" w:eastAsia="宋体" w:cs="宋体"/>
                <w:kern w:val="0"/>
                <w:sz w:val="24"/>
                <w:szCs w:val="24"/>
              </w:rPr>
              <w:t>收入</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6562</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二、转移</w:t>
            </w:r>
            <w:r>
              <w:rPr>
                <w:rFonts w:hint="eastAsia" w:ascii="宋体" w:hAnsi="宋体" w:eastAsia="宋体" w:cs="宋体"/>
                <w:kern w:val="0"/>
                <w:sz w:val="24"/>
                <w:szCs w:val="24"/>
                <w:lang w:val="en-US" w:eastAsia="zh-CN"/>
              </w:rPr>
              <w:t>支付</w:t>
            </w:r>
            <w:r>
              <w:rPr>
                <w:rFonts w:hint="eastAsia" w:ascii="宋体" w:hAnsi="宋体" w:eastAsia="宋体" w:cs="宋体"/>
                <w:kern w:val="0"/>
                <w:sz w:val="24"/>
                <w:szCs w:val="24"/>
              </w:rPr>
              <w:t>支出</w:t>
            </w:r>
          </w:p>
        </w:tc>
        <w:tc>
          <w:tcPr>
            <w:tcW w:w="11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三、下级上解收入</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三、上解支出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四、上年结余收入</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32996</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四、年终结余</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38017</w:t>
            </w: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五、调入资金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25664</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五、调出资金</w:t>
            </w:r>
          </w:p>
        </w:tc>
        <w:tc>
          <w:tcPr>
            <w:tcW w:w="11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六、地方政府专项债务转贷收入</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137800</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六、地方政府专项债务还本支出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4369</w:t>
            </w: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p>
        </w:tc>
        <w:tc>
          <w:tcPr>
            <w:tcW w:w="1101"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93"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01"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4" w:hRule="atLeast"/>
          <w:jc w:val="center"/>
        </w:trPr>
        <w:tc>
          <w:tcPr>
            <w:tcW w:w="34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收入总计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277082</w:t>
            </w:r>
          </w:p>
        </w:tc>
        <w:tc>
          <w:tcPr>
            <w:tcW w:w="350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支出总计</w:t>
            </w:r>
          </w:p>
        </w:tc>
        <w:tc>
          <w:tcPr>
            <w:tcW w:w="11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277082</w:t>
            </w:r>
          </w:p>
        </w:tc>
      </w:tr>
    </w:tbl>
    <w:p>
      <w:pPr>
        <w:spacing w:line="600" w:lineRule="exact"/>
        <w:ind w:left="498" w:leftChars="237"/>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pStyle w:val="48"/>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关于202</w:t>
      </w:r>
      <w:r>
        <w:rPr>
          <w:rFonts w:hint="eastAsia" w:hAnsi="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年政府性基金收支预算执行</w:t>
      </w:r>
    </w:p>
    <w:p>
      <w:pPr>
        <w:pStyle w:val="48"/>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情况的说明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年，全县政府性基金预算收入总计</w:t>
      </w:r>
      <w:r>
        <w:rPr>
          <w:rFonts w:hint="eastAsia" w:ascii="仿宋_GB2312" w:hAnsi="仿宋_GB2312" w:eastAsia="仿宋_GB2312" w:cs="仿宋_GB2312"/>
          <w:color w:val="auto"/>
          <w:sz w:val="32"/>
          <w:szCs w:val="32"/>
          <w:lang w:val="en-US" w:eastAsia="zh-CN"/>
        </w:rPr>
        <w:t>277082</w:t>
      </w:r>
      <w:r>
        <w:rPr>
          <w:rFonts w:hint="eastAsia" w:ascii="仿宋_GB2312" w:hAnsi="仿宋_GB2312" w:eastAsia="仿宋_GB2312" w:cs="仿宋_GB2312"/>
          <w:color w:val="auto"/>
          <w:sz w:val="32"/>
          <w:szCs w:val="32"/>
        </w:rPr>
        <w:t>万元，其中：政府性基金收入</w:t>
      </w:r>
      <w:r>
        <w:rPr>
          <w:rFonts w:hint="eastAsia" w:ascii="仿宋_GB2312" w:hAnsi="仿宋_GB2312" w:eastAsia="仿宋_GB2312" w:cs="仿宋_GB2312"/>
          <w:color w:val="auto"/>
          <w:sz w:val="32"/>
          <w:szCs w:val="32"/>
          <w:lang w:val="en-US" w:eastAsia="zh-CN"/>
        </w:rPr>
        <w:t>74060</w:t>
      </w:r>
      <w:r>
        <w:rPr>
          <w:rFonts w:hint="eastAsia" w:ascii="仿宋_GB2312" w:hAnsi="仿宋_GB2312" w:eastAsia="仿宋_GB2312" w:cs="仿宋_GB2312"/>
          <w:color w:val="auto"/>
          <w:sz w:val="32"/>
          <w:szCs w:val="32"/>
        </w:rPr>
        <w:t>万元，转移</w:t>
      </w:r>
      <w:r>
        <w:rPr>
          <w:rFonts w:hint="eastAsia" w:ascii="仿宋_GB2312" w:hAnsi="仿宋_GB2312" w:eastAsia="仿宋_GB2312" w:cs="仿宋_GB2312"/>
          <w:color w:val="auto"/>
          <w:sz w:val="32"/>
          <w:szCs w:val="32"/>
          <w:lang w:val="en-US" w:eastAsia="zh-CN"/>
        </w:rPr>
        <w:t>支付</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6562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上年结余收入32996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调入资金25664万元，</w:t>
      </w:r>
      <w:r>
        <w:rPr>
          <w:rFonts w:hint="eastAsia" w:ascii="仿宋_GB2312" w:hAnsi="仿宋_GB2312" w:eastAsia="仿宋_GB2312" w:cs="仿宋_GB2312"/>
          <w:color w:val="auto"/>
          <w:sz w:val="32"/>
          <w:szCs w:val="32"/>
        </w:rPr>
        <w:t>地方政府专项债务转贷收入</w:t>
      </w:r>
      <w:r>
        <w:rPr>
          <w:rFonts w:hint="eastAsia" w:ascii="仿宋_GB2312" w:hAnsi="仿宋_GB2312" w:eastAsia="仿宋_GB2312" w:cs="仿宋_GB2312"/>
          <w:color w:val="auto"/>
          <w:sz w:val="32"/>
          <w:szCs w:val="32"/>
          <w:lang w:val="en-US" w:eastAsia="zh-CN"/>
        </w:rPr>
        <w:t>137800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全县政府性基金预算支出总计</w:t>
      </w:r>
      <w:r>
        <w:rPr>
          <w:rFonts w:hint="eastAsia" w:ascii="仿宋_GB2312" w:hAnsi="仿宋_GB2312" w:eastAsia="仿宋_GB2312" w:cs="仿宋_GB2312"/>
          <w:color w:val="auto"/>
          <w:sz w:val="32"/>
          <w:szCs w:val="32"/>
          <w:lang w:val="en-US" w:eastAsia="zh-CN"/>
        </w:rPr>
        <w:t>277082</w:t>
      </w:r>
      <w:r>
        <w:rPr>
          <w:rFonts w:hint="eastAsia" w:ascii="仿宋_GB2312" w:hAnsi="仿宋_GB2312" w:eastAsia="仿宋_GB2312" w:cs="仿宋_GB2312"/>
          <w:color w:val="auto"/>
          <w:sz w:val="32"/>
          <w:szCs w:val="32"/>
        </w:rPr>
        <w:t>万元，其中：政府性基金支出</w:t>
      </w:r>
      <w:r>
        <w:rPr>
          <w:rFonts w:hint="eastAsia" w:ascii="仿宋_GB2312" w:hAnsi="仿宋_GB2312" w:eastAsia="仿宋_GB2312" w:cs="仿宋_GB2312"/>
          <w:color w:val="auto"/>
          <w:sz w:val="32"/>
          <w:szCs w:val="32"/>
          <w:lang w:val="en-US" w:eastAsia="zh-CN"/>
        </w:rPr>
        <w:t>234696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年终结余38017万元，</w:t>
      </w:r>
      <w:r>
        <w:rPr>
          <w:rFonts w:hint="eastAsia" w:ascii="仿宋_GB2312" w:hAnsi="仿宋_GB2312" w:eastAsia="仿宋_GB2312" w:cs="仿宋_GB2312"/>
          <w:color w:val="auto"/>
          <w:sz w:val="32"/>
          <w:szCs w:val="32"/>
        </w:rPr>
        <w:t>地方政府专项债务还本支出</w:t>
      </w:r>
      <w:r>
        <w:rPr>
          <w:rFonts w:hint="eastAsia" w:ascii="仿宋_GB2312" w:hAnsi="仿宋_GB2312" w:eastAsia="仿宋_GB2312" w:cs="仿宋_GB2312"/>
          <w:color w:val="auto"/>
          <w:sz w:val="32"/>
          <w:szCs w:val="32"/>
          <w:lang w:val="en-US" w:eastAsia="zh-CN"/>
        </w:rPr>
        <w:t>4369</w:t>
      </w:r>
      <w:r>
        <w:rPr>
          <w:rFonts w:hint="eastAsia" w:ascii="仿宋_GB2312" w:hAnsi="仿宋_GB2312" w:eastAsia="仿宋_GB2312" w:cs="仿宋_GB2312"/>
          <w:color w:val="auto"/>
          <w:sz w:val="32"/>
          <w:szCs w:val="32"/>
        </w:rPr>
        <w:t>万元。</w:t>
      </w: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tbl>
      <w:tblPr>
        <w:tblStyle w:val="20"/>
        <w:tblW w:w="8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4"/>
        <w:gridCol w:w="1416"/>
        <w:gridCol w:w="556"/>
        <w:gridCol w:w="663"/>
        <w:gridCol w:w="207"/>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41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表五</w:t>
            </w:r>
          </w:p>
        </w:tc>
        <w:tc>
          <w:tcPr>
            <w:tcW w:w="1972"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080"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890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w:t>
            </w:r>
            <w:r>
              <w:rPr>
                <w:rFonts w:hint="eastAsia" w:ascii="方正小标宋简体" w:hAnsi="方正小标宋简体" w:eastAsia="方正小标宋简体" w:cs="方正小标宋简体"/>
                <w:i w:val="0"/>
                <w:iCs w:val="0"/>
                <w:color w:val="000000"/>
                <w:kern w:val="0"/>
                <w:sz w:val="44"/>
                <w:szCs w:val="44"/>
                <w:u w:val="none"/>
                <w:lang w:val="en-US" w:eastAsia="zh-CN" w:bidi="ar"/>
              </w:rPr>
              <w:t>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年政府性基金收入执行情况表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4194"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2" w:type="dxa"/>
            <w:gridSpan w:val="2"/>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3"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8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年初预算数</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国有土地收益基金收入</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1142</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农业土地开发资金收入</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国有土地使用权出让收入</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95200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66875</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城市基础设施配套费收入</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4400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4586</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污水处理费收入</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1022</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3" w:hRule="atLeast"/>
        </w:trPr>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103000</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74060</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71.9%</w:t>
            </w:r>
          </w:p>
        </w:tc>
      </w:tr>
    </w:tbl>
    <w:p>
      <w:pPr>
        <w:spacing w:line="600" w:lineRule="exact"/>
        <w:rPr>
          <w:rFonts w:ascii="仿宋" w:hAnsi="仿宋" w:eastAsia="仿宋"/>
          <w:color w:val="000000"/>
          <w:sz w:val="32"/>
          <w:szCs w:val="32"/>
        </w:rPr>
      </w:pP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sz w:val="44"/>
          <w:szCs w:val="44"/>
        </w:rPr>
      </w:pPr>
      <w:r>
        <w:rPr>
          <w:rFonts w:hint="eastAsia"/>
          <w:sz w:val="44"/>
          <w:szCs w:val="44"/>
        </w:rPr>
        <w:t>关于202</w:t>
      </w:r>
      <w:r>
        <w:rPr>
          <w:rFonts w:hint="eastAsia"/>
          <w:sz w:val="44"/>
          <w:szCs w:val="44"/>
          <w:lang w:val="en-US" w:eastAsia="zh-CN"/>
        </w:rPr>
        <w:t>3</w:t>
      </w:r>
      <w:r>
        <w:rPr>
          <w:rFonts w:hint="eastAsia"/>
          <w:sz w:val="44"/>
          <w:szCs w:val="44"/>
        </w:rPr>
        <w:t>年政府性基金收入预算执行</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sz w:val="44"/>
          <w:szCs w:val="44"/>
        </w:rPr>
      </w:pPr>
      <w:r>
        <w:rPr>
          <w:rFonts w:hint="eastAsia"/>
          <w:sz w:val="44"/>
          <w:szCs w:val="44"/>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3" w:firstLineChars="200"/>
        <w:jc w:val="both"/>
        <w:textAlignment w:val="auto"/>
        <w:outlineLvl w:val="9"/>
        <w:rPr>
          <w:rFonts w:ascii="仿宋_GB2312" w:hAnsi="宋体"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年全县政府性基金收入年初预算合计</w:t>
      </w:r>
      <w:r>
        <w:rPr>
          <w:rFonts w:hint="eastAsia" w:ascii="仿宋_GB2312" w:hAnsi="仿宋" w:eastAsia="仿宋_GB2312"/>
          <w:color w:val="000000"/>
          <w:sz w:val="32"/>
          <w:szCs w:val="32"/>
          <w:lang w:val="en-US" w:eastAsia="zh-CN"/>
        </w:rPr>
        <w:t>103000</w:t>
      </w:r>
      <w:r>
        <w:rPr>
          <w:rFonts w:hint="eastAsia" w:ascii="仿宋_GB2312" w:hAnsi="仿宋" w:eastAsia="仿宋_GB2312"/>
          <w:color w:val="000000"/>
          <w:sz w:val="32"/>
          <w:szCs w:val="32"/>
        </w:rPr>
        <w:t>万元，实际完成</w:t>
      </w:r>
      <w:r>
        <w:rPr>
          <w:rFonts w:hint="eastAsia" w:ascii="仿宋_GB2312" w:hAnsi="仿宋" w:eastAsia="仿宋_GB2312"/>
          <w:color w:val="000000"/>
          <w:sz w:val="32"/>
          <w:szCs w:val="32"/>
          <w:lang w:val="en-US" w:eastAsia="zh-CN"/>
        </w:rPr>
        <w:t>74060</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71.9</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themeColor="text1"/>
          <w:sz w:val="32"/>
          <w:szCs w:val="32"/>
        </w:rPr>
        <w:t>主要执行项目是：</w:t>
      </w:r>
    </w:p>
    <w:p>
      <w:pPr>
        <w:keepNext w:val="0"/>
        <w:keepLines w:val="0"/>
        <w:pageBreakBefore w:val="0"/>
        <w:widowControl w:val="0"/>
        <w:numPr>
          <w:ilvl w:val="0"/>
          <w:numId w:val="1"/>
        </w:numPr>
        <w:tabs>
          <w:tab w:val="left" w:pos="993"/>
        </w:tabs>
        <w:kinsoku/>
        <w:wordWrap/>
        <w:overflowPunct/>
        <w:topLinePunct w:val="0"/>
        <w:autoSpaceDE/>
        <w:autoSpaceDN/>
        <w:bidi w:val="0"/>
        <w:adjustRightInd/>
        <w:snapToGrid/>
        <w:spacing w:line="572"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国有土地收益基金收入</w:t>
      </w:r>
      <w:r>
        <w:rPr>
          <w:rFonts w:hint="eastAsia" w:ascii="仿宋_GB2312" w:hAnsi="仿宋" w:eastAsia="仿宋_GB2312"/>
          <w:color w:val="000000"/>
          <w:sz w:val="32"/>
          <w:szCs w:val="32"/>
          <w:lang w:val="en-US" w:eastAsia="zh-CN"/>
        </w:rPr>
        <w:t>1142</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63.4%</w:t>
      </w:r>
    </w:p>
    <w:p>
      <w:pPr>
        <w:keepNext w:val="0"/>
        <w:keepLines w:val="0"/>
        <w:pageBreakBefore w:val="0"/>
        <w:widowControl w:val="0"/>
        <w:tabs>
          <w:tab w:val="left" w:pos="993"/>
        </w:tabs>
        <w:kinsoku/>
        <w:wordWrap/>
        <w:overflowPunct/>
        <w:topLinePunct w:val="0"/>
        <w:autoSpaceDE/>
        <w:autoSpaceDN/>
        <w:bidi w:val="0"/>
        <w:adjustRightInd/>
        <w:snapToGrid/>
        <w:spacing w:line="572"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eastAsia="仿宋_GB2312"/>
        </w:rPr>
        <w:t xml:space="preserve"> </w:t>
      </w:r>
      <w:r>
        <w:rPr>
          <w:rFonts w:hint="eastAsia" w:ascii="仿宋_GB2312" w:hAnsi="仿宋" w:eastAsia="仿宋_GB2312"/>
          <w:color w:val="000000"/>
          <w:sz w:val="32"/>
          <w:szCs w:val="32"/>
        </w:rPr>
        <w:t>农业土地开发资金收入</w:t>
      </w:r>
      <w:r>
        <w:rPr>
          <w:rFonts w:hint="eastAsia" w:ascii="仿宋_GB2312" w:hAnsi="仿宋" w:eastAsia="仿宋_GB2312"/>
          <w:color w:val="000000"/>
          <w:sz w:val="32"/>
          <w:szCs w:val="32"/>
          <w:lang w:val="en-US" w:eastAsia="zh-CN"/>
        </w:rPr>
        <w:t>435</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43.5</w:t>
      </w:r>
      <w:r>
        <w:rPr>
          <w:rFonts w:hint="eastAsia" w:ascii="仿宋_GB2312" w:hAnsi="仿宋" w:eastAsia="仿宋_GB2312"/>
          <w:color w:val="000000"/>
          <w:sz w:val="32"/>
          <w:szCs w:val="32"/>
        </w:rPr>
        <w:t>%。</w:t>
      </w:r>
    </w:p>
    <w:p>
      <w:pPr>
        <w:keepNext w:val="0"/>
        <w:keepLines w:val="0"/>
        <w:pageBreakBefore w:val="0"/>
        <w:widowControl w:val="0"/>
        <w:tabs>
          <w:tab w:val="left" w:pos="993"/>
        </w:tabs>
        <w:kinsoku/>
        <w:wordWrap/>
        <w:overflowPunct/>
        <w:topLinePunct w:val="0"/>
        <w:autoSpaceDE/>
        <w:autoSpaceDN/>
        <w:bidi w:val="0"/>
        <w:adjustRightInd/>
        <w:snapToGrid/>
        <w:spacing w:line="572"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eastAsia="仿宋_GB2312"/>
        </w:rPr>
        <w:t xml:space="preserve"> </w:t>
      </w:r>
      <w:r>
        <w:rPr>
          <w:rFonts w:hint="eastAsia" w:ascii="仿宋_GB2312" w:hAnsi="仿宋" w:eastAsia="仿宋_GB2312"/>
          <w:color w:val="000000"/>
          <w:sz w:val="32"/>
          <w:szCs w:val="32"/>
        </w:rPr>
        <w:t>国有土地使用权出让收入</w:t>
      </w:r>
      <w:r>
        <w:rPr>
          <w:rFonts w:hint="eastAsia" w:ascii="仿宋_GB2312" w:hAnsi="仿宋" w:eastAsia="仿宋_GB2312"/>
          <w:color w:val="000000"/>
          <w:sz w:val="32"/>
          <w:szCs w:val="32"/>
          <w:lang w:val="en-US" w:eastAsia="zh-CN"/>
        </w:rPr>
        <w:t>66875</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70.2</w:t>
      </w:r>
      <w:r>
        <w:rPr>
          <w:rFonts w:hint="eastAsia" w:ascii="仿宋_GB2312" w:hAnsi="仿宋" w:eastAsia="仿宋_GB2312"/>
          <w:color w:val="000000"/>
          <w:sz w:val="32"/>
          <w:szCs w:val="32"/>
        </w:rPr>
        <w:t>%。</w:t>
      </w:r>
    </w:p>
    <w:p>
      <w:pPr>
        <w:keepNext w:val="0"/>
        <w:keepLines w:val="0"/>
        <w:pageBreakBefore w:val="0"/>
        <w:widowControl w:val="0"/>
        <w:tabs>
          <w:tab w:val="left" w:pos="993"/>
        </w:tabs>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eastAsia="仿宋_GB2312"/>
        </w:rPr>
        <w:t xml:space="preserve"> </w:t>
      </w:r>
      <w:r>
        <w:rPr>
          <w:rFonts w:hint="eastAsia" w:ascii="仿宋_GB2312" w:hAnsi="仿宋" w:eastAsia="仿宋_GB2312"/>
          <w:color w:val="000000"/>
          <w:sz w:val="32"/>
          <w:szCs w:val="32"/>
        </w:rPr>
        <w:t>城市基础设施配套费收入</w:t>
      </w:r>
      <w:r>
        <w:rPr>
          <w:rFonts w:hint="eastAsia" w:ascii="仿宋_GB2312" w:hAnsi="仿宋" w:eastAsia="仿宋_GB2312"/>
          <w:color w:val="000000"/>
          <w:sz w:val="32"/>
          <w:szCs w:val="32"/>
          <w:lang w:val="en-US" w:eastAsia="zh-CN"/>
        </w:rPr>
        <w:t>4586</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104.2</w:t>
      </w:r>
      <w:r>
        <w:rPr>
          <w:rFonts w:hint="eastAsia" w:ascii="仿宋_GB2312" w:hAnsi="仿宋" w:eastAsia="仿宋_GB2312"/>
          <w:color w:val="000000"/>
          <w:sz w:val="32"/>
          <w:szCs w:val="32"/>
        </w:rPr>
        <w:t>%。</w:t>
      </w:r>
    </w:p>
    <w:p>
      <w:pPr>
        <w:keepNext w:val="0"/>
        <w:keepLines w:val="0"/>
        <w:pageBreakBefore w:val="0"/>
        <w:widowControl w:val="0"/>
        <w:tabs>
          <w:tab w:val="left" w:pos="993"/>
        </w:tabs>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 w:eastAsia="仿宋_GB2312"/>
          <w:color w:val="FF0000"/>
          <w:sz w:val="32"/>
          <w:szCs w:val="32"/>
        </w:rPr>
      </w:pPr>
      <w:r>
        <w:rPr>
          <w:rFonts w:hint="eastAsia" w:ascii="仿宋_GB2312" w:hAnsi="仿宋" w:eastAsia="仿宋_GB2312"/>
          <w:color w:val="000000"/>
          <w:sz w:val="32"/>
          <w:szCs w:val="32"/>
        </w:rPr>
        <w:t>5.</w:t>
      </w:r>
      <w:r>
        <w:rPr>
          <w:rFonts w:hint="eastAsia" w:ascii="仿宋_GB2312" w:eastAsia="仿宋_GB2312"/>
        </w:rPr>
        <w:t xml:space="preserve"> </w:t>
      </w:r>
      <w:r>
        <w:rPr>
          <w:rFonts w:hint="eastAsia" w:ascii="仿宋_GB2312" w:hAnsi="仿宋" w:eastAsia="仿宋_GB2312"/>
          <w:color w:val="000000"/>
          <w:sz w:val="32"/>
          <w:szCs w:val="32"/>
        </w:rPr>
        <w:t>污水处理费收入</w:t>
      </w:r>
      <w:r>
        <w:rPr>
          <w:rFonts w:hint="eastAsia" w:ascii="仿宋_GB2312" w:hAnsi="仿宋" w:eastAsia="仿宋_GB2312"/>
          <w:color w:val="000000"/>
          <w:sz w:val="32"/>
          <w:szCs w:val="32"/>
          <w:lang w:val="en-US" w:eastAsia="zh-CN"/>
        </w:rPr>
        <w:t>1022</w:t>
      </w:r>
      <w:r>
        <w:rPr>
          <w:rFonts w:hint="eastAsia" w:ascii="仿宋_GB2312" w:hAnsi="仿宋" w:eastAsia="仿宋_GB2312"/>
          <w:color w:val="000000"/>
          <w:sz w:val="32"/>
          <w:szCs w:val="32"/>
        </w:rPr>
        <w:t>万元，为</w:t>
      </w:r>
      <w:r>
        <w:rPr>
          <w:rFonts w:hint="eastAsia" w:ascii="仿宋_GB2312" w:hAnsi="仿宋" w:eastAsia="仿宋_GB2312"/>
          <w:color w:val="000000"/>
          <w:sz w:val="32"/>
          <w:szCs w:val="32"/>
          <w:lang w:eastAsia="zh-CN"/>
        </w:rPr>
        <w:t>年初预算</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val="en-US" w:eastAsia="zh-CN"/>
        </w:rPr>
        <w:t>170.3</w:t>
      </w:r>
      <w:r>
        <w:rPr>
          <w:rFonts w:hint="eastAsia" w:ascii="仿宋_GB2312" w:hAnsi="仿宋" w:eastAsia="仿宋_GB2312"/>
          <w:color w:val="000000"/>
          <w:sz w:val="32"/>
          <w:szCs w:val="32"/>
        </w:rPr>
        <w:t>%。</w:t>
      </w: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p>
      <w:pPr>
        <w:tabs>
          <w:tab w:val="left" w:pos="993"/>
        </w:tabs>
        <w:spacing w:line="560" w:lineRule="exact"/>
        <w:ind w:firstLine="707" w:firstLineChars="221"/>
        <w:rPr>
          <w:rFonts w:hint="eastAsia" w:ascii="仿宋_GB2312" w:hAnsi="仿宋" w:eastAsia="仿宋_GB2312"/>
          <w:color w:val="000000"/>
          <w:sz w:val="32"/>
          <w:szCs w:val="32"/>
        </w:rPr>
      </w:pPr>
    </w:p>
    <w:tbl>
      <w:tblPr>
        <w:tblStyle w:val="20"/>
        <w:tblW w:w="8878" w:type="dxa"/>
        <w:tblInd w:w="89" w:type="dxa"/>
        <w:tblLayout w:type="fixed"/>
        <w:tblCellMar>
          <w:top w:w="0" w:type="dxa"/>
          <w:left w:w="108" w:type="dxa"/>
          <w:bottom w:w="0" w:type="dxa"/>
          <w:right w:w="108" w:type="dxa"/>
        </w:tblCellMar>
      </w:tblPr>
      <w:tblGrid>
        <w:gridCol w:w="3654"/>
        <w:gridCol w:w="1635"/>
        <w:gridCol w:w="1597"/>
        <w:gridCol w:w="1992"/>
      </w:tblGrid>
      <w:tr>
        <w:tblPrEx>
          <w:tblLayout w:type="fixed"/>
          <w:tblCellMar>
            <w:top w:w="0" w:type="dxa"/>
            <w:left w:w="108" w:type="dxa"/>
            <w:bottom w:w="0" w:type="dxa"/>
            <w:right w:w="108" w:type="dxa"/>
          </w:tblCellMar>
        </w:tblPrEx>
        <w:trPr>
          <w:trHeight w:val="767" w:hRule="atLeast"/>
        </w:trPr>
        <w:tc>
          <w:tcPr>
            <w:tcW w:w="3654"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br w:type="page"/>
            </w:r>
            <w:r>
              <w:rPr>
                <w:rFonts w:hint="eastAsia" w:ascii="黑体" w:hAnsi="黑体" w:eastAsia="黑体" w:cs="黑体"/>
                <w:kern w:val="0"/>
                <w:sz w:val="32"/>
                <w:szCs w:val="32"/>
              </w:rPr>
              <w:t>表六</w:t>
            </w:r>
          </w:p>
        </w:tc>
        <w:tc>
          <w:tcPr>
            <w:tcW w:w="1635"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59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99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328" w:hRule="atLeast"/>
        </w:trPr>
        <w:tc>
          <w:tcPr>
            <w:tcW w:w="8878" w:type="dxa"/>
            <w:gridSpan w:val="4"/>
            <w:tcBorders>
              <w:top w:val="nil"/>
              <w:left w:val="nil"/>
              <w:bottom w:val="nil"/>
              <w:right w:val="nil"/>
            </w:tcBorders>
            <w:shd w:val="clear" w:color="auto" w:fill="auto"/>
            <w:vAlign w:val="center"/>
          </w:tcPr>
          <w:p>
            <w:pPr>
              <w:pStyle w:val="48"/>
              <w:rPr>
                <w:rFonts w:hint="eastAsia" w:ascii="宋体" w:hAnsi="宋体" w:eastAsia="宋体" w:cs="宋体"/>
                <w:sz w:val="24"/>
                <w:szCs w:val="24"/>
              </w:rPr>
            </w:pPr>
            <w:r>
              <w:rPr>
                <w:rFonts w:hint="eastAsia" w:ascii="方正小标宋简体" w:hAnsi="方正小标宋简体" w:eastAsia="方正小标宋简体" w:cs="方正小标宋简体"/>
                <w:sz w:val="44"/>
                <w:szCs w:val="44"/>
              </w:rPr>
              <w:t>202</w:t>
            </w:r>
            <w:r>
              <w:rPr>
                <w:rFonts w:hint="eastAsia" w:hAnsi="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年政府性基金支出执行情况表</w:t>
            </w:r>
          </w:p>
        </w:tc>
      </w:tr>
      <w:tr>
        <w:tblPrEx>
          <w:tblLayout w:type="fixed"/>
          <w:tblCellMar>
            <w:top w:w="0" w:type="dxa"/>
            <w:left w:w="108" w:type="dxa"/>
            <w:bottom w:w="0" w:type="dxa"/>
            <w:right w:w="108" w:type="dxa"/>
          </w:tblCellMar>
        </w:tblPrEx>
        <w:trPr>
          <w:trHeight w:val="494" w:hRule="atLeast"/>
        </w:trPr>
        <w:tc>
          <w:tcPr>
            <w:tcW w:w="3654"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635"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3589" w:type="dxa"/>
            <w:gridSpan w:val="2"/>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trHeight w:val="795" w:hRule="atLeast"/>
        </w:trPr>
        <w:tc>
          <w:tcPr>
            <w:tcW w:w="3654"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项   目</w:t>
            </w:r>
          </w:p>
        </w:tc>
        <w:tc>
          <w:tcPr>
            <w:tcW w:w="16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color w:val="000000"/>
                <w:kern w:val="0"/>
                <w:sz w:val="24"/>
                <w:szCs w:val="24"/>
                <w:u w:val="none"/>
                <w:lang w:val="en-US" w:eastAsia="zh-CN" w:bidi="ar"/>
              </w:rPr>
              <w:t>年初预算</w:t>
            </w:r>
          </w:p>
        </w:tc>
        <w:tc>
          <w:tcPr>
            <w:tcW w:w="15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执行数</w:t>
            </w:r>
          </w:p>
        </w:tc>
        <w:tc>
          <w:tcPr>
            <w:tcW w:w="1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为预算数%</w:t>
            </w:r>
          </w:p>
        </w:tc>
      </w:tr>
      <w:tr>
        <w:tblPrEx>
          <w:tblLayout w:type="fixed"/>
          <w:tblCellMar>
            <w:top w:w="0" w:type="dxa"/>
            <w:left w:w="108" w:type="dxa"/>
            <w:bottom w:w="0" w:type="dxa"/>
            <w:right w:w="108" w:type="dxa"/>
          </w:tblCellMar>
        </w:tblPrEx>
        <w:trPr>
          <w:trHeight w:val="626" w:hRule="atLeast"/>
        </w:trPr>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文化体育与传媒支出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2</w:t>
            </w:r>
          </w:p>
        </w:tc>
        <w:tc>
          <w:tcPr>
            <w:tcW w:w="15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r>
      <w:tr>
        <w:tblPrEx>
          <w:tblLayout w:type="fixed"/>
          <w:tblCellMar>
            <w:top w:w="0" w:type="dxa"/>
            <w:left w:w="108" w:type="dxa"/>
            <w:bottom w:w="0" w:type="dxa"/>
            <w:right w:w="108" w:type="dxa"/>
          </w:tblCellMar>
        </w:tblPrEx>
        <w:trPr>
          <w:trHeight w:val="626"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城乡社区支出</w:t>
            </w:r>
          </w:p>
        </w:tc>
        <w:tc>
          <w:tcPr>
            <w:tcW w:w="16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105864</w:t>
            </w:r>
          </w:p>
        </w:tc>
        <w:tc>
          <w:tcPr>
            <w:tcW w:w="159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141242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133.4%</w:t>
            </w:r>
          </w:p>
        </w:tc>
      </w:tr>
      <w:tr>
        <w:tblPrEx>
          <w:tblLayout w:type="fixed"/>
          <w:tblCellMar>
            <w:top w:w="0" w:type="dxa"/>
            <w:left w:w="108" w:type="dxa"/>
            <w:bottom w:w="0" w:type="dxa"/>
            <w:right w:w="108" w:type="dxa"/>
          </w:tblCellMar>
        </w:tblPrEx>
        <w:trPr>
          <w:trHeight w:val="626"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农林水支出</w:t>
            </w:r>
          </w:p>
        </w:tc>
        <w:tc>
          <w:tcPr>
            <w:tcW w:w="16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811</w:t>
            </w:r>
          </w:p>
        </w:tc>
        <w:tc>
          <w:tcPr>
            <w:tcW w:w="159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4555</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561.7%</w:t>
            </w:r>
          </w:p>
        </w:tc>
      </w:tr>
      <w:tr>
        <w:tblPrEx>
          <w:tblLayout w:type="fixed"/>
          <w:tblCellMar>
            <w:top w:w="0" w:type="dxa"/>
            <w:left w:w="108" w:type="dxa"/>
            <w:bottom w:w="0" w:type="dxa"/>
            <w:right w:w="108" w:type="dxa"/>
          </w:tblCellMar>
        </w:tblPrEx>
        <w:trPr>
          <w:trHeight w:val="584"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其他支出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46120</w:t>
            </w:r>
          </w:p>
        </w:tc>
        <w:tc>
          <w:tcPr>
            <w:tcW w:w="15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76926</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166.8%</w:t>
            </w:r>
          </w:p>
        </w:tc>
      </w:tr>
      <w:tr>
        <w:tblPrEx>
          <w:tblLayout w:type="fixed"/>
          <w:tblCellMar>
            <w:top w:w="0" w:type="dxa"/>
            <w:left w:w="108" w:type="dxa"/>
            <w:bottom w:w="0" w:type="dxa"/>
            <w:right w:w="108" w:type="dxa"/>
          </w:tblCellMar>
        </w:tblPrEx>
        <w:trPr>
          <w:trHeight w:val="626"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债务付息支出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10258</w:t>
            </w:r>
          </w:p>
        </w:tc>
        <w:tc>
          <w:tcPr>
            <w:tcW w:w="15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11971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116.7%</w:t>
            </w:r>
          </w:p>
        </w:tc>
      </w:tr>
      <w:tr>
        <w:tblPrEx>
          <w:tblLayout w:type="fixed"/>
          <w:tblCellMar>
            <w:top w:w="0" w:type="dxa"/>
            <w:left w:w="108" w:type="dxa"/>
            <w:bottom w:w="0" w:type="dxa"/>
            <w:right w:w="108" w:type="dxa"/>
          </w:tblCellMar>
        </w:tblPrEx>
        <w:trPr>
          <w:trHeight w:val="626"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合  计</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163055</w:t>
            </w:r>
          </w:p>
        </w:tc>
        <w:tc>
          <w:tcPr>
            <w:tcW w:w="15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234696</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143.9%</w:t>
            </w:r>
          </w:p>
        </w:tc>
      </w:tr>
    </w:tbl>
    <w:p>
      <w:pPr>
        <w:spacing w:line="600" w:lineRule="exact"/>
        <w:ind w:left="992" w:leftChars="244" w:hanging="480" w:hangingChars="150"/>
        <w:rPr>
          <w:rFonts w:ascii="仿宋" w:hAnsi="仿宋" w:eastAsia="仿宋"/>
          <w:color w:val="000000"/>
          <w:sz w:val="32"/>
          <w:szCs w:val="32"/>
        </w:rPr>
      </w:pP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rPr>
      </w:pPr>
      <w:r>
        <w:rPr>
          <w:rFonts w:hint="eastAsia"/>
        </w:rPr>
        <w:t>关于202</w:t>
      </w:r>
      <w:r>
        <w:rPr>
          <w:rFonts w:hint="eastAsia"/>
          <w:lang w:val="en-US" w:eastAsia="zh-CN"/>
        </w:rPr>
        <w:t>3</w:t>
      </w:r>
      <w:r>
        <w:rPr>
          <w:rFonts w:hint="eastAsia"/>
        </w:rPr>
        <w:t>年政府性基金支出预算执行</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rPr>
      </w:pPr>
      <w:r>
        <w:rPr>
          <w:rFonts w:hint="eastAsia"/>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年全县政府性基金支出年初预算合计</w:t>
      </w:r>
      <w:r>
        <w:rPr>
          <w:rFonts w:hint="eastAsia" w:ascii="仿宋_GB2312" w:hAnsi="仿宋_GB2312" w:eastAsia="仿宋_GB2312" w:cs="仿宋_GB2312"/>
          <w:color w:val="auto"/>
          <w:sz w:val="32"/>
          <w:szCs w:val="32"/>
          <w:lang w:val="en-US" w:eastAsia="zh-CN"/>
        </w:rPr>
        <w:t>163055</w:t>
      </w:r>
      <w:r>
        <w:rPr>
          <w:rFonts w:hint="eastAsia" w:ascii="仿宋_GB2312" w:hAnsi="仿宋_GB2312" w:eastAsia="仿宋_GB2312" w:cs="仿宋_GB2312"/>
          <w:color w:val="auto"/>
          <w:sz w:val="32"/>
          <w:szCs w:val="32"/>
        </w:rPr>
        <w:t>万元，实际完成</w:t>
      </w:r>
      <w:r>
        <w:rPr>
          <w:rFonts w:hint="eastAsia" w:ascii="仿宋_GB2312" w:hAnsi="仿宋_GB2312" w:eastAsia="仿宋_GB2312" w:cs="仿宋_GB2312"/>
          <w:color w:val="auto"/>
          <w:sz w:val="32"/>
          <w:szCs w:val="32"/>
          <w:lang w:val="en-US" w:eastAsia="zh-CN"/>
        </w:rPr>
        <w:t>234696</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143.9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主要执行项目是：</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文化体育与传媒支出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为年初预算的100%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城乡社区支出</w:t>
      </w:r>
      <w:r>
        <w:rPr>
          <w:rFonts w:hint="eastAsia" w:ascii="仿宋_GB2312" w:hAnsi="仿宋_GB2312" w:eastAsia="仿宋_GB2312" w:cs="仿宋_GB2312"/>
          <w:color w:val="auto"/>
          <w:sz w:val="32"/>
          <w:szCs w:val="32"/>
          <w:lang w:val="en-US" w:eastAsia="zh-CN"/>
        </w:rPr>
        <w:t>141242</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133.4</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农林水</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4555</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561.7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其他支出</w:t>
      </w:r>
      <w:r>
        <w:rPr>
          <w:rFonts w:hint="eastAsia" w:ascii="仿宋_GB2312" w:hAnsi="仿宋_GB2312" w:eastAsia="仿宋_GB2312" w:cs="仿宋_GB2312"/>
          <w:color w:val="auto"/>
          <w:sz w:val="32"/>
          <w:szCs w:val="32"/>
          <w:lang w:val="en-US" w:eastAsia="zh-CN"/>
        </w:rPr>
        <w:t>76926</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166.8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债务付息支出</w:t>
      </w:r>
      <w:r>
        <w:rPr>
          <w:rFonts w:hint="eastAsia" w:ascii="仿宋_GB2312" w:hAnsi="仿宋_GB2312" w:eastAsia="仿宋_GB2312" w:cs="仿宋_GB2312"/>
          <w:color w:val="auto"/>
          <w:sz w:val="32"/>
          <w:szCs w:val="32"/>
          <w:lang w:val="en-US" w:eastAsia="zh-CN"/>
        </w:rPr>
        <w:t>11971</w:t>
      </w:r>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116.7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yellow"/>
        </w:rPr>
      </w:pPr>
    </w:p>
    <w:p>
      <w:pPr>
        <w:widowControl/>
        <w:jc w:val="left"/>
        <w:rPr>
          <w:rFonts w:ascii="仿宋" w:hAnsi="仿宋" w:eastAsia="仿宋"/>
          <w:color w:val="000000"/>
          <w:sz w:val="32"/>
          <w:szCs w:val="32"/>
          <w:highlight w:val="yellow"/>
        </w:rPr>
      </w:pPr>
    </w:p>
    <w:p>
      <w:pPr>
        <w:rPr>
          <w:rFonts w:ascii="仿宋" w:hAnsi="仿宋" w:eastAsia="仿宋"/>
          <w:color w:val="000000"/>
          <w:sz w:val="32"/>
          <w:szCs w:val="32"/>
          <w:highlight w:val="yellow"/>
        </w:rPr>
      </w:pPr>
      <w:r>
        <w:rPr>
          <w:rFonts w:ascii="仿宋" w:hAnsi="仿宋" w:eastAsia="仿宋"/>
          <w:color w:val="000000"/>
          <w:sz w:val="32"/>
          <w:szCs w:val="32"/>
          <w:highlight w:val="yellow"/>
        </w:rPr>
        <w:br w:type="page"/>
      </w:r>
    </w:p>
    <w:tbl>
      <w:tblPr>
        <w:tblStyle w:val="20"/>
        <w:tblW w:w="9359" w:type="dxa"/>
        <w:jc w:val="center"/>
        <w:tblInd w:w="0" w:type="dxa"/>
        <w:tblLayout w:type="fixed"/>
        <w:tblCellMar>
          <w:top w:w="0" w:type="dxa"/>
          <w:left w:w="108" w:type="dxa"/>
          <w:bottom w:w="0" w:type="dxa"/>
          <w:right w:w="108" w:type="dxa"/>
        </w:tblCellMar>
      </w:tblPr>
      <w:tblGrid>
        <w:gridCol w:w="3257"/>
        <w:gridCol w:w="1462"/>
        <w:gridCol w:w="3149"/>
        <w:gridCol w:w="1489"/>
        <w:gridCol w:w="2"/>
      </w:tblGrid>
      <w:tr>
        <w:tblPrEx>
          <w:tblLayout w:type="fixed"/>
          <w:tblCellMar>
            <w:top w:w="0" w:type="dxa"/>
            <w:left w:w="108" w:type="dxa"/>
            <w:bottom w:w="0" w:type="dxa"/>
            <w:right w:w="108" w:type="dxa"/>
          </w:tblCellMar>
        </w:tblPrEx>
        <w:trPr>
          <w:gridAfter w:val="1"/>
          <w:wAfter w:w="2" w:type="dxa"/>
          <w:trHeight w:val="672" w:hRule="atLeast"/>
          <w:jc w:val="center"/>
        </w:trPr>
        <w:tc>
          <w:tcPr>
            <w:tcW w:w="325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bookmarkStart w:id="2" w:name="_Toc63764864"/>
            <w:r>
              <w:rPr>
                <w:rFonts w:hint="eastAsia" w:ascii="黑体" w:hAnsi="黑体" w:eastAsia="黑体" w:cs="黑体"/>
                <w:kern w:val="0"/>
                <w:sz w:val="32"/>
                <w:szCs w:val="32"/>
              </w:rPr>
              <w:t>表七</w:t>
            </w:r>
          </w:p>
        </w:tc>
        <w:tc>
          <w:tcPr>
            <w:tcW w:w="1462"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3149"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489"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164" w:hRule="atLeast"/>
          <w:jc w:val="center"/>
        </w:trPr>
        <w:tc>
          <w:tcPr>
            <w:tcW w:w="9359" w:type="dxa"/>
            <w:gridSpan w:val="5"/>
            <w:tcBorders>
              <w:top w:val="nil"/>
              <w:left w:val="nil"/>
              <w:bottom w:val="nil"/>
              <w:right w:val="nil"/>
            </w:tcBorders>
            <w:shd w:val="clear" w:color="auto" w:fill="auto"/>
            <w:vAlign w:val="center"/>
          </w:tcPr>
          <w:p>
            <w:pPr>
              <w:pStyle w:val="48"/>
              <w:rPr>
                <w:rFonts w:hint="eastAsia" w:ascii="宋体" w:hAnsi="宋体" w:eastAsia="宋体" w:cs="宋体"/>
                <w:sz w:val="24"/>
                <w:szCs w:val="24"/>
                <w:highlight w:val="none"/>
              </w:rPr>
            </w:pPr>
            <w:r>
              <w:rPr>
                <w:rFonts w:hint="eastAsia" w:hAnsi="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年一般公共预算收支预算总表</w:t>
            </w:r>
          </w:p>
        </w:tc>
      </w:tr>
      <w:tr>
        <w:tblPrEx>
          <w:tblLayout w:type="fixed"/>
          <w:tblCellMar>
            <w:top w:w="0" w:type="dxa"/>
            <w:left w:w="108" w:type="dxa"/>
            <w:bottom w:w="0" w:type="dxa"/>
            <w:right w:w="108" w:type="dxa"/>
          </w:tblCellMar>
        </w:tblPrEx>
        <w:trPr>
          <w:trHeight w:val="576" w:hRule="atLeast"/>
          <w:jc w:val="center"/>
        </w:trPr>
        <w:tc>
          <w:tcPr>
            <w:tcW w:w="9359" w:type="dxa"/>
            <w:gridSpan w:val="5"/>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收入预算数</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支出预算数</w:t>
            </w: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本级收入</w:t>
            </w:r>
          </w:p>
        </w:tc>
        <w:tc>
          <w:tcPr>
            <w:tcW w:w="1462"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167000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本级支出</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kern w:val="0"/>
                <w:sz w:val="24"/>
                <w:szCs w:val="24"/>
                <w:highlight w:val="none"/>
                <w:lang w:val="en-US" w:eastAsia="zh-CN"/>
              </w:rPr>
              <w:t>337328</w:t>
            </w: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上级补助收入</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color w:val="000000"/>
                <w:kern w:val="0"/>
                <w:sz w:val="24"/>
                <w:szCs w:val="24"/>
                <w:highlight w:val="none"/>
                <w:lang w:val="en-US" w:eastAsia="zh-CN"/>
              </w:rPr>
              <w:t>211486</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上解</w:t>
            </w:r>
            <w:r>
              <w:rPr>
                <w:rFonts w:hint="eastAsia" w:ascii="宋体" w:hAnsi="宋体" w:eastAsia="宋体" w:cs="宋体"/>
                <w:kern w:val="0"/>
                <w:sz w:val="24"/>
                <w:szCs w:val="24"/>
                <w:highlight w:val="none"/>
                <w:lang w:eastAsia="zh-CN"/>
              </w:rPr>
              <w:t>支出</w:t>
            </w:r>
          </w:p>
        </w:tc>
        <w:tc>
          <w:tcPr>
            <w:tcW w:w="1489"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43604</w:t>
            </w: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返还性收入</w:t>
            </w:r>
          </w:p>
        </w:tc>
        <w:tc>
          <w:tcPr>
            <w:tcW w:w="1462"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5910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lang w:eastAsia="zh-CN"/>
              </w:rPr>
            </w:pPr>
          </w:p>
        </w:tc>
        <w:tc>
          <w:tcPr>
            <w:tcW w:w="1489"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highlight w:val="none"/>
                <w:lang w:val="en-US" w:eastAsia="zh-CN"/>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一般性转移支付收入</w:t>
            </w:r>
          </w:p>
        </w:tc>
        <w:tc>
          <w:tcPr>
            <w:tcW w:w="1462"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201165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highlight w:val="none"/>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专项转移支付收入</w:t>
            </w:r>
          </w:p>
        </w:tc>
        <w:tc>
          <w:tcPr>
            <w:tcW w:w="1462"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4411</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highlight w:val="none"/>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上年结余收入</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3172</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地方政府一般债务还本支出</w:t>
            </w:r>
          </w:p>
        </w:tc>
        <w:tc>
          <w:tcPr>
            <w:tcW w:w="1489"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726</w:t>
            </w: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动用</w:t>
            </w:r>
            <w:r>
              <w:rPr>
                <w:rFonts w:hint="eastAsia" w:ascii="宋体" w:hAnsi="宋体" w:eastAsia="宋体" w:cs="宋体"/>
                <w:kern w:val="0"/>
                <w:sz w:val="24"/>
                <w:szCs w:val="24"/>
              </w:rPr>
              <w:t>预算稳定调节基金</w:t>
            </w:r>
          </w:p>
        </w:tc>
        <w:tc>
          <w:tcPr>
            <w:tcW w:w="146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eastAsia="zh-CN"/>
              </w:rPr>
            </w:pP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安排预算稳定调节基金</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地方政府一般债务转贷收入</w:t>
            </w:r>
          </w:p>
        </w:tc>
        <w:tc>
          <w:tcPr>
            <w:tcW w:w="146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补充预算周转金</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调入资金</w:t>
            </w:r>
          </w:p>
        </w:tc>
        <w:tc>
          <w:tcPr>
            <w:tcW w:w="1462" w:type="dxa"/>
            <w:tcBorders>
              <w:top w:val="nil"/>
              <w:left w:val="nil"/>
              <w:bottom w:val="single" w:color="auto" w:sz="4" w:space="0"/>
              <w:right w:val="single" w:color="auto" w:sz="4" w:space="0"/>
            </w:tcBorders>
            <w:shd w:val="clear" w:color="auto" w:fill="auto"/>
            <w:vAlign w:val="center"/>
          </w:tcPr>
          <w:p>
            <w:pPr>
              <w:widowControl/>
              <w:jc w:val="center"/>
              <w:textAlignment w:val="bottom"/>
              <w:rPr>
                <w:rFonts w:hint="default" w:ascii="宋体" w:hAnsi="宋体" w:eastAsia="宋体" w:cs="宋体"/>
                <w:kern w:val="0"/>
                <w:sz w:val="24"/>
                <w:szCs w:val="24"/>
                <w:lang w:val="en-US" w:eastAsia="zh-CN"/>
              </w:rPr>
            </w:pP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调出资金</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2" w:type="dxa"/>
          <w:trHeight w:val="673"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2" w:type="dxa"/>
          <w:trHeight w:val="684" w:hRule="atLeast"/>
          <w:jc w:val="center"/>
        </w:trPr>
        <w:tc>
          <w:tcPr>
            <w:tcW w:w="32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收入总计</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color w:val="000000"/>
                <w:kern w:val="0"/>
                <w:sz w:val="24"/>
                <w:szCs w:val="24"/>
                <w:highlight w:val="none"/>
                <w:lang w:val="en-US" w:eastAsia="zh-CN"/>
              </w:rPr>
              <w:t>381658</w:t>
            </w:r>
          </w:p>
        </w:tc>
        <w:tc>
          <w:tcPr>
            <w:tcW w:w="31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支出总计</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kern w:val="0"/>
                <w:sz w:val="24"/>
                <w:szCs w:val="24"/>
                <w:highlight w:val="none"/>
                <w:lang w:val="en-US" w:eastAsia="zh-CN"/>
              </w:rPr>
              <w:t>381658</w:t>
            </w:r>
          </w:p>
        </w:tc>
      </w:tr>
      <w:bookmarkEnd w:id="2"/>
    </w:tbl>
    <w:p>
      <w:pPr>
        <w:rPr>
          <w:rFonts w:hint="eastAsia" w:ascii="仿宋_GB2312" w:hAnsi="仿宋_GB2312" w:eastAsia="仿宋_GB2312" w:cs="仿宋_GB2312"/>
          <w:color w:val="auto"/>
          <w:sz w:val="32"/>
          <w:szCs w:val="32"/>
        </w:rPr>
        <w:sectPr>
          <w:footerReference r:id="rId3" w:type="default"/>
          <w:footerReference r:id="rId4" w:type="even"/>
          <w:pgSz w:w="11906" w:h="16838"/>
          <w:pgMar w:top="2098" w:right="1474" w:bottom="1928" w:left="1531" w:header="851" w:footer="1417" w:gutter="0"/>
          <w:pgBorders>
            <w:top w:val="none" w:sz="0" w:space="0"/>
            <w:left w:val="none" w:sz="0" w:space="0"/>
            <w:bottom w:val="none" w:sz="0" w:space="0"/>
            <w:right w:val="none" w:sz="0" w:space="0"/>
          </w:pgBorders>
          <w:pgNumType w:fmt="numberInDash" w:start="1"/>
          <w:cols w:space="0" w:num="1"/>
          <w:rtlGutter w:val="0"/>
          <w:docGrid w:type="lines" w:linePitch="312" w:charSpace="0"/>
        </w:sectPr>
      </w:pPr>
      <w:bookmarkStart w:id="3" w:name="_Toc11283"/>
      <w:bookmarkStart w:id="4" w:name="_Toc17998"/>
      <w:bookmarkStart w:id="5" w:name="_Toc28639"/>
      <w:bookmarkStart w:id="6" w:name="_Toc6468"/>
    </w:p>
    <w:tbl>
      <w:tblPr>
        <w:tblStyle w:val="20"/>
        <w:tblW w:w="8858" w:type="dxa"/>
        <w:jc w:val="center"/>
        <w:tblInd w:w="0" w:type="dxa"/>
        <w:tblLayout w:type="fixed"/>
        <w:tblCellMar>
          <w:top w:w="0" w:type="dxa"/>
          <w:left w:w="108" w:type="dxa"/>
          <w:bottom w:w="0" w:type="dxa"/>
          <w:right w:w="108" w:type="dxa"/>
        </w:tblCellMar>
      </w:tblPr>
      <w:tblGrid>
        <w:gridCol w:w="4035"/>
        <w:gridCol w:w="1707"/>
        <w:gridCol w:w="1707"/>
        <w:gridCol w:w="1409"/>
      </w:tblGrid>
      <w:tr>
        <w:tblPrEx>
          <w:tblLayout w:type="fixed"/>
          <w:tblCellMar>
            <w:top w:w="0" w:type="dxa"/>
            <w:left w:w="108" w:type="dxa"/>
            <w:bottom w:w="0" w:type="dxa"/>
            <w:right w:w="108" w:type="dxa"/>
          </w:tblCellMar>
        </w:tblPrEx>
        <w:trPr>
          <w:cantSplit/>
          <w:trHeight w:val="667" w:hRule="atLeast"/>
          <w:jc w:val="center"/>
        </w:trPr>
        <w:tc>
          <w:tcPr>
            <w:tcW w:w="4035"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黑体" w:hAnsi="黑体" w:eastAsia="黑体" w:cs="黑体"/>
                <w:sz w:val="32"/>
                <w:szCs w:val="32"/>
              </w:rPr>
              <w:br w:type="page"/>
            </w:r>
            <w:r>
              <w:rPr>
                <w:rFonts w:hint="eastAsia" w:ascii="黑体" w:hAnsi="黑体" w:eastAsia="黑体" w:cs="黑体"/>
                <w:sz w:val="32"/>
                <w:szCs w:val="32"/>
              </w:rPr>
              <w:br w:type="page"/>
            </w:r>
            <w:r>
              <w:rPr>
                <w:rFonts w:hint="eastAsia" w:ascii="黑体" w:hAnsi="黑体" w:eastAsia="黑体" w:cs="黑体"/>
                <w:kern w:val="0"/>
                <w:sz w:val="32"/>
                <w:szCs w:val="32"/>
              </w:rPr>
              <w:t>表</w:t>
            </w:r>
            <w:bookmarkStart w:id="7" w:name="RANGE!A1:D29"/>
            <w:r>
              <w:rPr>
                <w:rFonts w:hint="eastAsia" w:ascii="黑体" w:hAnsi="黑体" w:eastAsia="黑体" w:cs="黑体"/>
                <w:kern w:val="0"/>
                <w:sz w:val="32"/>
                <w:szCs w:val="32"/>
              </w:rPr>
              <w:t>八</w:t>
            </w:r>
            <w:bookmarkEnd w:id="7"/>
          </w:p>
        </w:tc>
        <w:tc>
          <w:tcPr>
            <w:tcW w:w="1707"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707"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409"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1154" w:hRule="atLeast"/>
          <w:jc w:val="center"/>
        </w:trPr>
        <w:tc>
          <w:tcPr>
            <w:tcW w:w="8858" w:type="dxa"/>
            <w:gridSpan w:val="4"/>
            <w:tcBorders>
              <w:top w:val="nil"/>
              <w:left w:val="nil"/>
              <w:bottom w:val="nil"/>
              <w:right w:val="nil"/>
            </w:tcBorders>
            <w:shd w:val="clear" w:color="auto" w:fill="auto"/>
            <w:vAlign w:val="center"/>
          </w:tcPr>
          <w:p>
            <w:pPr>
              <w:pStyle w:val="48"/>
              <w:rPr>
                <w:rFonts w:hint="eastAsia" w:ascii="宋体" w:hAnsi="宋体" w:eastAsia="宋体" w:cs="宋体"/>
                <w:sz w:val="24"/>
                <w:szCs w:val="24"/>
                <w:highlight w:val="none"/>
              </w:rPr>
            </w:pPr>
            <w:r>
              <w:rPr>
                <w:rFonts w:hint="eastAsia" w:ascii="方正小标宋简体" w:hAnsi="方正小标宋简体" w:eastAsia="方正小标宋简体" w:cs="方正小标宋简体"/>
                <w:sz w:val="44"/>
                <w:szCs w:val="44"/>
                <w:highlight w:val="none"/>
              </w:rPr>
              <w:t>202</w:t>
            </w:r>
            <w:r>
              <w:rPr>
                <w:rFonts w:hint="eastAsia" w:hAnsi="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年一般公共预算收入预算表</w:t>
            </w:r>
          </w:p>
        </w:tc>
      </w:tr>
      <w:tr>
        <w:tblPrEx>
          <w:tblLayout w:type="fixed"/>
          <w:tblCellMar>
            <w:top w:w="0" w:type="dxa"/>
            <w:left w:w="108" w:type="dxa"/>
            <w:bottom w:w="0" w:type="dxa"/>
            <w:right w:w="108" w:type="dxa"/>
          </w:tblCellMar>
        </w:tblPrEx>
        <w:trPr>
          <w:cantSplit/>
          <w:trHeight w:val="454" w:hRule="atLeast"/>
          <w:jc w:val="center"/>
        </w:trPr>
        <w:tc>
          <w:tcPr>
            <w:tcW w:w="4035"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707"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707"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409" w:type="dxa"/>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项   目</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2023年执行数</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2024年预算数</w:t>
            </w:r>
          </w:p>
        </w:tc>
        <w:tc>
          <w:tcPr>
            <w:tcW w:w="14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增幅%</w:t>
            </w: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税收收入</w:t>
            </w:r>
          </w:p>
        </w:tc>
        <w:tc>
          <w:tcPr>
            <w:tcW w:w="17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108645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120000</w:t>
            </w:r>
          </w:p>
        </w:tc>
        <w:tc>
          <w:tcPr>
            <w:tcW w:w="14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增值税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31362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36000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企业所得税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8250</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9850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个人所得税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2881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资源税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7615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9000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城市维护建设税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2368</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2800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房产税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4537</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印花税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2195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2300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城镇土地使用税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23340</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24000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土地增值税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2665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5500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车船税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1612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耕地占用税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5616</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6850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契税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14620</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12000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烟叶税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1043</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1100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环境保护税</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541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600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      其他税收收入</w:t>
            </w:r>
          </w:p>
        </w:tc>
        <w:tc>
          <w:tcPr>
            <w:tcW w:w="1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1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非税收入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43171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47000</w:t>
            </w:r>
          </w:p>
        </w:tc>
        <w:tc>
          <w:tcPr>
            <w:tcW w:w="14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专项收入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6138</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8000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行政事业性收费收入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9292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9500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罚没收入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5009</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5200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spacing w:val="-6"/>
                <w:kern w:val="0"/>
                <w:sz w:val="24"/>
                <w:szCs w:val="24"/>
                <w:u w:val="none"/>
                <w:lang w:val="en-US" w:eastAsia="zh-CN" w:bidi="ar"/>
              </w:rPr>
              <w:t>国有资源(资产)有偿使用收入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14786</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15000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捐赠收入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65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政府住房基金收入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63</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80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0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7818</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9120</w:t>
            </w:r>
          </w:p>
        </w:tc>
        <w:tc>
          <w:tcPr>
            <w:tcW w:w="14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cantSplit/>
          <w:trHeight w:val="415" w:hRule="atLeast"/>
          <w:jc w:val="center"/>
        </w:trPr>
        <w:tc>
          <w:tcPr>
            <w:tcW w:w="40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合   计</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151816</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167000</w:t>
            </w:r>
          </w:p>
        </w:tc>
        <w:tc>
          <w:tcPr>
            <w:tcW w:w="14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w:t>
            </w:r>
          </w:p>
        </w:tc>
      </w:tr>
    </w:tbl>
    <w:p>
      <w:pPr>
        <w:keepNext w:val="0"/>
        <w:keepLines w:val="0"/>
        <w:pageBreakBefore w:val="0"/>
        <w:widowControl w:val="0"/>
        <w:kinsoku/>
        <w:wordWrap/>
        <w:overflowPunct/>
        <w:topLinePunct w:val="0"/>
        <w:bidi w:val="0"/>
        <w:adjustRightInd/>
        <w:snapToGrid/>
        <w:spacing w:line="572" w:lineRule="exact"/>
        <w:jc w:val="both"/>
        <w:textAlignment w:val="auto"/>
        <w:outlineLvl w:val="9"/>
        <w:rPr>
          <w:rFonts w:hint="eastAsia" w:ascii="仿宋_GB2312" w:hAnsi="仿宋_GB2312" w:eastAsia="仿宋_GB2312" w:cs="仿宋_GB2312"/>
          <w:color w:val="auto"/>
          <w:sz w:val="32"/>
          <w:szCs w:val="32"/>
        </w:rPr>
        <w:sectPr>
          <w:pgSz w:w="11906" w:h="16838"/>
          <w:pgMar w:top="1757"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关于</w:t>
      </w:r>
      <w:r>
        <w:rPr>
          <w:rFonts w:hint="eastAsia" w:hAnsi="方正小标宋简体" w:cs="方正小标宋简体"/>
          <w:b w:val="0"/>
          <w:bCs w:val="0"/>
          <w:sz w:val="44"/>
          <w:szCs w:val="44"/>
          <w:highlight w:val="none"/>
          <w:lang w:val="en-US" w:eastAsia="zh-CN"/>
        </w:rPr>
        <w:t>2024</w:t>
      </w:r>
      <w:r>
        <w:rPr>
          <w:rFonts w:hint="eastAsia" w:ascii="方正小标宋简体" w:hAnsi="方正小标宋简体" w:eastAsia="方正小标宋简体" w:cs="方正小标宋简体"/>
          <w:b w:val="0"/>
          <w:bCs w:val="0"/>
          <w:sz w:val="44"/>
          <w:szCs w:val="44"/>
          <w:highlight w:val="none"/>
        </w:rPr>
        <w:t>年一般公共预算收入预算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2024</w:t>
      </w:r>
      <w:r>
        <w:rPr>
          <w:rFonts w:hint="eastAsia" w:ascii="仿宋_GB2312" w:hAnsi="仿宋_GB2312" w:eastAsia="仿宋_GB2312" w:cs="仿宋_GB2312"/>
          <w:b w:val="0"/>
          <w:bCs w:val="0"/>
          <w:color w:val="000000"/>
          <w:sz w:val="32"/>
          <w:szCs w:val="32"/>
          <w:highlight w:val="none"/>
        </w:rPr>
        <w:t>年县本级一般公共预算收入总计为</w:t>
      </w:r>
      <w:r>
        <w:rPr>
          <w:rFonts w:hint="eastAsia" w:ascii="仿宋_GB2312" w:hAnsi="仿宋_GB2312" w:eastAsia="仿宋_GB2312" w:cs="仿宋_GB2312"/>
          <w:b w:val="0"/>
          <w:bCs w:val="0"/>
          <w:color w:val="000000"/>
          <w:sz w:val="32"/>
          <w:szCs w:val="32"/>
          <w:highlight w:val="none"/>
          <w:lang w:val="en-US" w:eastAsia="zh-CN"/>
        </w:rPr>
        <w:t>381658</w:t>
      </w:r>
      <w:r>
        <w:rPr>
          <w:rFonts w:hint="eastAsia" w:ascii="仿宋_GB2312" w:hAnsi="仿宋_GB2312" w:eastAsia="仿宋_GB2312" w:cs="仿宋_GB2312"/>
          <w:b w:val="0"/>
          <w:bCs w:val="0"/>
          <w:color w:val="000000"/>
          <w:sz w:val="32"/>
          <w:szCs w:val="32"/>
          <w:highlight w:val="none"/>
        </w:rPr>
        <w:t>万元，其中：县本级收入</w:t>
      </w:r>
      <w:r>
        <w:rPr>
          <w:rFonts w:hint="eastAsia" w:ascii="仿宋_GB2312" w:hAnsi="仿宋_GB2312" w:eastAsia="仿宋_GB2312" w:cs="仿宋_GB2312"/>
          <w:b w:val="0"/>
          <w:bCs w:val="0"/>
          <w:color w:val="000000"/>
          <w:sz w:val="32"/>
          <w:szCs w:val="32"/>
          <w:highlight w:val="none"/>
          <w:lang w:val="en-US" w:eastAsia="zh-CN"/>
        </w:rPr>
        <w:t>167000</w:t>
      </w:r>
      <w:r>
        <w:rPr>
          <w:rFonts w:hint="eastAsia" w:ascii="仿宋_GB2312" w:hAnsi="仿宋_GB2312" w:eastAsia="仿宋_GB2312" w:cs="仿宋_GB2312"/>
          <w:b w:val="0"/>
          <w:bCs w:val="0"/>
          <w:color w:val="000000"/>
          <w:sz w:val="32"/>
          <w:szCs w:val="32"/>
          <w:highlight w:val="none"/>
        </w:rPr>
        <w:t>万元，上级补助收入</w:t>
      </w:r>
      <w:r>
        <w:rPr>
          <w:rFonts w:hint="eastAsia" w:ascii="仿宋_GB2312" w:hAnsi="仿宋_GB2312" w:eastAsia="仿宋_GB2312" w:cs="仿宋_GB2312"/>
          <w:b w:val="0"/>
          <w:bCs w:val="0"/>
          <w:color w:val="000000"/>
          <w:sz w:val="32"/>
          <w:szCs w:val="32"/>
          <w:highlight w:val="none"/>
          <w:lang w:val="en-US" w:eastAsia="zh-CN"/>
        </w:rPr>
        <w:t>211486</w:t>
      </w:r>
      <w:r>
        <w:rPr>
          <w:rFonts w:hint="eastAsia" w:ascii="仿宋_GB2312" w:hAnsi="仿宋_GB2312" w:eastAsia="仿宋_GB2312" w:cs="仿宋_GB2312"/>
          <w:b w:val="0"/>
          <w:bCs w:val="0"/>
          <w:color w:val="000000"/>
          <w:sz w:val="32"/>
          <w:szCs w:val="32"/>
          <w:highlight w:val="none"/>
        </w:rPr>
        <w:t>万元（返还性收入5910万元，一般性转移支付收入</w:t>
      </w:r>
      <w:r>
        <w:rPr>
          <w:rFonts w:hint="eastAsia" w:ascii="仿宋_GB2312" w:hAnsi="仿宋_GB2312" w:eastAsia="仿宋_GB2312" w:cs="仿宋_GB2312"/>
          <w:b w:val="0"/>
          <w:bCs w:val="0"/>
          <w:color w:val="000000"/>
          <w:sz w:val="32"/>
          <w:szCs w:val="32"/>
          <w:highlight w:val="none"/>
          <w:lang w:val="en-US" w:eastAsia="zh-CN"/>
        </w:rPr>
        <w:t>201165</w:t>
      </w:r>
      <w:r>
        <w:rPr>
          <w:rFonts w:hint="eastAsia" w:ascii="仿宋_GB2312" w:hAnsi="仿宋_GB2312" w:eastAsia="仿宋_GB2312" w:cs="仿宋_GB2312"/>
          <w:b w:val="0"/>
          <w:bCs w:val="0"/>
          <w:color w:val="000000"/>
          <w:sz w:val="32"/>
          <w:szCs w:val="32"/>
          <w:highlight w:val="none"/>
        </w:rPr>
        <w:t>万元，专项转移支付</w:t>
      </w:r>
      <w:r>
        <w:rPr>
          <w:rFonts w:hint="eastAsia" w:ascii="仿宋_GB2312" w:hAnsi="仿宋_GB2312" w:eastAsia="仿宋_GB2312" w:cs="仿宋_GB2312"/>
          <w:b w:val="0"/>
          <w:bCs w:val="0"/>
          <w:color w:val="000000"/>
          <w:spacing w:val="-6"/>
          <w:sz w:val="32"/>
          <w:szCs w:val="32"/>
          <w:highlight w:val="none"/>
        </w:rPr>
        <w:t>收入</w:t>
      </w:r>
      <w:r>
        <w:rPr>
          <w:rFonts w:hint="eastAsia" w:ascii="仿宋_GB2312" w:hAnsi="仿宋_GB2312" w:eastAsia="仿宋_GB2312" w:cs="仿宋_GB2312"/>
          <w:b w:val="0"/>
          <w:bCs w:val="0"/>
          <w:color w:val="000000"/>
          <w:spacing w:val="-6"/>
          <w:sz w:val="32"/>
          <w:szCs w:val="32"/>
          <w:highlight w:val="none"/>
          <w:lang w:val="en-US" w:eastAsia="zh-CN"/>
        </w:rPr>
        <w:t>4411</w:t>
      </w:r>
      <w:r>
        <w:rPr>
          <w:rFonts w:hint="eastAsia" w:ascii="仿宋_GB2312" w:hAnsi="仿宋_GB2312" w:eastAsia="仿宋_GB2312" w:cs="仿宋_GB2312"/>
          <w:b w:val="0"/>
          <w:bCs w:val="0"/>
          <w:color w:val="000000"/>
          <w:spacing w:val="-6"/>
          <w:sz w:val="32"/>
          <w:szCs w:val="32"/>
          <w:highlight w:val="none"/>
        </w:rPr>
        <w:t>万元），上年结余收入</w:t>
      </w:r>
      <w:r>
        <w:rPr>
          <w:rFonts w:hint="eastAsia" w:ascii="仿宋_GB2312" w:hAnsi="仿宋_GB2312" w:eastAsia="仿宋_GB2312" w:cs="仿宋_GB2312"/>
          <w:b w:val="0"/>
          <w:bCs w:val="0"/>
          <w:color w:val="000000"/>
          <w:spacing w:val="-6"/>
          <w:sz w:val="32"/>
          <w:szCs w:val="32"/>
          <w:highlight w:val="none"/>
          <w:lang w:val="en-US" w:eastAsia="zh-CN"/>
        </w:rPr>
        <w:t>3172</w:t>
      </w:r>
      <w:r>
        <w:rPr>
          <w:rFonts w:hint="eastAsia" w:ascii="仿宋_GB2312" w:hAnsi="仿宋_GB2312" w:eastAsia="仿宋_GB2312" w:cs="仿宋_GB2312"/>
          <w:b w:val="0"/>
          <w:bCs w:val="0"/>
          <w:color w:val="000000"/>
          <w:spacing w:val="-6"/>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县本级一般公共预算收入</w:t>
      </w:r>
      <w:r>
        <w:rPr>
          <w:rFonts w:hint="eastAsia" w:ascii="仿宋_GB2312" w:hAnsi="仿宋_GB2312" w:eastAsia="仿宋_GB2312" w:cs="仿宋_GB2312"/>
          <w:b w:val="0"/>
          <w:bCs w:val="0"/>
          <w:color w:val="000000"/>
          <w:sz w:val="32"/>
          <w:szCs w:val="32"/>
          <w:highlight w:val="none"/>
          <w:lang w:val="en-US" w:eastAsia="zh-CN"/>
        </w:rPr>
        <w:t>167000</w:t>
      </w:r>
      <w:r>
        <w:rPr>
          <w:rFonts w:hint="eastAsia" w:ascii="仿宋_GB2312" w:hAnsi="仿宋_GB2312" w:eastAsia="仿宋_GB2312" w:cs="仿宋_GB2312"/>
          <w:b w:val="0"/>
          <w:bCs w:val="0"/>
          <w:color w:val="000000"/>
          <w:sz w:val="32"/>
          <w:szCs w:val="32"/>
          <w:highlight w:val="none"/>
        </w:rPr>
        <w:t>万元，增长</w:t>
      </w:r>
      <w:r>
        <w:rPr>
          <w:rFonts w:hint="eastAsia" w:ascii="仿宋_GB2312" w:hAnsi="仿宋_GB2312" w:eastAsia="仿宋_GB2312" w:cs="仿宋_GB2312"/>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rPr>
        <w:t>%；其中：税收收入</w:t>
      </w:r>
      <w:r>
        <w:rPr>
          <w:rFonts w:hint="eastAsia" w:ascii="仿宋_GB2312" w:hAnsi="仿宋_GB2312" w:eastAsia="仿宋_GB2312" w:cs="仿宋_GB2312"/>
          <w:b w:val="0"/>
          <w:bCs w:val="0"/>
          <w:color w:val="000000"/>
          <w:sz w:val="32"/>
          <w:szCs w:val="32"/>
          <w:highlight w:val="none"/>
          <w:lang w:val="en-US" w:eastAsia="zh-CN"/>
        </w:rPr>
        <w:t>120000</w:t>
      </w:r>
      <w:r>
        <w:rPr>
          <w:rFonts w:hint="eastAsia" w:ascii="仿宋_GB2312" w:hAnsi="仿宋_GB2312" w:eastAsia="仿宋_GB2312" w:cs="仿宋_GB2312"/>
          <w:b w:val="0"/>
          <w:bCs w:val="0"/>
          <w:color w:val="000000"/>
          <w:sz w:val="32"/>
          <w:szCs w:val="32"/>
          <w:highlight w:val="none"/>
        </w:rPr>
        <w:t>万元，增长</w:t>
      </w:r>
      <w:r>
        <w:rPr>
          <w:rFonts w:hint="eastAsia" w:ascii="仿宋_GB2312" w:hAnsi="仿宋_GB2312" w:eastAsia="仿宋_GB2312" w:cs="仿宋_GB2312"/>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rPr>
        <w:t>%；非税收入</w:t>
      </w:r>
      <w:r>
        <w:rPr>
          <w:rFonts w:hint="eastAsia" w:ascii="仿宋_GB2312" w:hAnsi="仿宋_GB2312" w:eastAsia="仿宋_GB2312" w:cs="仿宋_GB2312"/>
          <w:b w:val="0"/>
          <w:bCs w:val="0"/>
          <w:color w:val="000000"/>
          <w:sz w:val="32"/>
          <w:szCs w:val="32"/>
          <w:highlight w:val="none"/>
          <w:lang w:val="en-US" w:eastAsia="zh-CN"/>
        </w:rPr>
        <w:t>47000</w:t>
      </w:r>
      <w:r>
        <w:rPr>
          <w:rFonts w:hint="eastAsia" w:ascii="仿宋_GB2312" w:hAnsi="仿宋_GB2312" w:eastAsia="仿宋_GB2312" w:cs="仿宋_GB2312"/>
          <w:b w:val="0"/>
          <w:bCs w:val="0"/>
          <w:color w:val="000000"/>
          <w:sz w:val="32"/>
          <w:szCs w:val="32"/>
          <w:highlight w:val="none"/>
        </w:rPr>
        <w:t>万元，增长</w:t>
      </w:r>
      <w:r>
        <w:rPr>
          <w:rFonts w:hint="eastAsia" w:ascii="仿宋_GB2312" w:hAnsi="仿宋_GB2312" w:eastAsia="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rPr>
        <w:t>%。主要项目情况是：</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1.增值税</w:t>
      </w:r>
      <w:r>
        <w:rPr>
          <w:rFonts w:hint="eastAsia" w:ascii="仿宋_GB2312" w:hAnsi="仿宋_GB2312" w:eastAsia="仿宋_GB2312" w:cs="仿宋_GB2312"/>
          <w:b w:val="0"/>
          <w:bCs w:val="0"/>
          <w:color w:val="000000"/>
          <w:sz w:val="32"/>
          <w:szCs w:val="32"/>
          <w:highlight w:val="none"/>
          <w:lang w:val="en-US" w:eastAsia="zh-CN"/>
        </w:rPr>
        <w:t>36000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rPr>
        <w:t>2.企业所得税</w:t>
      </w:r>
      <w:r>
        <w:rPr>
          <w:rFonts w:hint="eastAsia" w:ascii="仿宋_GB2312" w:hAnsi="仿宋_GB2312" w:eastAsia="仿宋_GB2312" w:cs="仿宋_GB2312"/>
          <w:b w:val="0"/>
          <w:bCs w:val="0"/>
          <w:color w:val="000000"/>
          <w:sz w:val="32"/>
          <w:szCs w:val="32"/>
          <w:highlight w:val="none"/>
          <w:lang w:val="en-US" w:eastAsia="zh-CN"/>
        </w:rPr>
        <w:t>9850</w:t>
      </w:r>
      <w:r>
        <w:rPr>
          <w:rFonts w:hint="eastAsia" w:ascii="仿宋_GB2312" w:hAnsi="仿宋_GB2312" w:eastAsia="仿宋_GB2312" w:cs="仿宋_GB2312"/>
          <w:b w:val="0"/>
          <w:bCs w:val="0"/>
          <w:color w:val="000000"/>
          <w:sz w:val="32"/>
          <w:szCs w:val="32"/>
          <w:highlight w:val="none"/>
        </w:rPr>
        <w:t>万元</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3.资源税</w:t>
      </w:r>
      <w:r>
        <w:rPr>
          <w:rFonts w:hint="eastAsia" w:ascii="仿宋_GB2312" w:hAnsi="仿宋_GB2312" w:eastAsia="仿宋_GB2312" w:cs="仿宋_GB2312"/>
          <w:b w:val="0"/>
          <w:bCs w:val="0"/>
          <w:color w:val="000000"/>
          <w:sz w:val="32"/>
          <w:szCs w:val="32"/>
          <w:highlight w:val="none"/>
          <w:lang w:val="en-US" w:eastAsia="zh-CN"/>
        </w:rPr>
        <w:t>9000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4.个人所得税</w:t>
      </w:r>
      <w:r>
        <w:rPr>
          <w:rFonts w:hint="eastAsia" w:ascii="仿宋_GB2312" w:hAnsi="仿宋_GB2312" w:eastAsia="仿宋_GB2312" w:cs="仿宋_GB2312"/>
          <w:b w:val="0"/>
          <w:bCs w:val="0"/>
          <w:color w:val="000000"/>
          <w:sz w:val="32"/>
          <w:szCs w:val="32"/>
          <w:highlight w:val="none"/>
          <w:lang w:val="en-US" w:eastAsia="zh-CN"/>
        </w:rPr>
        <w:t>3000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5.城市维护建设税</w:t>
      </w:r>
      <w:r>
        <w:rPr>
          <w:rFonts w:hint="eastAsia" w:ascii="仿宋_GB2312" w:hAnsi="仿宋_GB2312" w:eastAsia="仿宋_GB2312" w:cs="仿宋_GB2312"/>
          <w:b w:val="0"/>
          <w:bCs w:val="0"/>
          <w:color w:val="000000"/>
          <w:sz w:val="32"/>
          <w:szCs w:val="32"/>
          <w:highlight w:val="none"/>
          <w:lang w:val="en-US" w:eastAsia="zh-CN"/>
        </w:rPr>
        <w:t>2800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6.房产税</w:t>
      </w:r>
      <w:r>
        <w:rPr>
          <w:rFonts w:hint="eastAsia" w:ascii="仿宋_GB2312" w:hAnsi="仿宋_GB2312" w:eastAsia="仿宋_GB2312" w:cs="仿宋_GB2312"/>
          <w:b w:val="0"/>
          <w:bCs w:val="0"/>
          <w:color w:val="000000"/>
          <w:sz w:val="32"/>
          <w:szCs w:val="32"/>
          <w:highlight w:val="none"/>
          <w:lang w:val="en-US" w:eastAsia="zh-CN"/>
        </w:rPr>
        <w:t>5000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7.印花税</w:t>
      </w:r>
      <w:r>
        <w:rPr>
          <w:rFonts w:hint="eastAsia" w:ascii="仿宋_GB2312" w:hAnsi="仿宋_GB2312" w:eastAsia="仿宋_GB2312" w:cs="仿宋_GB2312"/>
          <w:b w:val="0"/>
          <w:bCs w:val="0"/>
          <w:color w:val="000000"/>
          <w:sz w:val="32"/>
          <w:szCs w:val="32"/>
          <w:highlight w:val="none"/>
          <w:lang w:val="en-US" w:eastAsia="zh-CN"/>
        </w:rPr>
        <w:t>23</w:t>
      </w:r>
      <w:r>
        <w:rPr>
          <w:rFonts w:hint="eastAsia" w:ascii="仿宋_GB2312" w:hAnsi="仿宋_GB2312" w:eastAsia="仿宋_GB2312" w:cs="仿宋_GB2312"/>
          <w:b w:val="0"/>
          <w:bCs w:val="0"/>
          <w:color w:val="000000"/>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8.城镇土地使用税</w:t>
      </w:r>
      <w:r>
        <w:rPr>
          <w:rFonts w:hint="eastAsia" w:ascii="仿宋_GB2312" w:hAnsi="仿宋_GB2312" w:eastAsia="仿宋_GB2312" w:cs="仿宋_GB2312"/>
          <w:b w:val="0"/>
          <w:bCs w:val="0"/>
          <w:color w:val="000000"/>
          <w:sz w:val="32"/>
          <w:szCs w:val="32"/>
          <w:highlight w:val="none"/>
          <w:lang w:val="en-US" w:eastAsia="zh-CN"/>
        </w:rPr>
        <w:t>24000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9.土地增值税</w:t>
      </w:r>
      <w:r>
        <w:rPr>
          <w:rFonts w:hint="eastAsia" w:ascii="仿宋_GB2312" w:hAnsi="仿宋_GB2312" w:eastAsia="仿宋_GB2312" w:cs="仿宋_GB2312"/>
          <w:b w:val="0"/>
          <w:bCs w:val="0"/>
          <w:color w:val="000000"/>
          <w:sz w:val="32"/>
          <w:szCs w:val="32"/>
          <w:highlight w:val="none"/>
          <w:lang w:val="en-US" w:eastAsia="zh-CN"/>
        </w:rPr>
        <w:t>5500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10.车船税</w:t>
      </w:r>
      <w:r>
        <w:rPr>
          <w:rFonts w:hint="eastAsia" w:ascii="仿宋_GB2312" w:hAnsi="仿宋_GB2312" w:eastAsia="仿宋_GB2312" w:cs="仿宋_GB2312"/>
          <w:b w:val="0"/>
          <w:bCs w:val="0"/>
          <w:color w:val="000000"/>
          <w:sz w:val="32"/>
          <w:szCs w:val="32"/>
          <w:highlight w:val="none"/>
          <w:lang w:val="en-US" w:eastAsia="zh-CN"/>
        </w:rPr>
        <w:t>2000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11.耕地占用税</w:t>
      </w:r>
      <w:r>
        <w:rPr>
          <w:rFonts w:hint="eastAsia" w:ascii="仿宋_GB2312" w:hAnsi="仿宋_GB2312" w:eastAsia="仿宋_GB2312" w:cs="仿宋_GB2312"/>
          <w:b w:val="0"/>
          <w:bCs w:val="0"/>
          <w:color w:val="000000"/>
          <w:sz w:val="32"/>
          <w:szCs w:val="32"/>
          <w:highlight w:val="none"/>
          <w:lang w:val="en-US" w:eastAsia="zh-CN"/>
        </w:rPr>
        <w:t>6850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12.契税</w:t>
      </w:r>
      <w:r>
        <w:rPr>
          <w:rFonts w:hint="eastAsia" w:ascii="仿宋_GB2312" w:hAnsi="仿宋_GB2312" w:eastAsia="仿宋_GB2312" w:cs="仿宋_GB2312"/>
          <w:b w:val="0"/>
          <w:bCs w:val="0"/>
          <w:color w:val="000000"/>
          <w:sz w:val="32"/>
          <w:szCs w:val="32"/>
          <w:highlight w:val="none"/>
          <w:lang w:val="en-US" w:eastAsia="zh-CN"/>
        </w:rPr>
        <w:t>12000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13.烟叶税</w:t>
      </w:r>
      <w:r>
        <w:rPr>
          <w:rFonts w:hint="eastAsia" w:ascii="仿宋_GB2312" w:hAnsi="仿宋_GB2312" w:eastAsia="仿宋_GB2312" w:cs="仿宋_GB2312"/>
          <w:b w:val="0"/>
          <w:bCs w:val="0"/>
          <w:color w:val="000000"/>
          <w:sz w:val="32"/>
          <w:szCs w:val="32"/>
          <w:highlight w:val="none"/>
          <w:lang w:val="en-US" w:eastAsia="zh-CN"/>
        </w:rPr>
        <w:t>1100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14.环境保护税</w:t>
      </w:r>
      <w:r>
        <w:rPr>
          <w:rFonts w:hint="eastAsia" w:ascii="仿宋_GB2312" w:hAnsi="仿宋_GB2312" w:eastAsia="仿宋_GB2312" w:cs="仿宋_GB2312"/>
          <w:b w:val="0"/>
          <w:bCs w:val="0"/>
          <w:color w:val="000000"/>
          <w:sz w:val="32"/>
          <w:szCs w:val="32"/>
          <w:highlight w:val="none"/>
          <w:lang w:val="en-US" w:eastAsia="zh-CN"/>
        </w:rPr>
        <w:t>600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15.专项收入</w:t>
      </w:r>
      <w:r>
        <w:rPr>
          <w:rFonts w:hint="eastAsia" w:ascii="仿宋_GB2312" w:hAnsi="仿宋_GB2312" w:eastAsia="仿宋_GB2312" w:cs="仿宋_GB2312"/>
          <w:b w:val="0"/>
          <w:bCs w:val="0"/>
          <w:color w:val="000000"/>
          <w:sz w:val="32"/>
          <w:szCs w:val="32"/>
          <w:highlight w:val="none"/>
          <w:lang w:val="en-US" w:eastAsia="zh-CN"/>
        </w:rPr>
        <w:t>8000</w:t>
      </w:r>
      <w:r>
        <w:rPr>
          <w:rFonts w:hint="eastAsia" w:ascii="仿宋_GB2312" w:hAnsi="仿宋_GB2312" w:eastAsia="仿宋_GB2312" w:cs="仿宋_GB2312"/>
          <w:b w:val="0"/>
          <w:bCs w:val="0"/>
          <w:color w:val="000000"/>
          <w:sz w:val="32"/>
          <w:szCs w:val="32"/>
          <w:highlight w:val="none"/>
        </w:rPr>
        <w:t xml:space="preserve">万元。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16.行政事业性收费</w:t>
      </w:r>
      <w:r>
        <w:rPr>
          <w:rFonts w:hint="eastAsia" w:ascii="仿宋_GB2312" w:hAnsi="仿宋_GB2312" w:eastAsia="仿宋_GB2312" w:cs="仿宋_GB2312"/>
          <w:b w:val="0"/>
          <w:bCs w:val="0"/>
          <w:color w:val="000000"/>
          <w:sz w:val="32"/>
          <w:szCs w:val="32"/>
          <w:highlight w:val="none"/>
          <w:lang w:val="en-US" w:eastAsia="zh-CN"/>
        </w:rPr>
        <w:t>9500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17.罚没收入</w:t>
      </w:r>
      <w:r>
        <w:rPr>
          <w:rFonts w:hint="eastAsia" w:ascii="仿宋_GB2312" w:hAnsi="仿宋_GB2312" w:eastAsia="仿宋_GB2312" w:cs="仿宋_GB2312"/>
          <w:b w:val="0"/>
          <w:bCs w:val="0"/>
          <w:color w:val="000000"/>
          <w:sz w:val="32"/>
          <w:szCs w:val="32"/>
          <w:highlight w:val="none"/>
          <w:lang w:val="en-US" w:eastAsia="zh-CN"/>
        </w:rPr>
        <w:t>5200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18.国有资源（资产）有偿使用收入</w:t>
      </w:r>
      <w:r>
        <w:rPr>
          <w:rFonts w:hint="eastAsia" w:ascii="仿宋_GB2312" w:hAnsi="仿宋_GB2312" w:eastAsia="仿宋_GB2312" w:cs="仿宋_GB2312"/>
          <w:b w:val="0"/>
          <w:bCs w:val="0"/>
          <w:color w:val="000000"/>
          <w:sz w:val="32"/>
          <w:szCs w:val="32"/>
          <w:highlight w:val="none"/>
          <w:lang w:val="en-US" w:eastAsia="zh-CN"/>
        </w:rPr>
        <w:t>15000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19.捐赠收入</w:t>
      </w:r>
      <w:r>
        <w:rPr>
          <w:rFonts w:hint="eastAsia" w:ascii="仿宋_GB2312" w:hAnsi="仿宋_GB2312" w:eastAsia="仿宋_GB2312" w:cs="仿宋_GB2312"/>
          <w:b w:val="0"/>
          <w:bCs w:val="0"/>
          <w:color w:val="000000"/>
          <w:sz w:val="32"/>
          <w:szCs w:val="32"/>
          <w:highlight w:val="none"/>
          <w:lang w:val="en-US" w:eastAsia="zh-CN"/>
        </w:rPr>
        <w:t>100</w:t>
      </w:r>
      <w:r>
        <w:rPr>
          <w:rFonts w:hint="eastAsia" w:ascii="仿宋_GB2312" w:hAnsi="仿宋_GB2312" w:eastAsia="仿宋_GB2312" w:cs="仿宋_GB2312"/>
          <w:b w:val="0"/>
          <w:bCs w:val="0"/>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20.政府住房基金收入80万元。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21.其他收入</w:t>
      </w:r>
      <w:r>
        <w:rPr>
          <w:rFonts w:hint="eastAsia" w:ascii="仿宋_GB2312" w:hAnsi="仿宋_GB2312" w:eastAsia="仿宋_GB2312" w:cs="仿宋_GB2312"/>
          <w:b w:val="0"/>
          <w:bCs w:val="0"/>
          <w:color w:val="000000"/>
          <w:sz w:val="32"/>
          <w:szCs w:val="32"/>
          <w:highlight w:val="none"/>
          <w:lang w:val="en-US" w:eastAsia="zh-CN"/>
        </w:rPr>
        <w:t>9120</w:t>
      </w:r>
      <w:r>
        <w:rPr>
          <w:rFonts w:hint="eastAsia" w:ascii="仿宋_GB2312" w:hAnsi="仿宋_GB2312" w:eastAsia="仿宋_GB2312" w:cs="仿宋_GB2312"/>
          <w:b w:val="0"/>
          <w:bCs w:val="0"/>
          <w:color w:val="000000"/>
          <w:sz w:val="32"/>
          <w:szCs w:val="32"/>
          <w:highlight w:val="none"/>
        </w:rPr>
        <w:t>万元。</w:t>
      </w:r>
    </w:p>
    <w:p>
      <w:pPr>
        <w:spacing w:line="600" w:lineRule="exact"/>
        <w:ind w:firstLine="640" w:firstLineChars="200"/>
        <w:rPr>
          <w:rFonts w:hint="eastAsia" w:ascii="仿宋_GB2312" w:hAnsi="仿宋" w:eastAsia="仿宋_GB2312"/>
          <w:color w:val="000000"/>
          <w:sz w:val="32"/>
          <w:szCs w:val="32"/>
          <w:highlight w:val="none"/>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p>
    <w:p>
      <w:pPr>
        <w:keepNext w:val="0"/>
        <w:keepLines w:val="0"/>
        <w:pageBreakBefore w:val="0"/>
        <w:widowControl w:val="0"/>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sectPr>
          <w:pgSz w:w="11906" w:h="16838"/>
          <w:pgMar w:top="2098" w:right="1474"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20"/>
        <w:tblW w:w="9061" w:type="dxa"/>
        <w:jc w:val="center"/>
        <w:tblInd w:w="0" w:type="dxa"/>
        <w:tblLayout w:type="fixed"/>
        <w:tblCellMar>
          <w:top w:w="0" w:type="dxa"/>
          <w:left w:w="108" w:type="dxa"/>
          <w:bottom w:w="0" w:type="dxa"/>
          <w:right w:w="108" w:type="dxa"/>
        </w:tblCellMar>
      </w:tblPr>
      <w:tblGrid>
        <w:gridCol w:w="4116"/>
        <w:gridCol w:w="2472"/>
        <w:gridCol w:w="2473"/>
      </w:tblGrid>
      <w:tr>
        <w:tblPrEx>
          <w:tblLayout w:type="fixed"/>
          <w:tblCellMar>
            <w:top w:w="0" w:type="dxa"/>
            <w:left w:w="108" w:type="dxa"/>
            <w:bottom w:w="0" w:type="dxa"/>
            <w:right w:w="108" w:type="dxa"/>
          </w:tblCellMar>
        </w:tblPrEx>
        <w:trPr>
          <w:trHeight w:val="409" w:hRule="atLeast"/>
          <w:jc w:val="center"/>
        </w:trPr>
        <w:tc>
          <w:tcPr>
            <w:tcW w:w="4116"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黑体" w:hAnsi="黑体" w:eastAsia="黑体" w:cs="黑体"/>
                <w:color w:val="000000"/>
                <w:sz w:val="32"/>
                <w:szCs w:val="32"/>
              </w:rPr>
              <w:br w:type="page"/>
            </w:r>
            <w:bookmarkStart w:id="8" w:name="RANGE!A1:D31"/>
            <w:r>
              <w:rPr>
                <w:rFonts w:hint="eastAsia" w:ascii="黑体" w:hAnsi="黑体" w:eastAsia="黑体" w:cs="黑体"/>
                <w:kern w:val="0"/>
                <w:sz w:val="32"/>
                <w:szCs w:val="32"/>
              </w:rPr>
              <w:t>表九</w:t>
            </w:r>
            <w:bookmarkEnd w:id="8"/>
          </w:p>
        </w:tc>
        <w:tc>
          <w:tcPr>
            <w:tcW w:w="2472"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2473"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54" w:hRule="atLeast"/>
          <w:jc w:val="center"/>
        </w:trPr>
        <w:tc>
          <w:tcPr>
            <w:tcW w:w="9061" w:type="dxa"/>
            <w:gridSpan w:val="3"/>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r>
              <w:rPr>
                <w:rStyle w:val="51"/>
                <w:rFonts w:hint="eastAsia" w:ascii="方正小标宋简体" w:hAnsi="方正小标宋简体" w:eastAsia="方正小标宋简体" w:cs="方正小标宋简体"/>
                <w:sz w:val="44"/>
                <w:szCs w:val="44"/>
              </w:rPr>
              <w:t>202</w:t>
            </w:r>
            <w:r>
              <w:rPr>
                <w:rStyle w:val="51"/>
                <w:rFonts w:hint="eastAsia" w:ascii="方正小标宋简体" w:hAnsi="方正小标宋简体" w:eastAsia="方正小标宋简体" w:cs="方正小标宋简体"/>
                <w:sz w:val="44"/>
                <w:szCs w:val="44"/>
                <w:lang w:val="en-US" w:eastAsia="zh-CN"/>
              </w:rPr>
              <w:t>4</w:t>
            </w:r>
            <w:r>
              <w:rPr>
                <w:rStyle w:val="51"/>
                <w:rFonts w:hint="eastAsia" w:ascii="方正小标宋简体" w:hAnsi="方正小标宋简体" w:eastAsia="方正小标宋简体" w:cs="方正小标宋简体"/>
                <w:sz w:val="44"/>
                <w:szCs w:val="44"/>
              </w:rPr>
              <w:t>年一般公共预算支出预算表</w:t>
            </w:r>
          </w:p>
        </w:tc>
      </w:tr>
      <w:tr>
        <w:tblPrEx>
          <w:tblLayout w:type="fixed"/>
          <w:tblCellMar>
            <w:top w:w="0" w:type="dxa"/>
            <w:left w:w="108" w:type="dxa"/>
            <w:bottom w:w="0" w:type="dxa"/>
            <w:right w:w="108" w:type="dxa"/>
          </w:tblCellMar>
        </w:tblPrEx>
        <w:trPr>
          <w:trHeight w:val="446" w:hRule="atLeast"/>
          <w:jc w:val="center"/>
        </w:trPr>
        <w:tc>
          <w:tcPr>
            <w:tcW w:w="9061" w:type="dxa"/>
            <w:gridSpan w:val="3"/>
            <w:tcBorders>
              <w:top w:val="nil"/>
              <w:left w:val="nil"/>
              <w:bottom w:val="nil"/>
              <w:right w:val="nil"/>
            </w:tcBorders>
            <w:shd w:val="clear" w:color="auto" w:fill="auto"/>
            <w:vAlign w:val="center"/>
          </w:tcPr>
          <w:p>
            <w:pPr>
              <w:widowControl/>
              <w:jc w:val="right"/>
              <w:rPr>
                <w:rStyle w:val="51"/>
                <w:rFonts w:hint="eastAsia" w:ascii="方正小标宋简体" w:hAnsi="方正小标宋简体" w:eastAsia="宋体" w:cs="方正小标宋简体"/>
                <w:sz w:val="44"/>
                <w:szCs w:val="44"/>
                <w:lang w:eastAsia="zh-CN"/>
              </w:rPr>
            </w:pPr>
            <w:r>
              <w:rPr>
                <w:rStyle w:val="51"/>
                <w:rFonts w:hint="eastAsia" w:ascii="宋体" w:hAnsi="宋体" w:eastAsia="宋体" w:cs="宋体"/>
                <w:sz w:val="24"/>
                <w:szCs w:val="24"/>
              </w:rPr>
              <w:t>单位：万</w:t>
            </w:r>
            <w:r>
              <w:rPr>
                <w:rStyle w:val="51"/>
                <w:rFonts w:hint="eastAsia" w:ascii="宋体" w:hAnsi="宋体" w:eastAsia="宋体" w:cs="宋体"/>
                <w:sz w:val="24"/>
                <w:szCs w:val="24"/>
                <w:lang w:eastAsia="zh-CN"/>
              </w:rPr>
              <w:t>元</w:t>
            </w:r>
          </w:p>
        </w:tc>
      </w:tr>
      <w:tr>
        <w:tblPrEx>
          <w:tblLayout w:type="fixed"/>
          <w:tblCellMar>
            <w:top w:w="0" w:type="dxa"/>
            <w:left w:w="108" w:type="dxa"/>
            <w:bottom w:w="0" w:type="dxa"/>
            <w:right w:w="108" w:type="dxa"/>
          </w:tblCellMar>
        </w:tblPrEx>
        <w:trPr>
          <w:cantSplit/>
          <w:trHeight w:val="380" w:hRule="atLeast"/>
          <w:jc w:val="center"/>
        </w:trPr>
        <w:tc>
          <w:tcPr>
            <w:tcW w:w="41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    目</w:t>
            </w:r>
          </w:p>
        </w:tc>
        <w:tc>
          <w:tcPr>
            <w:tcW w:w="2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2023年执行数</w:t>
            </w:r>
          </w:p>
        </w:tc>
        <w:tc>
          <w:tcPr>
            <w:tcW w:w="2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2024年预算数</w:t>
            </w:r>
          </w:p>
        </w:tc>
      </w:tr>
      <w:tr>
        <w:tblPrEx>
          <w:tblLayout w:type="fixed"/>
          <w:tblCellMar>
            <w:top w:w="0" w:type="dxa"/>
            <w:left w:w="108" w:type="dxa"/>
            <w:bottom w:w="0" w:type="dxa"/>
            <w:right w:w="108" w:type="dxa"/>
          </w:tblCellMar>
        </w:tblPrEx>
        <w:trPr>
          <w:cantSplit/>
          <w:trHeight w:val="380" w:hRule="atLeast"/>
          <w:jc w:val="center"/>
        </w:trPr>
        <w:tc>
          <w:tcPr>
            <w:tcW w:w="41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c>
          <w:tcPr>
            <w:tcW w:w="2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c>
          <w:tcPr>
            <w:tcW w:w="2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312" w:hRule="atLeast"/>
          <w:jc w:val="center"/>
        </w:trPr>
        <w:tc>
          <w:tcPr>
            <w:tcW w:w="41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c>
          <w:tcPr>
            <w:tcW w:w="2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c>
          <w:tcPr>
            <w:tcW w:w="24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一般公共服务支出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77，105</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30235</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国防支出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46</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37</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公共安全支出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14，372</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11688</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教育支出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93，293</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90293</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科学技术支出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15，169</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4500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文化旅游体育与传媒支出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6，147</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4008</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社会保障和就业支出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75，310</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55400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卫生健康支出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27，772</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22800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节能环保支出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6，002</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5770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城乡社区支出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22，947</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农林水支出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77，167</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58000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交通运输支出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18，102</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11033</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资源勘探工业信息等支出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484</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360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商业服务业等支出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2，177</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自然资源海洋气象等支出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6，244</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4200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住房保障支出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14，354</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10671</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粮食物资储备支出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1，096</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灾害防治及应急管理支出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3，142</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3200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预备费</w:t>
            </w:r>
          </w:p>
        </w:tc>
        <w:tc>
          <w:tcPr>
            <w:tcW w:w="247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4000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其他支出</w:t>
            </w:r>
          </w:p>
        </w:tc>
        <w:tc>
          <w:tcPr>
            <w:tcW w:w="2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25，635</w:t>
            </w:r>
          </w:p>
        </w:tc>
        <w:tc>
          <w:tcPr>
            <w:tcW w:w="2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债务付息支出</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5，815</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5733</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-----本级支出合</w:t>
            </w:r>
            <w:r>
              <w:rPr>
                <w:rStyle w:val="54"/>
                <w:lang w:val="en-US" w:eastAsia="zh-CN" w:bidi="ar"/>
              </w:rPr>
              <w:t>计</w:t>
            </w:r>
            <w:r>
              <w:rPr>
                <w:rStyle w:val="54"/>
                <w:rFonts w:hint="eastAsia"/>
                <w:lang w:val="en-US" w:eastAsia="zh-CN" w:bidi="ar"/>
              </w:rPr>
              <w:t>-----</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492379</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337328</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上解支出</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58494</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43604</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债务还本支出</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23997</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726</w:t>
            </w: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年终结余</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3172</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cantSplit/>
          <w:trHeight w:val="380" w:hRule="atLeast"/>
          <w:jc w:val="center"/>
        </w:trPr>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总支出</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578042</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381658</w:t>
            </w:r>
          </w:p>
        </w:tc>
      </w:tr>
    </w:tbl>
    <w:p>
      <w:pPr>
        <w:keepNext w:val="0"/>
        <w:keepLines w:val="0"/>
        <w:pageBreakBefore w:val="0"/>
        <w:widowControl w:val="0"/>
        <w:kinsoku/>
        <w:wordWrap/>
        <w:overflowPunct/>
        <w:topLinePunct w:val="0"/>
        <w:bidi w:val="0"/>
        <w:adjustRightInd/>
        <w:snapToGrid/>
        <w:spacing w:line="572" w:lineRule="exact"/>
        <w:jc w:val="both"/>
        <w:textAlignment w:val="auto"/>
        <w:outlineLvl w:val="9"/>
        <w:rPr>
          <w:rFonts w:hint="eastAsia" w:ascii="仿宋_GB2312" w:hAnsi="仿宋_GB2312" w:eastAsia="仿宋_GB2312" w:cs="仿宋_GB2312"/>
          <w:color w:val="auto"/>
          <w:sz w:val="32"/>
          <w:szCs w:val="32"/>
        </w:rPr>
        <w:sectPr>
          <w:pgSz w:w="11906" w:h="16838"/>
          <w:pgMar w:top="1757"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关于202</w:t>
      </w:r>
      <w:r>
        <w:rPr>
          <w:rFonts w:hint="eastAsia" w:hAnsi="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年一般公共预算支出预算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年一般公共预算支出总计</w:t>
      </w:r>
      <w:r>
        <w:rPr>
          <w:rFonts w:hint="eastAsia" w:ascii="仿宋_GB2312" w:hAnsi="仿宋_GB2312" w:eastAsia="仿宋_GB2312" w:cs="仿宋_GB2312"/>
          <w:color w:val="auto"/>
          <w:sz w:val="32"/>
          <w:szCs w:val="32"/>
          <w:highlight w:val="none"/>
          <w:lang w:val="en-US" w:eastAsia="zh-CN"/>
        </w:rPr>
        <w:t>381658</w:t>
      </w:r>
      <w:r>
        <w:rPr>
          <w:rFonts w:hint="eastAsia" w:ascii="仿宋_GB2312" w:hAnsi="仿宋_GB2312" w:eastAsia="仿宋_GB2312" w:cs="仿宋_GB2312"/>
          <w:color w:val="auto"/>
          <w:sz w:val="32"/>
          <w:szCs w:val="32"/>
          <w:highlight w:val="none"/>
        </w:rPr>
        <w:t>万元，其中：县本级支出</w:t>
      </w:r>
      <w:r>
        <w:rPr>
          <w:rFonts w:hint="eastAsia" w:ascii="仿宋_GB2312" w:hAnsi="仿宋_GB2312" w:eastAsia="仿宋_GB2312" w:cs="仿宋_GB2312"/>
          <w:color w:val="auto"/>
          <w:sz w:val="32"/>
          <w:szCs w:val="32"/>
          <w:highlight w:val="none"/>
          <w:lang w:val="en-US" w:eastAsia="zh-CN"/>
        </w:rPr>
        <w:t>337328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上解</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43604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地方政府一般债务还本支出</w:t>
      </w:r>
      <w:r>
        <w:rPr>
          <w:rFonts w:hint="eastAsia" w:ascii="仿宋_GB2312" w:hAnsi="仿宋_GB2312" w:eastAsia="仿宋_GB2312" w:cs="仿宋_GB2312"/>
          <w:color w:val="auto"/>
          <w:sz w:val="32"/>
          <w:szCs w:val="32"/>
          <w:highlight w:val="none"/>
          <w:lang w:val="en-US" w:eastAsia="zh-CN"/>
        </w:rPr>
        <w:t>726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16"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县本级一般公共预算支出337328万元，主要支出项目情况是：</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1.一般公共服务支出30235万元；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2.国防支出37万元；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3.公共安全支出11688万元；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4.教育支出90293万元；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5.科学技术支出4500万元；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6.文化旅游体育与传媒支出4008万元；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7.社会保障和就业支出55400万元；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8.卫生健康支出22800万元；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9.节能环保支出5770万元；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10.城乡社区支出8000万元；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11.农林水支出58000万元；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12.交通运输支出11033万元；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13.资源勘探工业信息等支出360万元；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14.商业服务业等支出1800万元；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15.自然资源海洋气象等支出4200万元；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16.住房保障支出10671万元；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17.粮食物资储备支出600万元；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18.灾害防治及应急管理支出3200万元；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19.预备费4000万元；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20.其他支出5000万元；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21.债务付息支出5733万元。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tabs>
          <w:tab w:val="right" w:pos="8730"/>
        </w:tabs>
        <w:spacing w:line="600" w:lineRule="exact"/>
        <w:ind w:firstLine="640" w:firstLineChars="200"/>
        <w:rPr>
          <w:rFonts w:hint="eastAsia" w:ascii="仿宋" w:hAnsi="仿宋" w:eastAsia="仿宋"/>
          <w:color w:val="000000"/>
          <w:sz w:val="32"/>
          <w:szCs w:val="32"/>
        </w:rPr>
      </w:pPr>
    </w:p>
    <w:p>
      <w:pPr>
        <w:keepNext w:val="0"/>
        <w:keepLines w:val="0"/>
        <w:pageBreakBefore w:val="0"/>
        <w:widowControl w:val="0"/>
        <w:kinsoku/>
        <w:wordWrap/>
        <w:overflowPunct/>
        <w:topLinePunct w:val="0"/>
        <w:bidi w:val="0"/>
        <w:adjustRightInd/>
        <w:snapToGrid/>
        <w:spacing w:line="572" w:lineRule="exact"/>
        <w:jc w:val="both"/>
        <w:textAlignment w:val="auto"/>
        <w:outlineLvl w:val="9"/>
        <w:rPr>
          <w:rFonts w:hint="eastAsia" w:ascii="仿宋_GB2312" w:hAnsi="仿宋_GB2312" w:eastAsia="仿宋_GB2312" w:cs="仿宋_GB2312"/>
          <w:color w:val="auto"/>
          <w:sz w:val="32"/>
          <w:szCs w:val="32"/>
        </w:rPr>
        <w:sectPr>
          <w:pgSz w:w="11906" w:h="16838"/>
          <w:pgMar w:top="2098" w:right="1474"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20"/>
        <w:tblW w:w="10603"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7"/>
        <w:gridCol w:w="240"/>
        <w:gridCol w:w="236"/>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6" w:hRule="atLeast"/>
        </w:trPr>
        <w:tc>
          <w:tcPr>
            <w:tcW w:w="9887" w:type="dxa"/>
            <w:tcBorders>
              <w:top w:val="nil"/>
              <w:left w:val="nil"/>
              <w:bottom w:val="nil"/>
              <w:right w:val="nil"/>
            </w:tcBorders>
            <w:shd w:val="clear" w:color="auto" w:fill="auto"/>
            <w:noWrap/>
            <w:vAlign w:val="center"/>
          </w:tcPr>
          <w:tbl>
            <w:tblPr>
              <w:tblStyle w:val="20"/>
              <w:tblW w:w="90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2900"/>
              <w:gridCol w:w="10"/>
              <w:gridCol w:w="2072"/>
              <w:gridCol w:w="10"/>
              <w:gridCol w:w="2309"/>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10" w:type="dxa"/>
                <w:cantSplit/>
                <w:trHeight w:val="340" w:hRule="atLeast"/>
                <w:jc w:val="center"/>
              </w:trPr>
              <w:tc>
                <w:tcPr>
                  <w:tcW w:w="291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表十</w:t>
                  </w:r>
                </w:p>
              </w:tc>
              <w:tc>
                <w:tcPr>
                  <w:tcW w:w="2082" w:type="dxa"/>
                  <w:gridSpan w:val="2"/>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309"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782"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10" w:type="dxa"/>
                <w:cantSplit/>
                <w:trHeight w:val="340" w:hRule="atLeast"/>
                <w:jc w:val="center"/>
              </w:trPr>
              <w:tc>
                <w:tcPr>
                  <w:tcW w:w="9083"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2024年一般公共预算支出资金来源表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0" w:type="dxa"/>
                <w:cantSplit/>
                <w:trHeight w:val="340" w:hRule="atLeast"/>
                <w:jc w:val="center"/>
              </w:trPr>
              <w:tc>
                <w:tcPr>
                  <w:tcW w:w="2910"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082"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964" w:hRule="atLeast"/>
                <w:jc w:val="center"/>
              </w:trPr>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科 目</w:t>
                  </w:r>
                </w:p>
              </w:tc>
              <w:tc>
                <w:tcPr>
                  <w:tcW w:w="2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当年财力</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安排支出</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上级专项转移</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支付安排支出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2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30235</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30234</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国防支出</w:t>
                  </w:r>
                </w:p>
              </w:tc>
              <w:tc>
                <w:tcPr>
                  <w:tcW w:w="2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2082"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11688</w:t>
                  </w:r>
                </w:p>
              </w:tc>
              <w:tc>
                <w:tcPr>
                  <w:tcW w:w="2319"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11688</w:t>
                  </w:r>
                </w:p>
              </w:tc>
              <w:tc>
                <w:tcPr>
                  <w:tcW w:w="1782"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90293</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90293</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文化体育与传媒支出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4008</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4008</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55400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55400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22800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22624</w:t>
                  </w:r>
                </w:p>
              </w:tc>
              <w:tc>
                <w:tcPr>
                  <w:tcW w:w="1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3770</w:t>
                  </w:r>
                </w:p>
              </w:tc>
              <w:tc>
                <w:tcPr>
                  <w:tcW w:w="1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58000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55779</w:t>
                  </w:r>
                </w:p>
              </w:tc>
              <w:tc>
                <w:tcPr>
                  <w:tcW w:w="1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11033</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11033</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商业服务业等支出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自然资源海洋气象等支出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4200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10671</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10671</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3187</w:t>
                  </w:r>
                </w:p>
              </w:tc>
              <w:tc>
                <w:tcPr>
                  <w:tcW w:w="1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债务付息支出</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5733</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5733</w:t>
                  </w:r>
                </w:p>
              </w:tc>
              <w:tc>
                <w:tcPr>
                  <w:tcW w:w="178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2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337328</w:t>
                  </w:r>
                </w:p>
              </w:tc>
              <w:tc>
                <w:tcPr>
                  <w:tcW w:w="231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332917</w:t>
                  </w:r>
                  <w:bookmarkStart w:id="79" w:name="_GoBack"/>
                  <w:bookmarkEnd w:id="79"/>
                </w:p>
              </w:tc>
              <w:tc>
                <w:tcPr>
                  <w:tcW w:w="1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4411</w:t>
                  </w:r>
                </w:p>
              </w:tc>
            </w:tr>
          </w:tbl>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36"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4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r>
    </w:tbl>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sz w:val="32"/>
          <w:szCs w:val="32"/>
          <w:u w:val="none"/>
        </w:rPr>
        <w:br w:type="page"/>
      </w:r>
    </w:p>
    <w:tbl>
      <w:tblPr>
        <w:tblStyle w:val="20"/>
        <w:tblW w:w="10603"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7"/>
        <w:gridCol w:w="240"/>
        <w:gridCol w:w="236"/>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87" w:type="dxa"/>
            <w:tcBorders>
              <w:top w:val="nil"/>
              <w:left w:val="nil"/>
              <w:bottom w:val="nil"/>
              <w:right w:val="nil"/>
            </w:tcBorders>
            <w:shd w:val="clear" w:color="auto" w:fill="auto"/>
            <w:vAlign w:val="center"/>
          </w:tcPr>
          <w:tbl>
            <w:tblPr>
              <w:tblStyle w:val="20"/>
              <w:tblpPr w:leftFromText="180" w:rightFromText="180" w:vertAnchor="text" w:horzAnchor="page" w:tblpXSpec="center" w:tblpY="-12992"/>
              <w:tblOverlap w:val="never"/>
              <w:tblW w:w="8819" w:type="dxa"/>
              <w:jc w:val="center"/>
              <w:tblInd w:w="0" w:type="dxa"/>
              <w:tblLayout w:type="fixed"/>
              <w:tblCellMar>
                <w:top w:w="0" w:type="dxa"/>
                <w:left w:w="0" w:type="dxa"/>
                <w:bottom w:w="0" w:type="dxa"/>
                <w:right w:w="0" w:type="dxa"/>
              </w:tblCellMar>
            </w:tblPr>
            <w:tblGrid>
              <w:gridCol w:w="6370"/>
              <w:gridCol w:w="2449"/>
            </w:tblGrid>
            <w:tr>
              <w:tblPrEx>
                <w:tblLayout w:type="fixed"/>
                <w:tblCellMar>
                  <w:top w:w="0" w:type="dxa"/>
                  <w:left w:w="0" w:type="dxa"/>
                  <w:bottom w:w="0" w:type="dxa"/>
                  <w:right w:w="0" w:type="dxa"/>
                </w:tblCellMar>
              </w:tblPrEx>
              <w:trPr>
                <w:cantSplit/>
                <w:trHeight w:val="227" w:hRule="atLeast"/>
                <w:jc w:val="center"/>
              </w:trPr>
              <w:tc>
                <w:tcPr>
                  <w:tcW w:w="6370" w:type="dxa"/>
                  <w:tcBorders>
                    <w:top w:val="nil"/>
                    <w:left w:val="nil"/>
                    <w:bottom w:val="nil"/>
                    <w:right w:val="nil"/>
                  </w:tcBorders>
                  <w:shd w:val="clear" w:color="auto" w:fill="auto"/>
                  <w:tcMar>
                    <w:top w:w="19" w:type="dxa"/>
                    <w:left w:w="19" w:type="dxa"/>
                    <w:bottom w:w="0" w:type="dxa"/>
                    <w:right w:w="19" w:type="dxa"/>
                  </w:tcMar>
                  <w:vAlign w:val="center"/>
                </w:tcPr>
                <w:p>
                  <w:pPr>
                    <w:rPr>
                      <w:rFonts w:hint="eastAsia" w:ascii="宋体" w:hAnsi="宋体" w:eastAsia="黑体" w:cs="宋体"/>
                      <w:sz w:val="24"/>
                      <w:szCs w:val="24"/>
                      <w:lang w:eastAsia="zh-CN"/>
                    </w:rPr>
                  </w:pPr>
                  <w:r>
                    <w:rPr>
                      <w:rFonts w:hint="eastAsia" w:ascii="黑体" w:hAnsi="黑体" w:eastAsia="黑体" w:cs="黑体"/>
                      <w:sz w:val="32"/>
                      <w:szCs w:val="32"/>
                    </w:rPr>
                    <w:br w:type="page"/>
                  </w:r>
                  <w:r>
                    <w:rPr>
                      <w:rFonts w:hint="eastAsia" w:ascii="黑体" w:hAnsi="黑体" w:eastAsia="黑体" w:cs="黑体"/>
                      <w:sz w:val="32"/>
                      <w:szCs w:val="32"/>
                    </w:rPr>
                    <w:t>表十</w:t>
                  </w:r>
                  <w:r>
                    <w:rPr>
                      <w:rFonts w:hint="eastAsia" w:ascii="黑体" w:hAnsi="黑体" w:eastAsia="黑体" w:cs="黑体"/>
                      <w:sz w:val="32"/>
                      <w:szCs w:val="32"/>
                      <w:lang w:val="en-US" w:eastAsia="zh-CN"/>
                    </w:rPr>
                    <w:t>一</w:t>
                  </w:r>
                </w:p>
              </w:tc>
              <w:tc>
                <w:tcPr>
                  <w:tcW w:w="2449"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cantSplit/>
                <w:trHeight w:val="227" w:hRule="atLeast"/>
                <w:jc w:val="center"/>
              </w:trPr>
              <w:tc>
                <w:tcPr>
                  <w:tcW w:w="8819" w:type="dxa"/>
                  <w:gridSpan w:val="2"/>
                  <w:tcBorders>
                    <w:top w:val="nil"/>
                    <w:left w:val="nil"/>
                    <w:bottom w:val="nil"/>
                    <w:right w:val="nil"/>
                  </w:tcBorders>
                  <w:shd w:val="clear" w:color="auto" w:fill="auto"/>
                  <w:tcMar>
                    <w:top w:w="19" w:type="dxa"/>
                    <w:left w:w="19" w:type="dxa"/>
                    <w:bottom w:w="0" w:type="dxa"/>
                    <w:right w:w="19" w:type="dxa"/>
                  </w:tcMar>
                  <w:vAlign w:val="center"/>
                </w:tcPr>
                <w:p>
                  <w:pPr>
                    <w:pStyle w:val="48"/>
                    <w:spacing w:before="100" w:after="100"/>
                    <w:rPr>
                      <w:rFonts w:hint="eastAsia" w:ascii="宋体" w:hAnsi="宋体" w:eastAsia="宋体" w:cs="宋体"/>
                      <w:sz w:val="24"/>
                      <w:szCs w:val="24"/>
                    </w:rPr>
                  </w:pPr>
                  <w:r>
                    <w:rPr>
                      <w:rFonts w:hint="eastAsia" w:ascii="方正小标宋简体" w:hAnsi="方正小标宋简体" w:eastAsia="方正小标宋简体" w:cs="方正小标宋简体"/>
                      <w:sz w:val="44"/>
                      <w:szCs w:val="44"/>
                    </w:rPr>
                    <w:t>202</w:t>
                  </w:r>
                  <w:r>
                    <w:rPr>
                      <w:rFonts w:hint="eastAsia" w:hAnsi="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年税收返还和转移支付预算表（分项目）</w:t>
                  </w:r>
                </w:p>
              </w:tc>
            </w:tr>
            <w:tr>
              <w:tblPrEx>
                <w:tblLayout w:type="fixed"/>
                <w:tblCellMar>
                  <w:top w:w="0" w:type="dxa"/>
                  <w:left w:w="0" w:type="dxa"/>
                  <w:bottom w:w="0" w:type="dxa"/>
                  <w:right w:w="0" w:type="dxa"/>
                </w:tblCellMar>
              </w:tblPrEx>
              <w:trPr>
                <w:cantSplit/>
                <w:trHeight w:val="227" w:hRule="atLeast"/>
                <w:jc w:val="center"/>
              </w:trPr>
              <w:tc>
                <w:tcPr>
                  <w:tcW w:w="6370" w:type="dxa"/>
                  <w:tcBorders>
                    <w:top w:val="nil"/>
                    <w:left w:val="nil"/>
                    <w:bottom w:val="single" w:color="auto" w:sz="4" w:space="0"/>
                    <w:right w:val="nil"/>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rPr>
                  </w:pPr>
                </w:p>
              </w:tc>
              <w:tc>
                <w:tcPr>
                  <w:tcW w:w="2449" w:type="dxa"/>
                  <w:tcBorders>
                    <w:top w:val="nil"/>
                    <w:left w:val="nil"/>
                    <w:bottom w:val="single" w:color="auto" w:sz="4" w:space="0"/>
                    <w:right w:val="nil"/>
                  </w:tcBorders>
                  <w:shd w:val="clear" w:color="auto" w:fill="auto"/>
                  <w:tcMar>
                    <w:top w:w="19" w:type="dxa"/>
                    <w:left w:w="19" w:type="dxa"/>
                    <w:bottom w:w="0" w:type="dxa"/>
                    <w:right w:w="19"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lang w:eastAsia="zh-CN"/>
                    </w:rPr>
                    <w:t>：</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项   目</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叶县</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合计</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211486</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一、返还性收入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5910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所得税基数返还收入 </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成品油税费改革税收返还收入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1497</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增值税税收返还收入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734</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消费税税收返还收入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253</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增值税五五分享税收返还收入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3214</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二、一般性转移支付收入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201165</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均衡性转移支付收入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68140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县级基本财力保障机制奖补资金收入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23203</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结算补助收入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产粮（油）大县奖励资金收入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4683</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重点生态功能区转移支付收入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3355</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固定数额补助收入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27566</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民族地区转移支付收入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欠发达地区转移支付收入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6736</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公共安全共同财政事权转移支付收入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1860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教育共同财政事权转移支付收入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25301</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tabs>
                      <w:tab w:val="left" w:pos="783"/>
                    </w:tabs>
                    <w:spacing w:line="360" w:lineRule="exact"/>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文化旅游体育与传媒共同财政事权转移支付收入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726</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社会保障和就业共同财政事权转移支付收入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14820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医疗卫生共同财政事权转移支付收入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农林水共同财政事权转移支付收入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15819</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交通运输共同财政事权转移支付收入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49</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住房保障共同财政事权转移支付收入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tabs>
                      <w:tab w:val="left" w:pos="1668"/>
                    </w:tabs>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其他转移支付收入</w:t>
                  </w:r>
                  <w:r>
                    <w:rPr>
                      <w:rFonts w:hint="eastAsia" w:ascii="宋体" w:hAnsi="宋体" w:eastAsia="宋体" w:cs="宋体"/>
                      <w:sz w:val="24"/>
                      <w:szCs w:val="24"/>
                      <w:highlight w:val="none"/>
                      <w:lang w:eastAsia="zh-CN"/>
                    </w:rPr>
                    <w:tab/>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743</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三、专项转移支付收入</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4411</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一般公共服务</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卫生健康</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176</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节能环保</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 xml:space="preserve">      农林水</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2221</w:t>
                  </w:r>
                </w:p>
              </w:tc>
            </w:tr>
            <w:tr>
              <w:tblPrEx>
                <w:tblLayout w:type="fixed"/>
                <w:tblCellMar>
                  <w:top w:w="0" w:type="dxa"/>
                  <w:left w:w="0" w:type="dxa"/>
                  <w:bottom w:w="0" w:type="dxa"/>
                  <w:right w:w="0" w:type="dxa"/>
                </w:tblCellMar>
              </w:tblPrEx>
              <w:trPr>
                <w:cantSplit/>
                <w:trHeight w:val="567" w:hRule="exact"/>
                <w:jc w:val="center"/>
              </w:trPr>
              <w:tc>
                <w:tcPr>
                  <w:tcW w:w="6370"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tabs>
                      <w:tab w:val="left" w:pos="663"/>
                    </w:tabs>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i w:val="0"/>
                      <w:color w:val="000000"/>
                      <w:kern w:val="0"/>
                      <w:sz w:val="24"/>
                      <w:szCs w:val="24"/>
                      <w:u w:val="none"/>
                      <w:lang w:val="en-US" w:eastAsia="zh-CN" w:bidi="ar"/>
                    </w:rPr>
                    <w:t>灾害防治及应急管理</w:t>
                  </w:r>
                </w:p>
              </w:tc>
              <w:tc>
                <w:tcPr>
                  <w:tcW w:w="2449"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r>
          </w:tbl>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p>
        </w:tc>
        <w:tc>
          <w:tcPr>
            <w:tcW w:w="24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36"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4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2"/>
                <w:szCs w:val="22"/>
                <w:u w:val="none"/>
              </w:rPr>
            </w:pPr>
          </w:p>
        </w:tc>
      </w:tr>
    </w:tbl>
    <w:p>
      <w:pPr>
        <w:widowControl/>
        <w:jc w:val="left"/>
        <w:rPr>
          <w:rFonts w:hint="eastAsia" w:ascii="黑体" w:hAnsi="黑体" w:eastAsia="黑体" w:cs="黑体"/>
          <w:kern w:val="0"/>
          <w:sz w:val="32"/>
          <w:szCs w:val="32"/>
        </w:rPr>
      </w:pPr>
      <w:bookmarkStart w:id="9" w:name="RANGE!A1:B11"/>
      <w:r>
        <w:rPr>
          <w:rFonts w:hint="eastAsia" w:ascii="黑体" w:hAnsi="黑体" w:eastAsia="黑体" w:cs="黑体"/>
          <w:kern w:val="0"/>
          <w:sz w:val="32"/>
          <w:szCs w:val="32"/>
        </w:rPr>
        <w:br w:type="page"/>
      </w:r>
    </w:p>
    <w:bookmarkEnd w:id="9"/>
    <w:tbl>
      <w:tblPr>
        <w:tblStyle w:val="20"/>
        <w:tblpPr w:leftFromText="180" w:rightFromText="180" w:vertAnchor="text" w:horzAnchor="page" w:tblpXSpec="center" w:tblpY="130"/>
        <w:tblW w:w="8950" w:type="dxa"/>
        <w:jc w:val="center"/>
        <w:tblInd w:w="0" w:type="dxa"/>
        <w:tblLayout w:type="fixed"/>
        <w:tblCellMar>
          <w:top w:w="0" w:type="dxa"/>
          <w:left w:w="108" w:type="dxa"/>
          <w:bottom w:w="0" w:type="dxa"/>
          <w:right w:w="108" w:type="dxa"/>
        </w:tblCellMar>
      </w:tblPr>
      <w:tblGrid>
        <w:gridCol w:w="5122"/>
        <w:gridCol w:w="3828"/>
      </w:tblGrid>
      <w:tr>
        <w:tblPrEx>
          <w:tblLayout w:type="fixed"/>
          <w:tblCellMar>
            <w:top w:w="0" w:type="dxa"/>
            <w:left w:w="108" w:type="dxa"/>
            <w:bottom w:w="0" w:type="dxa"/>
            <w:right w:w="108" w:type="dxa"/>
          </w:tblCellMar>
        </w:tblPrEx>
        <w:trPr>
          <w:trHeight w:val="409" w:hRule="atLeast"/>
          <w:jc w:val="center"/>
        </w:trPr>
        <w:tc>
          <w:tcPr>
            <w:tcW w:w="5122" w:type="dxa"/>
            <w:tcBorders>
              <w:top w:val="nil"/>
              <w:left w:val="nil"/>
              <w:bottom w:val="nil"/>
              <w:right w:val="nil"/>
            </w:tcBorders>
            <w:shd w:val="clear" w:color="auto" w:fill="auto"/>
            <w:vAlign w:val="center"/>
          </w:tcPr>
          <w:p>
            <w:pPr>
              <w:widowControl/>
              <w:jc w:val="left"/>
              <w:rPr>
                <w:rFonts w:hint="eastAsia" w:ascii="宋体" w:hAnsi="宋体" w:eastAsia="黑体" w:cs="宋体"/>
                <w:kern w:val="0"/>
                <w:sz w:val="24"/>
                <w:szCs w:val="24"/>
                <w:lang w:eastAsia="zh-CN"/>
              </w:rPr>
            </w:pPr>
            <w:r>
              <w:rPr>
                <w:rFonts w:hint="eastAsia" w:ascii="黑体" w:hAnsi="黑体" w:eastAsia="黑体" w:cs="黑体"/>
                <w:kern w:val="0"/>
                <w:sz w:val="32"/>
                <w:szCs w:val="32"/>
              </w:rPr>
              <w:t>表十</w:t>
            </w:r>
            <w:r>
              <w:rPr>
                <w:rFonts w:hint="eastAsia" w:ascii="黑体" w:hAnsi="黑体" w:eastAsia="黑体" w:cs="黑体"/>
                <w:kern w:val="0"/>
                <w:sz w:val="32"/>
                <w:szCs w:val="32"/>
                <w:lang w:val="en-US" w:eastAsia="zh-CN"/>
              </w:rPr>
              <w:t>二</w:t>
            </w:r>
          </w:p>
        </w:tc>
        <w:tc>
          <w:tcPr>
            <w:tcW w:w="3828"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90" w:hRule="atLeast"/>
          <w:jc w:val="center"/>
        </w:trPr>
        <w:tc>
          <w:tcPr>
            <w:tcW w:w="8950" w:type="dxa"/>
            <w:gridSpan w:val="2"/>
            <w:tcBorders>
              <w:top w:val="nil"/>
              <w:left w:val="nil"/>
              <w:bottom w:val="nil"/>
              <w:right w:val="nil"/>
            </w:tcBorders>
            <w:shd w:val="clear" w:color="auto" w:fill="auto"/>
            <w:vAlign w:val="center"/>
          </w:tcPr>
          <w:p>
            <w:pPr>
              <w:pStyle w:val="48"/>
              <w:rPr>
                <w:rFonts w:hint="eastAsia" w:ascii="宋体" w:hAnsi="宋体" w:eastAsia="宋体" w:cs="宋体"/>
                <w:sz w:val="24"/>
                <w:szCs w:val="24"/>
              </w:rPr>
            </w:pPr>
            <w:r>
              <w:rPr>
                <w:rFonts w:hint="eastAsia" w:ascii="方正小标宋简体" w:hAnsi="方正小标宋简体" w:eastAsia="方正小标宋简体" w:cs="方正小标宋简体"/>
                <w:sz w:val="44"/>
                <w:szCs w:val="44"/>
                <w:highlight w:val="none"/>
              </w:rPr>
              <w:t>202</w:t>
            </w:r>
            <w:r>
              <w:rPr>
                <w:rFonts w:hint="eastAsia" w:hAnsi="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rPr>
              <w:t>年一般债务限额余额情况表</w:t>
            </w:r>
          </w:p>
        </w:tc>
      </w:tr>
      <w:tr>
        <w:tblPrEx>
          <w:tblLayout w:type="fixed"/>
          <w:tblCellMar>
            <w:top w:w="0" w:type="dxa"/>
            <w:left w:w="108" w:type="dxa"/>
            <w:bottom w:w="0" w:type="dxa"/>
            <w:right w:w="108" w:type="dxa"/>
          </w:tblCellMar>
        </w:tblPrEx>
        <w:trPr>
          <w:trHeight w:val="510" w:hRule="atLeast"/>
          <w:jc w:val="center"/>
        </w:trPr>
        <w:tc>
          <w:tcPr>
            <w:tcW w:w="512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3828" w:type="dxa"/>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单位：万元</w:t>
            </w:r>
          </w:p>
        </w:tc>
      </w:tr>
      <w:tr>
        <w:tblPrEx>
          <w:tblLayout w:type="fixed"/>
          <w:tblCellMar>
            <w:top w:w="0" w:type="dxa"/>
            <w:left w:w="108" w:type="dxa"/>
            <w:bottom w:w="0" w:type="dxa"/>
            <w:right w:w="108" w:type="dxa"/>
          </w:tblCellMar>
        </w:tblPrEx>
        <w:trPr>
          <w:trHeight w:val="624" w:hRule="atLeast"/>
          <w:jc w:val="center"/>
        </w:trPr>
        <w:tc>
          <w:tcPr>
            <w:tcW w:w="5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目</w:t>
            </w:r>
          </w:p>
        </w:tc>
        <w:tc>
          <w:tcPr>
            <w:tcW w:w="3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额</w:t>
            </w:r>
          </w:p>
        </w:tc>
      </w:tr>
      <w:tr>
        <w:tblPrEx>
          <w:tblLayout w:type="fixed"/>
          <w:tblCellMar>
            <w:top w:w="0" w:type="dxa"/>
            <w:left w:w="108" w:type="dxa"/>
            <w:bottom w:w="0" w:type="dxa"/>
            <w:right w:w="108" w:type="dxa"/>
          </w:tblCellMar>
        </w:tblPrEx>
        <w:trPr>
          <w:trHeight w:val="624" w:hRule="atLeast"/>
          <w:jc w:val="center"/>
        </w:trPr>
        <w:tc>
          <w:tcPr>
            <w:tcW w:w="5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38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年末政府一般债务限额</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191341</w:t>
            </w: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年末政府一般债务余额实际数</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167047</w:t>
            </w: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年末政府一般债务限额</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198021</w:t>
            </w: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年政府一般债务接受转贷额</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30180</w:t>
            </w: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年政府一般债务还本额</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23997</w:t>
            </w:r>
          </w:p>
        </w:tc>
      </w:tr>
      <w:tr>
        <w:tblPrEx>
          <w:tblLayout w:type="fixed"/>
          <w:tblCellMar>
            <w:top w:w="0" w:type="dxa"/>
            <w:left w:w="108" w:type="dxa"/>
            <w:bottom w:w="0" w:type="dxa"/>
            <w:right w:w="108" w:type="dxa"/>
          </w:tblCellMar>
        </w:tblPrEx>
        <w:trPr>
          <w:trHeight w:val="795" w:hRule="atLeast"/>
          <w:jc w:val="center"/>
        </w:trPr>
        <w:tc>
          <w:tcPr>
            <w:tcW w:w="51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年末政府一般债务余额执行数</w:t>
            </w:r>
          </w:p>
        </w:tc>
        <w:tc>
          <w:tcPr>
            <w:tcW w:w="3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173230</w:t>
            </w:r>
          </w:p>
        </w:tc>
      </w:tr>
    </w:tbl>
    <w:p>
      <w:pPr>
        <w:rPr>
          <w:rFonts w:hint="eastAsia" w:ascii="黑体" w:hAnsi="黑体" w:eastAsia="黑体" w:cs="黑体"/>
          <w:sz w:val="32"/>
          <w:szCs w:val="32"/>
        </w:rPr>
      </w:pPr>
      <w:r>
        <w:rPr>
          <w:rFonts w:hint="eastAsia" w:ascii="黑体" w:hAnsi="黑体" w:eastAsia="黑体" w:cs="黑体"/>
          <w:sz w:val="32"/>
          <w:szCs w:val="32"/>
        </w:rPr>
        <w:br w:type="page"/>
      </w:r>
    </w:p>
    <w:tbl>
      <w:tblPr>
        <w:tblStyle w:val="20"/>
        <w:tblW w:w="8977" w:type="dxa"/>
        <w:jc w:val="center"/>
        <w:tblInd w:w="0" w:type="dxa"/>
        <w:tblLayout w:type="fixed"/>
        <w:tblCellMar>
          <w:top w:w="0" w:type="dxa"/>
          <w:left w:w="0" w:type="dxa"/>
          <w:bottom w:w="0" w:type="dxa"/>
          <w:right w:w="0" w:type="dxa"/>
        </w:tblCellMar>
      </w:tblPr>
      <w:tblGrid>
        <w:gridCol w:w="3334"/>
        <w:gridCol w:w="1146"/>
        <w:gridCol w:w="3284"/>
        <w:gridCol w:w="1213"/>
      </w:tblGrid>
      <w:tr>
        <w:tblPrEx>
          <w:tblLayout w:type="fixed"/>
          <w:tblCellMar>
            <w:top w:w="0" w:type="dxa"/>
            <w:left w:w="0" w:type="dxa"/>
            <w:bottom w:w="0" w:type="dxa"/>
            <w:right w:w="0" w:type="dxa"/>
          </w:tblCellMar>
        </w:tblPrEx>
        <w:trPr>
          <w:trHeight w:val="695" w:hRule="atLeast"/>
          <w:jc w:val="center"/>
        </w:trPr>
        <w:tc>
          <w:tcPr>
            <w:tcW w:w="3334" w:type="dxa"/>
            <w:tcBorders>
              <w:top w:val="nil"/>
              <w:left w:val="nil"/>
              <w:bottom w:val="nil"/>
              <w:right w:val="nil"/>
            </w:tcBorders>
            <w:shd w:val="clear" w:color="auto" w:fill="auto"/>
            <w:tcMar>
              <w:top w:w="19" w:type="dxa"/>
              <w:left w:w="19" w:type="dxa"/>
              <w:bottom w:w="0" w:type="dxa"/>
              <w:right w:w="19" w:type="dxa"/>
            </w:tcMar>
            <w:vAlign w:val="center"/>
          </w:tcPr>
          <w:p>
            <w:pPr>
              <w:rPr>
                <w:rFonts w:hint="eastAsia" w:ascii="宋体" w:hAnsi="宋体" w:eastAsia="黑体" w:cs="宋体"/>
                <w:sz w:val="24"/>
                <w:szCs w:val="24"/>
                <w:lang w:eastAsia="zh-CN"/>
              </w:rPr>
            </w:pPr>
            <w:r>
              <w:rPr>
                <w:rFonts w:hint="eastAsia" w:ascii="黑体" w:hAnsi="黑体" w:eastAsia="黑体" w:cs="黑体"/>
                <w:sz w:val="32"/>
                <w:szCs w:val="32"/>
              </w:rPr>
              <w:t>表十</w:t>
            </w:r>
            <w:r>
              <w:rPr>
                <w:rFonts w:hint="eastAsia" w:ascii="黑体" w:hAnsi="黑体" w:eastAsia="黑体" w:cs="黑体"/>
                <w:sz w:val="32"/>
                <w:szCs w:val="32"/>
                <w:lang w:val="en-US" w:eastAsia="zh-CN"/>
              </w:rPr>
              <w:t>三</w:t>
            </w:r>
          </w:p>
        </w:tc>
        <w:tc>
          <w:tcPr>
            <w:tcW w:w="1146"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color w:val="000000"/>
                <w:sz w:val="24"/>
                <w:szCs w:val="24"/>
              </w:rPr>
            </w:pPr>
          </w:p>
        </w:tc>
        <w:tc>
          <w:tcPr>
            <w:tcW w:w="3284"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color w:val="000000"/>
                <w:sz w:val="24"/>
                <w:szCs w:val="24"/>
              </w:rPr>
            </w:pPr>
          </w:p>
        </w:tc>
        <w:tc>
          <w:tcPr>
            <w:tcW w:w="1213"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1188" w:hRule="atLeast"/>
          <w:jc w:val="center"/>
        </w:trPr>
        <w:tc>
          <w:tcPr>
            <w:tcW w:w="8977" w:type="dxa"/>
            <w:gridSpan w:val="4"/>
            <w:tcBorders>
              <w:top w:val="nil"/>
              <w:left w:val="nil"/>
              <w:bottom w:val="nil"/>
              <w:right w:val="nil"/>
            </w:tcBorders>
            <w:shd w:val="clear" w:color="auto" w:fill="auto"/>
            <w:tcMar>
              <w:top w:w="19" w:type="dxa"/>
              <w:left w:w="19" w:type="dxa"/>
              <w:bottom w:w="0" w:type="dxa"/>
              <w:right w:w="19" w:type="dxa"/>
            </w:tcMar>
            <w:vAlign w:val="center"/>
          </w:tcPr>
          <w:p>
            <w:pPr>
              <w:pStyle w:val="48"/>
              <w:rPr>
                <w:rFonts w:hint="eastAsia" w:ascii="宋体" w:hAnsi="宋体" w:eastAsia="宋体" w:cs="宋体"/>
                <w:sz w:val="24"/>
                <w:szCs w:val="24"/>
                <w:highlight w:val="none"/>
              </w:rPr>
            </w:pPr>
            <w:r>
              <w:rPr>
                <w:rFonts w:hint="eastAsia" w:hAnsi="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年政府性基金收支预算总表</w:t>
            </w:r>
          </w:p>
        </w:tc>
      </w:tr>
      <w:tr>
        <w:tblPrEx>
          <w:tblLayout w:type="fixed"/>
          <w:tblCellMar>
            <w:top w:w="0" w:type="dxa"/>
            <w:left w:w="0" w:type="dxa"/>
            <w:bottom w:w="0" w:type="dxa"/>
            <w:right w:w="0" w:type="dxa"/>
          </w:tblCellMar>
        </w:tblPrEx>
        <w:trPr>
          <w:trHeight w:val="474" w:hRule="atLeast"/>
          <w:jc w:val="center"/>
        </w:trPr>
        <w:tc>
          <w:tcPr>
            <w:tcW w:w="3334" w:type="dxa"/>
            <w:tcBorders>
              <w:top w:val="nil"/>
              <w:left w:val="nil"/>
              <w:bottom w:val="nil"/>
              <w:right w:val="nil"/>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p>
        </w:tc>
        <w:tc>
          <w:tcPr>
            <w:tcW w:w="1146"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c>
          <w:tcPr>
            <w:tcW w:w="3284"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c>
          <w:tcPr>
            <w:tcW w:w="1213" w:type="dxa"/>
            <w:tcBorders>
              <w:top w:val="nil"/>
              <w:left w:val="nil"/>
              <w:bottom w:val="nil"/>
              <w:right w:val="nil"/>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万元</w:t>
            </w:r>
          </w:p>
        </w:tc>
      </w:tr>
      <w:tr>
        <w:tblPrEx>
          <w:tblLayout w:type="fixed"/>
          <w:tblCellMar>
            <w:top w:w="0" w:type="dxa"/>
            <w:left w:w="0" w:type="dxa"/>
            <w:bottom w:w="0" w:type="dxa"/>
            <w:right w:w="0" w:type="dxa"/>
          </w:tblCellMar>
        </w:tblPrEx>
        <w:trPr>
          <w:trHeight w:val="72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预算科目</w:t>
            </w:r>
          </w:p>
        </w:tc>
        <w:tc>
          <w:tcPr>
            <w:tcW w:w="1146" w:type="dxa"/>
            <w:tcBorders>
              <w:top w:val="single" w:color="auto" w:sz="4" w:space="0"/>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收入</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预算数</w:t>
            </w:r>
          </w:p>
        </w:tc>
        <w:tc>
          <w:tcPr>
            <w:tcW w:w="3284" w:type="dxa"/>
            <w:tcBorders>
              <w:top w:val="single" w:color="auto" w:sz="4" w:space="0"/>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预算科目</w:t>
            </w:r>
          </w:p>
        </w:tc>
        <w:tc>
          <w:tcPr>
            <w:tcW w:w="1213" w:type="dxa"/>
            <w:tcBorders>
              <w:top w:val="single" w:color="auto" w:sz="4" w:space="0"/>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支出</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预算数</w:t>
            </w: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一、县本级政府性基金收入</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一、县本级政府性基金支出</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80364</w:t>
            </w: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上级补助收入</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3187</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二、转移性支出</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三、下级上解收入</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三、补助下级支出</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四、上年结余收入</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38017</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四、年终结余</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五、调入资金</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五、调出资金</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六、地方政府专项债务转贷收入</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六、地方政府专项债务还本支出</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840</w:t>
            </w: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18"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p>
        </w:tc>
      </w:tr>
      <w:tr>
        <w:tblPrEx>
          <w:tblLayout w:type="fixed"/>
          <w:tblCellMar>
            <w:top w:w="0" w:type="dxa"/>
            <w:left w:w="0" w:type="dxa"/>
            <w:bottom w:w="0" w:type="dxa"/>
            <w:right w:w="0" w:type="dxa"/>
          </w:tblCellMar>
        </w:tblPrEx>
        <w:trPr>
          <w:trHeight w:val="729" w:hRule="atLeast"/>
          <w:jc w:val="center"/>
        </w:trPr>
        <w:tc>
          <w:tcPr>
            <w:tcW w:w="3334" w:type="dxa"/>
            <w:tcBorders>
              <w:top w:val="nil"/>
              <w:left w:val="single" w:color="auto" w:sz="4" w:space="0"/>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收入总计</w:t>
            </w:r>
          </w:p>
        </w:tc>
        <w:tc>
          <w:tcPr>
            <w:tcW w:w="1146"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81204</w:t>
            </w:r>
          </w:p>
        </w:tc>
        <w:tc>
          <w:tcPr>
            <w:tcW w:w="3284"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支出总计</w:t>
            </w:r>
          </w:p>
        </w:tc>
        <w:tc>
          <w:tcPr>
            <w:tcW w:w="1213" w:type="dxa"/>
            <w:tcBorders>
              <w:top w:val="nil"/>
              <w:left w:val="nil"/>
              <w:bottom w:val="single" w:color="auto" w:sz="4" w:space="0"/>
              <w:right w:val="single" w:color="auto" w:sz="4" w:space="0"/>
            </w:tcBorders>
            <w:shd w:val="clear" w:color="auto" w:fill="auto"/>
            <w:tcMar>
              <w:top w:w="19" w:type="dxa"/>
              <w:left w:w="19" w:type="dxa"/>
              <w:bottom w:w="0" w:type="dxa"/>
              <w:right w:w="19" w:type="dxa"/>
            </w:tcMar>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81204</w:t>
            </w:r>
          </w:p>
        </w:tc>
      </w:tr>
    </w:tbl>
    <w:p>
      <w:pPr>
        <w:keepNext w:val="0"/>
        <w:keepLines w:val="0"/>
        <w:pageBreakBefore w:val="0"/>
        <w:widowControl w:val="0"/>
        <w:kinsoku/>
        <w:wordWrap/>
        <w:overflowPunct/>
        <w:topLinePunct w:val="0"/>
        <w:bidi w:val="0"/>
        <w:adjustRightInd/>
        <w:snapToGrid/>
        <w:spacing w:line="572" w:lineRule="exact"/>
        <w:jc w:val="both"/>
        <w:textAlignment w:val="auto"/>
        <w:outlineLvl w:val="9"/>
        <w:rPr>
          <w:rFonts w:hint="eastAsia" w:ascii="仿宋_GB2312" w:hAnsi="仿宋_GB2312" w:eastAsia="仿宋_GB2312" w:cs="仿宋_GB2312"/>
          <w:color w:val="auto"/>
          <w:sz w:val="32"/>
          <w:szCs w:val="32"/>
          <w:highlight w:val="none"/>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both"/>
        <w:textAlignment w:val="auto"/>
        <w:outlineLvl w:val="9"/>
        <w:rPr>
          <w:rFonts w:hint="eastAsia" w:ascii="方正小标宋简体" w:hAnsi="方正小标宋简体" w:eastAsia="方正小标宋简体" w:cs="方正小标宋简体"/>
          <w:color w:val="auto"/>
          <w:sz w:val="44"/>
          <w:szCs w:val="44"/>
        </w:r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both"/>
        <w:textAlignment w:val="auto"/>
        <w:outlineLvl w:val="9"/>
        <w:rPr>
          <w:rFonts w:hint="eastAsia" w:ascii="方正小标宋简体" w:hAnsi="方正小标宋简体" w:eastAsia="方正小标宋简体" w:cs="方正小标宋简体"/>
          <w:color w:val="auto"/>
          <w:sz w:val="44"/>
          <w:szCs w:val="44"/>
        </w:rPr>
      </w:pPr>
    </w:p>
    <w:tbl>
      <w:tblPr>
        <w:tblStyle w:val="20"/>
        <w:tblW w:w="8758" w:type="dxa"/>
        <w:jc w:val="center"/>
        <w:tblInd w:w="0" w:type="dxa"/>
        <w:tblLayout w:type="fixed"/>
        <w:tblCellMar>
          <w:top w:w="0" w:type="dxa"/>
          <w:left w:w="108" w:type="dxa"/>
          <w:bottom w:w="0" w:type="dxa"/>
          <w:right w:w="108" w:type="dxa"/>
        </w:tblCellMar>
      </w:tblPr>
      <w:tblGrid>
        <w:gridCol w:w="3328"/>
        <w:gridCol w:w="1789"/>
        <w:gridCol w:w="1789"/>
        <w:gridCol w:w="1852"/>
      </w:tblGrid>
      <w:tr>
        <w:tblPrEx>
          <w:tblLayout w:type="fixed"/>
          <w:tblCellMar>
            <w:top w:w="0" w:type="dxa"/>
            <w:left w:w="108" w:type="dxa"/>
            <w:bottom w:w="0" w:type="dxa"/>
            <w:right w:w="108" w:type="dxa"/>
          </w:tblCellMar>
        </w:tblPrEx>
        <w:trPr>
          <w:trHeight w:val="692" w:hRule="atLeast"/>
          <w:jc w:val="center"/>
        </w:trPr>
        <w:tc>
          <w:tcPr>
            <w:tcW w:w="3328" w:type="dxa"/>
            <w:tcBorders>
              <w:top w:val="nil"/>
              <w:left w:val="nil"/>
              <w:bottom w:val="nil"/>
              <w:right w:val="nil"/>
            </w:tcBorders>
            <w:shd w:val="clear" w:color="auto" w:fill="auto"/>
            <w:vAlign w:val="center"/>
          </w:tcPr>
          <w:p>
            <w:pPr>
              <w:widowControl/>
              <w:jc w:val="left"/>
              <w:rPr>
                <w:rFonts w:hint="eastAsia" w:ascii="宋体" w:hAnsi="宋体" w:eastAsia="黑体" w:cs="宋体"/>
                <w:kern w:val="0"/>
                <w:sz w:val="24"/>
                <w:szCs w:val="24"/>
                <w:lang w:eastAsia="zh-CN"/>
              </w:rPr>
            </w:pPr>
            <w:bookmarkStart w:id="10" w:name="RANGE!A1:C12"/>
            <w:r>
              <w:rPr>
                <w:rFonts w:hint="eastAsia" w:ascii="黑体" w:hAnsi="黑体" w:eastAsia="黑体" w:cs="黑体"/>
                <w:kern w:val="0"/>
                <w:sz w:val="32"/>
                <w:szCs w:val="32"/>
              </w:rPr>
              <w:t>表十</w:t>
            </w:r>
            <w:bookmarkEnd w:id="10"/>
            <w:r>
              <w:rPr>
                <w:rFonts w:hint="eastAsia" w:ascii="黑体" w:hAnsi="黑体" w:eastAsia="黑体" w:cs="黑体"/>
                <w:kern w:val="0"/>
                <w:sz w:val="32"/>
                <w:szCs w:val="32"/>
                <w:lang w:val="en-US" w:eastAsia="zh-CN"/>
              </w:rPr>
              <w:t>四</w:t>
            </w:r>
          </w:p>
        </w:tc>
        <w:tc>
          <w:tcPr>
            <w:tcW w:w="1789"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789" w:type="dxa"/>
            <w:tcBorders>
              <w:top w:val="nil"/>
              <w:left w:val="nil"/>
              <w:bottom w:val="nil"/>
              <w:right w:val="nil"/>
            </w:tcBorders>
          </w:tcPr>
          <w:p>
            <w:pPr>
              <w:widowControl/>
              <w:jc w:val="left"/>
              <w:rPr>
                <w:rFonts w:hint="eastAsia" w:ascii="宋体" w:hAnsi="宋体" w:eastAsia="宋体" w:cs="宋体"/>
                <w:kern w:val="0"/>
                <w:sz w:val="24"/>
                <w:szCs w:val="24"/>
              </w:rPr>
            </w:pPr>
          </w:p>
        </w:tc>
        <w:tc>
          <w:tcPr>
            <w:tcW w:w="185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199" w:hRule="atLeast"/>
          <w:jc w:val="center"/>
        </w:trPr>
        <w:tc>
          <w:tcPr>
            <w:tcW w:w="8758" w:type="dxa"/>
            <w:gridSpan w:val="4"/>
            <w:tcBorders>
              <w:top w:val="nil"/>
              <w:left w:val="nil"/>
              <w:bottom w:val="nil"/>
              <w:right w:val="nil"/>
            </w:tcBorders>
          </w:tcPr>
          <w:p>
            <w:pPr>
              <w:pStyle w:val="48"/>
              <w:jc w:val="center"/>
              <w:rPr>
                <w:rFonts w:hint="eastAsia" w:ascii="宋体" w:hAnsi="宋体" w:eastAsia="宋体" w:cs="宋体"/>
                <w:sz w:val="24"/>
                <w:szCs w:val="24"/>
                <w:highlight w:val="none"/>
              </w:rPr>
            </w:pPr>
            <w:r>
              <w:rPr>
                <w:rFonts w:hint="eastAsia" w:hAnsi="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年政府性基金收入预算表</w:t>
            </w:r>
          </w:p>
        </w:tc>
      </w:tr>
      <w:tr>
        <w:tblPrEx>
          <w:tblLayout w:type="fixed"/>
          <w:tblCellMar>
            <w:top w:w="0" w:type="dxa"/>
            <w:left w:w="108" w:type="dxa"/>
            <w:bottom w:w="0" w:type="dxa"/>
            <w:right w:w="108" w:type="dxa"/>
          </w:tblCellMar>
        </w:tblPrEx>
        <w:trPr>
          <w:trHeight w:val="750" w:hRule="atLeast"/>
          <w:jc w:val="center"/>
        </w:trPr>
        <w:tc>
          <w:tcPr>
            <w:tcW w:w="3328"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789"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789" w:type="dxa"/>
            <w:tcBorders>
              <w:top w:val="nil"/>
              <w:left w:val="nil"/>
              <w:bottom w:val="nil"/>
              <w:right w:val="nil"/>
            </w:tcBorders>
          </w:tcPr>
          <w:p>
            <w:pPr>
              <w:widowControl/>
              <w:jc w:val="right"/>
              <w:rPr>
                <w:rFonts w:hint="eastAsia" w:ascii="宋体" w:hAnsi="宋体" w:eastAsia="宋体" w:cs="宋体"/>
                <w:kern w:val="0"/>
                <w:sz w:val="24"/>
                <w:szCs w:val="24"/>
              </w:rPr>
            </w:pPr>
          </w:p>
        </w:tc>
        <w:tc>
          <w:tcPr>
            <w:tcW w:w="1852" w:type="dxa"/>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trHeight w:val="781" w:hRule="atLeast"/>
          <w:jc w:val="center"/>
        </w:trPr>
        <w:tc>
          <w:tcPr>
            <w:tcW w:w="3328"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项   目</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2023年执行数</w:t>
            </w:r>
          </w:p>
        </w:tc>
        <w:tc>
          <w:tcPr>
            <w:tcW w:w="17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2024年预算数</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增幅%</w:t>
            </w:r>
          </w:p>
        </w:tc>
      </w:tr>
      <w:tr>
        <w:tblPrEx>
          <w:tblLayout w:type="fixed"/>
          <w:tblCellMar>
            <w:top w:w="0" w:type="dxa"/>
            <w:left w:w="108" w:type="dxa"/>
            <w:bottom w:w="0" w:type="dxa"/>
            <w:right w:w="108" w:type="dxa"/>
          </w:tblCellMar>
        </w:tblPrEx>
        <w:trPr>
          <w:trHeight w:val="781" w:hRule="atLeast"/>
          <w:jc w:val="center"/>
        </w:trPr>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国有土地收益基金收入</w:t>
            </w:r>
          </w:p>
        </w:tc>
        <w:tc>
          <w:tcPr>
            <w:tcW w:w="17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1142</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1200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5.1%</w:t>
            </w:r>
          </w:p>
        </w:tc>
      </w:tr>
      <w:tr>
        <w:tblPrEx>
          <w:tblLayout w:type="fixed"/>
          <w:tblCellMar>
            <w:top w:w="0" w:type="dxa"/>
            <w:left w:w="108" w:type="dxa"/>
            <w:bottom w:w="0" w:type="dxa"/>
            <w:right w:w="108" w:type="dxa"/>
          </w:tblCellMar>
        </w:tblPrEx>
        <w:trPr>
          <w:trHeight w:val="781" w:hRule="atLeast"/>
          <w:jc w:val="center"/>
        </w:trPr>
        <w:tc>
          <w:tcPr>
            <w:tcW w:w="33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农业土地开发资金收入</w:t>
            </w:r>
          </w:p>
        </w:tc>
        <w:tc>
          <w:tcPr>
            <w:tcW w:w="1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435</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500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14.9%</w:t>
            </w:r>
          </w:p>
        </w:tc>
      </w:tr>
      <w:tr>
        <w:tblPrEx>
          <w:tblLayout w:type="fixed"/>
          <w:tblCellMar>
            <w:top w:w="0" w:type="dxa"/>
            <w:left w:w="108" w:type="dxa"/>
            <w:bottom w:w="0" w:type="dxa"/>
            <w:right w:w="108" w:type="dxa"/>
          </w:tblCellMar>
        </w:tblPrEx>
        <w:trPr>
          <w:trHeight w:val="781" w:hRule="atLeast"/>
          <w:jc w:val="center"/>
        </w:trPr>
        <w:tc>
          <w:tcPr>
            <w:tcW w:w="33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国有土地使用权出让收入</w:t>
            </w:r>
          </w:p>
        </w:tc>
        <w:tc>
          <w:tcPr>
            <w:tcW w:w="17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66875</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32800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-51.0%</w:t>
            </w:r>
          </w:p>
        </w:tc>
      </w:tr>
      <w:tr>
        <w:tblPrEx>
          <w:tblLayout w:type="fixed"/>
          <w:tblCellMar>
            <w:top w:w="0" w:type="dxa"/>
            <w:left w:w="108" w:type="dxa"/>
            <w:bottom w:w="0" w:type="dxa"/>
            <w:right w:w="108" w:type="dxa"/>
          </w:tblCellMar>
        </w:tblPrEx>
        <w:trPr>
          <w:trHeight w:val="781" w:hRule="atLeast"/>
          <w:jc w:val="center"/>
        </w:trPr>
        <w:tc>
          <w:tcPr>
            <w:tcW w:w="33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城市基础设施配套费收入</w:t>
            </w:r>
          </w:p>
        </w:tc>
        <w:tc>
          <w:tcPr>
            <w:tcW w:w="17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4586</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4500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w:t>
            </w:r>
          </w:p>
        </w:tc>
      </w:tr>
      <w:tr>
        <w:tblPrEx>
          <w:tblLayout w:type="fixed"/>
          <w:tblCellMar>
            <w:top w:w="0" w:type="dxa"/>
            <w:left w:w="108" w:type="dxa"/>
            <w:bottom w:w="0" w:type="dxa"/>
            <w:right w:w="108" w:type="dxa"/>
          </w:tblCellMar>
        </w:tblPrEx>
        <w:trPr>
          <w:trHeight w:val="781" w:hRule="atLeast"/>
          <w:jc w:val="center"/>
        </w:trPr>
        <w:tc>
          <w:tcPr>
            <w:tcW w:w="33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污水处理费收入</w:t>
            </w:r>
          </w:p>
        </w:tc>
        <w:tc>
          <w:tcPr>
            <w:tcW w:w="17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1022</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1000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w:t>
            </w:r>
          </w:p>
        </w:tc>
      </w:tr>
      <w:tr>
        <w:tblPrEx>
          <w:tblLayout w:type="fixed"/>
          <w:tblCellMar>
            <w:top w:w="0" w:type="dxa"/>
            <w:left w:w="108" w:type="dxa"/>
            <w:bottom w:w="0" w:type="dxa"/>
            <w:right w:w="108" w:type="dxa"/>
          </w:tblCellMar>
        </w:tblPrEx>
        <w:trPr>
          <w:trHeight w:val="731" w:hRule="atLeast"/>
          <w:jc w:val="center"/>
        </w:trPr>
        <w:tc>
          <w:tcPr>
            <w:tcW w:w="33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u w:val="none"/>
                <w:lang w:val="en-US" w:eastAsia="zh-CN" w:bidi="ar"/>
              </w:rPr>
              <w:t>合   计</w:t>
            </w:r>
          </w:p>
        </w:tc>
        <w:tc>
          <w:tcPr>
            <w:tcW w:w="17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74060</w:t>
            </w:r>
          </w:p>
        </w:tc>
        <w:tc>
          <w:tcPr>
            <w:tcW w:w="17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sz w:val="24"/>
                <w:szCs w:val="24"/>
                <w:highlight w:val="none"/>
              </w:rPr>
            </w:pPr>
            <w:r>
              <w:rPr>
                <w:rFonts w:hint="eastAsia" w:ascii="宋体" w:hAnsi="宋体" w:eastAsia="宋体" w:cs="宋体"/>
                <w:b w:val="0"/>
                <w:bCs/>
                <w:i w:val="0"/>
                <w:color w:val="000000"/>
                <w:kern w:val="0"/>
                <w:sz w:val="24"/>
                <w:szCs w:val="24"/>
                <w:u w:val="none"/>
                <w:lang w:val="en-US" w:eastAsia="zh-CN" w:bidi="ar"/>
              </w:rPr>
              <w:t>40000</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i w:val="0"/>
                <w:color w:val="000000"/>
                <w:kern w:val="0"/>
                <w:sz w:val="24"/>
                <w:szCs w:val="24"/>
                <w:u w:val="none"/>
                <w:lang w:val="en-US" w:eastAsia="zh-CN" w:bidi="ar"/>
              </w:rPr>
              <w:t>-46.0%</w:t>
            </w:r>
          </w:p>
        </w:tc>
      </w:tr>
    </w:tbl>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sectPr>
          <w:pgSz w:w="11906" w:h="16838"/>
          <w:pgMar w:top="2098" w:right="1531"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bookmarkStart w:id="11" w:name="_Toc63764872"/>
      <w:r>
        <w:rPr>
          <w:rFonts w:hint="eastAsia" w:ascii="方正小标宋简体" w:hAnsi="方正小标宋简体" w:eastAsia="方正小标宋简体" w:cs="方正小标宋简体"/>
          <w:color w:val="auto"/>
          <w:sz w:val="44"/>
          <w:szCs w:val="44"/>
          <w:highlight w:val="none"/>
        </w:rPr>
        <w:t>关于</w:t>
      </w:r>
      <w:r>
        <w:rPr>
          <w:rFonts w:hint="eastAsia" w:hAnsi="方正小标宋简体" w:cs="方正小标宋简体"/>
          <w:color w:val="auto"/>
          <w:sz w:val="44"/>
          <w:szCs w:val="44"/>
          <w:highlight w:val="none"/>
          <w:lang w:val="en-US" w:eastAsia="zh-CN"/>
        </w:rPr>
        <w:t>2024</w:t>
      </w:r>
      <w:r>
        <w:rPr>
          <w:rFonts w:hint="eastAsia" w:ascii="方正小标宋简体" w:hAnsi="方正小标宋简体" w:eastAsia="方正小标宋简体" w:cs="方正小标宋简体"/>
          <w:color w:val="auto"/>
          <w:sz w:val="44"/>
          <w:szCs w:val="44"/>
          <w:highlight w:val="none"/>
        </w:rPr>
        <w:t>年政府性基金收入预算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年政府性基金收入预算总计</w:t>
      </w:r>
      <w:r>
        <w:rPr>
          <w:rFonts w:hint="eastAsia" w:ascii="仿宋_GB2312" w:hAnsi="仿宋_GB2312" w:eastAsia="仿宋_GB2312" w:cs="仿宋_GB2312"/>
          <w:color w:val="auto"/>
          <w:sz w:val="32"/>
          <w:szCs w:val="32"/>
          <w:highlight w:val="none"/>
          <w:lang w:val="en-US" w:eastAsia="zh-CN"/>
        </w:rPr>
        <w:t>81204</w:t>
      </w:r>
      <w:r>
        <w:rPr>
          <w:rFonts w:hint="eastAsia" w:ascii="仿宋_GB2312" w:hAnsi="仿宋_GB2312" w:eastAsia="仿宋_GB2312" w:cs="仿宋_GB2312"/>
          <w:color w:val="auto"/>
          <w:sz w:val="32"/>
          <w:szCs w:val="32"/>
          <w:highlight w:val="none"/>
        </w:rPr>
        <w:t>万元，其中：县本级收入</w:t>
      </w:r>
      <w:r>
        <w:rPr>
          <w:rFonts w:hint="eastAsia" w:ascii="仿宋_GB2312" w:hAnsi="仿宋_GB2312" w:eastAsia="仿宋_GB2312" w:cs="仿宋_GB2312"/>
          <w:color w:val="auto"/>
          <w:sz w:val="32"/>
          <w:szCs w:val="32"/>
          <w:highlight w:val="none"/>
          <w:lang w:val="en-US" w:eastAsia="zh-CN"/>
        </w:rPr>
        <w:t>40000</w:t>
      </w:r>
      <w:r>
        <w:rPr>
          <w:rFonts w:hint="eastAsia" w:ascii="仿宋_GB2312" w:hAnsi="仿宋_GB2312" w:eastAsia="仿宋_GB2312" w:cs="仿宋_GB2312"/>
          <w:color w:val="auto"/>
          <w:sz w:val="32"/>
          <w:szCs w:val="32"/>
          <w:highlight w:val="none"/>
        </w:rPr>
        <w:t>万元，上级补助收入</w:t>
      </w:r>
      <w:r>
        <w:rPr>
          <w:rFonts w:hint="eastAsia" w:ascii="仿宋_GB2312" w:hAnsi="仿宋_GB2312" w:eastAsia="仿宋_GB2312" w:cs="仿宋_GB2312"/>
          <w:color w:val="auto"/>
          <w:sz w:val="32"/>
          <w:szCs w:val="32"/>
          <w:highlight w:val="none"/>
          <w:lang w:val="en-US" w:eastAsia="zh-CN"/>
        </w:rPr>
        <w:t>3187</w:t>
      </w:r>
      <w:r>
        <w:rPr>
          <w:rFonts w:hint="eastAsia" w:ascii="仿宋_GB2312" w:hAnsi="仿宋_GB2312" w:eastAsia="仿宋_GB2312" w:cs="仿宋_GB2312"/>
          <w:color w:val="auto"/>
          <w:sz w:val="32"/>
          <w:szCs w:val="32"/>
          <w:highlight w:val="none"/>
        </w:rPr>
        <w:t>万元，上年结余收入</w:t>
      </w:r>
      <w:r>
        <w:rPr>
          <w:rFonts w:hint="eastAsia" w:ascii="仿宋_GB2312" w:hAnsi="仿宋_GB2312" w:eastAsia="仿宋_GB2312" w:cs="仿宋_GB2312"/>
          <w:color w:val="auto"/>
          <w:sz w:val="32"/>
          <w:szCs w:val="32"/>
          <w:highlight w:val="none"/>
          <w:lang w:val="en-US" w:eastAsia="zh-CN"/>
        </w:rPr>
        <w:t>38017</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一、县本级收入主要项目情况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县本级收入预算</w:t>
      </w:r>
      <w:r>
        <w:rPr>
          <w:rFonts w:hint="eastAsia" w:ascii="仿宋_GB2312" w:hAnsi="仿宋_GB2312" w:eastAsia="仿宋_GB2312" w:cs="仿宋_GB2312"/>
          <w:color w:val="auto"/>
          <w:sz w:val="32"/>
          <w:szCs w:val="32"/>
          <w:highlight w:val="none"/>
          <w:lang w:val="en-US" w:eastAsia="zh-CN"/>
        </w:rPr>
        <w:t>40000</w:t>
      </w:r>
      <w:r>
        <w:rPr>
          <w:rFonts w:hint="eastAsia" w:ascii="仿宋_GB2312" w:hAnsi="仿宋_GB2312" w:eastAsia="仿宋_GB2312" w:cs="仿宋_GB2312"/>
          <w:color w:val="auto"/>
          <w:sz w:val="32"/>
          <w:szCs w:val="32"/>
          <w:highlight w:val="none"/>
        </w:rPr>
        <w:t>万元，主要项目安排情况是：</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1．国有土地收益基金收入</w:t>
      </w:r>
      <w:r>
        <w:rPr>
          <w:rFonts w:hint="eastAsia" w:ascii="仿宋_GB2312" w:hAnsi="仿宋_GB2312" w:eastAsia="仿宋_GB2312" w:cs="仿宋_GB2312"/>
          <w:color w:val="auto"/>
          <w:sz w:val="32"/>
          <w:szCs w:val="32"/>
          <w:highlight w:val="none"/>
          <w:lang w:val="en-US" w:eastAsia="zh-CN"/>
        </w:rPr>
        <w:t>1200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2．农业土地开发资金收入</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3．国有土地使用权出让收入</w:t>
      </w:r>
      <w:r>
        <w:rPr>
          <w:rFonts w:hint="eastAsia" w:ascii="仿宋_GB2312" w:hAnsi="仿宋_GB2312" w:eastAsia="仿宋_GB2312" w:cs="仿宋_GB2312"/>
          <w:color w:val="auto"/>
          <w:sz w:val="32"/>
          <w:szCs w:val="32"/>
          <w:highlight w:val="none"/>
          <w:lang w:val="en-US" w:eastAsia="zh-CN"/>
        </w:rPr>
        <w:t>32800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4．城市基础设施配套费收入</w:t>
      </w:r>
      <w:r>
        <w:rPr>
          <w:rFonts w:hint="eastAsia" w:ascii="仿宋_GB2312" w:hAnsi="仿宋_GB2312" w:eastAsia="仿宋_GB2312" w:cs="仿宋_GB2312"/>
          <w:color w:val="auto"/>
          <w:sz w:val="32"/>
          <w:szCs w:val="32"/>
          <w:highlight w:val="none"/>
          <w:lang w:val="en-US" w:eastAsia="zh-CN"/>
        </w:rPr>
        <w:t>4500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5．污水处理费收入</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二、上级补助收入项目情况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3187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bookmarkEnd w:id="11"/>
    <w:p>
      <w:pPr>
        <w:widowControl/>
        <w:jc w:val="left"/>
        <w:rPr>
          <w:rFonts w:hint="eastAsia" w:ascii="黑体" w:hAnsi="黑体" w:eastAsia="黑体" w:cs="黑体"/>
          <w:kern w:val="0"/>
          <w:sz w:val="32"/>
          <w:szCs w:val="32"/>
        </w:rPr>
      </w:pPr>
      <w:bookmarkStart w:id="12" w:name="RANGE!A1:C17"/>
      <w:r>
        <w:rPr>
          <w:rFonts w:hint="eastAsia" w:ascii="黑体" w:hAnsi="黑体" w:eastAsia="黑体" w:cs="黑体"/>
          <w:kern w:val="0"/>
          <w:sz w:val="32"/>
          <w:szCs w:val="32"/>
        </w:rPr>
        <w:br w:type="page"/>
      </w:r>
    </w:p>
    <w:tbl>
      <w:tblPr>
        <w:tblStyle w:val="20"/>
        <w:tblW w:w="9057" w:type="dxa"/>
        <w:jc w:val="center"/>
        <w:tblInd w:w="0" w:type="dxa"/>
        <w:tblLayout w:type="fixed"/>
        <w:tblCellMar>
          <w:top w:w="0" w:type="dxa"/>
          <w:left w:w="108" w:type="dxa"/>
          <w:bottom w:w="0" w:type="dxa"/>
          <w:right w:w="108" w:type="dxa"/>
        </w:tblCellMar>
      </w:tblPr>
      <w:tblGrid>
        <w:gridCol w:w="6025"/>
        <w:gridCol w:w="1514"/>
        <w:gridCol w:w="1518"/>
      </w:tblGrid>
      <w:tr>
        <w:tblPrEx>
          <w:tblLayout w:type="fixed"/>
          <w:tblCellMar>
            <w:top w:w="0" w:type="dxa"/>
            <w:left w:w="108" w:type="dxa"/>
            <w:bottom w:w="0" w:type="dxa"/>
            <w:right w:w="108" w:type="dxa"/>
          </w:tblCellMar>
        </w:tblPrEx>
        <w:trPr>
          <w:cantSplit/>
          <w:trHeight w:val="0" w:hRule="atLeast"/>
          <w:jc w:val="center"/>
        </w:trPr>
        <w:tc>
          <w:tcPr>
            <w:tcW w:w="6025" w:type="dxa"/>
            <w:tcBorders>
              <w:top w:val="nil"/>
              <w:left w:val="nil"/>
              <w:bottom w:val="nil"/>
              <w:right w:val="nil"/>
            </w:tcBorders>
            <w:shd w:val="clear" w:color="auto" w:fill="auto"/>
            <w:vAlign w:val="center"/>
          </w:tcPr>
          <w:p>
            <w:pPr>
              <w:widowControl/>
              <w:jc w:val="left"/>
              <w:rPr>
                <w:rFonts w:hint="eastAsia" w:ascii="宋体" w:hAnsi="宋体" w:eastAsia="黑体" w:cs="宋体"/>
                <w:kern w:val="0"/>
                <w:sz w:val="24"/>
                <w:szCs w:val="24"/>
                <w:lang w:val="en-US" w:eastAsia="zh-CN"/>
              </w:rPr>
            </w:pPr>
            <w:r>
              <w:rPr>
                <w:rFonts w:hint="eastAsia" w:ascii="黑体" w:hAnsi="黑体" w:eastAsia="黑体" w:cs="黑体"/>
                <w:kern w:val="0"/>
                <w:sz w:val="32"/>
                <w:szCs w:val="32"/>
              </w:rPr>
              <w:t>表十</w:t>
            </w:r>
            <w:bookmarkEnd w:id="12"/>
            <w:r>
              <w:rPr>
                <w:rFonts w:hint="eastAsia" w:ascii="黑体" w:hAnsi="黑体" w:eastAsia="黑体" w:cs="黑体"/>
                <w:kern w:val="0"/>
                <w:sz w:val="32"/>
                <w:szCs w:val="32"/>
                <w:lang w:val="en-US" w:eastAsia="zh-CN"/>
              </w:rPr>
              <w:t>五</w:t>
            </w:r>
          </w:p>
        </w:tc>
        <w:tc>
          <w:tcPr>
            <w:tcW w:w="1514"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518"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0" w:hRule="atLeast"/>
          <w:jc w:val="center"/>
        </w:trPr>
        <w:tc>
          <w:tcPr>
            <w:tcW w:w="9057" w:type="dxa"/>
            <w:gridSpan w:val="3"/>
            <w:tcBorders>
              <w:top w:val="nil"/>
              <w:left w:val="nil"/>
              <w:bottom w:val="nil"/>
              <w:right w:val="nil"/>
            </w:tcBorders>
            <w:shd w:val="clear" w:color="auto" w:fill="auto"/>
            <w:vAlign w:val="center"/>
          </w:tcPr>
          <w:p>
            <w:pPr>
              <w:pStyle w:val="48"/>
              <w:rPr>
                <w:rFonts w:hint="eastAsia" w:ascii="宋体" w:hAnsi="宋体" w:eastAsia="宋体" w:cs="宋体"/>
                <w:sz w:val="24"/>
                <w:szCs w:val="24"/>
              </w:rPr>
            </w:pPr>
            <w:r>
              <w:rPr>
                <w:rFonts w:hint="eastAsia" w:ascii="方正小标宋简体" w:hAnsi="方正小标宋简体" w:eastAsia="方正小标宋简体" w:cs="方正小标宋简体"/>
                <w:sz w:val="44"/>
                <w:szCs w:val="44"/>
                <w:highlight w:val="none"/>
              </w:rPr>
              <w:t>202</w:t>
            </w:r>
            <w:r>
              <w:rPr>
                <w:rFonts w:hint="eastAsia" w:hAnsi="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rPr>
              <w:t>年政府性基金支出预算表</w:t>
            </w:r>
          </w:p>
        </w:tc>
      </w:tr>
      <w:tr>
        <w:tblPrEx>
          <w:tblLayout w:type="fixed"/>
          <w:tblCellMar>
            <w:top w:w="0" w:type="dxa"/>
            <w:left w:w="108" w:type="dxa"/>
            <w:bottom w:w="0" w:type="dxa"/>
            <w:right w:w="108" w:type="dxa"/>
          </w:tblCellMar>
        </w:tblPrEx>
        <w:trPr>
          <w:cantSplit/>
          <w:trHeight w:val="0" w:hRule="atLeast"/>
          <w:jc w:val="center"/>
        </w:trPr>
        <w:tc>
          <w:tcPr>
            <w:tcW w:w="6025"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514" w:type="dxa"/>
            <w:tcBorders>
              <w:top w:val="nil"/>
              <w:left w:val="nil"/>
              <w:bottom w:val="nil"/>
              <w:right w:val="nil"/>
            </w:tcBorders>
            <w:shd w:val="clear" w:color="auto" w:fill="auto"/>
            <w:vAlign w:val="center"/>
          </w:tcPr>
          <w:p>
            <w:pPr>
              <w:widowControl/>
              <w:jc w:val="center"/>
              <w:rPr>
                <w:rFonts w:hint="eastAsia" w:ascii="宋体" w:hAnsi="宋体" w:eastAsia="宋体" w:cs="宋体"/>
                <w:kern w:val="0"/>
                <w:sz w:val="24"/>
                <w:szCs w:val="24"/>
              </w:rPr>
            </w:pPr>
          </w:p>
        </w:tc>
        <w:tc>
          <w:tcPr>
            <w:tcW w:w="1518" w:type="dxa"/>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2"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目</w:t>
            </w:r>
          </w:p>
        </w:tc>
        <w:tc>
          <w:tcPr>
            <w:tcW w:w="1514" w:type="dxa"/>
            <w:tcBorders>
              <w:top w:val="single" w:color="auto" w:sz="4" w:space="0"/>
              <w:left w:val="nil"/>
              <w:bottom w:val="single" w:color="auto" w:sz="4" w:space="0"/>
              <w:right w:val="single" w:color="auto" w:sz="4" w:space="0"/>
            </w:tcBorders>
            <w:shd w:val="clear" w:color="auto" w:fill="auto"/>
            <w:vAlign w:val="center"/>
          </w:tcPr>
          <w:p>
            <w:pPr>
              <w:widowControl/>
              <w:spacing w:line="392"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预算数</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92"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注</w:t>
            </w: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城乡社区支出</w:t>
            </w:r>
          </w:p>
        </w:tc>
        <w:tc>
          <w:tcPr>
            <w:tcW w:w="1514" w:type="dxa"/>
            <w:tcBorders>
              <w:top w:val="nil"/>
              <w:left w:val="nil"/>
              <w:bottom w:val="single" w:color="auto" w:sz="4" w:space="0"/>
              <w:right w:val="single" w:color="auto" w:sz="4" w:space="0"/>
            </w:tcBorders>
            <w:shd w:val="clear" w:color="000000" w:fill="FFFFFF"/>
            <w:vAlign w:val="center"/>
          </w:tcPr>
          <w:p>
            <w:pPr>
              <w:widowControl/>
              <w:spacing w:line="392"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44140</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农林水支出</w:t>
            </w:r>
          </w:p>
        </w:tc>
        <w:tc>
          <w:tcPr>
            <w:tcW w:w="1514" w:type="dxa"/>
            <w:tcBorders>
              <w:top w:val="nil"/>
              <w:left w:val="nil"/>
              <w:bottom w:val="single" w:color="auto" w:sz="4" w:space="0"/>
              <w:right w:val="single" w:color="auto" w:sz="4" w:space="0"/>
            </w:tcBorders>
            <w:shd w:val="clear" w:color="000000" w:fill="FFFFFF"/>
            <w:vAlign w:val="center"/>
          </w:tcPr>
          <w:p>
            <w:pPr>
              <w:widowControl/>
              <w:spacing w:line="392"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3000</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其他支出</w:t>
            </w:r>
          </w:p>
        </w:tc>
        <w:tc>
          <w:tcPr>
            <w:tcW w:w="1514" w:type="dxa"/>
            <w:tcBorders>
              <w:top w:val="nil"/>
              <w:left w:val="nil"/>
              <w:bottom w:val="single" w:color="auto" w:sz="4" w:space="0"/>
              <w:right w:val="single" w:color="auto" w:sz="4" w:space="0"/>
            </w:tcBorders>
            <w:shd w:val="clear" w:color="000000" w:fill="FFFFFF"/>
            <w:vAlign w:val="center"/>
          </w:tcPr>
          <w:p>
            <w:pPr>
              <w:widowControl/>
              <w:spacing w:line="392"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19510</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nil"/>
              <w:left w:val="single" w:color="auto" w:sz="4" w:space="0"/>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债务付息支出</w:t>
            </w:r>
          </w:p>
        </w:tc>
        <w:tc>
          <w:tcPr>
            <w:tcW w:w="1514" w:type="dxa"/>
            <w:tcBorders>
              <w:top w:val="nil"/>
              <w:left w:val="nil"/>
              <w:bottom w:val="single" w:color="auto" w:sz="4" w:space="0"/>
              <w:right w:val="single" w:color="auto" w:sz="4" w:space="0"/>
            </w:tcBorders>
            <w:shd w:val="clear" w:color="auto" w:fill="auto"/>
            <w:vAlign w:val="center"/>
          </w:tcPr>
          <w:p>
            <w:pPr>
              <w:widowControl/>
              <w:spacing w:line="392"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13714</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nil"/>
              <w:left w:val="single" w:color="auto" w:sz="4" w:space="0"/>
              <w:bottom w:val="single" w:color="auto" w:sz="4" w:space="0"/>
              <w:right w:val="single" w:color="auto" w:sz="4" w:space="0"/>
            </w:tcBorders>
            <w:shd w:val="clear" w:color="auto" w:fill="auto"/>
            <w:vAlign w:val="center"/>
          </w:tcPr>
          <w:p>
            <w:pPr>
              <w:widowControl/>
              <w:spacing w:line="392"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县本级安排支出小计</w:t>
            </w:r>
          </w:p>
        </w:tc>
        <w:tc>
          <w:tcPr>
            <w:tcW w:w="1514" w:type="dxa"/>
            <w:tcBorders>
              <w:top w:val="nil"/>
              <w:left w:val="nil"/>
              <w:bottom w:val="single" w:color="auto" w:sz="4" w:space="0"/>
              <w:right w:val="single" w:color="auto" w:sz="4" w:space="0"/>
            </w:tcBorders>
            <w:shd w:val="clear" w:color="auto" w:fill="auto"/>
            <w:vAlign w:val="center"/>
          </w:tcPr>
          <w:p>
            <w:pPr>
              <w:widowControl/>
              <w:spacing w:line="392"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80364</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nil"/>
              <w:left w:val="single" w:color="auto" w:sz="4" w:space="0"/>
              <w:bottom w:val="single" w:color="auto" w:sz="4" w:space="0"/>
              <w:right w:val="single" w:color="auto" w:sz="4" w:space="0"/>
            </w:tcBorders>
            <w:shd w:val="clear" w:color="auto" w:fill="auto"/>
            <w:vAlign w:val="center"/>
          </w:tcPr>
          <w:p>
            <w:pPr>
              <w:widowControl/>
              <w:spacing w:line="392" w:lineRule="exact"/>
              <w:ind w:firstLine="840" w:firstLineChars="350"/>
              <w:jc w:val="left"/>
              <w:rPr>
                <w:rFonts w:hint="eastAsia" w:ascii="宋体" w:hAnsi="宋体" w:eastAsia="宋体" w:cs="宋体"/>
                <w:kern w:val="0"/>
                <w:sz w:val="24"/>
                <w:szCs w:val="24"/>
              </w:rPr>
            </w:pPr>
            <w:r>
              <w:rPr>
                <w:rFonts w:hint="eastAsia" w:ascii="宋体" w:hAnsi="宋体" w:eastAsia="宋体" w:cs="宋体"/>
                <w:kern w:val="0"/>
                <w:sz w:val="24"/>
                <w:szCs w:val="24"/>
              </w:rPr>
              <w:t>转移性支出：地方政府专项债务还本支出</w:t>
            </w:r>
          </w:p>
        </w:tc>
        <w:tc>
          <w:tcPr>
            <w:tcW w:w="1514" w:type="dxa"/>
            <w:tcBorders>
              <w:top w:val="nil"/>
              <w:left w:val="nil"/>
              <w:bottom w:val="single" w:color="auto" w:sz="4" w:space="0"/>
              <w:right w:val="single" w:color="auto" w:sz="4" w:space="0"/>
            </w:tcBorders>
            <w:shd w:val="clear" w:color="auto" w:fill="auto"/>
            <w:vAlign w:val="center"/>
          </w:tcPr>
          <w:p>
            <w:pPr>
              <w:widowControl/>
              <w:spacing w:line="392"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840</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cantSplit/>
          <w:trHeight w:val="850" w:hRule="exact"/>
          <w:jc w:val="center"/>
        </w:trPr>
        <w:tc>
          <w:tcPr>
            <w:tcW w:w="6025" w:type="dxa"/>
            <w:tcBorders>
              <w:top w:val="nil"/>
              <w:left w:val="single" w:color="auto" w:sz="4" w:space="0"/>
              <w:bottom w:val="single" w:color="auto" w:sz="4" w:space="0"/>
              <w:right w:val="single" w:color="auto" w:sz="4" w:space="0"/>
            </w:tcBorders>
            <w:shd w:val="clear" w:color="auto" w:fill="auto"/>
            <w:vAlign w:val="center"/>
          </w:tcPr>
          <w:p>
            <w:pPr>
              <w:widowControl/>
              <w:spacing w:line="392"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      计</w:t>
            </w:r>
          </w:p>
        </w:tc>
        <w:tc>
          <w:tcPr>
            <w:tcW w:w="1514" w:type="dxa"/>
            <w:tcBorders>
              <w:top w:val="nil"/>
              <w:left w:val="nil"/>
              <w:bottom w:val="single" w:color="auto" w:sz="4" w:space="0"/>
              <w:right w:val="single" w:color="auto" w:sz="4" w:space="0"/>
            </w:tcBorders>
            <w:shd w:val="clear" w:color="auto" w:fill="auto"/>
            <w:vAlign w:val="center"/>
          </w:tcPr>
          <w:p>
            <w:pPr>
              <w:widowControl/>
              <w:spacing w:line="392"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81204</w:t>
            </w:r>
          </w:p>
        </w:tc>
        <w:tc>
          <w:tcPr>
            <w:tcW w:w="1518" w:type="dxa"/>
            <w:tcBorders>
              <w:top w:val="nil"/>
              <w:left w:val="nil"/>
              <w:bottom w:val="single" w:color="auto" w:sz="4" w:space="0"/>
              <w:right w:val="single" w:color="auto" w:sz="4" w:space="0"/>
            </w:tcBorders>
            <w:shd w:val="clear" w:color="auto" w:fill="auto"/>
            <w:vAlign w:val="center"/>
          </w:tcPr>
          <w:p>
            <w:pPr>
              <w:widowControl/>
              <w:spacing w:line="392"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关于202</w:t>
      </w:r>
      <w:r>
        <w:rPr>
          <w:rFonts w:hint="eastAsia" w:hAnsi="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年政府性基金支出预算</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情况的说明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年政府性基金支出预算总计</w:t>
      </w:r>
      <w:r>
        <w:rPr>
          <w:rFonts w:hint="eastAsia" w:ascii="仿宋_GB2312" w:hAnsi="仿宋_GB2312" w:eastAsia="仿宋_GB2312" w:cs="仿宋_GB2312"/>
          <w:color w:val="auto"/>
          <w:sz w:val="32"/>
          <w:szCs w:val="32"/>
          <w:highlight w:val="none"/>
          <w:lang w:val="en-US" w:eastAsia="zh-CN"/>
        </w:rPr>
        <w:t>81204</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县本级支出</w:t>
      </w:r>
      <w:r>
        <w:rPr>
          <w:rFonts w:hint="eastAsia" w:ascii="仿宋_GB2312" w:hAnsi="仿宋_GB2312" w:eastAsia="仿宋_GB2312" w:cs="仿宋_GB2312"/>
          <w:color w:val="auto"/>
          <w:sz w:val="32"/>
          <w:szCs w:val="32"/>
          <w:highlight w:val="none"/>
          <w:lang w:val="en-US" w:eastAsia="zh-CN"/>
        </w:rPr>
        <w:t>80364</w:t>
      </w:r>
      <w:r>
        <w:rPr>
          <w:rFonts w:hint="eastAsia" w:ascii="仿宋_GB2312" w:hAnsi="仿宋_GB2312" w:eastAsia="仿宋_GB2312" w:cs="仿宋_GB2312"/>
          <w:color w:val="auto"/>
          <w:sz w:val="32"/>
          <w:szCs w:val="32"/>
          <w:highlight w:val="none"/>
        </w:rPr>
        <w:t>万元，主要支出项目是：</w:t>
      </w:r>
      <w:r>
        <w:rPr>
          <w:rFonts w:hint="eastAsia" w:ascii="仿宋_GB2312" w:hAnsi="仿宋_GB2312" w:eastAsia="仿宋_GB2312" w:cs="仿宋_GB2312"/>
          <w:color w:val="auto"/>
          <w:sz w:val="32"/>
          <w:szCs w:val="32"/>
          <w:highlight w:val="none"/>
          <w:lang w:val="en-US" w:eastAsia="zh-CN"/>
        </w:rPr>
        <w:t>城乡社区支出44140万元；农林水支出3000万元；其他支出19510万元；债务付息支出13714万元。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outlineLvl w:val="9"/>
        <w:rPr>
          <w:rFonts w:hint="eastAsia" w:ascii="方正小标宋简体" w:hAnsi="方正小标宋简体" w:eastAsia="方正小标宋简体" w:cs="方正小标宋简体"/>
          <w:color w:val="auto"/>
          <w:sz w:val="44"/>
          <w:szCs w:val="44"/>
        </w:rPr>
        <w:sectPr>
          <w:pgSz w:w="11906" w:h="16838"/>
          <w:pgMar w:top="2098" w:right="1474"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_GB2312" w:hAnsi="仿宋_GB2312" w:eastAsia="仿宋_GB2312" w:cs="仿宋_GB2312"/>
          <w:color w:val="auto"/>
          <w:sz w:val="32"/>
          <w:szCs w:val="32"/>
          <w:highlight w:val="none"/>
        </w:rPr>
        <w:t>转移性支出安排：地方政府专项债务还本支出</w:t>
      </w:r>
      <w:r>
        <w:rPr>
          <w:rFonts w:hint="eastAsia" w:ascii="仿宋_GB2312" w:hAnsi="仿宋_GB2312" w:eastAsia="仿宋_GB2312" w:cs="仿宋_GB2312"/>
          <w:color w:val="auto"/>
          <w:sz w:val="32"/>
          <w:szCs w:val="32"/>
          <w:highlight w:val="none"/>
          <w:lang w:val="en-US" w:eastAsia="zh-CN"/>
        </w:rPr>
        <w:t>840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rPr>
        <w:t>元。</w:t>
      </w:r>
    </w:p>
    <w:tbl>
      <w:tblPr>
        <w:tblStyle w:val="20"/>
        <w:tblW w:w="8899" w:type="dxa"/>
        <w:jc w:val="center"/>
        <w:tblInd w:w="0" w:type="dxa"/>
        <w:tblLayout w:type="fixed"/>
        <w:tblCellMar>
          <w:top w:w="0" w:type="dxa"/>
          <w:left w:w="108" w:type="dxa"/>
          <w:bottom w:w="0" w:type="dxa"/>
          <w:right w:w="108" w:type="dxa"/>
        </w:tblCellMar>
      </w:tblPr>
      <w:tblGrid>
        <w:gridCol w:w="5730"/>
        <w:gridCol w:w="3169"/>
      </w:tblGrid>
      <w:tr>
        <w:tblPrEx>
          <w:tblLayout w:type="fixed"/>
          <w:tblCellMar>
            <w:top w:w="0" w:type="dxa"/>
            <w:left w:w="108" w:type="dxa"/>
            <w:bottom w:w="0" w:type="dxa"/>
            <w:right w:w="108" w:type="dxa"/>
          </w:tblCellMar>
        </w:tblPrEx>
        <w:trPr>
          <w:trHeight w:val="409" w:hRule="atLeast"/>
          <w:jc w:val="center"/>
        </w:trPr>
        <w:tc>
          <w:tcPr>
            <w:tcW w:w="5730" w:type="dxa"/>
            <w:tcBorders>
              <w:top w:val="nil"/>
              <w:left w:val="nil"/>
              <w:bottom w:val="nil"/>
              <w:right w:val="nil"/>
            </w:tcBorders>
            <w:shd w:val="clear" w:color="auto" w:fill="auto"/>
            <w:vAlign w:val="center"/>
          </w:tcPr>
          <w:p>
            <w:pPr>
              <w:widowControl/>
              <w:jc w:val="left"/>
              <w:rPr>
                <w:rFonts w:hint="eastAsia" w:ascii="宋体" w:hAnsi="宋体" w:eastAsia="黑体" w:cs="宋体"/>
                <w:kern w:val="0"/>
                <w:sz w:val="24"/>
                <w:szCs w:val="24"/>
                <w:lang w:eastAsia="zh-CN"/>
              </w:rPr>
            </w:pPr>
            <w:bookmarkStart w:id="13" w:name="RANGE!A1:B9"/>
            <w:r>
              <w:rPr>
                <w:rFonts w:hint="eastAsia" w:ascii="黑体" w:hAnsi="黑体" w:eastAsia="黑体" w:cs="黑体"/>
                <w:kern w:val="0"/>
                <w:sz w:val="32"/>
                <w:szCs w:val="32"/>
              </w:rPr>
              <w:t>表十</w:t>
            </w:r>
            <w:bookmarkEnd w:id="13"/>
            <w:r>
              <w:rPr>
                <w:rFonts w:hint="eastAsia" w:ascii="黑体" w:hAnsi="黑体" w:eastAsia="黑体" w:cs="黑体"/>
                <w:kern w:val="0"/>
                <w:sz w:val="32"/>
                <w:szCs w:val="32"/>
                <w:lang w:val="en-US" w:eastAsia="zh-CN"/>
              </w:rPr>
              <w:t>六</w:t>
            </w:r>
          </w:p>
        </w:tc>
        <w:tc>
          <w:tcPr>
            <w:tcW w:w="3169"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90" w:hRule="atLeast"/>
          <w:jc w:val="center"/>
        </w:trPr>
        <w:tc>
          <w:tcPr>
            <w:tcW w:w="8899" w:type="dxa"/>
            <w:gridSpan w:val="2"/>
            <w:tcBorders>
              <w:top w:val="nil"/>
              <w:left w:val="nil"/>
              <w:bottom w:val="nil"/>
              <w:right w:val="nil"/>
            </w:tcBorders>
            <w:shd w:val="clear" w:color="auto" w:fill="auto"/>
            <w:vAlign w:val="center"/>
          </w:tcPr>
          <w:p>
            <w:pPr>
              <w:pStyle w:val="48"/>
              <w:rPr>
                <w:rFonts w:hint="eastAsia" w:ascii="宋体" w:hAnsi="宋体" w:eastAsia="宋体" w:cs="宋体"/>
                <w:sz w:val="24"/>
                <w:szCs w:val="24"/>
                <w:highlight w:val="none"/>
              </w:rPr>
            </w:pPr>
            <w:r>
              <w:rPr>
                <w:rFonts w:hint="eastAsia" w:hAnsi="方正小标宋简体" w:cs="方正小标宋简体"/>
                <w:sz w:val="44"/>
                <w:szCs w:val="44"/>
                <w:highlight w:val="none"/>
                <w:lang w:val="en-US" w:eastAsia="zh-CN"/>
              </w:rPr>
              <w:t>2023</w:t>
            </w:r>
            <w:r>
              <w:rPr>
                <w:rFonts w:hint="eastAsia" w:ascii="方正小标宋简体" w:hAnsi="方正小标宋简体" w:eastAsia="方正小标宋简体" w:cs="方正小标宋简体"/>
                <w:sz w:val="44"/>
                <w:szCs w:val="44"/>
                <w:highlight w:val="none"/>
              </w:rPr>
              <w:t>年政府专项债务限额余额情况表</w:t>
            </w:r>
          </w:p>
        </w:tc>
      </w:tr>
      <w:tr>
        <w:tblPrEx>
          <w:tblLayout w:type="fixed"/>
          <w:tblCellMar>
            <w:top w:w="0" w:type="dxa"/>
            <w:left w:w="108" w:type="dxa"/>
            <w:bottom w:w="0" w:type="dxa"/>
            <w:right w:w="108" w:type="dxa"/>
          </w:tblCellMar>
        </w:tblPrEx>
        <w:trPr>
          <w:trHeight w:val="446" w:hRule="atLeast"/>
          <w:jc w:val="center"/>
        </w:trPr>
        <w:tc>
          <w:tcPr>
            <w:tcW w:w="5730"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4"/>
                <w:szCs w:val="24"/>
              </w:rPr>
            </w:pPr>
          </w:p>
        </w:tc>
        <w:tc>
          <w:tcPr>
            <w:tcW w:w="3169" w:type="dxa"/>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Layout w:type="fixed"/>
          <w:tblCellMar>
            <w:top w:w="0" w:type="dxa"/>
            <w:left w:w="108" w:type="dxa"/>
            <w:bottom w:w="0" w:type="dxa"/>
            <w:right w:w="108" w:type="dxa"/>
          </w:tblCellMar>
        </w:tblPrEx>
        <w:trPr>
          <w:trHeight w:val="765" w:hRule="atLeast"/>
          <w:jc w:val="center"/>
        </w:trPr>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目</w:t>
            </w:r>
          </w:p>
        </w:tc>
        <w:tc>
          <w:tcPr>
            <w:tcW w:w="31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额</w:t>
            </w:r>
          </w:p>
        </w:tc>
      </w:tr>
      <w:tr>
        <w:tblPrEx>
          <w:tblLayout w:type="fixed"/>
          <w:tblCellMar>
            <w:top w:w="0" w:type="dxa"/>
            <w:left w:w="108" w:type="dxa"/>
            <w:bottom w:w="0" w:type="dxa"/>
            <w:right w:w="108" w:type="dxa"/>
          </w:tblCellMar>
        </w:tblPrEx>
        <w:trPr>
          <w:trHeight w:val="765" w:hRule="atLeast"/>
          <w:jc w:val="center"/>
        </w:trPr>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kern w:val="0"/>
                <w:sz w:val="24"/>
                <w:szCs w:val="24"/>
                <w:highlight w:val="none"/>
                <w:lang w:val="en-US" w:eastAsia="zh-CN"/>
              </w:rPr>
              <w:t>2022</w:t>
            </w:r>
            <w:r>
              <w:rPr>
                <w:rFonts w:hint="eastAsia" w:ascii="宋体" w:hAnsi="宋体" w:eastAsia="宋体" w:cs="宋体"/>
                <w:kern w:val="0"/>
                <w:sz w:val="24"/>
                <w:szCs w:val="24"/>
                <w:highlight w:val="none"/>
              </w:rPr>
              <w:t>年末政府专项债务限额</w:t>
            </w:r>
          </w:p>
        </w:tc>
        <w:tc>
          <w:tcPr>
            <w:tcW w:w="3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301579</w:t>
            </w:r>
          </w:p>
        </w:tc>
      </w:tr>
      <w:tr>
        <w:tblPrEx>
          <w:tblLayout w:type="fixed"/>
          <w:tblCellMar>
            <w:top w:w="0" w:type="dxa"/>
            <w:left w:w="108" w:type="dxa"/>
            <w:bottom w:w="0" w:type="dxa"/>
            <w:right w:w="108" w:type="dxa"/>
          </w:tblCellMar>
        </w:tblPrEx>
        <w:trPr>
          <w:trHeight w:val="765" w:hRule="atLeast"/>
          <w:jc w:val="center"/>
        </w:trPr>
        <w:tc>
          <w:tcPr>
            <w:tcW w:w="57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年末政府专项债务余额实际数</w:t>
            </w:r>
          </w:p>
        </w:tc>
        <w:tc>
          <w:tcPr>
            <w:tcW w:w="31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294780</w:t>
            </w:r>
          </w:p>
        </w:tc>
      </w:tr>
      <w:tr>
        <w:tblPrEx>
          <w:tblLayout w:type="fixed"/>
          <w:tblCellMar>
            <w:top w:w="0" w:type="dxa"/>
            <w:left w:w="108" w:type="dxa"/>
            <w:bottom w:w="0" w:type="dxa"/>
            <w:right w:w="108" w:type="dxa"/>
          </w:tblCellMar>
        </w:tblPrEx>
        <w:trPr>
          <w:trHeight w:val="765" w:hRule="atLeast"/>
          <w:jc w:val="center"/>
        </w:trPr>
        <w:tc>
          <w:tcPr>
            <w:tcW w:w="57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年末政府专项债务限额</w:t>
            </w:r>
          </w:p>
        </w:tc>
        <w:tc>
          <w:tcPr>
            <w:tcW w:w="31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439379</w:t>
            </w:r>
          </w:p>
        </w:tc>
      </w:tr>
      <w:tr>
        <w:tblPrEx>
          <w:tblLayout w:type="fixed"/>
          <w:tblCellMar>
            <w:top w:w="0" w:type="dxa"/>
            <w:left w:w="108" w:type="dxa"/>
            <w:bottom w:w="0" w:type="dxa"/>
            <w:right w:w="108" w:type="dxa"/>
          </w:tblCellMar>
        </w:tblPrEx>
        <w:trPr>
          <w:trHeight w:val="765" w:hRule="atLeast"/>
          <w:jc w:val="center"/>
        </w:trPr>
        <w:tc>
          <w:tcPr>
            <w:tcW w:w="57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年政府专项债务接受转贷额</w:t>
            </w:r>
          </w:p>
        </w:tc>
        <w:tc>
          <w:tcPr>
            <w:tcW w:w="31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141330</w:t>
            </w:r>
          </w:p>
        </w:tc>
      </w:tr>
      <w:tr>
        <w:tblPrEx>
          <w:tblLayout w:type="fixed"/>
          <w:tblCellMar>
            <w:top w:w="0" w:type="dxa"/>
            <w:left w:w="108" w:type="dxa"/>
            <w:bottom w:w="0" w:type="dxa"/>
            <w:right w:w="108" w:type="dxa"/>
          </w:tblCellMar>
        </w:tblPrEx>
        <w:trPr>
          <w:trHeight w:val="765" w:hRule="atLeast"/>
          <w:jc w:val="center"/>
        </w:trPr>
        <w:tc>
          <w:tcPr>
            <w:tcW w:w="57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年政府专项债务还本额</w:t>
            </w:r>
          </w:p>
        </w:tc>
        <w:tc>
          <w:tcPr>
            <w:tcW w:w="31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4369</w:t>
            </w:r>
          </w:p>
        </w:tc>
      </w:tr>
      <w:tr>
        <w:tblPrEx>
          <w:tblLayout w:type="fixed"/>
          <w:tblCellMar>
            <w:top w:w="0" w:type="dxa"/>
            <w:left w:w="108" w:type="dxa"/>
            <w:bottom w:w="0" w:type="dxa"/>
            <w:right w:w="108" w:type="dxa"/>
          </w:tblCellMar>
        </w:tblPrEx>
        <w:trPr>
          <w:trHeight w:val="765" w:hRule="atLeast"/>
          <w:jc w:val="center"/>
        </w:trPr>
        <w:tc>
          <w:tcPr>
            <w:tcW w:w="57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年末政府专项债务余额执行数</w:t>
            </w:r>
          </w:p>
        </w:tc>
        <w:tc>
          <w:tcPr>
            <w:tcW w:w="31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431741</w:t>
            </w:r>
          </w:p>
        </w:tc>
      </w:tr>
    </w:tbl>
    <w:p>
      <w:pPr>
        <w:pStyle w:val="48"/>
        <w:keepNext w:val="0"/>
        <w:keepLines w:val="0"/>
        <w:pageBreakBefore w:val="0"/>
        <w:widowControl w:val="0"/>
        <w:kinsoku/>
        <w:wordWrap/>
        <w:overflowPunct/>
        <w:topLinePunct w:val="0"/>
        <w:autoSpaceDE/>
        <w:autoSpaceDN/>
        <w:bidi w:val="0"/>
        <w:adjustRightInd/>
        <w:snapToGrid/>
        <w:spacing w:before="0" w:after="0" w:line="572" w:lineRule="exact"/>
        <w:jc w:val="both"/>
        <w:textAlignment w:val="auto"/>
        <w:outlineLvl w:val="9"/>
        <w:rPr>
          <w:rFonts w:hint="eastAsia" w:ascii="方正小标宋简体" w:hAnsi="方正小标宋简体" w:eastAsia="方正小标宋简体" w:cs="方正小标宋简体"/>
          <w:color w:val="auto"/>
          <w:sz w:val="44"/>
          <w:szCs w:val="44"/>
        </w:rPr>
        <w:sectPr>
          <w:pgSz w:w="11906" w:h="16838"/>
          <w:pgMar w:top="2098" w:right="1531"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48"/>
        <w:keepNext w:val="0"/>
        <w:keepLines w:val="0"/>
        <w:pageBreakBefore w:val="0"/>
        <w:widowControl w:val="0"/>
        <w:kinsoku/>
        <w:wordWrap/>
        <w:overflowPunct/>
        <w:topLinePunct w:val="0"/>
        <w:autoSpaceDE/>
        <w:autoSpaceDN/>
        <w:bidi w:val="0"/>
        <w:adjustRightInd/>
        <w:snapToGrid/>
        <w:spacing w:before="0" w:after="0" w:line="572" w:lineRule="exact"/>
        <w:ind w:firstLine="320" w:firstLineChars="100"/>
        <w:jc w:val="both"/>
        <w:textAlignment w:val="auto"/>
        <w:outlineLvl w:val="9"/>
        <w:rPr>
          <w:rFonts w:hint="eastAsia" w:ascii="黑体" w:hAnsi="黑体" w:eastAsia="黑体" w:cs="黑体"/>
          <w:kern w:val="0"/>
          <w:sz w:val="32"/>
          <w:szCs w:val="32"/>
          <w:lang w:val="en-US" w:eastAsia="zh-CN" w:bidi="ar-SA"/>
        </w:rPr>
      </w:pPr>
      <w:r>
        <w:rPr>
          <w:sz w:val="32"/>
        </w:rPr>
        <w:pict>
          <v:shape id="_x0000_s2050" o:spid="_x0000_s2050" o:spt="202" type="#_x0000_t202" style="position:absolute;left:0pt;margin-left:-14.8pt;margin-top:16.7pt;height:54.8pt;width:34.55pt;z-index:-251657216;mso-width-relative:page;mso-height-relative:page;" fillcolor="#FFFFFF" filled="t" stroked="t" coordsize="21600,21600">
            <v:path/>
            <v:fill on="t" color2="#FFFFFF" focussize="0,0"/>
            <v:stroke color="#FFFFFF"/>
            <v:imagedata o:title=""/>
            <o:lock v:ext="edit" aspectratio="f"/>
            <v:textbox style="layout-flow:vertical-ideographic;">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spacing w:val="-23"/>
                      <w:sz w:val="28"/>
                      <w:szCs w:val="28"/>
                      <w:lang w:eastAsia="zh-CN"/>
                    </w:rPr>
                  </w:pPr>
                  <w:r>
                    <w:rPr>
                      <w:rFonts w:hint="eastAsia" w:ascii="宋体" w:hAnsi="宋体" w:eastAsia="宋体" w:cs="宋体"/>
                      <w:spacing w:val="-23"/>
                      <w:sz w:val="28"/>
                      <w:szCs w:val="28"/>
                      <w:lang w:eastAsia="zh-CN"/>
                    </w:rPr>
                    <w:t>－</w:t>
                  </w:r>
                  <w:r>
                    <w:rPr>
                      <w:rFonts w:hint="eastAsia" w:ascii="宋体" w:hAnsi="宋体" w:eastAsia="宋体" w:cs="宋体"/>
                      <w:spacing w:val="-23"/>
                      <w:sz w:val="28"/>
                      <w:szCs w:val="28"/>
                      <w:lang w:val="en-US" w:eastAsia="zh-CN"/>
                    </w:rPr>
                    <w:t xml:space="preserve"> 32 </w:t>
                  </w:r>
                  <w:r>
                    <w:rPr>
                      <w:rFonts w:hint="eastAsia" w:ascii="宋体" w:hAnsi="宋体" w:eastAsia="宋体" w:cs="宋体"/>
                      <w:spacing w:val="-23"/>
                      <w:sz w:val="28"/>
                      <w:szCs w:val="28"/>
                      <w:lang w:eastAsia="zh-CN"/>
                    </w:rPr>
                    <w:t>－</w:t>
                  </w:r>
                </w:p>
              </w:txbxContent>
            </v:textbox>
          </v:shape>
        </w:pict>
      </w:r>
      <w:r>
        <w:rPr>
          <w:rFonts w:hint="eastAsia" w:ascii="黑体" w:hAnsi="黑体" w:eastAsia="黑体" w:cs="黑体"/>
          <w:kern w:val="0"/>
          <w:sz w:val="32"/>
          <w:szCs w:val="32"/>
          <w:lang w:val="en-US" w:eastAsia="zh-CN" w:bidi="ar-SA"/>
        </w:rPr>
        <w:t>表十七</w:t>
      </w:r>
    </w:p>
    <w:p>
      <w:pPr>
        <w:pStyle w:val="48"/>
        <w:keepNext w:val="0"/>
        <w:keepLines w:val="0"/>
        <w:pageBreakBefore w:val="0"/>
        <w:widowControl w:val="0"/>
        <w:kinsoku/>
        <w:wordWrap/>
        <w:overflowPunct/>
        <w:topLinePunct w:val="0"/>
        <w:autoSpaceDE/>
        <w:autoSpaceDN/>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2024年城乡居民基本养老保险基金收支预算表</w:t>
      </w:r>
    </w:p>
    <w:p>
      <w:pPr>
        <w:pStyle w:val="48"/>
        <w:keepNext w:val="0"/>
        <w:keepLines w:val="0"/>
        <w:pageBreakBefore w:val="0"/>
        <w:widowControl w:val="0"/>
        <w:kinsoku/>
        <w:wordWrap w:val="0"/>
        <w:overflowPunct/>
        <w:topLinePunct w:val="0"/>
        <w:autoSpaceDE/>
        <w:autoSpaceDN/>
        <w:bidi w:val="0"/>
        <w:adjustRightInd/>
        <w:snapToGrid/>
        <w:spacing w:before="0" w:after="0" w:line="300" w:lineRule="exact"/>
        <w:jc w:val="right"/>
        <w:textAlignment w:val="auto"/>
        <w:outlineLvl w:val="9"/>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社预03表   </w:t>
      </w:r>
    </w:p>
    <w:p>
      <w:pPr>
        <w:pStyle w:val="48"/>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叶县                                                                                                                    单位：元</w:t>
      </w:r>
    </w:p>
    <w:tbl>
      <w:tblPr>
        <w:tblStyle w:val="20"/>
        <w:tblW w:w="136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9"/>
        <w:gridCol w:w="1922"/>
        <w:gridCol w:w="1968"/>
        <w:gridCol w:w="2374"/>
        <w:gridCol w:w="191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2023年执行数</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2023年执行数</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一、个人缴费收入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57,439,800.00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57,551,500.00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一、基础养老金支出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248,152,695.84 </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251,094,067.20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其中：财政为困难人员代缴收入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1,483,300.00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1,484,000.00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二、个人账户养老金支出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14,232,627.84 </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14,457,030.96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二、财政补贴收入</w:t>
            </w:r>
          </w:p>
        </w:tc>
        <w:tc>
          <w:tcPr>
            <w:tcW w:w="192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68,089,400.00 </w:t>
            </w:r>
          </w:p>
        </w:tc>
        <w:tc>
          <w:tcPr>
            <w:tcW w:w="1968"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45,182,158.00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三、丧葬补助金支出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8,460,000.00 </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其中：财政对基础养老金的补贴</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55,409,970.00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30,501,541.00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四、转移支出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225,561.00 </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财政对个人缴费的补贴</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4,219,430.00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4,730,610.00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三、集体补助收入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四、利息收入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5,355,677.58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9,050,000.00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五、委托投资收益</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8,333,363.28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10,571,716.81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六、转移收入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810,000.00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八、本年收入小计</w:t>
            </w:r>
          </w:p>
        </w:tc>
        <w:tc>
          <w:tcPr>
            <w:tcW w:w="1922"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140,028,240.86 </w:t>
            </w:r>
          </w:p>
        </w:tc>
        <w:tc>
          <w:tcPr>
            <w:tcW w:w="1968"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123,135,374.81 </w:t>
            </w:r>
          </w:p>
        </w:tc>
        <w:tc>
          <w:tcPr>
            <w:tcW w:w="237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六、本年支出小计</w:t>
            </w:r>
          </w:p>
        </w:tc>
        <w:tc>
          <w:tcPr>
            <w:tcW w:w="1914"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271,070,884.68 </w:t>
            </w:r>
          </w:p>
        </w:tc>
        <w:tc>
          <w:tcPr>
            <w:tcW w:w="2020"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275,827,098.16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九、上级补助收入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164,710,000.00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224,873,500.00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七、补助下级支出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十、下级上解收入</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37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八、上解上级支出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十一、本年收入合计</w:t>
            </w:r>
          </w:p>
        </w:tc>
        <w:tc>
          <w:tcPr>
            <w:tcW w:w="1922"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304,738,240.86 </w:t>
            </w:r>
          </w:p>
        </w:tc>
        <w:tc>
          <w:tcPr>
            <w:tcW w:w="1968"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348,008,874.81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九、本年支出合计</w:t>
            </w:r>
          </w:p>
        </w:tc>
        <w:tc>
          <w:tcPr>
            <w:tcW w:w="1914"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271,070,884.68 </w:t>
            </w:r>
          </w:p>
        </w:tc>
        <w:tc>
          <w:tcPr>
            <w:tcW w:w="2020"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275,827,098.16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十、本年收支结余</w:t>
            </w:r>
          </w:p>
        </w:tc>
        <w:tc>
          <w:tcPr>
            <w:tcW w:w="1914"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33,667,356.18 </w:t>
            </w:r>
          </w:p>
        </w:tc>
        <w:tc>
          <w:tcPr>
            <w:tcW w:w="2020"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72,181,776.65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十二、上年结余</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728,865,231.00 </w:t>
            </w:r>
          </w:p>
        </w:tc>
        <w:tc>
          <w:tcPr>
            <w:tcW w:w="1968"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762,532,587.18 </w:t>
            </w:r>
          </w:p>
        </w:tc>
        <w:tc>
          <w:tcPr>
            <w:tcW w:w="237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十一、年末滚存结余</w:t>
            </w:r>
          </w:p>
        </w:tc>
        <w:tc>
          <w:tcPr>
            <w:tcW w:w="1914"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762,532,587.18 </w:t>
            </w:r>
          </w:p>
        </w:tc>
        <w:tc>
          <w:tcPr>
            <w:tcW w:w="2020"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834,714,363.83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7" w:hRule="exact"/>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计</w:t>
            </w:r>
          </w:p>
        </w:tc>
        <w:tc>
          <w:tcPr>
            <w:tcW w:w="1922"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1,033,603,471.86 </w:t>
            </w:r>
          </w:p>
        </w:tc>
        <w:tc>
          <w:tcPr>
            <w:tcW w:w="1968"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1,110,541,461.99 </w:t>
            </w:r>
          </w:p>
        </w:tc>
        <w:tc>
          <w:tcPr>
            <w:tcW w:w="2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计</w:t>
            </w:r>
          </w:p>
        </w:tc>
        <w:tc>
          <w:tcPr>
            <w:tcW w:w="1914"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1,033,603,471.86 </w:t>
            </w:r>
          </w:p>
        </w:tc>
        <w:tc>
          <w:tcPr>
            <w:tcW w:w="2020" w:type="dxa"/>
            <w:tcBorders>
              <w:top w:val="single" w:color="000000" w:sz="4" w:space="0"/>
              <w:left w:val="single" w:color="000000" w:sz="4" w:space="0"/>
              <w:bottom w:val="single" w:color="000000" w:sz="4" w:space="0"/>
              <w:right w:val="single" w:color="000000" w:sz="4" w:space="0"/>
            </w:tcBorders>
            <w:shd w:val="clear" w:color="auto" w:fill="FFFF8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1,110,541,461.99 </w:t>
            </w:r>
          </w:p>
        </w:tc>
      </w:tr>
    </w:tbl>
    <w:p>
      <w:pPr>
        <w:pStyle w:val="48"/>
        <w:keepNext w:val="0"/>
        <w:keepLines w:val="0"/>
        <w:pageBreakBefore w:val="0"/>
        <w:widowControl w:val="0"/>
        <w:kinsoku/>
        <w:wordWrap/>
        <w:overflowPunct/>
        <w:topLinePunct w:val="0"/>
        <w:autoSpaceDE/>
        <w:autoSpaceDN/>
        <w:bidi w:val="0"/>
        <w:adjustRightInd/>
        <w:snapToGrid/>
        <w:spacing w:before="0" w:after="0" w:line="572" w:lineRule="exact"/>
        <w:jc w:val="both"/>
        <w:textAlignment w:val="auto"/>
        <w:outlineLvl w:val="9"/>
        <w:rPr>
          <w:rFonts w:hint="eastAsia" w:ascii="黑体" w:hAnsi="黑体" w:eastAsia="黑体" w:cs="黑体"/>
          <w:kern w:val="0"/>
          <w:sz w:val="32"/>
          <w:szCs w:val="32"/>
          <w:lang w:val="en-US" w:eastAsia="zh-CN" w:bidi="ar-SA"/>
        </w:rPr>
        <w:sectPr>
          <w:footerReference r:id="rId5" w:type="default"/>
          <w:footerReference r:id="rId6" w:type="even"/>
          <w:pgSz w:w="16838" w:h="11906" w:orient="landscape"/>
          <w:pgMar w:top="1417" w:right="1417" w:bottom="1417" w:left="1417" w:header="851" w:footer="1134" w:gutter="0"/>
          <w:pgBorders>
            <w:top w:val="none" w:sz="0" w:space="0"/>
            <w:left w:val="none" w:sz="0" w:space="0"/>
            <w:bottom w:val="none" w:sz="0" w:space="0"/>
            <w:right w:val="none" w:sz="0" w:space="0"/>
          </w:pgBorders>
          <w:pgNumType w:fmt="numberInDash"/>
          <w:cols w:space="0" w:num="1"/>
          <w:rtlGutter w:val="0"/>
          <w:docGrid w:type="lines" w:linePitch="312" w:charSpace="0"/>
        </w:sectPr>
      </w:pPr>
    </w:p>
    <w:bookmarkEnd w:id="3"/>
    <w:bookmarkEnd w:id="4"/>
    <w:bookmarkEnd w:id="5"/>
    <w:bookmarkEnd w:id="6"/>
    <w:p>
      <w:pPr>
        <w:keepNext w:val="0"/>
        <w:keepLines w:val="0"/>
        <w:pageBreakBefore w:val="0"/>
        <w:widowControl w:val="0"/>
        <w:kinsoku/>
        <w:wordWrap/>
        <w:overflowPunct/>
        <w:topLinePunct w:val="0"/>
        <w:bidi w:val="0"/>
        <w:adjustRightInd/>
        <w:snapToGrid/>
        <w:spacing w:before="0" w:after="0" w:line="572" w:lineRule="exact"/>
        <w:jc w:val="center"/>
        <w:textAlignment w:val="auto"/>
        <w:outlineLvl w:val="9"/>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财政名词解释</w:t>
      </w:r>
    </w:p>
    <w:p>
      <w:pPr>
        <w:keepNext w:val="0"/>
        <w:keepLines w:val="0"/>
        <w:pageBreakBefore w:val="0"/>
        <w:widowControl w:val="0"/>
        <w:kinsoku/>
        <w:wordWrap/>
        <w:overflowPunct/>
        <w:topLinePunct w:val="0"/>
        <w:bidi w:val="0"/>
        <w:adjustRightInd/>
        <w:snapToGrid/>
        <w:spacing w:before="0" w:after="0" w:line="572" w:lineRule="exact"/>
        <w:jc w:val="both"/>
        <w:textAlignment w:val="auto"/>
        <w:outlineLvl w:val="9"/>
        <w:rPr>
          <w:rFonts w:hint="eastAsia" w:ascii="仿宋_GB2312" w:hAnsi="仿宋_GB2312" w:eastAsia="仿宋_GB2312" w:cs="仿宋_GB2312"/>
          <w:b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14" w:name="_Toc3731"/>
      <w:bookmarkStart w:id="15" w:name="_Toc10024"/>
      <w:bookmarkStart w:id="16" w:name="_Toc7153"/>
      <w:bookmarkStart w:id="17" w:name="_Toc10136"/>
      <w:bookmarkStart w:id="18" w:name="_Toc26343"/>
      <w:r>
        <w:rPr>
          <w:rFonts w:hint="eastAsia" w:ascii="仿宋_GB2312" w:hAnsi="仿宋_GB2312" w:eastAsia="仿宋_GB2312" w:cs="仿宋_GB2312"/>
          <w:b/>
          <w:bCs/>
          <w:color w:val="auto"/>
          <w:sz w:val="32"/>
          <w:szCs w:val="32"/>
        </w:rPr>
        <w:t>1.财政</w:t>
      </w:r>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是以国家为主体的收支活动，财政包括财政收入和财政支出两个部分。作为政治范畴，财政是国家为实现其职能，凭借政治权利参与部分社会产品和国民收入的分配和再分配所形成的一种特殊分配关系。作为经济范畴，财政是以国家为主体的经济行为，是政府集中一部分国民收入用于满足公共需要的收支活动，以达到优化资源配置、公平分配及经济稳定和发展的目标。</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19" w:name="_Toc20755"/>
      <w:bookmarkStart w:id="20" w:name="_Toc10097"/>
      <w:bookmarkStart w:id="21" w:name="_Toc28779"/>
      <w:bookmarkStart w:id="22" w:name="_Toc18169"/>
      <w:bookmarkStart w:id="23" w:name="_Toc18447"/>
      <w:r>
        <w:rPr>
          <w:rFonts w:hint="eastAsia" w:ascii="仿宋_GB2312" w:hAnsi="仿宋_GB2312" w:eastAsia="仿宋_GB2312" w:cs="仿宋_GB2312"/>
          <w:b/>
          <w:bCs/>
          <w:color w:val="auto"/>
          <w:sz w:val="32"/>
          <w:szCs w:val="32"/>
        </w:rPr>
        <w:t>2.财政职能</w:t>
      </w:r>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职能是指财政作为国家政府分配社会产品、调节经济活动的重要手段所具有的职责和功能。财政是履行和实现政府职能的手段，是国家治理的基础和重要支柱。财政职能包括优化资源配置、收入分配调节、监督管理、调控稳定经济。</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24" w:name="_Toc12364"/>
      <w:bookmarkStart w:id="25" w:name="_Toc20089"/>
      <w:bookmarkStart w:id="26" w:name="_Toc27561"/>
      <w:bookmarkStart w:id="27" w:name="_Toc9551"/>
      <w:bookmarkStart w:id="28" w:name="_Toc11733"/>
      <w:r>
        <w:rPr>
          <w:rFonts w:hint="eastAsia" w:ascii="仿宋_GB2312" w:hAnsi="仿宋_GB2312" w:eastAsia="仿宋_GB2312" w:cs="仿宋_GB2312"/>
          <w:b/>
          <w:bCs/>
          <w:color w:val="auto"/>
          <w:sz w:val="32"/>
          <w:szCs w:val="32"/>
        </w:rPr>
        <w:t>3.财政收入</w:t>
      </w:r>
      <w:bookmarkEnd w:id="24"/>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财政收入是指政府为履行其职能、实施公共政策和提供公共物品与服务需要而筹集的一切资金的总和，财政收入是衡量政府财力的重要指标，包括税收收入与非税收入。</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税收收入是指国家依据国家政权力无偿征收的收入，也是财政收入的主要来源。当前我国的18个税种分别为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增值税、土地增值税、城镇土地使用税、城市维护建设税、房产税、企业所得税、车船税、资源税、环境保护税、印花税、船舶吨税、个人所得税、消费税、车辆购置税、耕地占用税、关税、烟叶税、契税。</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税收入是指除税收收入和政府债务收入外，由国家机关、事业单位、代行政府职能的社会团体和其他组织依法利用政府权力、政府荣誉、国家资源、国有资产或者提供特定公共服务，通过征收、收取、提取、募集、罚没等方式（统称征收）取得的财政资金。非税收入包括行政事业性收费、政府性基金、国有资源有偿使用收入、国有资产有偿使用收入、按照规定上缴财政的国有资本经营收益、罚没收入、以政府名义接受的非定向捐赠货币收入、主管部门集中收入、其他依照规定应当纳入政府非税收入管理的资金。</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29" w:name="_Toc32669"/>
      <w:bookmarkStart w:id="30" w:name="_Toc20378"/>
      <w:bookmarkStart w:id="31" w:name="_Toc11551"/>
      <w:bookmarkStart w:id="32" w:name="_Toc12044"/>
      <w:bookmarkStart w:id="33" w:name="_Toc24143"/>
      <w:r>
        <w:rPr>
          <w:rFonts w:hint="eastAsia" w:ascii="仿宋_GB2312" w:hAnsi="仿宋_GB2312" w:eastAsia="仿宋_GB2312" w:cs="仿宋_GB2312"/>
          <w:b/>
          <w:bCs/>
          <w:color w:val="auto"/>
          <w:sz w:val="32"/>
          <w:szCs w:val="32"/>
        </w:rPr>
        <w:t>4.财政支出</w:t>
      </w:r>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支出是政府为提供公共产品和服务，满足社会共同需要而进行的财政资金的支付。为准确反应和科学分析支出活动的性质、结构、规模以及支出的效益，将财政支出的内容进行合理的归纳。我国现行支出分类采用了国际通行做法，即同时使用支出功能分类和支出经济分类两种方法对财政支出进行分类。</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功能分类是按政府主要职能活动分类，反应政府做什么。按照功能分类，财政支出分为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一般公共服务支出，外交、公共安全、国防支出，农业、环境保护支出，教育、科技、文化、卫生、体育支出，社会保障及就业支出和其他支出。</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经济分类是按支出的经济性质和具体用途分类，反应政府的钱怎么花。按照经济分类，财政支出分为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商品和服务支出，资本性支出和其他支出。</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34" w:name="_Toc21115"/>
      <w:bookmarkStart w:id="35" w:name="_Toc9141"/>
      <w:bookmarkStart w:id="36" w:name="_Toc7862"/>
      <w:bookmarkStart w:id="37" w:name="_Toc630"/>
      <w:bookmarkStart w:id="38" w:name="_Toc11100"/>
      <w:r>
        <w:rPr>
          <w:rFonts w:hint="eastAsia" w:ascii="仿宋_GB2312" w:hAnsi="仿宋_GB2312" w:eastAsia="仿宋_GB2312" w:cs="仿宋_GB2312"/>
          <w:b/>
          <w:bCs/>
          <w:color w:val="auto"/>
          <w:sz w:val="32"/>
          <w:szCs w:val="32"/>
        </w:rPr>
        <w:t>5.政府债务</w:t>
      </w:r>
      <w:bookmarkEnd w:id="34"/>
      <w:bookmarkEnd w:id="35"/>
      <w:bookmarkEnd w:id="36"/>
      <w:bookmarkEnd w:id="37"/>
      <w:bookmarkEnd w:id="3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政府债务是指政府在国内外发行的债券或向外国政府和银行借款所形成的，确定由财政资金偿还的债务。政府债务包括中央政府债务和地方政府债务。</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政府债务即国债，是国家以其信用为基础，按照信用原则向社会筹集财政资金所形成的债务。国债与其他财政收入（如税收等）形式相比，具有自愿性、有偿性、灵活性的特点。我国从2006年开始对国债实行余额管理，即每年全国人大及其常委会为当年国债余额规定一个限额指标，中央政府可在当年限额指标内自行确定国债品种结构、期限结构和发债节奏。</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方政府债务是指地方政府为公益性事业发展举借，确定由财政资金偿还的债务。预算法规定，经国务院批准的省、自治区、直辖市等预算中必需的建设投资的部分资金，可以在国务院确定的限额内，通过发行地方政府债券举借债务的方式筹措。除以上规定外，地方政府及其所属部门不得以任何方式举借债务。除法律另有规定外，地方政府及其所属部门不得为任何单位和个人的债务以任何方式提供担保。从2015年起，国家对地方政府债务余额实行限额管理，债务余额不得突破批准的债务限额。年度地方政府债务限额等于上年地方政府债务限额加上当年新增债务限额（或减去当年调减债务限额），具体又分为一般债务限额和专项债务限额。通过财政资金偿还的政府外债纳入债务限额管理。</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地方政府债务分为一般债务和专项债务。</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一般债务是指没有收益的公益性事业发展举借，主要以一般公共预算收入偿还的政府债务，由地方政府发行一般债券融资，纳入一般公共预算管理。</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专项债务是指有一定收益的公益性事业发展举借，以对应的政府性基金或专项收入偿还的政府债务，由地方政府通过发行专项债券融资，纳入政府性基金预算管理。</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39" w:name="_Toc27272"/>
      <w:bookmarkStart w:id="40" w:name="_Toc25806"/>
      <w:bookmarkStart w:id="41" w:name="_Toc5389"/>
      <w:bookmarkStart w:id="42" w:name="_Toc1758"/>
      <w:bookmarkStart w:id="43" w:name="_Toc14253"/>
      <w:r>
        <w:rPr>
          <w:rFonts w:hint="eastAsia" w:ascii="仿宋_GB2312" w:hAnsi="仿宋_GB2312" w:eastAsia="仿宋_GB2312" w:cs="仿宋_GB2312"/>
          <w:b/>
          <w:bCs/>
          <w:color w:val="auto"/>
          <w:sz w:val="32"/>
          <w:szCs w:val="32"/>
        </w:rPr>
        <w:t>6.财政体制</w:t>
      </w:r>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财政体制是指处理政府间财政关系的基本制度。科学的财税体制是优化资源配置，维护市场统一、 促进社会公平、实现国家长治久安的制度保障。财政体制基本要素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财政转移支付、收入划分、政府间财政事权和支出责任划分。</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44" w:name="_Toc24739"/>
      <w:bookmarkStart w:id="45" w:name="_Toc29121"/>
      <w:bookmarkStart w:id="46" w:name="_Toc821"/>
      <w:bookmarkStart w:id="47" w:name="_Toc29116"/>
      <w:bookmarkStart w:id="48" w:name="_Toc11981"/>
      <w:r>
        <w:rPr>
          <w:rFonts w:hint="eastAsia" w:ascii="仿宋_GB2312" w:hAnsi="仿宋_GB2312" w:eastAsia="仿宋_GB2312" w:cs="仿宋_GB2312"/>
          <w:b/>
          <w:bCs/>
          <w:color w:val="auto"/>
          <w:sz w:val="32"/>
          <w:szCs w:val="32"/>
        </w:rPr>
        <w:t>7.现行财政体制</w:t>
      </w:r>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我国实行分税制财政管理体制，简称分税制，是指在合理划分各级政府财政事权范围的基础上确定其相应的财权和支出责任，通过税种的划分形成中央与地方的收入体系。</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财政事权和支出责任划分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2016年8月，国务院印发《国务院关于推进中央与地方财政事权和支出责任划分改革的指导意见》，为分领域改革有序展开奠定基础。2018年1月，国务院办公厅印发了《基本公共服务领域中央与地方共同财政事权和支出责任划分改革方案》，将教育、医疗卫生、社会保障等领域8大类18项基本公共服务事项，明确为中央与地方共同财政事权，规范划分支出责任，自2019年1月1日起实施。中央改革方案明确，地方承担的支出责任由省级政府考虑本地区实际合理划分。</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收入划分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将维护国家权益、实施宏观调控所必需的税种划为中央税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将同经济发展直接相关的主要税种划为中央与地方共享税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将适合地方征管的税种划为地方税，并调整、充实了地方税种，增加地方税收入。现行中央对地方税收返还包括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增值税返还、消费税基数返还、所得税基数返还以及成品油价格和税费改革税收返还。</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移支付是指中央政府（或上级政府）对地方政府（或下级政府）进行无偿的财政资金转移所制定的制度。转移支付包括一般性转移支付和专项转移支付。一般性转移支付是指中央政府（或上级政府）对有财力缺口的地方政府（或下级政府），按照规定的办法给予的补助，地方政府（或下级政府）可以按照相关规定统筹安排使用。专项转移支付是指中央政府（或上级政府）对承担委托事务、共同事务的地方政府（或下级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给予的具有指定用途的资金补助，以及对应当由地方政府（或下级政府）承担的事务，给予的具有指定用途的奖励或补助。</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49" w:name="_Toc13718"/>
      <w:bookmarkStart w:id="50" w:name="_Toc2577"/>
      <w:bookmarkStart w:id="51" w:name="_Toc242"/>
      <w:bookmarkStart w:id="52" w:name="_Toc7454"/>
      <w:bookmarkStart w:id="53" w:name="_Toc16961"/>
      <w:r>
        <w:rPr>
          <w:rFonts w:hint="eastAsia" w:ascii="仿宋_GB2312" w:hAnsi="仿宋_GB2312" w:eastAsia="仿宋_GB2312" w:cs="仿宋_GB2312"/>
          <w:b/>
          <w:bCs/>
          <w:color w:val="auto"/>
          <w:sz w:val="32"/>
          <w:szCs w:val="32"/>
        </w:rPr>
        <w:t>8.政府预算</w:t>
      </w:r>
      <w:bookmarkEnd w:id="49"/>
      <w:bookmarkEnd w:id="50"/>
      <w:bookmarkEnd w:id="51"/>
      <w:bookmarkEnd w:id="52"/>
      <w:bookmarkEnd w:id="5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预算是经法定程序审核批准的具有法律效力的政府年度财政收支计划。政府全部收支都纳入政府预算进行管理，并按照各自功能和定位，科学设置政府预算的结构和内容。政府预算包括一般公共预算、政府性基金预算、国有资本经营预算、社会保险基金预算。</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54" w:name="_Toc11564"/>
      <w:bookmarkStart w:id="55" w:name="_Toc9739"/>
      <w:bookmarkStart w:id="56" w:name="_Toc32058"/>
      <w:bookmarkStart w:id="57" w:name="_Toc20549"/>
      <w:bookmarkStart w:id="58" w:name="_Toc23177"/>
      <w:r>
        <w:rPr>
          <w:rFonts w:hint="eastAsia" w:ascii="仿宋_GB2312" w:hAnsi="仿宋_GB2312" w:eastAsia="仿宋_GB2312" w:cs="仿宋_GB2312"/>
          <w:b/>
          <w:bCs/>
          <w:color w:val="auto"/>
          <w:sz w:val="32"/>
          <w:szCs w:val="32"/>
        </w:rPr>
        <w:t>9.一般公共预算</w:t>
      </w:r>
      <w:bookmarkEnd w:id="54"/>
      <w:bookmarkEnd w:id="55"/>
      <w:bookmarkEnd w:id="56"/>
      <w:bookmarkEnd w:id="57"/>
      <w:bookmarkEnd w:id="5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是对以税收为主体的财政收入，安排用于保障和改善民生、推动经济社会发展、维护国家安全、维持国家机构正常运转等方面的收支预算。一般公共预算由税收收入、行政事业性收费收入、国有资源（资产）有偿使用收入、转移性收入、其他收入组成。</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59" w:name="_Toc27419"/>
      <w:bookmarkStart w:id="60" w:name="_Toc9064"/>
      <w:bookmarkStart w:id="61" w:name="_Toc169"/>
      <w:bookmarkStart w:id="62" w:name="_Toc24438"/>
      <w:bookmarkStart w:id="63" w:name="_Toc26328"/>
      <w:r>
        <w:rPr>
          <w:rFonts w:hint="eastAsia" w:ascii="仿宋_GB2312" w:hAnsi="仿宋_GB2312" w:eastAsia="仿宋_GB2312" w:cs="仿宋_GB2312"/>
          <w:b/>
          <w:bCs/>
          <w:color w:val="auto"/>
          <w:sz w:val="32"/>
          <w:szCs w:val="32"/>
        </w:rPr>
        <w:t>10.政府性基金预算</w:t>
      </w:r>
      <w:bookmarkEnd w:id="59"/>
      <w:bookmarkEnd w:id="60"/>
      <w:bookmarkEnd w:id="61"/>
      <w:bookmarkEnd w:id="62"/>
      <w:bookmarkEnd w:id="6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政府性基金预算由债务收入、非税收入、转移性收入组成。</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64" w:name="_Toc14866"/>
      <w:bookmarkStart w:id="65" w:name="_Toc6095"/>
      <w:bookmarkStart w:id="66" w:name="_Toc3321"/>
      <w:bookmarkStart w:id="67" w:name="_Toc26512"/>
      <w:bookmarkStart w:id="68" w:name="_Toc6371"/>
      <w:r>
        <w:rPr>
          <w:rFonts w:hint="eastAsia" w:ascii="仿宋_GB2312" w:hAnsi="仿宋_GB2312" w:eastAsia="仿宋_GB2312" w:cs="仿宋_GB2312"/>
          <w:b/>
          <w:bCs/>
          <w:color w:val="auto"/>
          <w:sz w:val="32"/>
          <w:szCs w:val="32"/>
        </w:rPr>
        <w:t>11.国有资本经营预算</w:t>
      </w:r>
      <w:bookmarkEnd w:id="64"/>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资本经营预算是对国有资本收益作出支出安排的收支预算。国有资本经营预算应当按照收支平衡的原则编制，不列赤字，并安排资金调入一般公共预算。国有资本经营预算由利润收入、股利和股息收入、产权转让收入、清算收入、其他收入、转移支付收入组成。</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69" w:name="_Toc779"/>
      <w:bookmarkStart w:id="70" w:name="_Toc19927"/>
      <w:bookmarkStart w:id="71" w:name="_Toc23586"/>
      <w:bookmarkStart w:id="72" w:name="_Toc29209"/>
      <w:bookmarkStart w:id="73" w:name="_Toc802"/>
      <w:r>
        <w:rPr>
          <w:rFonts w:hint="eastAsia" w:ascii="仿宋_GB2312" w:hAnsi="仿宋_GB2312" w:eastAsia="仿宋_GB2312" w:cs="仿宋_GB2312"/>
          <w:b/>
          <w:bCs/>
          <w:color w:val="auto"/>
          <w:sz w:val="32"/>
          <w:szCs w:val="32"/>
        </w:rPr>
        <w:t>12.社会保险基金预算</w:t>
      </w:r>
      <w:bookmarkEnd w:id="69"/>
      <w:bookmarkEnd w:id="70"/>
      <w:bookmarkEnd w:id="71"/>
      <w:bookmarkEnd w:id="72"/>
      <w:bookmarkEnd w:id="73"/>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社会保险基金预算是对社会保险缴款、一般公共预算安排和其他方式筹集的资金，专项用于社会保险的收支预算。社会保险基金预算应当按照统筹层次和社会保险险种分别编制，做到收支平衡。</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bookmarkStart w:id="74" w:name="_Toc28952"/>
      <w:bookmarkStart w:id="75" w:name="_Toc14603"/>
      <w:bookmarkStart w:id="76" w:name="_Toc3885"/>
      <w:bookmarkStart w:id="77" w:name="_Toc25268"/>
      <w:bookmarkStart w:id="78" w:name="_Toc24146"/>
      <w:r>
        <w:rPr>
          <w:rFonts w:hint="eastAsia" w:ascii="仿宋_GB2312" w:hAnsi="仿宋_GB2312" w:eastAsia="仿宋_GB2312" w:cs="仿宋_GB2312"/>
          <w:b/>
          <w:bCs/>
          <w:color w:val="auto"/>
          <w:sz w:val="32"/>
          <w:szCs w:val="32"/>
        </w:rPr>
        <w:t>13.预算绩效管理</w:t>
      </w:r>
      <w:bookmarkEnd w:id="74"/>
      <w:bookmarkEnd w:id="75"/>
      <w:bookmarkEnd w:id="76"/>
      <w:bookmarkEnd w:id="77"/>
      <w:bookmarkEnd w:id="78"/>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实施预算绩效管理是推进国家治理体系和治理能力现代化的内在要求，是深化财税体制改革、建立现代财政制度的重要内容，是优化财政资源配置、提升公共服务质量的关键举措。2018年9月，中共中央、国务院印发《关于全面实施预算绩效管理的意见》，加快建成全方位、全过程、全覆盖的预算绩效管理体系。</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firstLine="643" w:firstLineChars="200"/>
        <w:contextualSpacing/>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14.直达资金</w:t>
      </w:r>
    </w:p>
    <w:p>
      <w:pPr>
        <w:keepNext w:val="0"/>
        <w:keepLines w:val="0"/>
        <w:pageBreakBefore w:val="0"/>
        <w:widowControl w:val="0"/>
        <w:kinsoku/>
        <w:wordWrap/>
        <w:overflowPunct/>
        <w:topLinePunct w:val="0"/>
        <w:autoSpaceDE w:val="0"/>
        <w:autoSpaceDN w:val="0"/>
        <w:bidi w:val="0"/>
        <w:adjustRightInd/>
        <w:snapToGrid/>
        <w:spacing w:line="572" w:lineRule="exact"/>
        <w:ind w:firstLine="640" w:firstLineChars="200"/>
        <w:contextualSpacing/>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做好“六稳”工作、落实“六保”任务，财政部按照党中央、国务院决策部署，建立了特殊转移支付机制，将中央新增财政资金直达市县基层，直接惠企利民，这种实行特殊转移支付机制管理的资金，简称直达资金，包括并不限于2020年中央财政通过新增财政赤字1万亿元和抗疫特别国债1万亿元安排的预算资金。建立特殊转移支付机制是在保持现行财政管理体制不变、地方保障主体责任不变、资金分配权限不变的前提下进行，按照“中央切块、省级细化、备案同意、快速直达”的原则直接下达市县基层。</w:t>
      </w:r>
    </w:p>
    <w:p>
      <w:pPr>
        <w:keepNext w:val="0"/>
        <w:keepLines w:val="0"/>
        <w:pageBreakBefore w:val="0"/>
        <w:widowControl w:val="0"/>
        <w:kinsoku/>
        <w:wordWrap/>
        <w:overflowPunct/>
        <w:topLinePunct w:val="0"/>
        <w:bidi w:val="0"/>
        <w:adjustRightInd/>
        <w:snapToGrid/>
        <w:spacing w:line="572"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lang w:val="en-US" w:eastAsia="zh-CN"/>
        </w:rPr>
        <w:t>省直管县</w:t>
      </w:r>
      <w:r>
        <w:rPr>
          <w:rFonts w:hint="eastAsia" w:ascii="仿宋_GB2312" w:hAnsi="仿宋_GB2312" w:eastAsia="仿宋_GB2312" w:cs="仿宋_GB2312"/>
          <w:b/>
          <w:bCs/>
          <w:color w:val="auto"/>
          <w:sz w:val="32"/>
          <w:szCs w:val="32"/>
        </w:rPr>
        <w:t>财政体制改革的主要内容</w:t>
      </w:r>
    </w:p>
    <w:p>
      <w:pPr>
        <w:keepNext w:val="0"/>
        <w:keepLines w:val="0"/>
        <w:pageBreakBefore w:val="0"/>
        <w:widowControl w:val="0"/>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自2022年起，财政直管县的范围由原有的24个扩大至全部102个县（市）。改革后，各县的财政体制由省财政直接核定，各类转移支付、债券资金由省财政直接下达。具体内容是：</w:t>
      </w:r>
    </w:p>
    <w:p>
      <w:pPr>
        <w:keepNext w:val="0"/>
        <w:keepLines w:val="0"/>
        <w:pageBreakBefore w:val="0"/>
        <w:widowControl w:val="0"/>
        <w:numPr>
          <w:ilvl w:val="0"/>
          <w:numId w:val="3"/>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财政收入除上划中央和省级部分外全部留归当地使用，原由市级分享的土地增值税、城镇土地使用税25%部分市级不再参与分享；县级范围内地方承担的共同财政事权支出责任，调整为省与县分担，市级不再分担。</w:t>
      </w:r>
    </w:p>
    <w:p>
      <w:pPr>
        <w:keepNext w:val="0"/>
        <w:keepLines w:val="0"/>
        <w:pageBreakBefore w:val="0"/>
        <w:widowControl w:val="0"/>
        <w:numPr>
          <w:ilvl w:val="0"/>
          <w:numId w:val="3"/>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省级固定税收收入及分成的环保税、水资源税全部下划到市县。原体制下按收入项目等实施的增量分成政策不再执行。改革后市县的增值税、企业所得税、个人所得税收入地方部分省级分成20%，市县其他税收省级分成15%，市县一般公共预算中的非税收入（不含地方教育附加、残疾人就业保障金、矿业权出让收益、防空地下室易地建设费、以及从土地出让收益中计提的教育资金和农田水利建设资金）省级分成15%。同时省级每年以我县2019年收入的同等比例补助我县，相当于分享我县一般公共预算收入比2019年增收部分的20%或15%。以上收入仍缴入县级金库，年终通过体制结算上解省级财政。</w:t>
      </w:r>
    </w:p>
    <w:p>
      <w:pPr>
        <w:keepNext w:val="0"/>
        <w:keepLines w:val="0"/>
        <w:pageBreakBefore w:val="0"/>
        <w:widowControl w:val="0"/>
        <w:numPr>
          <w:ilvl w:val="0"/>
          <w:numId w:val="3"/>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对改革形成的财力转移，以2019年为基期，按“保既得利益”原则核定划转基数，划转基数由市、县协商一致并报省财政核定。</w:t>
      </w:r>
    </w:p>
    <w:p>
      <w:pPr>
        <w:keepNext w:val="0"/>
        <w:keepLines w:val="0"/>
        <w:pageBreakBefore w:val="0"/>
        <w:widowControl w:val="0"/>
        <w:numPr>
          <w:ilvl w:val="0"/>
          <w:numId w:val="3"/>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金管理体制随财政结算体制变化相应调整，省财政直接核定县（市）现金留用比例和上解比例，直接向县（市）调度现金，取消省辖市对县（市）核定的现金留用比例和上解比例。除有明确规定外，有关财政专户资金也直接拨付到县（市）。</w:t>
      </w:r>
    </w:p>
    <w:p>
      <w:pPr>
        <w:keepNext w:val="0"/>
        <w:keepLines w:val="0"/>
        <w:pageBreakBefore w:val="0"/>
        <w:widowControl w:val="0"/>
        <w:numPr>
          <w:ilvl w:val="0"/>
          <w:numId w:val="3"/>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财政在单独或会同省直有关部门部署项目资金申报、布置财政收支管理等工作时，直接通知到县级。属于省委、省政府赋予县经济社会管理权限清单之内的事项，由县级直接上报省级。省财政安排转移支付、债券资金、下达指标和结算事项，直接下达到县级。</w:t>
      </w:r>
    </w:p>
    <w:p>
      <w:pPr>
        <w:keepNext w:val="0"/>
        <w:keepLines w:val="0"/>
        <w:pageBreakBefore w:val="0"/>
        <w:widowControl w:val="0"/>
        <w:numPr>
          <w:ilvl w:val="0"/>
          <w:numId w:val="4"/>
        </w:numPr>
        <w:kinsoku/>
        <w:wordWrap/>
        <w:overflowPunct/>
        <w:topLinePunct w:val="0"/>
        <w:bidi w:val="0"/>
        <w:adjustRightInd/>
        <w:snapToGrid/>
        <w:spacing w:line="572" w:lineRule="exact"/>
        <w:ind w:left="640" w:leftChars="0" w:firstLine="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新出台的留抵退税政策的主要内容</w:t>
      </w:r>
    </w:p>
    <w:p>
      <w:pPr>
        <w:keepNext w:val="0"/>
        <w:keepLines w:val="0"/>
        <w:pageBreakBefore w:val="0"/>
        <w:widowControl w:val="0"/>
        <w:numPr>
          <w:ilvl w:val="0"/>
          <w:numId w:val="0"/>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党中央、国务院关于加大增值税期末留抵退税（以下简称留抵退税）力度的决策部署，从2022年4月1日起，进一步加大留抵退税实施力度，将先进制造业按月全额退还增值税增量留抵税额政策范围扩大至符合条件的小微企业、制造业等行业企</w:t>
      </w:r>
      <w:r>
        <w:rPr>
          <w:rFonts w:hint="eastAsia" w:ascii="仿宋_GB2312" w:hAnsi="仿宋_GB2312" w:eastAsia="仿宋_GB2312" w:cs="仿宋_GB2312"/>
          <w:color w:val="auto"/>
          <w:spacing w:val="6"/>
          <w:sz w:val="32"/>
          <w:szCs w:val="32"/>
          <w:lang w:val="en-US" w:eastAsia="zh-CN"/>
        </w:rPr>
        <w:t>业（含个体工商户，下同），并一次性退还上述企业存量留抵税额。</w:t>
      </w:r>
    </w:p>
    <w:p>
      <w:pPr>
        <w:keepNext w:val="0"/>
        <w:keepLines w:val="0"/>
        <w:pageBreakBefore w:val="0"/>
        <w:widowControl w:val="0"/>
        <w:numPr>
          <w:ilvl w:val="0"/>
          <w:numId w:val="4"/>
        </w:numPr>
        <w:kinsoku/>
        <w:wordWrap/>
        <w:overflowPunct/>
        <w:topLinePunct w:val="0"/>
        <w:bidi w:val="0"/>
        <w:adjustRightInd/>
        <w:snapToGrid/>
        <w:spacing w:line="572" w:lineRule="exact"/>
        <w:ind w:left="640" w:leftChars="0" w:firstLine="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县乡财政体制改革的主要内容</w:t>
      </w:r>
    </w:p>
    <w:p>
      <w:pPr>
        <w:keepNext w:val="0"/>
        <w:keepLines w:val="0"/>
        <w:pageBreakBefore w:val="0"/>
        <w:widowControl w:val="0"/>
        <w:numPr>
          <w:ilvl w:val="0"/>
          <w:numId w:val="0"/>
        </w:numPr>
        <w:kinsoku/>
        <w:wordWrap/>
        <w:overflowPunct/>
        <w:topLinePunct w:val="0"/>
        <w:bidi w:val="0"/>
        <w:adjustRightInd/>
        <w:snapToGrid/>
        <w:spacing w:line="572"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新的县乡财政管理体制紧紧围绕“财权事权匹配、收支范围清晰、财力平衡兼顾、调动乡镇积极性”的原则，从明晰县乡财政事权和支出责任、完善乡镇基本保障制度、做实乡镇税收收入、建立正向激励措施四个方面对原财政体制进行了调整完善，主要内容是：</w:t>
      </w:r>
    </w:p>
    <w:p>
      <w:pPr>
        <w:keepNext w:val="0"/>
        <w:keepLines w:val="0"/>
        <w:pageBreakBefore w:val="0"/>
        <w:widowControl w:val="0"/>
        <w:numPr>
          <w:ilvl w:val="0"/>
          <w:numId w:val="0"/>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明确县乡收入范围。将县本级主导投资建设、且具备一定规模的平煤神马所属企业、发投公司等15家重点税源及县级以上重点行业和重点项目税收作为县本级固定税源，其余企业按属地管理作为乡镇税源。核定各乡镇税源清册，从源头上做实乡镇收入，避免收入混库、串库行为发生，把乡镇精力从协税护税转移到招商引资、培植财源、服务所属企业上来，激发乡镇发展经济的内在动力。</w:t>
      </w:r>
    </w:p>
    <w:p>
      <w:pPr>
        <w:keepNext w:val="0"/>
        <w:keepLines w:val="0"/>
        <w:pageBreakBefore w:val="0"/>
        <w:widowControl w:val="0"/>
        <w:numPr>
          <w:ilvl w:val="0"/>
          <w:numId w:val="0"/>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县乡支出范围。明确村级经费和党建三项经费、土地收储工作经费及征地业务费、县级重点项目产生的地租和安置费等相关费用、县级委托乡镇实施的项目资金、县级安排调研观摩等活动产生的奖励资金、县直部门经县委常委会议、县长办公会议或县政府常务会议研究确定对乡镇安排的各项资金、其他应属县级财政事权和支出责任的项目资金作为县级支出，由县财政给予乡镇专项追加补助。县级支出范围之外的支出作为乡镇事权和支出责任，由乡镇从财政体制分成中统筹解决，县财政不再承担相关费用。</w:t>
      </w:r>
    </w:p>
    <w:p>
      <w:pPr>
        <w:keepNext w:val="0"/>
        <w:keepLines w:val="0"/>
        <w:pageBreakBefore w:val="0"/>
        <w:widowControl w:val="0"/>
        <w:numPr>
          <w:ilvl w:val="0"/>
          <w:numId w:val="0"/>
        </w:numPr>
        <w:kinsoku/>
        <w:wordWrap/>
        <w:overflowPunct/>
        <w:topLinePunct w:val="0"/>
        <w:bidi w:val="0"/>
        <w:adjustRightInd/>
        <w:snapToGrid/>
        <w:spacing w:line="572"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明确支出基数核定办法。收入基数依据乡镇税源清册，以2022年实际收入情况结合县级当年一般公共预算收入增幅，合理分配收入任务；基本支出基数以2022年实际财供人员为准，以组织人事部门批复的工资为依据，加上应由财政负担的社保金，由县财政足额安排；经费支出基数根据乡镇总人口、行政村个数、财供人员数，综合考虑乡镇实际情况确定。</w:t>
      </w:r>
    </w:p>
    <w:p>
      <w:pPr>
        <w:keepNext w:val="0"/>
        <w:keepLines w:val="0"/>
        <w:pageBreakBefore w:val="0"/>
        <w:widowControl w:val="0"/>
        <w:numPr>
          <w:ilvl w:val="0"/>
          <w:numId w:val="0"/>
        </w:numPr>
        <w:kinsoku/>
        <w:wordWrap/>
        <w:overflowPunct/>
        <w:topLinePunct w:val="0"/>
        <w:bidi w:val="0"/>
        <w:adjustRightInd/>
        <w:snapToGrid/>
        <w:spacing w:line="572" w:lineRule="exact"/>
        <w:ind w:firstLine="640" w:firstLineChars="200"/>
        <w:jc w:val="both"/>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color w:val="auto"/>
          <w:sz w:val="32"/>
          <w:szCs w:val="32"/>
          <w:lang w:val="en-US" w:eastAsia="zh-CN"/>
        </w:rPr>
        <w:t>（4）明确超收分成办法。大幅增加乡镇超收分成比例，由原来的乡镇分成比例从25%至50%不等，提高到昆阳、九龙、盐都3个街道办事处及龚店镇实行超收县乡3：7分成，马庄乡超收全留，其余乡镇实行超收县乡2：8分成；乡（镇、街道）自主招商引资落户在本辖区内的企业，产生的税收划归乡（镇、街道），入驻本辖区外的企业税收实行“飞地”政策，入驻县开发区的，实行县乡3：7分成，入驻其他乡（镇、街道）的，由招商乡（镇、街道）和入驻乡（镇、街道）按5：5分成；明确耕地占用税、契税、车船税、建筑业代开发票等一次性收入及集中清收活动产生的税收实行县乡5：5分成，不纳入收入基数；将烟叶税分成比例统一提高到1：9分成；明确超收分成按季度兑现，年终统算，进一步调动乡镇组织收入的积极性。</w:t>
      </w:r>
    </w:p>
    <w:sectPr>
      <w:footerReference r:id="rId7" w:type="default"/>
      <w:footerReference r:id="rId8" w:type="even"/>
      <w:pgSz w:w="11906" w:h="16838"/>
      <w:pgMar w:top="2098" w:right="1531" w:bottom="1928"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C577BF-0111-452D-BC5E-A2505CD491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052F5DE-DDAC-4B27-84AF-6D2C72590A82}"/>
  </w:font>
  <w:font w:name="方正小标宋简体">
    <w:panose1 w:val="03000509000000000000"/>
    <w:charset w:val="86"/>
    <w:family w:val="auto"/>
    <w:pitch w:val="default"/>
    <w:sig w:usb0="00000001" w:usb1="080E0000" w:usb2="00000000" w:usb3="00000000" w:csb0="00040000" w:csb1="00000000"/>
    <w:embedRegular r:id="rId3" w:fontKey="{8F262173-9774-4D62-B72D-4BA8BA7EA562}"/>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3C7C6B55-29B2-4DBA-8DFC-7E27D871B979}"/>
  </w:font>
  <w:font w:name="仿宋">
    <w:panose1 w:val="02010609060101010101"/>
    <w:charset w:val="86"/>
    <w:family w:val="modern"/>
    <w:pitch w:val="default"/>
    <w:sig w:usb0="800002BF" w:usb1="38CF7CFA" w:usb2="00000016" w:usb3="00000000" w:csb0="00040001" w:csb1="00000000"/>
    <w:embedRegular r:id="rId5" w:fontKey="{EA85C395-A7E8-4490-9DA5-D24F1B3A73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rPr>
    </w:pPr>
    <w:r>
      <w:rPr>
        <w:sz w:val="28"/>
      </w:rPr>
      <w:pict>
        <v:shape id="_x0000_s4107" o:spid="_x0000_s4107" o:spt="202" type="#_x0000_t202" style="position:absolute;left:0pt;margin-left:387.15pt;margin-top:-6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8" o:spid="_x0000_s4108" o:spt="202" type="#_x0000_t202" style="position:absolute;left:0pt;margin-left:21.9pt;margin-top:-13.5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rP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rPr>
    </w:pPr>
    <w:r>
      <w:rPr>
        <w:sz w:val="28"/>
      </w:rPr>
      <w:pict>
        <v:shape id="_x0000_s4103" o:spid="_x0000_s4103" o:spt="202" type="#_x0000_t202" style="position:absolute;left:0pt;margin-left:380.55pt;margin-top:2.95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24 -</w:t>
                </w:r>
                <w:r>
                  <w:rPr>
                    <w:rFonts w:hint="eastAsia" w:ascii="宋体" w:hAnsi="宋体" w:eastAsia="宋体" w:cs="宋体"/>
                    <w:sz w:val="28"/>
                    <w:szCs w:val="28"/>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1" o:spid="_x0000_s4101" o:spt="202" type="#_x0000_t202" style="position:absolute;left:0pt;margin-left:24.15pt;margin-top:-15.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2D1C0"/>
    <w:multiLevelType w:val="singleLevel"/>
    <w:tmpl w:val="B992D1C0"/>
    <w:lvl w:ilvl="0" w:tentative="0">
      <w:start w:val="1"/>
      <w:numFmt w:val="decimal"/>
      <w:suff w:val="nothing"/>
      <w:lvlText w:val="（%1）"/>
      <w:lvlJc w:val="left"/>
    </w:lvl>
  </w:abstractNum>
  <w:abstractNum w:abstractNumId="1">
    <w:nsid w:val="C9A1ED0A"/>
    <w:multiLevelType w:val="singleLevel"/>
    <w:tmpl w:val="C9A1ED0A"/>
    <w:lvl w:ilvl="0" w:tentative="0">
      <w:start w:val="16"/>
      <w:numFmt w:val="decimal"/>
      <w:lvlText w:val="%1."/>
      <w:lvlJc w:val="left"/>
      <w:pPr>
        <w:tabs>
          <w:tab w:val="left" w:pos="312"/>
        </w:tabs>
        <w:ind w:left="640" w:leftChars="0" w:firstLine="0" w:firstLineChars="0"/>
      </w:pPr>
    </w:lvl>
  </w:abstractNum>
  <w:abstractNum w:abstractNumId="2">
    <w:nsid w:val="5C8B5F1F"/>
    <w:multiLevelType w:val="singleLevel"/>
    <w:tmpl w:val="5C8B5F1F"/>
    <w:lvl w:ilvl="0" w:tentative="0">
      <w:start w:val="1"/>
      <w:numFmt w:val="decimal"/>
      <w:lvlText w:val="%1."/>
      <w:lvlJc w:val="left"/>
      <w:pPr>
        <w:tabs>
          <w:tab w:val="left" w:pos="312"/>
        </w:tabs>
        <w:ind w:left="-10"/>
      </w:pPr>
      <w:rPr>
        <w:rFonts w:hint="default"/>
        <w:color w:val="auto"/>
      </w:rPr>
    </w:lvl>
  </w:abstractNum>
  <w:abstractNum w:abstractNumId="3">
    <w:nsid w:val="7870E287"/>
    <w:multiLevelType w:val="singleLevel"/>
    <w:tmpl w:val="7870E287"/>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MxMmExMTQ3OTI4NThiYzQ5OGQwMGMxMjFkYTdmNWMifQ=="/>
  </w:docVars>
  <w:rsids>
    <w:rsidRoot w:val="00BE755F"/>
    <w:rsid w:val="000178C5"/>
    <w:rsid w:val="000376F6"/>
    <w:rsid w:val="00051051"/>
    <w:rsid w:val="00065786"/>
    <w:rsid w:val="000834F0"/>
    <w:rsid w:val="00083DF7"/>
    <w:rsid w:val="000B7F5E"/>
    <w:rsid w:val="000C7A27"/>
    <w:rsid w:val="000F5A10"/>
    <w:rsid w:val="00103149"/>
    <w:rsid w:val="001031BD"/>
    <w:rsid w:val="0010533B"/>
    <w:rsid w:val="00107BE7"/>
    <w:rsid w:val="00124142"/>
    <w:rsid w:val="00124B09"/>
    <w:rsid w:val="00131A2D"/>
    <w:rsid w:val="001444D9"/>
    <w:rsid w:val="00150EAD"/>
    <w:rsid w:val="00173094"/>
    <w:rsid w:val="00180F72"/>
    <w:rsid w:val="00186D62"/>
    <w:rsid w:val="001A2A2C"/>
    <w:rsid w:val="001C1371"/>
    <w:rsid w:val="001C3DA6"/>
    <w:rsid w:val="001C5E05"/>
    <w:rsid w:val="001D1189"/>
    <w:rsid w:val="001D6D81"/>
    <w:rsid w:val="001E638D"/>
    <w:rsid w:val="002003DB"/>
    <w:rsid w:val="00221BCB"/>
    <w:rsid w:val="00226E7E"/>
    <w:rsid w:val="002276E0"/>
    <w:rsid w:val="00266DBD"/>
    <w:rsid w:val="00272414"/>
    <w:rsid w:val="002A1E12"/>
    <w:rsid w:val="002B1E4F"/>
    <w:rsid w:val="002C40B0"/>
    <w:rsid w:val="002D2D8D"/>
    <w:rsid w:val="003129C5"/>
    <w:rsid w:val="00313A7C"/>
    <w:rsid w:val="00323577"/>
    <w:rsid w:val="003433E1"/>
    <w:rsid w:val="00352CCE"/>
    <w:rsid w:val="00353335"/>
    <w:rsid w:val="00356184"/>
    <w:rsid w:val="003625AA"/>
    <w:rsid w:val="003672F6"/>
    <w:rsid w:val="003705AF"/>
    <w:rsid w:val="00371BF0"/>
    <w:rsid w:val="00377EAC"/>
    <w:rsid w:val="003D3408"/>
    <w:rsid w:val="003D3A3B"/>
    <w:rsid w:val="003E003F"/>
    <w:rsid w:val="003E0769"/>
    <w:rsid w:val="003F3A52"/>
    <w:rsid w:val="003F56AE"/>
    <w:rsid w:val="00414FA1"/>
    <w:rsid w:val="004326E5"/>
    <w:rsid w:val="00434560"/>
    <w:rsid w:val="004350D4"/>
    <w:rsid w:val="004354DA"/>
    <w:rsid w:val="00435E61"/>
    <w:rsid w:val="00436A67"/>
    <w:rsid w:val="00453694"/>
    <w:rsid w:val="00456F66"/>
    <w:rsid w:val="00466DD4"/>
    <w:rsid w:val="00472705"/>
    <w:rsid w:val="004745E8"/>
    <w:rsid w:val="00474A1E"/>
    <w:rsid w:val="0047544D"/>
    <w:rsid w:val="0047756B"/>
    <w:rsid w:val="00483640"/>
    <w:rsid w:val="00484DCA"/>
    <w:rsid w:val="004D7E6C"/>
    <w:rsid w:val="004F1E69"/>
    <w:rsid w:val="004F5331"/>
    <w:rsid w:val="004F61FF"/>
    <w:rsid w:val="00504138"/>
    <w:rsid w:val="00511226"/>
    <w:rsid w:val="00516AD6"/>
    <w:rsid w:val="00522937"/>
    <w:rsid w:val="00524C91"/>
    <w:rsid w:val="00526100"/>
    <w:rsid w:val="00544BE7"/>
    <w:rsid w:val="00546EF0"/>
    <w:rsid w:val="005573E4"/>
    <w:rsid w:val="005635C0"/>
    <w:rsid w:val="00585981"/>
    <w:rsid w:val="005A3502"/>
    <w:rsid w:val="005A6275"/>
    <w:rsid w:val="005C4B98"/>
    <w:rsid w:val="005E0295"/>
    <w:rsid w:val="00604556"/>
    <w:rsid w:val="00604B1D"/>
    <w:rsid w:val="00605A2F"/>
    <w:rsid w:val="006301B7"/>
    <w:rsid w:val="00631FD5"/>
    <w:rsid w:val="00641419"/>
    <w:rsid w:val="00647DFD"/>
    <w:rsid w:val="00667A28"/>
    <w:rsid w:val="00671B44"/>
    <w:rsid w:val="006804DF"/>
    <w:rsid w:val="00692E48"/>
    <w:rsid w:val="00695030"/>
    <w:rsid w:val="006A5FF1"/>
    <w:rsid w:val="006B5CB6"/>
    <w:rsid w:val="006C674E"/>
    <w:rsid w:val="006D0FDC"/>
    <w:rsid w:val="006D468E"/>
    <w:rsid w:val="006E30A5"/>
    <w:rsid w:val="006E6ACF"/>
    <w:rsid w:val="006F4ADC"/>
    <w:rsid w:val="00705FA8"/>
    <w:rsid w:val="00716344"/>
    <w:rsid w:val="00716550"/>
    <w:rsid w:val="00716782"/>
    <w:rsid w:val="00721FFA"/>
    <w:rsid w:val="00751154"/>
    <w:rsid w:val="007568AF"/>
    <w:rsid w:val="00795627"/>
    <w:rsid w:val="007A79E3"/>
    <w:rsid w:val="007D069B"/>
    <w:rsid w:val="007E5694"/>
    <w:rsid w:val="007E74A7"/>
    <w:rsid w:val="00800AB7"/>
    <w:rsid w:val="00822411"/>
    <w:rsid w:val="00823FEF"/>
    <w:rsid w:val="00842670"/>
    <w:rsid w:val="00843FD8"/>
    <w:rsid w:val="00846547"/>
    <w:rsid w:val="00857249"/>
    <w:rsid w:val="0086032B"/>
    <w:rsid w:val="00862813"/>
    <w:rsid w:val="0087082F"/>
    <w:rsid w:val="0087335F"/>
    <w:rsid w:val="00876A81"/>
    <w:rsid w:val="00883B3E"/>
    <w:rsid w:val="00894C85"/>
    <w:rsid w:val="00895CBF"/>
    <w:rsid w:val="008B248E"/>
    <w:rsid w:val="008C318E"/>
    <w:rsid w:val="008C7C52"/>
    <w:rsid w:val="008D030B"/>
    <w:rsid w:val="008E3452"/>
    <w:rsid w:val="00904A8E"/>
    <w:rsid w:val="00904FBA"/>
    <w:rsid w:val="009217C3"/>
    <w:rsid w:val="009343D1"/>
    <w:rsid w:val="0094019C"/>
    <w:rsid w:val="0094361F"/>
    <w:rsid w:val="0096162B"/>
    <w:rsid w:val="00977805"/>
    <w:rsid w:val="00977CDE"/>
    <w:rsid w:val="00981687"/>
    <w:rsid w:val="00982FB7"/>
    <w:rsid w:val="0099447F"/>
    <w:rsid w:val="00997274"/>
    <w:rsid w:val="009A08F6"/>
    <w:rsid w:val="009A5D87"/>
    <w:rsid w:val="009C16A2"/>
    <w:rsid w:val="009C2812"/>
    <w:rsid w:val="009D7CD9"/>
    <w:rsid w:val="009E672A"/>
    <w:rsid w:val="009F5E96"/>
    <w:rsid w:val="00A06263"/>
    <w:rsid w:val="00A10FDC"/>
    <w:rsid w:val="00A12DAE"/>
    <w:rsid w:val="00A22FEC"/>
    <w:rsid w:val="00A23E15"/>
    <w:rsid w:val="00A24A0B"/>
    <w:rsid w:val="00A4631E"/>
    <w:rsid w:val="00A6528D"/>
    <w:rsid w:val="00A7488B"/>
    <w:rsid w:val="00A76F23"/>
    <w:rsid w:val="00A805AD"/>
    <w:rsid w:val="00A84B3C"/>
    <w:rsid w:val="00A9109A"/>
    <w:rsid w:val="00AA4B06"/>
    <w:rsid w:val="00AA71E1"/>
    <w:rsid w:val="00AB1936"/>
    <w:rsid w:val="00AB7118"/>
    <w:rsid w:val="00AC09AC"/>
    <w:rsid w:val="00AC154D"/>
    <w:rsid w:val="00AC5C4E"/>
    <w:rsid w:val="00AC6EEA"/>
    <w:rsid w:val="00AD34B3"/>
    <w:rsid w:val="00AD6E27"/>
    <w:rsid w:val="00AE1CB1"/>
    <w:rsid w:val="00AE7DBB"/>
    <w:rsid w:val="00AF1281"/>
    <w:rsid w:val="00AF1CF0"/>
    <w:rsid w:val="00AF60C7"/>
    <w:rsid w:val="00B06FD4"/>
    <w:rsid w:val="00B10F18"/>
    <w:rsid w:val="00B21C23"/>
    <w:rsid w:val="00B2514B"/>
    <w:rsid w:val="00B658D4"/>
    <w:rsid w:val="00B8398D"/>
    <w:rsid w:val="00B84727"/>
    <w:rsid w:val="00B91E9E"/>
    <w:rsid w:val="00BC7601"/>
    <w:rsid w:val="00BD059B"/>
    <w:rsid w:val="00BD0E2A"/>
    <w:rsid w:val="00BD553A"/>
    <w:rsid w:val="00BE755F"/>
    <w:rsid w:val="00C007CE"/>
    <w:rsid w:val="00C01ECC"/>
    <w:rsid w:val="00C23296"/>
    <w:rsid w:val="00C25A95"/>
    <w:rsid w:val="00C320ED"/>
    <w:rsid w:val="00C3650D"/>
    <w:rsid w:val="00C371E4"/>
    <w:rsid w:val="00C46C15"/>
    <w:rsid w:val="00C52C98"/>
    <w:rsid w:val="00C572E6"/>
    <w:rsid w:val="00C7050E"/>
    <w:rsid w:val="00C70948"/>
    <w:rsid w:val="00C869F9"/>
    <w:rsid w:val="00C87B0C"/>
    <w:rsid w:val="00C91554"/>
    <w:rsid w:val="00CA5188"/>
    <w:rsid w:val="00CC1B63"/>
    <w:rsid w:val="00CC1F05"/>
    <w:rsid w:val="00CC6567"/>
    <w:rsid w:val="00CE327A"/>
    <w:rsid w:val="00CE6B3B"/>
    <w:rsid w:val="00CF09A5"/>
    <w:rsid w:val="00D01F9B"/>
    <w:rsid w:val="00D10DD8"/>
    <w:rsid w:val="00D14036"/>
    <w:rsid w:val="00D253B9"/>
    <w:rsid w:val="00D313B0"/>
    <w:rsid w:val="00D34863"/>
    <w:rsid w:val="00D65272"/>
    <w:rsid w:val="00D77955"/>
    <w:rsid w:val="00D850B1"/>
    <w:rsid w:val="00D85372"/>
    <w:rsid w:val="00DA0D33"/>
    <w:rsid w:val="00DA5797"/>
    <w:rsid w:val="00DC3126"/>
    <w:rsid w:val="00DC36F9"/>
    <w:rsid w:val="00DD6059"/>
    <w:rsid w:val="00DE33C0"/>
    <w:rsid w:val="00DF0A7C"/>
    <w:rsid w:val="00DF57E8"/>
    <w:rsid w:val="00DF6F3D"/>
    <w:rsid w:val="00DF757B"/>
    <w:rsid w:val="00E0781A"/>
    <w:rsid w:val="00E243D8"/>
    <w:rsid w:val="00E423B5"/>
    <w:rsid w:val="00E42582"/>
    <w:rsid w:val="00E56A2A"/>
    <w:rsid w:val="00E71AD9"/>
    <w:rsid w:val="00E826BB"/>
    <w:rsid w:val="00EA09C3"/>
    <w:rsid w:val="00EA0FEE"/>
    <w:rsid w:val="00EA24E9"/>
    <w:rsid w:val="00EA6915"/>
    <w:rsid w:val="00EA78E2"/>
    <w:rsid w:val="00EB7467"/>
    <w:rsid w:val="00ED267A"/>
    <w:rsid w:val="00EF0A07"/>
    <w:rsid w:val="00F20B2A"/>
    <w:rsid w:val="00F2487F"/>
    <w:rsid w:val="00F32F96"/>
    <w:rsid w:val="00F5402F"/>
    <w:rsid w:val="00F56401"/>
    <w:rsid w:val="00F62461"/>
    <w:rsid w:val="00F73C27"/>
    <w:rsid w:val="00F848EB"/>
    <w:rsid w:val="00F87DCA"/>
    <w:rsid w:val="00F945F2"/>
    <w:rsid w:val="00F962CB"/>
    <w:rsid w:val="00FB6E77"/>
    <w:rsid w:val="00FC1DCE"/>
    <w:rsid w:val="00FD4526"/>
    <w:rsid w:val="00FD4C50"/>
    <w:rsid w:val="00FE2F62"/>
    <w:rsid w:val="00FF0FBE"/>
    <w:rsid w:val="00FF67C8"/>
    <w:rsid w:val="015873C5"/>
    <w:rsid w:val="018A3879"/>
    <w:rsid w:val="01E27F2C"/>
    <w:rsid w:val="02065006"/>
    <w:rsid w:val="021C29C7"/>
    <w:rsid w:val="02895B83"/>
    <w:rsid w:val="02FA082F"/>
    <w:rsid w:val="03B714B6"/>
    <w:rsid w:val="042C4720"/>
    <w:rsid w:val="046759FD"/>
    <w:rsid w:val="04844854"/>
    <w:rsid w:val="048F7CF9"/>
    <w:rsid w:val="05066240"/>
    <w:rsid w:val="05173495"/>
    <w:rsid w:val="057730B9"/>
    <w:rsid w:val="05B90B7D"/>
    <w:rsid w:val="06093D6C"/>
    <w:rsid w:val="063F489B"/>
    <w:rsid w:val="06501646"/>
    <w:rsid w:val="068C79F0"/>
    <w:rsid w:val="069808C0"/>
    <w:rsid w:val="06EA1C4B"/>
    <w:rsid w:val="07EC3F0B"/>
    <w:rsid w:val="07ED7D3F"/>
    <w:rsid w:val="08852948"/>
    <w:rsid w:val="093167F8"/>
    <w:rsid w:val="09976EA2"/>
    <w:rsid w:val="0A044BC3"/>
    <w:rsid w:val="0A261F09"/>
    <w:rsid w:val="0ABA0A6D"/>
    <w:rsid w:val="0AC8448C"/>
    <w:rsid w:val="0AF00D84"/>
    <w:rsid w:val="0B5032E8"/>
    <w:rsid w:val="0B8E6F24"/>
    <w:rsid w:val="0BCF2858"/>
    <w:rsid w:val="0BF00A21"/>
    <w:rsid w:val="0C13591B"/>
    <w:rsid w:val="0CBB622C"/>
    <w:rsid w:val="0CC53CAC"/>
    <w:rsid w:val="0CEA54BC"/>
    <w:rsid w:val="0D3974A1"/>
    <w:rsid w:val="0D4E1EA3"/>
    <w:rsid w:val="0D86080C"/>
    <w:rsid w:val="0DA25EF2"/>
    <w:rsid w:val="0DBD4AC2"/>
    <w:rsid w:val="0DC13B67"/>
    <w:rsid w:val="0DD72AE2"/>
    <w:rsid w:val="0E6F41E6"/>
    <w:rsid w:val="0E946E9F"/>
    <w:rsid w:val="0F440D34"/>
    <w:rsid w:val="10263749"/>
    <w:rsid w:val="10282537"/>
    <w:rsid w:val="10335074"/>
    <w:rsid w:val="10415CD9"/>
    <w:rsid w:val="115455AE"/>
    <w:rsid w:val="11B42572"/>
    <w:rsid w:val="11C9597F"/>
    <w:rsid w:val="12062188"/>
    <w:rsid w:val="12F264FA"/>
    <w:rsid w:val="13786201"/>
    <w:rsid w:val="138C43C4"/>
    <w:rsid w:val="13E640E2"/>
    <w:rsid w:val="145851D8"/>
    <w:rsid w:val="149F2FE4"/>
    <w:rsid w:val="14E7655D"/>
    <w:rsid w:val="152D5ED1"/>
    <w:rsid w:val="15843157"/>
    <w:rsid w:val="15B17733"/>
    <w:rsid w:val="162035BC"/>
    <w:rsid w:val="16393358"/>
    <w:rsid w:val="169F551D"/>
    <w:rsid w:val="16BF6BD5"/>
    <w:rsid w:val="17210388"/>
    <w:rsid w:val="17CA481C"/>
    <w:rsid w:val="17DB4333"/>
    <w:rsid w:val="181761DA"/>
    <w:rsid w:val="18583BD5"/>
    <w:rsid w:val="18761C7A"/>
    <w:rsid w:val="187F2FB0"/>
    <w:rsid w:val="18A312F5"/>
    <w:rsid w:val="19002914"/>
    <w:rsid w:val="1905117A"/>
    <w:rsid w:val="195645B9"/>
    <w:rsid w:val="19744A3F"/>
    <w:rsid w:val="198E7996"/>
    <w:rsid w:val="199742D9"/>
    <w:rsid w:val="19A40E7C"/>
    <w:rsid w:val="19A41754"/>
    <w:rsid w:val="19C37774"/>
    <w:rsid w:val="1ACF6B5C"/>
    <w:rsid w:val="1AD17A77"/>
    <w:rsid w:val="1AE422FE"/>
    <w:rsid w:val="1AEB63E3"/>
    <w:rsid w:val="1B4560C7"/>
    <w:rsid w:val="1BA955E3"/>
    <w:rsid w:val="1BE61676"/>
    <w:rsid w:val="1BF55F80"/>
    <w:rsid w:val="1BFB6048"/>
    <w:rsid w:val="1C112A19"/>
    <w:rsid w:val="1C200142"/>
    <w:rsid w:val="1C6074FD"/>
    <w:rsid w:val="1CBE71D7"/>
    <w:rsid w:val="1CEB4B27"/>
    <w:rsid w:val="1CF2566D"/>
    <w:rsid w:val="1DA41221"/>
    <w:rsid w:val="1E101163"/>
    <w:rsid w:val="1E1E4F79"/>
    <w:rsid w:val="1E2C2438"/>
    <w:rsid w:val="1E2C2FDF"/>
    <w:rsid w:val="1E591461"/>
    <w:rsid w:val="1E627640"/>
    <w:rsid w:val="1EA83AE7"/>
    <w:rsid w:val="1F181382"/>
    <w:rsid w:val="1F271230"/>
    <w:rsid w:val="1F385DE2"/>
    <w:rsid w:val="1F602A2A"/>
    <w:rsid w:val="20233781"/>
    <w:rsid w:val="2073362B"/>
    <w:rsid w:val="20895274"/>
    <w:rsid w:val="20D66D3A"/>
    <w:rsid w:val="214815A8"/>
    <w:rsid w:val="21AA0E03"/>
    <w:rsid w:val="220902AC"/>
    <w:rsid w:val="221410F3"/>
    <w:rsid w:val="22280E3A"/>
    <w:rsid w:val="226B3A41"/>
    <w:rsid w:val="22BB6735"/>
    <w:rsid w:val="22F15777"/>
    <w:rsid w:val="235F6D01"/>
    <w:rsid w:val="237B489A"/>
    <w:rsid w:val="23A36E67"/>
    <w:rsid w:val="24041378"/>
    <w:rsid w:val="242515DF"/>
    <w:rsid w:val="248C70E1"/>
    <w:rsid w:val="24C126BD"/>
    <w:rsid w:val="255231DD"/>
    <w:rsid w:val="258B7398"/>
    <w:rsid w:val="267D10C1"/>
    <w:rsid w:val="26AD77E2"/>
    <w:rsid w:val="278A4BDE"/>
    <w:rsid w:val="27A5194E"/>
    <w:rsid w:val="27C272BD"/>
    <w:rsid w:val="27CB1640"/>
    <w:rsid w:val="284B72B3"/>
    <w:rsid w:val="284D363D"/>
    <w:rsid w:val="287C66AB"/>
    <w:rsid w:val="28974C2F"/>
    <w:rsid w:val="28A075FF"/>
    <w:rsid w:val="28A16ED3"/>
    <w:rsid w:val="28C86A32"/>
    <w:rsid w:val="28FE663D"/>
    <w:rsid w:val="29422464"/>
    <w:rsid w:val="295647E3"/>
    <w:rsid w:val="29B35110"/>
    <w:rsid w:val="29B6075C"/>
    <w:rsid w:val="29BF76D2"/>
    <w:rsid w:val="29CF0BEF"/>
    <w:rsid w:val="29DB6414"/>
    <w:rsid w:val="2ABC6471"/>
    <w:rsid w:val="2ADC2F43"/>
    <w:rsid w:val="2AF87773"/>
    <w:rsid w:val="2B17347C"/>
    <w:rsid w:val="2B631DDB"/>
    <w:rsid w:val="2C1D30CB"/>
    <w:rsid w:val="2CA14D1E"/>
    <w:rsid w:val="2CA57561"/>
    <w:rsid w:val="2CA62D0A"/>
    <w:rsid w:val="2CBC445F"/>
    <w:rsid w:val="2D6E0857"/>
    <w:rsid w:val="2D740A00"/>
    <w:rsid w:val="2D820600"/>
    <w:rsid w:val="2DB574AC"/>
    <w:rsid w:val="2E6231F0"/>
    <w:rsid w:val="2E813A2E"/>
    <w:rsid w:val="2E8751A1"/>
    <w:rsid w:val="2EF03EB1"/>
    <w:rsid w:val="2F434220"/>
    <w:rsid w:val="2F9E0B25"/>
    <w:rsid w:val="2FC260AC"/>
    <w:rsid w:val="30AE4883"/>
    <w:rsid w:val="31991796"/>
    <w:rsid w:val="31DE7294"/>
    <w:rsid w:val="31FA6794"/>
    <w:rsid w:val="325F1003"/>
    <w:rsid w:val="326824ED"/>
    <w:rsid w:val="32BF5F44"/>
    <w:rsid w:val="32F50493"/>
    <w:rsid w:val="331E78D1"/>
    <w:rsid w:val="332B2B0F"/>
    <w:rsid w:val="33541711"/>
    <w:rsid w:val="33D20888"/>
    <w:rsid w:val="351F7AFD"/>
    <w:rsid w:val="352A6A1D"/>
    <w:rsid w:val="352F37E7"/>
    <w:rsid w:val="360F1AFB"/>
    <w:rsid w:val="37F74A24"/>
    <w:rsid w:val="38116670"/>
    <w:rsid w:val="38180178"/>
    <w:rsid w:val="382571D4"/>
    <w:rsid w:val="382900D1"/>
    <w:rsid w:val="393A550E"/>
    <w:rsid w:val="394E59E5"/>
    <w:rsid w:val="39E5072A"/>
    <w:rsid w:val="3A3B6B62"/>
    <w:rsid w:val="3C1934F8"/>
    <w:rsid w:val="3C4E4BA9"/>
    <w:rsid w:val="3C69155C"/>
    <w:rsid w:val="3CAF1767"/>
    <w:rsid w:val="3CB2624E"/>
    <w:rsid w:val="3D29758D"/>
    <w:rsid w:val="3D3E0D3C"/>
    <w:rsid w:val="3DB50455"/>
    <w:rsid w:val="3DBC05DF"/>
    <w:rsid w:val="3DE504E4"/>
    <w:rsid w:val="3E5F4CFA"/>
    <w:rsid w:val="3EC27B99"/>
    <w:rsid w:val="3EE31608"/>
    <w:rsid w:val="3F0F3142"/>
    <w:rsid w:val="3F1D32FF"/>
    <w:rsid w:val="3F1E49E1"/>
    <w:rsid w:val="3F391DA6"/>
    <w:rsid w:val="3F7B6278"/>
    <w:rsid w:val="3FD42DF2"/>
    <w:rsid w:val="3FFB76FA"/>
    <w:rsid w:val="4001677D"/>
    <w:rsid w:val="4007707E"/>
    <w:rsid w:val="40941371"/>
    <w:rsid w:val="409E32EE"/>
    <w:rsid w:val="40D873A7"/>
    <w:rsid w:val="41B74DEC"/>
    <w:rsid w:val="41D34149"/>
    <w:rsid w:val="41E2438C"/>
    <w:rsid w:val="420D71AC"/>
    <w:rsid w:val="426536F3"/>
    <w:rsid w:val="426C4C24"/>
    <w:rsid w:val="42A17DA3"/>
    <w:rsid w:val="431E02ED"/>
    <w:rsid w:val="4387500B"/>
    <w:rsid w:val="43C0715A"/>
    <w:rsid w:val="43E32C77"/>
    <w:rsid w:val="43F17418"/>
    <w:rsid w:val="43FC70EF"/>
    <w:rsid w:val="444C2128"/>
    <w:rsid w:val="467B090B"/>
    <w:rsid w:val="46B46B8E"/>
    <w:rsid w:val="47213261"/>
    <w:rsid w:val="47564EF6"/>
    <w:rsid w:val="479152E5"/>
    <w:rsid w:val="48D72771"/>
    <w:rsid w:val="48E645ED"/>
    <w:rsid w:val="490A4786"/>
    <w:rsid w:val="49705A3A"/>
    <w:rsid w:val="4A2D5EED"/>
    <w:rsid w:val="4A4871AE"/>
    <w:rsid w:val="4B4B4017"/>
    <w:rsid w:val="4B6B4AC1"/>
    <w:rsid w:val="4BBC369E"/>
    <w:rsid w:val="4C575C76"/>
    <w:rsid w:val="4D44414D"/>
    <w:rsid w:val="4E47536F"/>
    <w:rsid w:val="4F057B17"/>
    <w:rsid w:val="4F10078B"/>
    <w:rsid w:val="4F18319B"/>
    <w:rsid w:val="4F2117B1"/>
    <w:rsid w:val="4FFE1A90"/>
    <w:rsid w:val="5047505E"/>
    <w:rsid w:val="504B134F"/>
    <w:rsid w:val="50FE637F"/>
    <w:rsid w:val="513D1C32"/>
    <w:rsid w:val="5157488F"/>
    <w:rsid w:val="519A0805"/>
    <w:rsid w:val="51E842FE"/>
    <w:rsid w:val="52BC3ADA"/>
    <w:rsid w:val="52D941BD"/>
    <w:rsid w:val="5362532D"/>
    <w:rsid w:val="539B0E0D"/>
    <w:rsid w:val="53D8290B"/>
    <w:rsid w:val="54587510"/>
    <w:rsid w:val="546B1FBF"/>
    <w:rsid w:val="5563538C"/>
    <w:rsid w:val="558A4236"/>
    <w:rsid w:val="567909DD"/>
    <w:rsid w:val="56953223"/>
    <w:rsid w:val="56F826DD"/>
    <w:rsid w:val="576708C7"/>
    <w:rsid w:val="57895015"/>
    <w:rsid w:val="5789732C"/>
    <w:rsid w:val="58085B9B"/>
    <w:rsid w:val="581819E9"/>
    <w:rsid w:val="588C5714"/>
    <w:rsid w:val="59615C72"/>
    <w:rsid w:val="5A7B2721"/>
    <w:rsid w:val="5A976BE6"/>
    <w:rsid w:val="5AAD194C"/>
    <w:rsid w:val="5ACF4D9E"/>
    <w:rsid w:val="5B035313"/>
    <w:rsid w:val="5B4E4363"/>
    <w:rsid w:val="5B7A0AD3"/>
    <w:rsid w:val="5B8D0F09"/>
    <w:rsid w:val="5BF77C6D"/>
    <w:rsid w:val="5CF274BE"/>
    <w:rsid w:val="5D31488A"/>
    <w:rsid w:val="5D5E5A9E"/>
    <w:rsid w:val="5DA22550"/>
    <w:rsid w:val="5DF712CB"/>
    <w:rsid w:val="5E8A4646"/>
    <w:rsid w:val="5EA558DA"/>
    <w:rsid w:val="5EEF6458"/>
    <w:rsid w:val="5F68143E"/>
    <w:rsid w:val="5F696A52"/>
    <w:rsid w:val="60275CA7"/>
    <w:rsid w:val="60464805"/>
    <w:rsid w:val="60BC2C2C"/>
    <w:rsid w:val="62292567"/>
    <w:rsid w:val="624A498D"/>
    <w:rsid w:val="62B7354C"/>
    <w:rsid w:val="62FB30A8"/>
    <w:rsid w:val="634903F1"/>
    <w:rsid w:val="637E0C03"/>
    <w:rsid w:val="63935C90"/>
    <w:rsid w:val="63E87188"/>
    <w:rsid w:val="64020774"/>
    <w:rsid w:val="6492186F"/>
    <w:rsid w:val="64B928D3"/>
    <w:rsid w:val="64F067D8"/>
    <w:rsid w:val="655D335E"/>
    <w:rsid w:val="656C5B97"/>
    <w:rsid w:val="65A14AC2"/>
    <w:rsid w:val="66257375"/>
    <w:rsid w:val="6641488D"/>
    <w:rsid w:val="665C3E5E"/>
    <w:rsid w:val="67CA42A6"/>
    <w:rsid w:val="682409AB"/>
    <w:rsid w:val="6834572D"/>
    <w:rsid w:val="68823C33"/>
    <w:rsid w:val="689E250C"/>
    <w:rsid w:val="69164798"/>
    <w:rsid w:val="69315D62"/>
    <w:rsid w:val="694C640B"/>
    <w:rsid w:val="6A1D3904"/>
    <w:rsid w:val="6A5C2D64"/>
    <w:rsid w:val="6A8A71EB"/>
    <w:rsid w:val="6A99742E"/>
    <w:rsid w:val="6AE85276"/>
    <w:rsid w:val="6B4355EC"/>
    <w:rsid w:val="6BB206B5"/>
    <w:rsid w:val="6C57704A"/>
    <w:rsid w:val="6C645BF3"/>
    <w:rsid w:val="6CB03829"/>
    <w:rsid w:val="6CB625DD"/>
    <w:rsid w:val="6CF50B68"/>
    <w:rsid w:val="6D1F5A2D"/>
    <w:rsid w:val="6D6F091A"/>
    <w:rsid w:val="6DF655E0"/>
    <w:rsid w:val="6E1F0A0B"/>
    <w:rsid w:val="6F2D4E50"/>
    <w:rsid w:val="6FC41DF4"/>
    <w:rsid w:val="701B6F36"/>
    <w:rsid w:val="70765B1C"/>
    <w:rsid w:val="7128150C"/>
    <w:rsid w:val="71306BFB"/>
    <w:rsid w:val="71BC60F4"/>
    <w:rsid w:val="72051890"/>
    <w:rsid w:val="723D62BF"/>
    <w:rsid w:val="727B38BE"/>
    <w:rsid w:val="73840550"/>
    <w:rsid w:val="739F46B3"/>
    <w:rsid w:val="73DA7E90"/>
    <w:rsid w:val="73E01C2A"/>
    <w:rsid w:val="73E52EC1"/>
    <w:rsid w:val="740C7E56"/>
    <w:rsid w:val="74434CA1"/>
    <w:rsid w:val="74E05E61"/>
    <w:rsid w:val="75303A18"/>
    <w:rsid w:val="753F177D"/>
    <w:rsid w:val="75796A81"/>
    <w:rsid w:val="75D42404"/>
    <w:rsid w:val="76F61765"/>
    <w:rsid w:val="77004ACB"/>
    <w:rsid w:val="774176D8"/>
    <w:rsid w:val="77A23FC0"/>
    <w:rsid w:val="77BD35A2"/>
    <w:rsid w:val="77C16217"/>
    <w:rsid w:val="783267CC"/>
    <w:rsid w:val="7866291A"/>
    <w:rsid w:val="78955FA4"/>
    <w:rsid w:val="79DC10E6"/>
    <w:rsid w:val="79EA1A55"/>
    <w:rsid w:val="7A020BB7"/>
    <w:rsid w:val="7A4647B1"/>
    <w:rsid w:val="7A7D4634"/>
    <w:rsid w:val="7ABA486A"/>
    <w:rsid w:val="7ADF72B5"/>
    <w:rsid w:val="7AE364A4"/>
    <w:rsid w:val="7AF36E53"/>
    <w:rsid w:val="7B7207AD"/>
    <w:rsid w:val="7C1D11E6"/>
    <w:rsid w:val="7CB26E8E"/>
    <w:rsid w:val="7CB80EF9"/>
    <w:rsid w:val="7CC11C0F"/>
    <w:rsid w:val="7D1376D3"/>
    <w:rsid w:val="7DA57B21"/>
    <w:rsid w:val="7DC10D1E"/>
    <w:rsid w:val="7DD1053E"/>
    <w:rsid w:val="7DE6123C"/>
    <w:rsid w:val="7E3A5498"/>
    <w:rsid w:val="7FB13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0"/>
    <w:pPr>
      <w:keepNext/>
      <w:keepLines/>
      <w:spacing w:before="260" w:after="260" w:line="413" w:lineRule="auto"/>
      <w:outlineLvl w:val="1"/>
    </w:pPr>
    <w:rPr>
      <w:rFonts w:ascii="Arial" w:hAnsi="Arial" w:eastAsia="黑体"/>
      <w:b/>
      <w:sz w:val="32"/>
      <w:szCs w:val="24"/>
    </w:rPr>
  </w:style>
  <w:style w:type="paragraph" w:styleId="4">
    <w:name w:val="heading 3"/>
    <w:basedOn w:val="1"/>
    <w:next w:val="1"/>
    <w:link w:val="45"/>
    <w:unhideWhenUsed/>
    <w:qFormat/>
    <w:uiPriority w:val="0"/>
    <w:pPr>
      <w:keepNext/>
      <w:keepLines/>
      <w:spacing w:before="260" w:after="260" w:line="413" w:lineRule="auto"/>
      <w:outlineLvl w:val="2"/>
    </w:pPr>
    <w:rPr>
      <w:b/>
      <w:sz w:val="32"/>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2520" w:leftChars="1200"/>
    </w:pPr>
    <w:rPr>
      <w:rFonts w:ascii="Times New Roman" w:hAnsi="Times New Roman" w:eastAsia="宋体" w:cs="Times New Roman"/>
      <w:szCs w:val="24"/>
    </w:rPr>
  </w:style>
  <w:style w:type="paragraph" w:styleId="6">
    <w:name w:val="Document Map"/>
    <w:basedOn w:val="1"/>
    <w:link w:val="32"/>
    <w:qFormat/>
    <w:uiPriority w:val="0"/>
    <w:rPr>
      <w:rFonts w:ascii="宋体" w:eastAsia="宋体"/>
      <w:sz w:val="18"/>
      <w:szCs w:val="18"/>
    </w:rPr>
  </w:style>
  <w:style w:type="paragraph" w:styleId="7">
    <w:name w:val="annotation text"/>
    <w:basedOn w:val="1"/>
    <w:link w:val="30"/>
    <w:qFormat/>
    <w:uiPriority w:val="0"/>
    <w:pPr>
      <w:jc w:val="left"/>
    </w:pPr>
    <w:rPr>
      <w:rFonts w:eastAsia="宋体"/>
      <w:szCs w:val="24"/>
    </w:rPr>
  </w:style>
  <w:style w:type="paragraph" w:styleId="8">
    <w:name w:val="toc 5"/>
    <w:basedOn w:val="1"/>
    <w:next w:val="1"/>
    <w:semiHidden/>
    <w:qFormat/>
    <w:uiPriority w:val="0"/>
    <w:pPr>
      <w:ind w:left="1680" w:leftChars="800"/>
    </w:pPr>
    <w:rPr>
      <w:rFonts w:ascii="Times New Roman" w:hAnsi="Times New Roman" w:eastAsia="宋体" w:cs="Times New Roman"/>
      <w:szCs w:val="24"/>
    </w:rPr>
  </w:style>
  <w:style w:type="paragraph" w:styleId="9">
    <w:name w:val="toc 3"/>
    <w:basedOn w:val="1"/>
    <w:next w:val="1"/>
    <w:qFormat/>
    <w:uiPriority w:val="39"/>
    <w:pPr>
      <w:tabs>
        <w:tab w:val="right" w:leader="middleDot" w:pos="8720"/>
      </w:tabs>
      <w:spacing w:line="600" w:lineRule="exact"/>
      <w:ind w:left="210" w:leftChars="100"/>
    </w:pPr>
    <w:rPr>
      <w:rFonts w:ascii="Times New Roman" w:hAnsi="Times New Roman" w:eastAsia="宋体" w:cs="Times New Roman"/>
      <w:szCs w:val="24"/>
    </w:rPr>
  </w:style>
  <w:style w:type="paragraph" w:styleId="10">
    <w:name w:val="Plain Text"/>
    <w:basedOn w:val="1"/>
    <w:link w:val="43"/>
    <w:qFormat/>
    <w:uiPriority w:val="0"/>
    <w:rPr>
      <w:rFonts w:ascii="宋体" w:hAnsi="Courier New" w:eastAsia="宋体" w:cs="Courier New"/>
      <w:szCs w:val="21"/>
    </w:rPr>
  </w:style>
  <w:style w:type="paragraph" w:styleId="11">
    <w:name w:val="toc 8"/>
    <w:basedOn w:val="1"/>
    <w:next w:val="1"/>
    <w:semiHidden/>
    <w:qFormat/>
    <w:uiPriority w:val="0"/>
    <w:pPr>
      <w:ind w:left="2940" w:leftChars="1400"/>
    </w:pPr>
    <w:rPr>
      <w:rFonts w:ascii="Times New Roman" w:hAnsi="Times New Roman" w:eastAsia="宋体" w:cs="Times New Roman"/>
      <w:szCs w:val="24"/>
    </w:rPr>
  </w:style>
  <w:style w:type="paragraph" w:styleId="12">
    <w:name w:val="Balloon Text"/>
    <w:basedOn w:val="1"/>
    <w:link w:val="34"/>
    <w:qFormat/>
    <w:uiPriority w:val="0"/>
    <w:rPr>
      <w:rFonts w:eastAsia="宋体"/>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eastAsia="宋体" w:cs="Times New Roman"/>
      <w:szCs w:val="24"/>
    </w:rPr>
  </w:style>
  <w:style w:type="paragraph" w:styleId="16">
    <w:name w:val="toc 4"/>
    <w:basedOn w:val="1"/>
    <w:next w:val="1"/>
    <w:semiHidden/>
    <w:qFormat/>
    <w:uiPriority w:val="0"/>
    <w:pPr>
      <w:ind w:left="1260" w:leftChars="600"/>
    </w:pPr>
    <w:rPr>
      <w:rFonts w:ascii="Times New Roman" w:hAnsi="Times New Roman" w:eastAsia="宋体" w:cs="Times New Roman"/>
      <w:szCs w:val="24"/>
    </w:rPr>
  </w:style>
  <w:style w:type="paragraph" w:styleId="17">
    <w:name w:val="toc 6"/>
    <w:basedOn w:val="1"/>
    <w:next w:val="1"/>
    <w:semiHidden/>
    <w:qFormat/>
    <w:uiPriority w:val="0"/>
    <w:pPr>
      <w:ind w:left="2100" w:leftChars="1000"/>
    </w:pPr>
    <w:rPr>
      <w:rFonts w:ascii="Times New Roman" w:hAnsi="Times New Roman" w:eastAsia="宋体" w:cs="Times New Roman"/>
      <w:szCs w:val="24"/>
    </w:rPr>
  </w:style>
  <w:style w:type="paragraph" w:styleId="18">
    <w:name w:val="toc 2"/>
    <w:basedOn w:val="1"/>
    <w:next w:val="1"/>
    <w:qFormat/>
    <w:uiPriority w:val="39"/>
    <w:pPr>
      <w:tabs>
        <w:tab w:val="right" w:leader="middleDot" w:pos="8720"/>
      </w:tabs>
      <w:spacing w:line="600" w:lineRule="exact"/>
      <w:ind w:left="480" w:hanging="480" w:hangingChars="150"/>
    </w:pPr>
    <w:rPr>
      <w:rFonts w:ascii="Times New Roman" w:hAnsi="Times New Roman" w:eastAsia="宋体" w:cs="Times New Roman"/>
      <w:szCs w:val="24"/>
    </w:rPr>
  </w:style>
  <w:style w:type="paragraph" w:styleId="19">
    <w:name w:val="toc 9"/>
    <w:basedOn w:val="1"/>
    <w:next w:val="1"/>
    <w:semiHidden/>
    <w:qFormat/>
    <w:uiPriority w:val="0"/>
    <w:pPr>
      <w:ind w:left="3360" w:leftChars="1600"/>
    </w:pPr>
    <w:rPr>
      <w:rFonts w:ascii="Times New Roman" w:hAnsi="Times New Roman" w:eastAsia="宋体" w:cs="Times New Roman"/>
      <w:szCs w:val="24"/>
    </w:rPr>
  </w:style>
  <w:style w:type="character" w:styleId="22">
    <w:name w:val="page number"/>
    <w:basedOn w:val="21"/>
    <w:qFormat/>
    <w:uiPriority w:val="0"/>
    <w:rPr>
      <w:rFonts w:cs="Times New Roman"/>
    </w:rPr>
  </w:style>
  <w:style w:type="character" w:styleId="23">
    <w:name w:val="Hyperlink"/>
    <w:basedOn w:val="21"/>
    <w:qFormat/>
    <w:uiPriority w:val="99"/>
    <w:rPr>
      <w:color w:val="0000FF"/>
      <w:u w:val="single"/>
    </w:rPr>
  </w:style>
  <w:style w:type="character" w:styleId="24">
    <w:name w:val="annotation reference"/>
    <w:basedOn w:val="21"/>
    <w:qFormat/>
    <w:uiPriority w:val="0"/>
    <w:rPr>
      <w:rFonts w:cs="Times New Roman"/>
      <w:sz w:val="21"/>
      <w:szCs w:val="21"/>
    </w:rPr>
  </w:style>
  <w:style w:type="paragraph" w:customStyle="1" w:styleId="25">
    <w:name w:val="样式1"/>
    <w:basedOn w:val="3"/>
    <w:link w:val="49"/>
    <w:qFormat/>
    <w:uiPriority w:val="0"/>
    <w:pPr>
      <w:jc w:val="center"/>
    </w:pPr>
    <w:rPr>
      <w:rFonts w:ascii="方正小标宋简体" w:hAnsi="宋体" w:eastAsia="方正小标宋简体" w:cs="宋体"/>
      <w:b w:val="0"/>
      <w:kern w:val="0"/>
      <w:sz w:val="40"/>
      <w:szCs w:val="40"/>
    </w:rPr>
  </w:style>
  <w:style w:type="paragraph" w:styleId="26">
    <w:name w:val="List Paragraph"/>
    <w:basedOn w:val="1"/>
    <w:qFormat/>
    <w:uiPriority w:val="99"/>
    <w:pPr>
      <w:ind w:firstLine="420" w:firstLineChars="200"/>
    </w:pPr>
  </w:style>
  <w:style w:type="character" w:customStyle="1" w:styleId="27">
    <w:name w:val="页眉 Char"/>
    <w:basedOn w:val="21"/>
    <w:link w:val="14"/>
    <w:semiHidden/>
    <w:qFormat/>
    <w:uiPriority w:val="0"/>
    <w:rPr>
      <w:sz w:val="18"/>
      <w:szCs w:val="18"/>
    </w:rPr>
  </w:style>
  <w:style w:type="character" w:customStyle="1" w:styleId="28">
    <w:name w:val="页脚 Char"/>
    <w:basedOn w:val="21"/>
    <w:link w:val="13"/>
    <w:qFormat/>
    <w:uiPriority w:val="99"/>
    <w:rPr>
      <w:sz w:val="18"/>
      <w:szCs w:val="18"/>
    </w:rPr>
  </w:style>
  <w:style w:type="character" w:customStyle="1" w:styleId="29">
    <w:name w:val="批注文字 Char"/>
    <w:basedOn w:val="21"/>
    <w:link w:val="7"/>
    <w:qFormat/>
    <w:locked/>
    <w:uiPriority w:val="0"/>
    <w:rPr>
      <w:rFonts w:eastAsia="宋体"/>
      <w:szCs w:val="24"/>
    </w:rPr>
  </w:style>
  <w:style w:type="character" w:customStyle="1" w:styleId="30">
    <w:name w:val="批注文字 Char1"/>
    <w:basedOn w:val="21"/>
    <w:link w:val="7"/>
    <w:semiHidden/>
    <w:qFormat/>
    <w:uiPriority w:val="99"/>
  </w:style>
  <w:style w:type="character" w:customStyle="1" w:styleId="31">
    <w:name w:val="文档结构图 Char"/>
    <w:basedOn w:val="21"/>
    <w:link w:val="6"/>
    <w:qFormat/>
    <w:locked/>
    <w:uiPriority w:val="0"/>
    <w:rPr>
      <w:rFonts w:ascii="宋体" w:eastAsia="宋体"/>
      <w:sz w:val="18"/>
      <w:szCs w:val="18"/>
    </w:rPr>
  </w:style>
  <w:style w:type="character" w:customStyle="1" w:styleId="32">
    <w:name w:val="文档结构图 Char1"/>
    <w:basedOn w:val="21"/>
    <w:link w:val="6"/>
    <w:semiHidden/>
    <w:qFormat/>
    <w:uiPriority w:val="99"/>
    <w:rPr>
      <w:rFonts w:ascii="宋体" w:eastAsia="宋体"/>
      <w:sz w:val="18"/>
      <w:szCs w:val="18"/>
    </w:rPr>
  </w:style>
  <w:style w:type="character" w:customStyle="1" w:styleId="33">
    <w:name w:val="批注框文本 Char"/>
    <w:basedOn w:val="21"/>
    <w:link w:val="12"/>
    <w:qFormat/>
    <w:locked/>
    <w:uiPriority w:val="0"/>
    <w:rPr>
      <w:rFonts w:eastAsia="宋体"/>
      <w:sz w:val="18"/>
      <w:szCs w:val="18"/>
    </w:rPr>
  </w:style>
  <w:style w:type="character" w:customStyle="1" w:styleId="34">
    <w:name w:val="批注框文本 Char1"/>
    <w:basedOn w:val="21"/>
    <w:link w:val="12"/>
    <w:semiHidden/>
    <w:qFormat/>
    <w:uiPriority w:val="99"/>
    <w:rPr>
      <w:sz w:val="18"/>
      <w:szCs w:val="18"/>
    </w:rPr>
  </w:style>
  <w:style w:type="paragraph" w:customStyle="1" w:styleId="35">
    <w:name w:val="Char Char3 Char Char Char Char"/>
    <w:basedOn w:val="1"/>
    <w:qFormat/>
    <w:uiPriority w:val="0"/>
    <w:rPr>
      <w:rFonts w:ascii="Times New Roman" w:hAnsi="Times New Roman" w:eastAsia="宋体" w:cs="Times New Roman"/>
      <w:szCs w:val="21"/>
    </w:rPr>
  </w:style>
  <w:style w:type="paragraph" w:customStyle="1" w:styleId="36">
    <w:name w:val="默认段落字体 Para Char Char Char Char"/>
    <w:basedOn w:val="1"/>
    <w:qFormat/>
    <w:uiPriority w:val="0"/>
    <w:rPr>
      <w:rFonts w:ascii="Times New Roman" w:hAnsi="Times New Roman" w:eastAsia="宋体" w:cs="Times New Roman"/>
      <w:sz w:val="32"/>
      <w:szCs w:val="32"/>
    </w:rPr>
  </w:style>
  <w:style w:type="paragraph" w:customStyle="1" w:styleId="37">
    <w:name w:val="Char Char Char Char Char Char Char"/>
    <w:basedOn w:val="1"/>
    <w:qFormat/>
    <w:uiPriority w:val="0"/>
    <w:rPr>
      <w:rFonts w:ascii="Times New Roman" w:hAnsi="Times New Roman" w:eastAsia="宋体" w:cs="Times New Roman"/>
      <w:szCs w:val="21"/>
    </w:rPr>
  </w:style>
  <w:style w:type="character" w:customStyle="1" w:styleId="38">
    <w:name w:val="Char Char1"/>
    <w:basedOn w:val="21"/>
    <w:semiHidden/>
    <w:qFormat/>
    <w:locked/>
    <w:uiPriority w:val="0"/>
    <w:rPr>
      <w:sz w:val="18"/>
      <w:szCs w:val="18"/>
    </w:rPr>
  </w:style>
  <w:style w:type="character" w:customStyle="1" w:styleId="39">
    <w:name w:val="Char Char"/>
    <w:basedOn w:val="21"/>
    <w:semiHidden/>
    <w:qFormat/>
    <w:locked/>
    <w:uiPriority w:val="0"/>
    <w:rPr>
      <w:sz w:val="18"/>
      <w:szCs w:val="18"/>
    </w:rPr>
  </w:style>
  <w:style w:type="paragraph" w:customStyle="1" w:styleId="40">
    <w:name w:val="List Paragraph1"/>
    <w:basedOn w:val="1"/>
    <w:qFormat/>
    <w:uiPriority w:val="0"/>
    <w:pPr>
      <w:ind w:firstLine="420" w:firstLineChars="200"/>
    </w:pPr>
    <w:rPr>
      <w:rFonts w:ascii="Calibri" w:hAnsi="Calibri" w:eastAsia="宋体" w:cs="Times New Roman"/>
    </w:rPr>
  </w:style>
  <w:style w:type="character" w:customStyle="1" w:styleId="41">
    <w:name w:val="Char Char3"/>
    <w:basedOn w:val="21"/>
    <w:semiHidden/>
    <w:qFormat/>
    <w:locked/>
    <w:uiPriority w:val="0"/>
    <w:rPr>
      <w:rFonts w:eastAsia="宋体"/>
      <w:kern w:val="2"/>
      <w:sz w:val="18"/>
      <w:szCs w:val="18"/>
      <w:lang w:val="en-US" w:eastAsia="zh-CN" w:bidi="ar-SA"/>
    </w:rPr>
  </w:style>
  <w:style w:type="character" w:customStyle="1" w:styleId="42">
    <w:name w:val="Char Char4"/>
    <w:basedOn w:val="21"/>
    <w:semiHidden/>
    <w:qFormat/>
    <w:locked/>
    <w:uiPriority w:val="0"/>
    <w:rPr>
      <w:rFonts w:eastAsia="宋体"/>
      <w:kern w:val="2"/>
      <w:sz w:val="18"/>
      <w:szCs w:val="18"/>
      <w:lang w:val="en-US" w:eastAsia="zh-CN" w:bidi="ar-SA"/>
    </w:rPr>
  </w:style>
  <w:style w:type="character" w:customStyle="1" w:styleId="43">
    <w:name w:val="纯文本 Char"/>
    <w:basedOn w:val="21"/>
    <w:link w:val="10"/>
    <w:qFormat/>
    <w:uiPriority w:val="0"/>
    <w:rPr>
      <w:rFonts w:ascii="宋体" w:hAnsi="Courier New" w:eastAsia="宋体" w:cs="Courier New"/>
      <w:szCs w:val="21"/>
    </w:rPr>
  </w:style>
  <w:style w:type="character" w:customStyle="1" w:styleId="44">
    <w:name w:val="标题 2 Char"/>
    <w:basedOn w:val="21"/>
    <w:link w:val="3"/>
    <w:qFormat/>
    <w:uiPriority w:val="0"/>
    <w:rPr>
      <w:rFonts w:ascii="Arial" w:hAnsi="Arial" w:eastAsia="黑体"/>
      <w:b/>
      <w:sz w:val="32"/>
      <w:szCs w:val="24"/>
    </w:rPr>
  </w:style>
  <w:style w:type="character" w:customStyle="1" w:styleId="45">
    <w:name w:val="标题 3 Char"/>
    <w:basedOn w:val="21"/>
    <w:link w:val="4"/>
    <w:qFormat/>
    <w:uiPriority w:val="0"/>
    <w:rPr>
      <w:b/>
      <w:sz w:val="32"/>
      <w:szCs w:val="24"/>
    </w:rPr>
  </w:style>
  <w:style w:type="character" w:customStyle="1" w:styleId="46">
    <w:name w:val="标题 1 Char"/>
    <w:basedOn w:val="21"/>
    <w:link w:val="2"/>
    <w:qFormat/>
    <w:uiPriority w:val="9"/>
    <w:rPr>
      <w:b/>
      <w:bCs/>
      <w:kern w:val="44"/>
      <w:sz w:val="44"/>
      <w:szCs w:val="44"/>
    </w:rPr>
  </w:style>
  <w:style w:type="paragraph" w:customStyle="1" w:styleId="4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customStyle="1" w:styleId="48">
    <w:name w:val="目录2级"/>
    <w:basedOn w:val="25"/>
    <w:link w:val="50"/>
    <w:qFormat/>
    <w:uiPriority w:val="0"/>
    <w:pPr>
      <w:spacing w:line="560" w:lineRule="exact"/>
    </w:pPr>
  </w:style>
  <w:style w:type="character" w:customStyle="1" w:styleId="49">
    <w:name w:val="样式1 Char"/>
    <w:basedOn w:val="44"/>
    <w:link w:val="25"/>
    <w:qFormat/>
    <w:uiPriority w:val="0"/>
    <w:rPr>
      <w:rFonts w:ascii="方正小标宋简体" w:hAnsi="宋体" w:eastAsia="方正小标宋简体" w:cs="宋体"/>
      <w:kern w:val="0"/>
      <w:sz w:val="40"/>
      <w:szCs w:val="40"/>
    </w:rPr>
  </w:style>
  <w:style w:type="character" w:customStyle="1" w:styleId="50">
    <w:name w:val="目录2级 Char"/>
    <w:basedOn w:val="49"/>
    <w:link w:val="48"/>
    <w:qFormat/>
    <w:uiPriority w:val="0"/>
  </w:style>
  <w:style w:type="character" w:customStyle="1" w:styleId="51">
    <w:name w:val="font01"/>
    <w:basedOn w:val="21"/>
    <w:qFormat/>
    <w:uiPriority w:val="0"/>
    <w:rPr>
      <w:rFonts w:hint="eastAsia" w:ascii="方正小标宋简体" w:hAnsi="方正小标宋简体" w:eastAsia="方正小标宋简体" w:cs="方正小标宋简体"/>
      <w:color w:val="000000"/>
      <w:sz w:val="40"/>
      <w:szCs w:val="40"/>
      <w:u w:val="none"/>
    </w:rPr>
  </w:style>
  <w:style w:type="character" w:customStyle="1" w:styleId="52">
    <w:name w:val="font31"/>
    <w:basedOn w:val="21"/>
    <w:qFormat/>
    <w:uiPriority w:val="0"/>
    <w:rPr>
      <w:rFonts w:hint="eastAsia" w:ascii="宋体" w:hAnsi="宋体" w:eastAsia="宋体" w:cs="宋体"/>
      <w:b/>
      <w:bCs/>
      <w:color w:val="000000"/>
      <w:sz w:val="22"/>
      <w:szCs w:val="22"/>
      <w:u w:val="none"/>
    </w:rPr>
  </w:style>
  <w:style w:type="character" w:customStyle="1" w:styleId="53">
    <w:name w:val="font21"/>
    <w:basedOn w:val="21"/>
    <w:qFormat/>
    <w:uiPriority w:val="0"/>
    <w:rPr>
      <w:rFonts w:hint="eastAsia" w:ascii="宋体" w:hAnsi="宋体" w:eastAsia="宋体" w:cs="宋体"/>
      <w:color w:val="000000"/>
      <w:sz w:val="24"/>
      <w:szCs w:val="24"/>
      <w:u w:val="none"/>
    </w:rPr>
  </w:style>
  <w:style w:type="character" w:customStyle="1" w:styleId="54">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7" textRotate="1"/>
    <customShpInfo spid="_x0000_s4108" textRotate="1"/>
    <customShpInfo spid="_x0000_s4103" textRotate="1"/>
    <customShpInfo spid="_x0000_s410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4A66A-72F7-4C87-96BB-BF2B988A03BB}">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11245</Words>
  <Characters>14165</Characters>
  <Lines>135</Lines>
  <Paragraphs>38</Paragraphs>
  <TotalTime>24</TotalTime>
  <ScaleCrop>false</ScaleCrop>
  <LinksUpToDate>false</LinksUpToDate>
  <CharactersWithSpaces>14918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2022-04-07T02:55:00Z</dcterms:created>
  <dc:creator>liu</dc:creator>
  <cp:lastModifiedBy>Administrator</cp:lastModifiedBy>
  <cp:lastPrinted>2024-01-19T00:31:00Z</cp:lastPrinted>
  <dcterms:modified xsi:type="dcterms:W3CDTF">2024-01-20T04:18:56Z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mmondata">
    <vt:lpwstr>eyJoZGlkIjoiOTNjMzUyY2UyZjNlM2ZhOWU0YjZiMWU4MTA3YTcxMGQifQ==</vt:lpwstr>
  </property>
  <property fmtid="{D5CDD505-2E9C-101B-9397-08002B2CF9AE}" pid="4" name="ICV">
    <vt:lpwstr>CA2EA6E1D0B84867917C21DD09704DBA</vt:lpwstr>
  </property>
</Properties>
</file>